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79976" w14:textId="7C71E0C6" w:rsidR="00C74BBA" w:rsidRPr="004527FF" w:rsidRDefault="00C74BBA" w:rsidP="00C74BBA">
      <w:pPr>
        <w:pStyle w:val="Heading1"/>
      </w:pPr>
      <w:r w:rsidRPr="004527FF">
        <w:t>Topic K</w:t>
      </w:r>
      <w:r w:rsidR="00C21DFE">
        <w:t xml:space="preserve"> Starter </w:t>
      </w:r>
      <w:bookmarkStart w:id="0" w:name="_GoBack"/>
      <w:bookmarkEnd w:id="0"/>
      <w:r w:rsidR="00C21DFE">
        <w:t>- GMDI 2019</w:t>
      </w:r>
    </w:p>
    <w:p w14:paraId="698721E3" w14:textId="67799B5D" w:rsidR="00D923D8" w:rsidRPr="004527FF" w:rsidRDefault="00C74BBA" w:rsidP="00B40685">
      <w:pPr>
        <w:pStyle w:val="Heading3"/>
      </w:pPr>
      <w:r w:rsidRPr="004527FF">
        <w:t>Summary</w:t>
      </w:r>
    </w:p>
    <w:p w14:paraId="002C002C" w14:textId="77777777" w:rsidR="00D923D8" w:rsidRPr="004527FF" w:rsidRDefault="00D923D8" w:rsidP="00D923D8">
      <w:r w:rsidRPr="004527FF">
        <w:t>The generic link arguments are making different arguments and thus could and perhaps should be read together if you wanted to go deep in on the turns case debate. The first sites the empirical track record of western arms control regimes while also saying that banning particular tech just causes a transition to new tech. the second says that there’s a broader political structure behind arms build up and that the very idea of legal vs. illegal arms is what rationalizes militarism in the first place via the criminalization of low-tech war on behalf of non-western actors. It says that imperialism thus becomes the sensible recourse to such lawlessness evident by policy-makers and scholars alike dramatizing fears of dirty bombs in Iraq, chemical weapons in Syria, etc.</w:t>
      </w:r>
    </w:p>
    <w:p w14:paraId="27A1740F" w14:textId="77777777" w:rsidR="00FC3D10" w:rsidRPr="004527FF" w:rsidRDefault="00FC3D10" w:rsidP="00D923D8"/>
    <w:p w14:paraId="0065AF33" w14:textId="40384218" w:rsidR="00DA752A" w:rsidRPr="004527FF" w:rsidRDefault="00DA752A" w:rsidP="00DA752A">
      <w:pPr>
        <w:pStyle w:val="Heading1"/>
        <w:rPr>
          <w:rStyle w:val="Hyperlink"/>
        </w:rPr>
      </w:pPr>
      <w:r w:rsidRPr="004527FF">
        <w:rPr>
          <w:rStyle w:val="Hyperlink"/>
        </w:rPr>
        <w:t xml:space="preserve">1NC </w:t>
      </w:r>
    </w:p>
    <w:p w14:paraId="494C6D28" w14:textId="14047A97" w:rsidR="004351D6" w:rsidRPr="004527FF" w:rsidRDefault="004351D6" w:rsidP="004351D6"/>
    <w:p w14:paraId="0ADFAB48" w14:textId="4395F6BA" w:rsidR="004351D6" w:rsidRPr="004527FF" w:rsidRDefault="004351D6" w:rsidP="003C174B">
      <w:pPr>
        <w:pStyle w:val="Heading4"/>
      </w:pPr>
      <w:r w:rsidRPr="004527FF">
        <w:t>The affirmative is a bad faith project to shore up a state-legitimizing regime controlled by Northern</w:t>
      </w:r>
      <w:r w:rsidR="00B22F0A" w:rsidRPr="004527FF">
        <w:t xml:space="preserve"> and Western</w:t>
      </w:r>
      <w:r w:rsidRPr="004527FF">
        <w:t xml:space="preserve"> actors – they advocate for weapon and context-specific regulations that legitimize unregulated modes of war and make it more likely by providing</w:t>
      </w:r>
      <w:r w:rsidR="006D1292" w:rsidRPr="004527FF">
        <w:t xml:space="preserve"> for its</w:t>
      </w:r>
      <w:r w:rsidRPr="004527FF">
        <w:t xml:space="preserve"> unmitigated justification</w:t>
      </w:r>
      <w:r w:rsidR="006D1292" w:rsidRPr="004527FF">
        <w:t xml:space="preserve"> – that turns case and makes their impacts non-unique </w:t>
      </w:r>
    </w:p>
    <w:p w14:paraId="15577D9B" w14:textId="481F2DD9" w:rsidR="00C1257E" w:rsidRPr="004527FF" w:rsidRDefault="004351D6" w:rsidP="007A560C">
      <w:r w:rsidRPr="004527FF">
        <w:rPr>
          <w:rStyle w:val="Style13ptBold"/>
        </w:rPr>
        <w:t xml:space="preserve">Cooper </w:t>
      </w:r>
      <w:r w:rsidR="003C174B" w:rsidRPr="004527FF">
        <w:rPr>
          <w:rStyle w:val="Style13ptBold"/>
        </w:rPr>
        <w:t>18</w:t>
      </w:r>
      <w:r w:rsidR="003C174B" w:rsidRPr="004527FF">
        <w:t xml:space="preserve"> (Neil, Prof. of International Rels and Security Studies @ the Univ. of Bradford, "Race, Sovereignty, and Free Trade: Arms Trade Regulation and Humanitarian Arms Control in the Age of Empire," Journal of Global Security Studies Vol. 0 Issue 0, doi: 10.1093/jogss/ogy013, </w:t>
      </w:r>
      <w:r w:rsidR="00C1257E" w:rsidRPr="004527FF">
        <w:t>GMDI</w:t>
      </w:r>
    </w:p>
    <w:p w14:paraId="77A0DF55" w14:textId="56B26848" w:rsidR="004351D6" w:rsidRPr="004527FF" w:rsidRDefault="003C174B" w:rsidP="007A560C">
      <w:r w:rsidRPr="004527FF">
        <w:t xml:space="preserve"> </w:t>
      </w:r>
    </w:p>
    <w:p w14:paraId="29F4863A" w14:textId="3B5FC0CA" w:rsidR="00D7044B" w:rsidRPr="004527FF" w:rsidRDefault="00D7044B" w:rsidP="007A560C">
      <w:r w:rsidRPr="004527FF">
        <w:t>[HAC = Human Arms Control]</w:t>
      </w:r>
    </w:p>
    <w:p w14:paraId="6024DA78" w14:textId="1FF78591" w:rsidR="00DA752A" w:rsidRPr="004527FF" w:rsidRDefault="00DA752A" w:rsidP="00DA752A">
      <w:pPr>
        <w:tabs>
          <w:tab w:val="left" w:pos="9630"/>
        </w:tabs>
        <w:rPr>
          <w:sz w:val="8"/>
        </w:rPr>
      </w:pPr>
      <w:r w:rsidRPr="004527FF">
        <w:rPr>
          <w:rStyle w:val="StyleUnderline"/>
        </w:rPr>
        <w:t>What insights</w:t>
      </w:r>
      <w:r w:rsidRPr="004527FF">
        <w:rPr>
          <w:sz w:val="8"/>
        </w:rPr>
        <w:t xml:space="preserve">, then, </w:t>
      </w:r>
      <w:r w:rsidRPr="004527FF">
        <w:rPr>
          <w:rStyle w:val="StyleUnderline"/>
        </w:rPr>
        <w:t>can we draw into contemporary debates in the literature on post-Cold War arms trade regulation?</w:t>
      </w:r>
      <w:r w:rsidRPr="004527FF">
        <w:rPr>
          <w:sz w:val="8"/>
        </w:rPr>
        <w:t xml:space="preserve"> First, </w:t>
      </w:r>
      <w:r w:rsidRPr="004527FF">
        <w:rPr>
          <w:rStyle w:val="Emphasis"/>
        </w:rPr>
        <w:t>the simplistic claim that contemporary HAC initiatives</w:t>
      </w:r>
      <w:r w:rsidRPr="004527FF">
        <w:rPr>
          <w:sz w:val="8"/>
        </w:rPr>
        <w:t xml:space="preserve">, including those on small arms, </w:t>
      </w:r>
      <w:r w:rsidRPr="004527FF">
        <w:rPr>
          <w:rStyle w:val="Emphasis"/>
        </w:rPr>
        <w:t>are “novel”</w:t>
      </w:r>
      <w:r w:rsidRPr="004527FF">
        <w:rPr>
          <w:sz w:val="8"/>
        </w:rPr>
        <w:t xml:space="preserve"> just</w:t>
      </w:r>
      <w:r w:rsidRPr="004527FF">
        <w:rPr>
          <w:rStyle w:val="Emphasis"/>
        </w:rPr>
        <w:t xml:space="preserve"> does not stand up to historical analysis</w:t>
      </w:r>
      <w:r w:rsidRPr="004527FF">
        <w:rPr>
          <w:sz w:val="8"/>
        </w:rPr>
        <w:t xml:space="preserve">. This bears repeating time and time again given the frequency with which the former claim is recycled. What is more useful, therefore, is to reflect on the ways in which contemporary HAC is or is not novel compared to antecedents such as the Brussels Act and to use this reflection as the basis for evaluating current debates in the literature on HAC. There are some notable differences. The Brussels Act was concerned with restricting what were then considered new, modern, and technologically cutting-edge firearms, whereas contemporary small arms are generally viewed as a mature technology. Even more notably, the overt racism that characterized the discursive landscape of nineteenth-century HAC has largely disappeared. Similarly, a feature of contemporary transnational initiatives on small arms, landmines, and the ATT has been the way these initiatives have been actively promoted by key states and civil society organizations from the Global South (Efrat 2012, 66; Bromley, Cooper, and Holtom 2012, 1039). The global architecture of small arms regulation also includes regional agreements, such as the ECOWAS moratorium on SALW, that are composed solely of states from the Global South. This is certainly indicative of changes in power relations between North and South. Nevertheless, </w:t>
      </w:r>
      <w:r w:rsidRPr="004527FF">
        <w:rPr>
          <w:rStyle w:val="StyleUnderline"/>
        </w:rPr>
        <w:t>northern NGOs remain the primary gatekeepers determining what issues (e.g., landmines as opposed to thermobaric weapons) become</w:t>
      </w:r>
      <w:r w:rsidRPr="004527FF">
        <w:rPr>
          <w:sz w:val="8"/>
        </w:rPr>
        <w:t xml:space="preserve"> the </w:t>
      </w:r>
      <w:r w:rsidRPr="004527FF">
        <w:rPr>
          <w:rStyle w:val="StyleUnderline"/>
        </w:rPr>
        <w:t>focus of civil society campaigns</w:t>
      </w:r>
      <w:r w:rsidRPr="004527FF">
        <w:rPr>
          <w:sz w:val="8"/>
        </w:rPr>
        <w:t xml:space="preserve"> (Carpenter 2014). </w:t>
      </w:r>
      <w:r w:rsidRPr="004527FF">
        <w:rPr>
          <w:rStyle w:val="StyleUnderline"/>
        </w:rPr>
        <w:t>Northern actors have also been the largest funders of HAC campaigns on small arms, landmines, and cluster munitions, whilst northern NGOs have been the largest recipients of this funding</w:t>
      </w:r>
      <w:r w:rsidRPr="004527FF">
        <w:rPr>
          <w:sz w:val="8"/>
        </w:rPr>
        <w:t xml:space="preserve"> (Stavrianakis 2011, 208; O’Dwyer 2014). Moreover, </w:t>
      </w:r>
      <w:r w:rsidRPr="004527FF">
        <w:rPr>
          <w:rStyle w:val="StyleUnderline"/>
        </w:rPr>
        <w:t xml:space="preserve">whilst </w:t>
      </w:r>
      <w:r w:rsidRPr="004527FF">
        <w:rPr>
          <w:rStyle w:val="Emphasis"/>
        </w:rPr>
        <w:t>HAC campaigns</w:t>
      </w:r>
      <w:r w:rsidRPr="004527FF">
        <w:rPr>
          <w:rStyle w:val="StyleUnderline"/>
        </w:rPr>
        <w:t xml:space="preserve"> are</w:t>
      </w:r>
      <w:r w:rsidRPr="004527FF">
        <w:rPr>
          <w:sz w:val="8"/>
        </w:rPr>
        <w:t xml:space="preserve"> certainly </w:t>
      </w:r>
      <w:r w:rsidRPr="004527FF">
        <w:rPr>
          <w:rStyle w:val="StyleUnderline"/>
        </w:rPr>
        <w:t>framed as expressions of cosmopolitan solidarism</w:t>
      </w:r>
      <w:r w:rsidRPr="004527FF">
        <w:rPr>
          <w:sz w:val="8"/>
        </w:rPr>
        <w:t>, they</w:t>
      </w:r>
      <w:r w:rsidRPr="004527FF">
        <w:rPr>
          <w:rStyle w:val="Emphasis"/>
        </w:rPr>
        <w:t xml:space="preserve"> have</w:t>
      </w:r>
      <w:r w:rsidRPr="004527FF">
        <w:rPr>
          <w:sz w:val="8"/>
        </w:rPr>
        <w:t xml:space="preserve"> also </w:t>
      </w:r>
      <w:r w:rsidRPr="004527FF">
        <w:rPr>
          <w:rStyle w:val="Emphasis"/>
        </w:rPr>
        <w:t>drawn on largely uninterrogated standard of civilization norms and are not immune to the recycling of orientalist assumptions about the legitimacy and motivations of different suppliers, recipients, and users of the instruments of violence</w:t>
      </w:r>
      <w:r w:rsidRPr="004527FF">
        <w:rPr>
          <w:sz w:val="8"/>
        </w:rPr>
        <w:t xml:space="preserve"> (Stavrianakis 2011; Mathur 2014). Furthermore, </w:t>
      </w:r>
      <w:r w:rsidRPr="004527FF">
        <w:rPr>
          <w:rStyle w:val="StyleUnderline"/>
        </w:rPr>
        <w:t>there have been notable moves to liberalize arms exports, particularly with respect to intra-Western transfers</w:t>
      </w:r>
      <w:r w:rsidRPr="004527FF">
        <w:rPr>
          <w:sz w:val="8"/>
        </w:rPr>
        <w:t xml:space="preserve"> (Cooper 2011, 147–49). </w:t>
      </w:r>
      <w:r w:rsidRPr="004527FF">
        <w:rPr>
          <w:rStyle w:val="StyleUnderline"/>
        </w:rPr>
        <w:t>This indicates the need to abandon the uncritical assumption</w:t>
      </w:r>
      <w:r w:rsidRPr="004527FF">
        <w:rPr>
          <w:sz w:val="8"/>
        </w:rPr>
        <w:t xml:space="preserve"> of the optimists </w:t>
      </w:r>
      <w:r w:rsidRPr="004527FF">
        <w:rPr>
          <w:rStyle w:val="StyleUnderline"/>
        </w:rPr>
        <w:t>that</w:t>
      </w:r>
      <w:r w:rsidRPr="004527FF">
        <w:rPr>
          <w:sz w:val="8"/>
        </w:rPr>
        <w:t xml:space="preserve"> the </w:t>
      </w:r>
      <w:r w:rsidRPr="004527FF">
        <w:rPr>
          <w:rStyle w:val="StyleUnderline"/>
        </w:rPr>
        <w:t>merging of arms control and humanitarianism must</w:t>
      </w:r>
      <w:r w:rsidRPr="004527FF">
        <w:rPr>
          <w:sz w:val="8"/>
        </w:rPr>
        <w:t xml:space="preserve">, by definition, </w:t>
      </w:r>
      <w:r w:rsidRPr="004527FF">
        <w:rPr>
          <w:rStyle w:val="StyleUnderline"/>
        </w:rPr>
        <w:t>be both positive and transformative</w:t>
      </w:r>
      <w:r w:rsidRPr="004527FF">
        <w:rPr>
          <w:sz w:val="8"/>
        </w:rPr>
        <w:t xml:space="preserve">. As demonstrated here, </w:t>
      </w:r>
      <w:r w:rsidRPr="004527FF">
        <w:rPr>
          <w:rStyle w:val="StyleUnderline"/>
        </w:rPr>
        <w:t>the merging of the two is not</w:t>
      </w:r>
      <w:r w:rsidRPr="004527FF">
        <w:rPr>
          <w:sz w:val="8"/>
        </w:rPr>
        <w:t xml:space="preserve"> necessarily </w:t>
      </w:r>
      <w:r w:rsidRPr="004527FF">
        <w:rPr>
          <w:rStyle w:val="StyleUnderline"/>
        </w:rPr>
        <w:t>incompatible with colonialism, racism, and imperial violence</w:t>
      </w:r>
      <w:r w:rsidRPr="004527FF">
        <w:rPr>
          <w:sz w:val="8"/>
        </w:rPr>
        <w:t xml:space="preserve">. Moreover, both </w:t>
      </w:r>
      <w:r w:rsidRPr="004527FF">
        <w:rPr>
          <w:rStyle w:val="StyleUnderline"/>
        </w:rPr>
        <w:t>Brussels and the broader operation of arms control as governmentality illustrate how HAC initiatives may not represent a victory for “good norms” over “bad norms” but the way in which such initiatives are situated within the regulatory logics produced by both</w:t>
      </w:r>
      <w:r w:rsidRPr="004527FF">
        <w:rPr>
          <w:sz w:val="8"/>
        </w:rPr>
        <w:t xml:space="preserve">. Indeed, victories for HAC may neither challenge nor reconstitute hegemonic practices of security and economy. Instead, they may be achieved because apparently disparate and divergent normative frameworks constitute historically contingent norm hierarchies that produce the conditions of possibility for the emergence of particular modes of arms trade governance and their associated logics of permission and restraint. Certainly, arms trade regulation in the age of empire, including its humanitarian variants, never challenged the logic of liberal militarism and in many respects was harnessed to it. </w:t>
      </w:r>
      <w:r w:rsidRPr="004527FF">
        <w:rPr>
          <w:rStyle w:val="StyleUnderline"/>
        </w:rPr>
        <w:t>The Brussels Act</w:t>
      </w:r>
      <w:r w:rsidRPr="004527FF">
        <w:rPr>
          <w:sz w:val="8"/>
        </w:rPr>
        <w:t xml:space="preserve">, in particular, </w:t>
      </w:r>
      <w:r w:rsidRPr="004527FF">
        <w:rPr>
          <w:rStyle w:val="StyleUnderline"/>
        </w:rPr>
        <w:t xml:space="preserve">represented an early example of the </w:t>
      </w:r>
      <w:r w:rsidRPr="004527FF">
        <w:rPr>
          <w:rStyle w:val="Emphasis"/>
        </w:rPr>
        <w:t>“devil’s bargain”</w:t>
      </w:r>
      <w:r w:rsidRPr="004527FF">
        <w:rPr>
          <w:sz w:val="8"/>
        </w:rPr>
        <w:t xml:space="preserve"> </w:t>
      </w:r>
      <w:r w:rsidRPr="004527FF">
        <w:rPr>
          <w:rStyle w:val="StyleUnderline"/>
        </w:rPr>
        <w:t>in which humanitarian restraint was achieved at the expense of legitimizing the arms, forms of violence, and ways of war practiced by hegemonic powers. There are similarities here with many contemporary HAC campaigns, which have been equally focused on controlling violence in the peripheries</w:t>
      </w:r>
      <w:r w:rsidRPr="004527FF">
        <w:rPr>
          <w:sz w:val="8"/>
        </w:rPr>
        <w:t xml:space="preserve">. Such </w:t>
      </w:r>
      <w:r w:rsidRPr="004527FF">
        <w:rPr>
          <w:rStyle w:val="StyleUnderline"/>
        </w:rPr>
        <w:t>campaigns have also been characterized by the way in which key groups</w:t>
      </w:r>
      <w:r w:rsidRPr="004527FF">
        <w:rPr>
          <w:sz w:val="8"/>
        </w:rPr>
        <w:t xml:space="preserve"> such as the ICRC </w:t>
      </w:r>
      <w:r w:rsidRPr="004527FF">
        <w:rPr>
          <w:rStyle w:val="StyleUnderline"/>
        </w:rPr>
        <w:t>have sought to distance themselves from disarmament activists and antimilitarism to make HAC agendas more palatable to policymakers</w:t>
      </w:r>
      <w:r w:rsidRPr="004527FF">
        <w:rPr>
          <w:sz w:val="8"/>
        </w:rPr>
        <w:t xml:space="preserve"> (Carpenter 2014, 105 and 117). This indicates the need for caution in assuming that successive limited humanitarian initiatives can change the dominant logics of militarism whilst also extracting a critique of militarism from those same initiatives. Of course, the </w:t>
      </w:r>
      <w:r w:rsidRPr="004527FF">
        <w:rPr>
          <w:rStyle w:val="StyleUnderline"/>
        </w:rPr>
        <w:t>recent success of the humanitarian campaign to ban nuclear weapons might suggest a shift in HAC towards a more effective merging of humanitarianism and antimilitarism</w:t>
      </w:r>
      <w:r w:rsidRPr="004527FF">
        <w:rPr>
          <w:sz w:val="8"/>
        </w:rPr>
        <w:t xml:space="preserve">. </w:t>
      </w:r>
      <w:r w:rsidRPr="004527FF">
        <w:rPr>
          <w:rStyle w:val="StyleUnderline"/>
        </w:rPr>
        <w:t>Even here</w:t>
      </w:r>
      <w:r w:rsidRPr="004527FF">
        <w:rPr>
          <w:sz w:val="8"/>
        </w:rPr>
        <w:t xml:space="preserve">, however, it is notable that </w:t>
      </w:r>
      <w:r w:rsidRPr="004527FF">
        <w:rPr>
          <w:rStyle w:val="StyleUnderline"/>
        </w:rPr>
        <w:t>campaigners have attempted to retain the distinction between legitimate and illegitimate weapons, and the distinction between disarmament as an overarching goal and strategy and disarmament as a weapons-specific tactic</w:t>
      </w:r>
      <w:r w:rsidRPr="004527FF">
        <w:rPr>
          <w:sz w:val="8"/>
        </w:rPr>
        <w:t xml:space="preserve"> (Fihn 2017; UNIDIR 2017, 10). Moreover, it is notable that nuclear weapon states have neither signed the ban treaty nor abandoned expensive nuclear modernization programs (Korb 2017). Thus, </w:t>
      </w:r>
      <w:r w:rsidRPr="004527FF">
        <w:rPr>
          <w:rStyle w:val="Emphasis"/>
        </w:rPr>
        <w:t>both Brussels and contemporary HAC initiatives illustrate the “limits of possibility” inherent in pursuing the empty promise of tactical humanitarian “disarmament” without strategic demilitarization</w:t>
      </w:r>
      <w:r w:rsidRPr="004527FF">
        <w:rPr>
          <w:sz w:val="8"/>
        </w:rPr>
        <w:t xml:space="preserve">. It is worth noting in this context that in historical terms, </w:t>
      </w:r>
      <w:r w:rsidRPr="004527FF">
        <w:rPr>
          <w:rStyle w:val="StyleUnderline"/>
        </w:rPr>
        <w:t>the Brussels Act and the broader range of initiatives to manage arms flows in the spaces of Empire were essentially transitory—they did not produce a lasting change in arms trade norms</w:t>
      </w:r>
      <w:r w:rsidRPr="004527FF">
        <w:rPr>
          <w:sz w:val="8"/>
        </w:rPr>
        <w:t xml:space="preserve"> or in the international system. In part at least, </w:t>
      </w:r>
      <w:r w:rsidRPr="004527FF">
        <w:rPr>
          <w:rStyle w:val="StyleUnderline"/>
        </w:rPr>
        <w:t>this was because prohibitory arms trade norms emerged as elements in the normative superstructure of the era rather than as constitutive norms in their own right</w:t>
      </w:r>
      <w:r w:rsidRPr="004527FF">
        <w:rPr>
          <w:sz w:val="8"/>
        </w:rPr>
        <w:t xml:space="preserve">. At the same time, it was also the case that from the 1930s onwards, changes in the substance of transnational constitutive norms pertaining to sovereignty, security, economy, and colonialism created the permissive conditions for a new set of regulatory arms trade norms to emerge through new processes of grafting and counter-grafting. There were, of course, elements of earlier approaches in the use of arms supplies to “the friendlies” in the wars of decolonization and anticommunism. More generally, however, </w:t>
      </w:r>
      <w:r w:rsidRPr="004527FF">
        <w:rPr>
          <w:rStyle w:val="StyleUnderline"/>
        </w:rPr>
        <w:t>arms trade regulation in the Cold War was characterized more by a sovereign approach to arms control that emphasized the creation and expansion of peacetime national export licensing systems</w:t>
      </w:r>
      <w:r w:rsidRPr="004527FF">
        <w:rPr>
          <w:sz w:val="8"/>
        </w:rPr>
        <w:t xml:space="preserve"> and the use of regulation to achieve security between states. </w:t>
      </w:r>
      <w:r w:rsidRPr="004527FF">
        <w:rPr>
          <w:rStyle w:val="StyleUnderline"/>
        </w:rPr>
        <w:t>Arms trade norms were ultimately at the mercy of these far larger shifts in foundational constitutive norms</w:t>
      </w:r>
      <w:r w:rsidRPr="004527FF">
        <w:rPr>
          <w:sz w:val="8"/>
        </w:rPr>
        <w:t xml:space="preserve">. All </w:t>
      </w:r>
      <w:r w:rsidRPr="004527FF">
        <w:rPr>
          <w:rStyle w:val="StyleUnderline"/>
        </w:rPr>
        <w:t>this should prompt due modesty on the part of the optimists heralding the normative transformations supposedly wrought by HAC initiatives</w:t>
      </w:r>
      <w:r w:rsidRPr="004527FF">
        <w:rPr>
          <w:sz w:val="8"/>
        </w:rPr>
        <w:t xml:space="preserve"> such as those on small arms. This article also highlights the need for a more thoroughgoing genealogical approach to the histories of both HAC and arms trade regulation (governmental and sovereign). This is more obviously the domain of the critical school of thinking on arms trade regulation. In the case of the optimists, </w:t>
      </w:r>
      <w:r w:rsidRPr="004527FF">
        <w:rPr>
          <w:rStyle w:val="Emphasis"/>
        </w:rPr>
        <w:t>both the evident flaws of humanitarian arms trade regulation in the late nineteenth century and its essentially transient nature demonstrate why they need to think more historically about the relationship between humanitarianism and arms regulation</w:t>
      </w:r>
      <w:r w:rsidRPr="004527FF">
        <w:rPr>
          <w:sz w:val="8"/>
        </w:rPr>
        <w:t>. Indeed, despite the differences between nineteenth- and twenty-first-century HAC, they have yet to convincingly demonstrate why things might turn out differently this time around.</w:t>
      </w:r>
    </w:p>
    <w:p w14:paraId="75CBCDD6" w14:textId="26A4737E" w:rsidR="006D1292" w:rsidRPr="004527FF" w:rsidRDefault="006D1292" w:rsidP="00DA752A">
      <w:pPr>
        <w:tabs>
          <w:tab w:val="left" w:pos="9630"/>
        </w:tabs>
        <w:rPr>
          <w:sz w:val="8"/>
        </w:rPr>
      </w:pPr>
    </w:p>
    <w:p w14:paraId="381696D9" w14:textId="77777777" w:rsidR="006D1292" w:rsidRPr="004527FF" w:rsidRDefault="006D1292" w:rsidP="006D1292">
      <w:pPr>
        <w:pStyle w:val="Heading4"/>
      </w:pPr>
      <w:r w:rsidRPr="004527FF">
        <w:t xml:space="preserve">The alternative is to engage in an imperial critique that situates arms transfers within the broader continuation of lateral north-south violence; it generates a new terminology for understanding the conflicts the aff describes as primarily internal using a false distinction between the state and self </w:t>
      </w:r>
    </w:p>
    <w:p w14:paraId="55A5C6A4" w14:textId="6B17CF64" w:rsidR="006D1292" w:rsidRPr="004527FF" w:rsidRDefault="006D1292" w:rsidP="007A560C">
      <w:r w:rsidRPr="004527FF">
        <w:rPr>
          <w:rStyle w:val="Style13ptBold"/>
        </w:rPr>
        <w:t>Stavrianakis 19</w:t>
      </w:r>
      <w:r w:rsidRPr="004527FF">
        <w:t xml:space="preserve"> (Anna, Senior Lecturer in IR @ the University of Sussex, " Controlling weapons circulation in a postcolonial militarised world." 2019, Review of International Relations, </w:t>
      </w:r>
      <w:hyperlink r:id="rId5" w:history="1">
        <w:r w:rsidRPr="004527FF">
          <w:rPr>
            <w:rStyle w:val="Hyperlink"/>
          </w:rPr>
          <w:t>http://sro.sussex.ac.uk/id/eprint/76017/1/Controlling%20weapons%20circulation%20-%20SRO%20accepted%20version.pdf</w:t>
        </w:r>
      </w:hyperlink>
      <w:r w:rsidRPr="004527FF">
        <w:t xml:space="preserve">, </w:t>
      </w:r>
      <w:r w:rsidR="00C1257E" w:rsidRPr="004527FF">
        <w:t>GMDI</w:t>
      </w:r>
      <w:r w:rsidRPr="004527FF">
        <w:t xml:space="preserve"> </w:t>
      </w:r>
    </w:p>
    <w:p w14:paraId="53C26A2D" w14:textId="77777777" w:rsidR="006D1292" w:rsidRPr="004527FF" w:rsidRDefault="006D1292" w:rsidP="006D1292">
      <w:pPr>
        <w:rPr>
          <w:sz w:val="8"/>
        </w:rPr>
      </w:pPr>
      <w:r w:rsidRPr="004527FF">
        <w:rPr>
          <w:sz w:val="8"/>
        </w:rPr>
        <w:t xml:space="preserve">Three </w:t>
      </w:r>
      <w:r w:rsidRPr="004527FF">
        <w:rPr>
          <w:rStyle w:val="Emphasis"/>
        </w:rPr>
        <w:t>core themes of the human security agenda are ripe for an imperial critique</w:t>
      </w:r>
      <w:r w:rsidRPr="004527FF">
        <w:rPr>
          <w:sz w:val="8"/>
        </w:rPr>
        <w:t xml:space="preserve">. First, </w:t>
      </w:r>
      <w:r w:rsidRPr="004527FF">
        <w:rPr>
          <w:rStyle w:val="StyleUnderline"/>
        </w:rPr>
        <w:t>the claim that the character of conflict has changed, from inter-state war towards internal conflict, has become axiomatic in much of IR</w:t>
      </w:r>
      <w:r w:rsidRPr="004527FF">
        <w:rPr>
          <w:sz w:val="8"/>
        </w:rPr>
        <w:t xml:space="preserve">, including the human security literature.41 The </w:t>
      </w:r>
      <w:r w:rsidRPr="004527FF">
        <w:rPr>
          <w:rStyle w:val="StyleUnderline"/>
        </w:rPr>
        <w:t>greatest threats to human security are deemed to stem from internal conflict and criminal violence, or the state itself</w:t>
      </w:r>
      <w:r w:rsidRPr="004527FF">
        <w:rPr>
          <w:sz w:val="8"/>
        </w:rPr>
        <w:t xml:space="preserve">, rather than from an external adversary as per the traditional security agenda. </w:t>
      </w:r>
      <w:r w:rsidRPr="004527FF">
        <w:rPr>
          <w:rStyle w:val="StyleUnderline"/>
        </w:rPr>
        <w:t>As such, “</w:t>
      </w:r>
      <w:r w:rsidRPr="004527FF">
        <w:rPr>
          <w:rStyle w:val="Emphasis"/>
        </w:rPr>
        <w:t>international security traditionally defined – territorial integrity – does not necessarily correlate with human security</w:t>
      </w:r>
      <w:r w:rsidRPr="004527FF">
        <w:rPr>
          <w:rStyle w:val="StyleUnderline"/>
        </w:rPr>
        <w:t>.”</w:t>
      </w:r>
      <w:r w:rsidRPr="004527FF">
        <w:rPr>
          <w:sz w:val="8"/>
        </w:rPr>
        <w:t xml:space="preserve">42 Second, </w:t>
      </w:r>
      <w:r w:rsidRPr="004527FF">
        <w:rPr>
          <w:rStyle w:val="StyleUnderline"/>
        </w:rPr>
        <w:t>the changing character of conflict requires a shift in the referent object of security</w:t>
      </w:r>
      <w:r w:rsidRPr="004527FF">
        <w:rPr>
          <w:sz w:val="8"/>
        </w:rPr>
        <w:t xml:space="preserve">, according to the human security agenda: away from the state and inter-state war, and </w:t>
      </w:r>
      <w:r w:rsidRPr="004527FF">
        <w:rPr>
          <w:rStyle w:val="StyleUnderline"/>
        </w:rPr>
        <w:t>towards the individual and the broader range of threats they face</w:t>
      </w:r>
      <w:r w:rsidRPr="004527FF">
        <w:rPr>
          <w:sz w:val="8"/>
        </w:rPr>
        <w:t xml:space="preserve">. 43 And third, </w:t>
      </w:r>
      <w:r w:rsidRPr="004527FF">
        <w:rPr>
          <w:rStyle w:val="StyleUnderline"/>
        </w:rPr>
        <w:t>the human security agenda nonetheless emphasises the importance of the state’s monopoly on legitimate violence and role in security provision</w:t>
      </w:r>
      <w:r w:rsidRPr="004527FF">
        <w:rPr>
          <w:sz w:val="8"/>
        </w:rPr>
        <w:t xml:space="preserve">.44 Yet the circumstances have been transformed with the end of the Cold War. </w:t>
      </w:r>
      <w:r w:rsidRPr="004527FF">
        <w:rPr>
          <w:rStyle w:val="Emphasis"/>
        </w:rPr>
        <w:t>Kaldor</w:t>
      </w:r>
      <w:r w:rsidRPr="004527FF">
        <w:rPr>
          <w:sz w:val="8"/>
        </w:rPr>
        <w:t xml:space="preserve"> attributes a “profound restructuring of political authority” to the new wars, and </w:t>
      </w:r>
      <w:r w:rsidRPr="004527FF">
        <w:rPr>
          <w:rStyle w:val="Emphasis"/>
        </w:rPr>
        <w:t>sees human security as an opportunity for “reconstructing political authority in the context of the processes we call globalisation.”</w:t>
      </w:r>
      <w:r w:rsidRPr="004527FF">
        <w:rPr>
          <w:sz w:val="8"/>
        </w:rPr>
        <w:t xml:space="preserve"> 45 Hence the need for security sector reform (SSR), demobilisation, disarmament and reintegration (DDR) and other reforms of coercive practices and apparatuses. Each of these three themes is premised on the significance of the rupture that occurred with the end of the Cold War. But </w:t>
      </w:r>
      <w:r w:rsidRPr="004527FF">
        <w:rPr>
          <w:rStyle w:val="StyleUnderline"/>
        </w:rPr>
        <w:t>understanding the Cold War as predominantly an East-West ideological and geopolitical confrontation marginalises longer historical patterns of North-South power relations and conflict</w:t>
      </w:r>
      <w:r w:rsidRPr="004527FF">
        <w:rPr>
          <w:sz w:val="8"/>
        </w:rPr>
        <w:t xml:space="preserve">, and of hot war in the South. And the </w:t>
      </w:r>
      <w:r w:rsidRPr="004527FF">
        <w:rPr>
          <w:rStyle w:val="Emphasis"/>
        </w:rPr>
        <w:t>increased focus on internal conflict</w:t>
      </w:r>
      <w:r w:rsidRPr="004527FF">
        <w:rPr>
          <w:sz w:val="8"/>
        </w:rPr>
        <w:t xml:space="preserve">, whilst fruitful in terms of changing the scale of analysis, </w:t>
      </w:r>
      <w:r w:rsidRPr="004527FF">
        <w:rPr>
          <w:rStyle w:val="Emphasis"/>
        </w:rPr>
        <w:t>risks disconnecting the micro-politics of violence from broader systems and structures of war preparation</w:t>
      </w:r>
      <w:r w:rsidRPr="004527FF">
        <w:rPr>
          <w:sz w:val="8"/>
        </w:rPr>
        <w:t xml:space="preserve">, </w:t>
      </w:r>
      <w:r w:rsidRPr="004527FF">
        <w:rPr>
          <w:rStyle w:val="StyleUnderline"/>
        </w:rPr>
        <w:t>ignoring one of the key lessons of feminist scholarship, which is that the scales or so-called levels of analysis are interdependent</w:t>
      </w:r>
      <w:r w:rsidRPr="004527FF">
        <w:rPr>
          <w:sz w:val="8"/>
        </w:rPr>
        <w:t xml:space="preserve">. As Sjoberg and Via put it, “absolutely distinguishing between the personal, national and international level of war and militarism lacks conceptual and empirical rigor at best”: feminist attention allows us to understand both the impact of war and militarism on people (especially, but not only, women) as well as the gendered construction of war and militarism. 46 </w:t>
      </w:r>
      <w:r w:rsidRPr="004527FF">
        <w:rPr>
          <w:rStyle w:val="Emphasis"/>
        </w:rPr>
        <w:t>A longer historical view that is not hamstrung by a state-centric ontology allows us to see that arms transfer practices have long been part of the simultaneously transnational and asymmetrical constitution of force</w:t>
      </w:r>
      <w:r w:rsidRPr="004527FF">
        <w:rPr>
          <w:sz w:val="8"/>
        </w:rPr>
        <w:t xml:space="preserve">. </w:t>
      </w:r>
      <w:r w:rsidRPr="004527FF">
        <w:rPr>
          <w:rStyle w:val="StyleUnderline"/>
        </w:rPr>
        <w:t>Historical scholarship on the arms trade emphasises the importance of decolonization as the shift from empire to a system of formally sovereign states in which North-South power asymmetries continue to resonate</w:t>
      </w:r>
      <w:r w:rsidRPr="004527FF">
        <w:rPr>
          <w:sz w:val="8"/>
        </w:rPr>
        <w:t xml:space="preserve">. </w:t>
      </w:r>
      <w:r w:rsidRPr="004527FF">
        <w:rPr>
          <w:rStyle w:val="StyleUnderline"/>
        </w:rPr>
        <w:t>One of the key transformations in weapons transfer practices that came with decolonization was a shift on the part of the Soviet Union and China from support for national liberation movements, to the defence of sovereignty as a means of resisting USled domination, in either anti-capitalist or anti-imperialist modes</w:t>
      </w:r>
      <w:r w:rsidRPr="004527FF">
        <w:rPr>
          <w:sz w:val="8"/>
        </w:rPr>
        <w:t xml:space="preserve">. 47 The supply of weapons and military training was a common feature of both Soviet and US relations with the Third World: despite their differences, North-South politico-military relations had much in common between the two blocs. 48 </w:t>
      </w:r>
      <w:r w:rsidRPr="004527FF">
        <w:rPr>
          <w:rStyle w:val="StyleUnderline"/>
        </w:rPr>
        <w:t xml:space="preserve">Ostensibly </w:t>
      </w:r>
      <w:r w:rsidRPr="004527FF">
        <w:rPr>
          <w:rStyle w:val="Emphasis"/>
        </w:rPr>
        <w:t>new or transformed challenges of the post-Cold War era</w:t>
      </w:r>
      <w:r w:rsidRPr="004527FF">
        <w:rPr>
          <w:rStyle w:val="StyleUnderline"/>
        </w:rPr>
        <w:t xml:space="preserve">, such as Somali piracy, new wars in Africa, or insurgency and counter-insurgency in Afghanistan, </w:t>
      </w:r>
      <w:r w:rsidRPr="004527FF">
        <w:rPr>
          <w:rStyle w:val="Emphasis"/>
        </w:rPr>
        <w:t xml:space="preserve">are </w:t>
      </w:r>
      <w:r w:rsidRPr="004527FF">
        <w:rPr>
          <w:rStyle w:val="StyleUnderline"/>
        </w:rPr>
        <w:t xml:space="preserve">thus </w:t>
      </w:r>
      <w:r w:rsidRPr="004527FF">
        <w:rPr>
          <w:rStyle w:val="Emphasis"/>
        </w:rPr>
        <w:t>better understood in postcolonial terms</w:t>
      </w:r>
      <w:r w:rsidRPr="004527FF">
        <w:rPr>
          <w:sz w:val="8"/>
        </w:rPr>
        <w:t xml:space="preserve">, </w:t>
      </w:r>
      <w:r w:rsidRPr="004527FF">
        <w:rPr>
          <w:rStyle w:val="StyleUnderline"/>
        </w:rPr>
        <w:t>with militarised transnational continuities as well as changes associated with the end of superpower rivalry</w:t>
      </w:r>
      <w:r w:rsidRPr="004527FF">
        <w:rPr>
          <w:sz w:val="8"/>
        </w:rPr>
        <w:t xml:space="preserve">.49 </w:t>
      </w:r>
      <w:r w:rsidRPr="004527FF">
        <w:rPr>
          <w:rStyle w:val="StyleUnderline"/>
        </w:rPr>
        <w:t>Mama and Okazawa-Rey emphasise the continuities between colonial and contemporary militarism that</w:t>
      </w:r>
      <w:r w:rsidRPr="004527FF">
        <w:rPr>
          <w:sz w:val="8"/>
        </w:rPr>
        <w:t xml:space="preserve"> not only </w:t>
      </w:r>
      <w:r w:rsidRPr="004527FF">
        <w:rPr>
          <w:rStyle w:val="StyleUnderline"/>
        </w:rPr>
        <w:t>lead them to prefer the terminology of postcolonial conflicts over that of new wars</w:t>
      </w:r>
      <w:r w:rsidRPr="004527FF">
        <w:rPr>
          <w:sz w:val="8"/>
        </w:rPr>
        <w:t xml:space="preserve">, but also emphasise the fundamentally gendered characteristics of the physical and structural violence at stake.50 And as Cooper argues, </w:t>
      </w:r>
      <w:r w:rsidRPr="004527FF">
        <w:rPr>
          <w:rStyle w:val="Emphasis"/>
        </w:rPr>
        <w:t>arms control regimes have long featured both “proscription and permission” 51 operating in tandem</w:t>
      </w:r>
      <w:r w:rsidRPr="004527FF">
        <w:rPr>
          <w:sz w:val="8"/>
        </w:rPr>
        <w:t xml:space="preserve">, </w:t>
      </w:r>
      <w:r w:rsidRPr="004527FF">
        <w:rPr>
          <w:rStyle w:val="StyleUnderline"/>
        </w:rPr>
        <w:t>challenging the optimism of accounts premised on the end of the Cold War as the changed permissive factor that allows humanitarian concerns to be the core objective of weapons control</w:t>
      </w:r>
      <w:r w:rsidRPr="004527FF">
        <w:rPr>
          <w:sz w:val="8"/>
        </w:rPr>
        <w:t xml:space="preserve">. This </w:t>
      </w:r>
      <w:r w:rsidRPr="004527FF">
        <w:rPr>
          <w:rStyle w:val="StyleUnderline"/>
        </w:rPr>
        <w:t>emphasis on history and power generates scepticism about the optimism and presentism of most accounts of the emergence of the ATT, and the linear, benevolent account of history found therein</w:t>
      </w:r>
      <w:r w:rsidRPr="004527FF">
        <w:rPr>
          <w:sz w:val="8"/>
        </w:rPr>
        <w:t xml:space="preserve">.52 </w:t>
      </w:r>
      <w:r w:rsidRPr="004527FF">
        <w:rPr>
          <w:rStyle w:val="Emphasis"/>
        </w:rPr>
        <w:t>A longer historical perspective allows us to see how state security (whether national or imperial) and (what is today called) human security have long been two sides of the same coin</w:t>
      </w:r>
      <w:r w:rsidRPr="004527FF">
        <w:rPr>
          <w:sz w:val="8"/>
        </w:rPr>
        <w:t xml:space="preserve">. </w:t>
      </w:r>
      <w:r w:rsidRPr="004527FF">
        <w:rPr>
          <w:rStyle w:val="StyleUnderline"/>
        </w:rPr>
        <w:t>There are thus continuities of imperial forms of practice despite the turn to formal sovereignty.</w:t>
      </w:r>
      <w:r w:rsidRPr="004527FF">
        <w:rPr>
          <w:sz w:val="8"/>
        </w:rPr>
        <w:t xml:space="preserve"> </w:t>
      </w:r>
      <w:r w:rsidRPr="004527FF">
        <w:rPr>
          <w:rStyle w:val="StyleUnderline"/>
        </w:rPr>
        <w:t>A focus on the systematic</w:t>
      </w:r>
      <w:r w:rsidRPr="004527FF">
        <w:rPr>
          <w:sz w:val="8"/>
        </w:rPr>
        <w:t xml:space="preserve"> or organised and </w:t>
      </w:r>
      <w:r w:rsidRPr="004527FF">
        <w:rPr>
          <w:rStyle w:val="StyleUnderline"/>
        </w:rPr>
        <w:t>North-South character of much armed violence is not to return to Cold War politics</w:t>
      </w:r>
      <w:r w:rsidRPr="004527FF">
        <w:rPr>
          <w:sz w:val="8"/>
        </w:rPr>
        <w:t xml:space="preserve"> or the “sterile polemic” of past debates about weapons issues mentioned earlier. Rather, </w:t>
      </w:r>
      <w:r w:rsidRPr="004527FF">
        <w:rPr>
          <w:rStyle w:val="Emphasis"/>
        </w:rPr>
        <w:t>it is to emphasise that historical weapons supply routes and power relations continue to resonate</w:t>
      </w:r>
      <w:r w:rsidRPr="004527FF">
        <w:rPr>
          <w:sz w:val="8"/>
        </w:rPr>
        <w:t xml:space="preserve">; that </w:t>
      </w:r>
      <w:r w:rsidRPr="004527FF">
        <w:rPr>
          <w:rStyle w:val="StyleUnderline"/>
        </w:rPr>
        <w:t>massive and uneven levels of global military spending and proxy wars continue to matter</w:t>
      </w:r>
      <w:r w:rsidRPr="004527FF">
        <w:rPr>
          <w:sz w:val="8"/>
        </w:rPr>
        <w:t xml:space="preserve">; and that </w:t>
      </w:r>
      <w:r w:rsidRPr="004527FF">
        <w:rPr>
          <w:rStyle w:val="StyleUnderline"/>
        </w:rPr>
        <w:t>clients continue to use weapons in ways that are often unanticipated by patrons</w:t>
      </w:r>
      <w:r w:rsidRPr="004527FF">
        <w:rPr>
          <w:sz w:val="8"/>
        </w:rPr>
        <w:t>. Ostensibly c</w:t>
      </w:r>
      <w:r w:rsidRPr="004527FF">
        <w:rPr>
          <w:rStyle w:val="StyleUnderline"/>
        </w:rPr>
        <w:t>ivil or internal wars are enmeshed in wider regional and international projects.53 There are internationalised sources of much of what counts as domestic, civil or intra-state, including colonial legacies and internationalised weapons supply chains</w:t>
      </w:r>
      <w:r w:rsidRPr="004527FF">
        <w:rPr>
          <w:sz w:val="8"/>
        </w:rPr>
        <w:t xml:space="preserve">. In many accounts, </w:t>
      </w:r>
      <w:r w:rsidRPr="004527FF">
        <w:rPr>
          <w:rStyle w:val="StyleUnderline"/>
        </w:rPr>
        <w:t>human security has been mobilised as an attempt to “cope with [the] pathological results” of how security has been defined in post-colonial states in the South.54 Yet this encourages internalist analysis that sees the problems of armed violence as having their sources primarily within the global South.</w:t>
      </w:r>
      <w:r w:rsidRPr="004527FF">
        <w:rPr>
          <w:sz w:val="8"/>
        </w:rPr>
        <w:t xml:space="preserve"> In conceding the terms of debate to “traditional” security studies, and seeking to shift inwards from the state to the individuals living within it, rather than critiquing the conception of the international system, the human security agenda continues to “occlude and distort imperial relations” in the way that more traditional “Westphalian terms of reference” do.</w:t>
      </w:r>
    </w:p>
    <w:p w14:paraId="0DEF8038" w14:textId="77777777" w:rsidR="006D1292" w:rsidRPr="004527FF" w:rsidRDefault="006D1292" w:rsidP="00DA752A">
      <w:pPr>
        <w:tabs>
          <w:tab w:val="left" w:pos="9630"/>
        </w:tabs>
        <w:rPr>
          <w:sz w:val="8"/>
        </w:rPr>
      </w:pPr>
    </w:p>
    <w:p w14:paraId="6676BA78" w14:textId="0A49A8DF" w:rsidR="00DA752A" w:rsidRPr="004527FF" w:rsidRDefault="00DA752A" w:rsidP="00DA752A">
      <w:pPr>
        <w:pStyle w:val="Heading1"/>
        <w:rPr>
          <w:rStyle w:val="Hyperlink"/>
        </w:rPr>
      </w:pPr>
      <w:r w:rsidRPr="004527FF">
        <w:rPr>
          <w:rStyle w:val="Hyperlink"/>
        </w:rPr>
        <w:t xml:space="preserve">2NC </w:t>
      </w:r>
    </w:p>
    <w:p w14:paraId="46E01ED8" w14:textId="31750281" w:rsidR="00DA752A" w:rsidRPr="004527FF" w:rsidRDefault="00DA752A" w:rsidP="00DA752A">
      <w:pPr>
        <w:pStyle w:val="Heading2"/>
      </w:pPr>
      <w:r w:rsidRPr="004527FF">
        <w:t xml:space="preserve">**Link </w:t>
      </w:r>
    </w:p>
    <w:p w14:paraId="7151C219" w14:textId="570DAC85" w:rsidR="00FC2A6B" w:rsidRPr="004527FF" w:rsidRDefault="00584E09" w:rsidP="00B40685">
      <w:pPr>
        <w:pStyle w:val="Heading3"/>
      </w:pPr>
      <w:r w:rsidRPr="004527FF">
        <w:t>L: Regional Conflict</w:t>
      </w:r>
    </w:p>
    <w:p w14:paraId="5544A42C" w14:textId="69DCFEC4" w:rsidR="00584E09" w:rsidRPr="004527FF" w:rsidRDefault="00584E09" w:rsidP="00584E09">
      <w:pPr>
        <w:pStyle w:val="Heading4"/>
      </w:pPr>
      <w:r w:rsidRPr="004527FF">
        <w:t>The aff’s representation of intra-state conflict aligns with a colonial epistemic that elides the international regimes responsible for purportedly domestic conflict. They disaggregate such forces and render them immune from critique while pathologizing regional actors, recuperating western intervention through securitizing underdevelopment.</w:t>
      </w:r>
    </w:p>
    <w:p w14:paraId="3311E347" w14:textId="351DA95B" w:rsidR="00FC2A6B" w:rsidRPr="004527FF" w:rsidRDefault="00FC2A6B" w:rsidP="00FC2A6B">
      <w:r w:rsidRPr="004527FF">
        <w:rPr>
          <w:rStyle w:val="Style13ptBold"/>
          <w:rFonts w:asciiTheme="minorHAnsi" w:hAnsiTheme="minorHAnsi" w:cstheme="minorHAnsi"/>
        </w:rPr>
        <w:t>Stavrianakis 18</w:t>
      </w:r>
      <w:r w:rsidRPr="004527FF">
        <w:rPr>
          <w:rFonts w:asciiTheme="minorHAnsi" w:hAnsiTheme="minorHAnsi" w:cstheme="minorHAnsi"/>
        </w:rPr>
        <w:t xml:space="preserve"> (Anna Stavrianakis – Lecturer in International Relations at the University of Sussex. “</w:t>
      </w:r>
      <w:r w:rsidRPr="004527FF">
        <w:t xml:space="preserve">Controlling weapons circulation in a postcolonial militarised world.” Accepted 21 May 2018 at Review of International Studies. </w:t>
      </w:r>
      <w:hyperlink r:id="rId6" w:history="1">
        <w:r w:rsidRPr="004527FF">
          <w:rPr>
            <w:rStyle w:val="Hyperlink"/>
          </w:rPr>
          <w:t>http://sro.sussex.ac.uk/id/eprint/76017/1/Controlling%20weapons%20circulation%20-%20SRO%20accepted%20version.pdf</w:t>
        </w:r>
      </w:hyperlink>
      <w:r w:rsidRPr="004527FF">
        <w:t xml:space="preserve">, DOA: 6/3/19, </w:t>
      </w:r>
      <w:r w:rsidR="00C1257E" w:rsidRPr="004527FF">
        <w:t>GMDI</w:t>
      </w:r>
      <w:r w:rsidRPr="004527FF">
        <w:t>)</w:t>
      </w:r>
    </w:p>
    <w:p w14:paraId="6AC1E17F" w14:textId="2B6D7570" w:rsidR="00FC2A6B" w:rsidRPr="004527FF" w:rsidRDefault="00FC2A6B" w:rsidP="00FC2A6B">
      <w:pPr>
        <w:rPr>
          <w:sz w:val="16"/>
        </w:rPr>
      </w:pPr>
      <w:r w:rsidRPr="004527FF">
        <w:rPr>
          <w:rStyle w:val="StyleUnderline"/>
        </w:rPr>
        <w:t>Ostensibly new</w:t>
      </w:r>
      <w:r w:rsidRPr="004527FF">
        <w:rPr>
          <w:sz w:val="16"/>
        </w:rPr>
        <w:t xml:space="preserve"> or transformed </w:t>
      </w:r>
      <w:r w:rsidRPr="004527FF">
        <w:rPr>
          <w:u w:val="single"/>
        </w:rPr>
        <w:t>challenges</w:t>
      </w:r>
      <w:r w:rsidRPr="004527FF">
        <w:rPr>
          <w:sz w:val="16"/>
        </w:rPr>
        <w:t xml:space="preserve"> of the post-Cold War era, </w:t>
      </w:r>
      <w:r w:rsidRPr="004527FF">
        <w:rPr>
          <w:u w:val="single"/>
        </w:rPr>
        <w:t xml:space="preserve">such as </w:t>
      </w:r>
      <w:r w:rsidRPr="004527FF">
        <w:rPr>
          <w:rStyle w:val="Emphasis"/>
        </w:rPr>
        <w:t>Somali piracy</w:t>
      </w:r>
      <w:r w:rsidRPr="004527FF">
        <w:rPr>
          <w:u w:val="single"/>
        </w:rPr>
        <w:t xml:space="preserve">, </w:t>
      </w:r>
      <w:r w:rsidRPr="004527FF">
        <w:rPr>
          <w:rStyle w:val="Emphasis"/>
        </w:rPr>
        <w:t>new wars in Africa</w:t>
      </w:r>
      <w:r w:rsidRPr="004527FF">
        <w:rPr>
          <w:u w:val="single"/>
        </w:rPr>
        <w:t xml:space="preserve">, or insurgency and </w:t>
      </w:r>
      <w:r w:rsidRPr="004527FF">
        <w:rPr>
          <w:rStyle w:val="Emphasis"/>
        </w:rPr>
        <w:t>counter-insurgency in Afghanistan</w:t>
      </w:r>
      <w:r w:rsidRPr="004527FF">
        <w:rPr>
          <w:sz w:val="16"/>
        </w:rPr>
        <w:t xml:space="preserve">, </w:t>
      </w:r>
      <w:r w:rsidRPr="004527FF">
        <w:rPr>
          <w:rStyle w:val="StyleUnderline"/>
        </w:rPr>
        <w:t>are</w:t>
      </w:r>
      <w:r w:rsidRPr="004527FF">
        <w:rPr>
          <w:sz w:val="16"/>
        </w:rPr>
        <w:t xml:space="preserve"> thus </w:t>
      </w:r>
      <w:r w:rsidRPr="004527FF">
        <w:rPr>
          <w:rStyle w:val="Emphasis"/>
        </w:rPr>
        <w:t>better understood in postcolonial terms</w:t>
      </w:r>
      <w:r w:rsidRPr="004527FF">
        <w:rPr>
          <w:sz w:val="16"/>
        </w:rPr>
        <w:t xml:space="preserve">, with militarised transnational continuities as well as changes associated with the end of superpower rivalry.49 Mama and Okazawa-Rey emphasise the continuities between colonial and contemporary militarism that not only lead them to prefer the terminology of postcolonial conflicts over that of new wars, but also emphasise the fundamentally gendered characteristics of the physical and structural violence at stake.50 And as Cooper argues, arms control regimes have long featured both “proscription and permission” 51 operating in tandem, challenging the optimism of accounts premised on the end of the Cold War as the changed permissive factor that allows humanitarian concerns to be the core objective of weapons control. This emphasis on history and power generates scepticism about the optimism and presentism of most accounts of the emergence of the ATT, and the linear, benevolent account of history found therein.52 </w:t>
      </w:r>
      <w:r w:rsidRPr="004527FF">
        <w:rPr>
          <w:rStyle w:val="StyleUnderline"/>
        </w:rPr>
        <w:t xml:space="preserve">A </w:t>
      </w:r>
      <w:r w:rsidRPr="004527FF">
        <w:rPr>
          <w:rStyle w:val="Emphasis"/>
        </w:rPr>
        <w:t>longer historical perspective</w:t>
      </w:r>
      <w:r w:rsidRPr="004527FF">
        <w:rPr>
          <w:rStyle w:val="StyleUnderline"/>
        </w:rPr>
        <w:t xml:space="preserve"> allows us to see how state security</w:t>
      </w:r>
      <w:r w:rsidRPr="004527FF">
        <w:rPr>
          <w:sz w:val="16"/>
        </w:rPr>
        <w:t xml:space="preserve"> (whether national or imperial) and (what is today called) </w:t>
      </w:r>
      <w:r w:rsidRPr="004527FF">
        <w:rPr>
          <w:rStyle w:val="StyleUnderline"/>
        </w:rPr>
        <w:t xml:space="preserve">human security have long been </w:t>
      </w:r>
      <w:r w:rsidRPr="004527FF">
        <w:rPr>
          <w:rStyle w:val="Emphasis"/>
        </w:rPr>
        <w:t>two sides of the same coin</w:t>
      </w:r>
      <w:r w:rsidRPr="004527FF">
        <w:rPr>
          <w:sz w:val="16"/>
        </w:rPr>
        <w:t xml:space="preserve">. </w:t>
      </w:r>
      <w:r w:rsidRPr="004527FF">
        <w:rPr>
          <w:rStyle w:val="Emphasis"/>
        </w:rPr>
        <w:t>There are thus continuities of imperial forms of practice despite the turn to formal sovereignty</w:t>
      </w:r>
      <w:r w:rsidRPr="004527FF">
        <w:rPr>
          <w:sz w:val="16"/>
        </w:rPr>
        <w:t xml:space="preserve">. </w:t>
      </w:r>
      <w:r w:rsidRPr="004527FF">
        <w:rPr>
          <w:rStyle w:val="StyleUnderline"/>
        </w:rPr>
        <w:t xml:space="preserve">A focus on the </w:t>
      </w:r>
      <w:r w:rsidRPr="004527FF">
        <w:rPr>
          <w:rStyle w:val="Emphasis"/>
        </w:rPr>
        <w:t>systematic</w:t>
      </w:r>
      <w:r w:rsidRPr="004527FF">
        <w:rPr>
          <w:sz w:val="16"/>
        </w:rPr>
        <w:t xml:space="preserve"> or organised and </w:t>
      </w:r>
      <w:r w:rsidRPr="004527FF">
        <w:rPr>
          <w:rStyle w:val="Emphasis"/>
        </w:rPr>
        <w:t>North-South character</w:t>
      </w:r>
      <w:r w:rsidRPr="004527FF">
        <w:rPr>
          <w:rStyle w:val="StyleUnderline"/>
        </w:rPr>
        <w:t xml:space="preserve"> of</w:t>
      </w:r>
      <w:r w:rsidRPr="004527FF">
        <w:rPr>
          <w:sz w:val="16"/>
        </w:rPr>
        <w:t xml:space="preserve"> much armed </w:t>
      </w:r>
      <w:r w:rsidRPr="004527FF">
        <w:rPr>
          <w:rStyle w:val="StyleUnderline"/>
        </w:rPr>
        <w:t>violence is not to return to</w:t>
      </w:r>
      <w:r w:rsidRPr="004527FF">
        <w:rPr>
          <w:sz w:val="16"/>
        </w:rPr>
        <w:t xml:space="preserve"> Cold War politics or </w:t>
      </w:r>
      <w:r w:rsidRPr="004527FF">
        <w:rPr>
          <w:rStyle w:val="StyleUnderline"/>
        </w:rPr>
        <w:t>the “</w:t>
      </w:r>
      <w:r w:rsidRPr="004527FF">
        <w:rPr>
          <w:rStyle w:val="Emphasis"/>
        </w:rPr>
        <w:t>sterile polemic</w:t>
      </w:r>
      <w:r w:rsidRPr="004527FF">
        <w:rPr>
          <w:rStyle w:val="StyleUnderline"/>
        </w:rPr>
        <w:t>” of past debates about weapons issues</w:t>
      </w:r>
      <w:r w:rsidRPr="004527FF">
        <w:rPr>
          <w:sz w:val="16"/>
        </w:rPr>
        <w:t xml:space="preserve"> mentioned earlier. Rather, it is to emphasise that </w:t>
      </w:r>
      <w:r w:rsidRPr="004527FF">
        <w:rPr>
          <w:rStyle w:val="Emphasis"/>
          <w:sz w:val="24"/>
          <w:szCs w:val="24"/>
        </w:rPr>
        <w:t>historical weapons supply routes and power relations continue to resonate</w:t>
      </w:r>
      <w:r w:rsidRPr="004527FF">
        <w:rPr>
          <w:sz w:val="16"/>
        </w:rPr>
        <w:t xml:space="preserve">; that </w:t>
      </w:r>
      <w:r w:rsidRPr="004527FF">
        <w:rPr>
          <w:rStyle w:val="Emphasis"/>
          <w:sz w:val="24"/>
          <w:szCs w:val="24"/>
        </w:rPr>
        <w:t>massive and uneven levels of global military spending and proxy wars continue to matter</w:t>
      </w:r>
      <w:r w:rsidRPr="004527FF">
        <w:rPr>
          <w:sz w:val="16"/>
        </w:rPr>
        <w:t xml:space="preserve">; </w:t>
      </w:r>
      <w:r w:rsidRPr="004527FF">
        <w:rPr>
          <w:u w:val="single"/>
        </w:rPr>
        <w:t>and</w:t>
      </w:r>
      <w:r w:rsidRPr="004527FF">
        <w:rPr>
          <w:sz w:val="16"/>
        </w:rPr>
        <w:t xml:space="preserve"> that </w:t>
      </w:r>
      <w:r w:rsidRPr="004527FF">
        <w:rPr>
          <w:rStyle w:val="Emphasis"/>
          <w:sz w:val="24"/>
          <w:szCs w:val="24"/>
        </w:rPr>
        <w:t>clients continue to use weapons in ways that are often unanticipated by patrons</w:t>
      </w:r>
      <w:r w:rsidRPr="004527FF">
        <w:rPr>
          <w:sz w:val="16"/>
        </w:rPr>
        <w:t xml:space="preserve">. </w:t>
      </w:r>
      <w:r w:rsidRPr="004527FF">
        <w:rPr>
          <w:rStyle w:val="Emphasis"/>
          <w:sz w:val="28"/>
          <w:szCs w:val="28"/>
        </w:rPr>
        <w:t>Ostensibly civil or internal wars are enmeshed in wider regional and international projects</w:t>
      </w:r>
      <w:r w:rsidRPr="004527FF">
        <w:rPr>
          <w:sz w:val="16"/>
        </w:rPr>
        <w:t xml:space="preserve">.53 </w:t>
      </w:r>
      <w:r w:rsidRPr="004527FF">
        <w:rPr>
          <w:u w:val="single"/>
        </w:rPr>
        <w:t xml:space="preserve">There are </w:t>
      </w:r>
      <w:r w:rsidRPr="004527FF">
        <w:rPr>
          <w:rStyle w:val="Emphasis"/>
        </w:rPr>
        <w:t>internationalised sources</w:t>
      </w:r>
      <w:r w:rsidRPr="004527FF">
        <w:rPr>
          <w:u w:val="single"/>
        </w:rPr>
        <w:t xml:space="preserve"> of much of </w:t>
      </w:r>
      <w:r w:rsidRPr="004527FF">
        <w:rPr>
          <w:rStyle w:val="Emphasis"/>
        </w:rPr>
        <w:t>what counts as domestic, civil or intra-state</w:t>
      </w:r>
      <w:r w:rsidRPr="004527FF">
        <w:rPr>
          <w:u w:val="single"/>
        </w:rPr>
        <w:t xml:space="preserve">, including </w:t>
      </w:r>
      <w:r w:rsidRPr="004527FF">
        <w:rPr>
          <w:rStyle w:val="Emphasis"/>
        </w:rPr>
        <w:t>colonial legacies</w:t>
      </w:r>
      <w:r w:rsidRPr="004527FF">
        <w:rPr>
          <w:u w:val="single"/>
        </w:rPr>
        <w:t xml:space="preserve"> and </w:t>
      </w:r>
      <w:r w:rsidRPr="004527FF">
        <w:rPr>
          <w:rStyle w:val="Emphasis"/>
        </w:rPr>
        <w:t>internationalised weapons supply chains</w:t>
      </w:r>
      <w:r w:rsidRPr="004527FF">
        <w:rPr>
          <w:sz w:val="16"/>
        </w:rPr>
        <w:t xml:space="preserve">. In many accounts, human security has been mobilised as an attempt to “cope with [the] pathological results” of how security has been defined in post-colonial states in the South.54 Yet this encourages internalist analysis that sees the problems of armed violence as having their sources primarily within the global South. </w:t>
      </w:r>
      <w:r w:rsidRPr="004527FF">
        <w:rPr>
          <w:rStyle w:val="Emphasis"/>
          <w:sz w:val="28"/>
          <w:szCs w:val="28"/>
        </w:rPr>
        <w:t>In conceding the terms of debate to “traditional” security studies, and seeking to shift inwards from the state to the individuals living within it, rather than critiquing the conception of the international system, the human security agenda continues to “occlude and distort imperial relations” in the way that more traditional “Westphalian terms of reference” do.</w:t>
      </w:r>
      <w:r w:rsidRPr="004527FF">
        <w:rPr>
          <w:sz w:val="16"/>
        </w:rPr>
        <w:t xml:space="preserve">55 In the human security agenda’s account of the shift from wars between states to wars within them, war falls off the agenda as it is deemed analytically outdated and politically regressive. Yet neo-realist, Cold War accounts of national security were never adequate, and in trying to overcome them, many human security accounts take them at face value and get the critique wrong. With its emphasis on the enduring power of war preparation, the concept of militarism suggests that </w:t>
      </w:r>
      <w:r w:rsidRPr="004527FF">
        <w:rPr>
          <w:u w:val="single"/>
        </w:rPr>
        <w:t xml:space="preserve">much contemporary violence </w:t>
      </w:r>
      <w:r w:rsidRPr="004527FF">
        <w:rPr>
          <w:rStyle w:val="Emphasis"/>
        </w:rPr>
        <w:t>remains coordinated</w:t>
      </w:r>
      <w:r w:rsidRPr="004527FF">
        <w:rPr>
          <w:u w:val="single"/>
        </w:rPr>
        <w:t xml:space="preserve"> or </w:t>
      </w:r>
      <w:r w:rsidRPr="004527FF">
        <w:rPr>
          <w:rStyle w:val="Emphasis"/>
        </w:rPr>
        <w:t>facilitated</w:t>
      </w:r>
      <w:r w:rsidRPr="004527FF">
        <w:rPr>
          <w:u w:val="single"/>
        </w:rPr>
        <w:t xml:space="preserve"> (by </w:t>
      </w:r>
      <w:r w:rsidRPr="004527FF">
        <w:rPr>
          <w:rStyle w:val="Emphasis"/>
        </w:rPr>
        <w:t>state</w:t>
      </w:r>
      <w:r w:rsidRPr="004527FF">
        <w:rPr>
          <w:u w:val="single"/>
        </w:rPr>
        <w:t xml:space="preserve">, </w:t>
      </w:r>
      <w:r w:rsidRPr="004527FF">
        <w:rPr>
          <w:rStyle w:val="Emphasis"/>
        </w:rPr>
        <w:t>paramilitary</w:t>
      </w:r>
      <w:r w:rsidRPr="004527FF">
        <w:rPr>
          <w:u w:val="single"/>
        </w:rPr>
        <w:t xml:space="preserve">, </w:t>
      </w:r>
      <w:r w:rsidRPr="004527FF">
        <w:rPr>
          <w:rStyle w:val="Emphasis"/>
        </w:rPr>
        <w:t>militia</w:t>
      </w:r>
      <w:r w:rsidRPr="004527FF">
        <w:rPr>
          <w:u w:val="single"/>
        </w:rPr>
        <w:t xml:space="preserve"> or </w:t>
      </w:r>
      <w:r w:rsidRPr="004527FF">
        <w:rPr>
          <w:rStyle w:val="Emphasis"/>
        </w:rPr>
        <w:t>other organised actors</w:t>
      </w:r>
      <w:r w:rsidRPr="004527FF">
        <w:rPr>
          <w:sz w:val="16"/>
        </w:rPr>
        <w:t xml:space="preserve">), and systematic within society, </w:t>
      </w:r>
      <w:r w:rsidRPr="004527FF">
        <w:rPr>
          <w:rStyle w:val="Emphasis"/>
        </w:rPr>
        <w:t>despite</w:t>
      </w:r>
      <w:r w:rsidRPr="004527FF">
        <w:rPr>
          <w:sz w:val="16"/>
        </w:rPr>
        <w:t xml:space="preserve"> </w:t>
      </w:r>
      <w:r w:rsidRPr="004527FF">
        <w:rPr>
          <w:u w:val="single"/>
        </w:rPr>
        <w:t>the shift towards discussion of armed violence</w:t>
      </w:r>
      <w:r w:rsidRPr="004527FF">
        <w:rPr>
          <w:sz w:val="16"/>
        </w:rPr>
        <w:t xml:space="preserve"> and intentional homicide, which is suggestive of </w:t>
      </w:r>
      <w:r w:rsidRPr="004527FF">
        <w:rPr>
          <w:rStyle w:val="Emphasis"/>
        </w:rPr>
        <w:t>disorganised violence</w:t>
      </w:r>
      <w:r w:rsidRPr="004527FF">
        <w:rPr>
          <w:sz w:val="16"/>
        </w:rPr>
        <w:t>. So how are we to mobilise the concept of militarism in light of the imperial turn, in ways that help us think more productively about weapons control?</w:t>
      </w:r>
    </w:p>
    <w:p w14:paraId="213F0196" w14:textId="17D3EC52" w:rsidR="00FC2A6B" w:rsidRPr="004527FF" w:rsidRDefault="00FC2A6B" w:rsidP="00FC2A6B">
      <w:pPr>
        <w:rPr>
          <w:sz w:val="16"/>
        </w:rPr>
      </w:pPr>
      <w:r w:rsidRPr="004527FF">
        <w:rPr>
          <w:sz w:val="16"/>
        </w:rPr>
        <w:t>First is to defend the use of the concept at all. According to Mary Kaldor, the concept of militarism has outlived its usefulness as it is “drawn from the Cold War and before:” the changes with the end of the Cold War necessitate new terms.56 To capture the ways that organised violence blurs state/non-state and national/foreign boundaries, whether in the form of paramilitary groups, organised crime or terrorist cells, or in the form of peacekeeping troops, Kaldor coins the terms “Netforce” and “Protectionforce” respectively.57 She restricts the concept of militarism to “the new American militarism” and the “neo-modern militarism” (“the evolution of classical military forces in large transition states” practising inter-state war or counter-insurgency) of states such as Russia, China and India.58 But in differentiating some types of organised violence as notmilitarism, we lose the opportunity to compare them, to see the overlaps, similarities and differences in modes of organised violence. Feminists have long been able to capture this with the concept of militarism, showing us that “</w:t>
      </w:r>
      <w:r w:rsidRPr="004527FF">
        <w:rPr>
          <w:u w:val="single"/>
        </w:rPr>
        <w:t xml:space="preserve">it is not quite so easy to set aside </w:t>
      </w:r>
      <w:r w:rsidRPr="004527FF">
        <w:rPr>
          <w:rStyle w:val="Emphasis"/>
        </w:rPr>
        <w:t>‘ordinary’ aggression</w:t>
      </w:r>
      <w:r w:rsidRPr="004527FF">
        <w:rPr>
          <w:u w:val="single"/>
        </w:rPr>
        <w:t xml:space="preserve">, </w:t>
      </w:r>
      <w:r w:rsidRPr="004527FF">
        <w:rPr>
          <w:rStyle w:val="Emphasis"/>
        </w:rPr>
        <w:t>force</w:t>
      </w:r>
      <w:r w:rsidRPr="004527FF">
        <w:rPr>
          <w:u w:val="single"/>
        </w:rPr>
        <w:t xml:space="preserve"> or </w:t>
      </w:r>
      <w:r w:rsidRPr="004527FF">
        <w:rPr>
          <w:rStyle w:val="Emphasis"/>
        </w:rPr>
        <w:t>violence</w:t>
      </w:r>
      <w:r w:rsidRPr="004527FF">
        <w:rPr>
          <w:u w:val="single"/>
        </w:rPr>
        <w:t xml:space="preserve"> as ‘</w:t>
      </w:r>
      <w:r w:rsidRPr="004527FF">
        <w:rPr>
          <w:rStyle w:val="Emphasis"/>
        </w:rPr>
        <w:t>not war’</w:t>
      </w:r>
      <w:r w:rsidRPr="004527FF">
        <w:rPr>
          <w:u w:val="single"/>
        </w:rPr>
        <w:t xml:space="preserve">”59 – especially when we pay attention to </w:t>
      </w:r>
      <w:r w:rsidRPr="004527FF">
        <w:rPr>
          <w:rStyle w:val="Emphasis"/>
        </w:rPr>
        <w:t>the experience of violence in the global South</w:t>
      </w:r>
      <w:r w:rsidRPr="004527FF">
        <w:rPr>
          <w:sz w:val="16"/>
        </w:rPr>
        <w:t>.60</w:t>
      </w:r>
    </w:p>
    <w:p w14:paraId="381DB658" w14:textId="06F23141" w:rsidR="00FC2A6B" w:rsidRPr="004527FF" w:rsidRDefault="00FC2A6B" w:rsidP="00FC2A6B">
      <w:pPr>
        <w:rPr>
          <w:sz w:val="16"/>
        </w:rPr>
      </w:pPr>
      <w:r w:rsidRPr="004527FF">
        <w:rPr>
          <w:sz w:val="16"/>
        </w:rPr>
        <w:t xml:space="preserve">Second, and relatedly, the specificities of combinations of actors, degrees of state support, and so on, are subject to empirical and historical specificity, and a common rubric of militarism helps us understand similarities and differences between them. Working in a historical sociological tradition, Mabee and Vucetic draw up a typology of forms of contemporary militarism. 61 They contrast Michael Mann’s concept of civil society militarism - “the use of organized military violence in pursuit of social goals that is ‘state-supported, but not state-led’” 62 - to “nation-state militarism” in both its authoritarian and liberal forms; to “neoliberal militarism” structured around socioeconomic liberalisation; and to “exceptionalist militarism” seen in practices associated with the War on Terror. Feminists tend not to operate in such formal typological ways, but have long been articulating the idea of war and militarism as a spectrum or a system, in which the forms, intensities and characteristics may vary, but the gendered basis of violence is central.63 And </w:t>
      </w:r>
      <w:r w:rsidRPr="004527FF">
        <w:rPr>
          <w:u w:val="single"/>
        </w:rPr>
        <w:t xml:space="preserve">a </w:t>
      </w:r>
      <w:r w:rsidRPr="004527FF">
        <w:rPr>
          <w:rStyle w:val="Emphasis"/>
        </w:rPr>
        <w:t>focus on militarism</w:t>
      </w:r>
      <w:r w:rsidRPr="004527FF">
        <w:rPr>
          <w:u w:val="single"/>
        </w:rPr>
        <w:t xml:space="preserve"> can be usefully mobilised to consider the connections and </w:t>
      </w:r>
      <w:r w:rsidRPr="004527FF">
        <w:rPr>
          <w:rStyle w:val="Emphasis"/>
          <w:sz w:val="24"/>
          <w:szCs w:val="24"/>
        </w:rPr>
        <w:t>feedback loops</w:t>
      </w:r>
      <w:r w:rsidRPr="004527FF">
        <w:rPr>
          <w:sz w:val="24"/>
          <w:szCs w:val="24"/>
          <w:u w:val="single"/>
        </w:rPr>
        <w:t xml:space="preserve"> </w:t>
      </w:r>
      <w:r w:rsidRPr="004527FF">
        <w:rPr>
          <w:u w:val="single"/>
        </w:rPr>
        <w:t xml:space="preserve">between Northern and Southern practices, giving </w:t>
      </w:r>
      <w:r w:rsidRPr="004527FF">
        <w:rPr>
          <w:rStyle w:val="Emphasis"/>
        </w:rPr>
        <w:t>a more internationalised account</w:t>
      </w:r>
      <w:r w:rsidRPr="004527FF">
        <w:rPr>
          <w:u w:val="single"/>
        </w:rPr>
        <w:t xml:space="preserve"> that is better attuned to </w:t>
      </w:r>
      <w:r w:rsidRPr="004527FF">
        <w:rPr>
          <w:rStyle w:val="Emphasis"/>
        </w:rPr>
        <w:t>the operation of power</w:t>
      </w:r>
      <w:r w:rsidRPr="004527FF">
        <w:rPr>
          <w:u w:val="single"/>
        </w:rPr>
        <w:t xml:space="preserve"> in contexts of </w:t>
      </w:r>
      <w:r w:rsidRPr="004527FF">
        <w:rPr>
          <w:rStyle w:val="Emphasis"/>
        </w:rPr>
        <w:t>armed violence</w:t>
      </w:r>
      <w:r w:rsidRPr="004527FF">
        <w:rPr>
          <w:u w:val="single"/>
        </w:rPr>
        <w:t>.</w:t>
      </w:r>
      <w:r w:rsidRPr="004527FF">
        <w:rPr>
          <w:sz w:val="16"/>
        </w:rPr>
        <w:t xml:space="preserve"> Indeed, Abrahamsen refers to “global militarism in Africa” because “while militarism is always specific (and often national), it is also simultaneously global,” and the analytical challenge is to capture at one and the same time the global and the local, and their intersection in particular locations.”64</w:t>
      </w:r>
    </w:p>
    <w:p w14:paraId="14582E6F" w14:textId="7979D6EC" w:rsidR="00FC2A6B" w:rsidRPr="004527FF" w:rsidRDefault="00FC2A6B" w:rsidP="00FC2A6B">
      <w:pPr>
        <w:rPr>
          <w:sz w:val="16"/>
        </w:rPr>
      </w:pPr>
      <w:r w:rsidRPr="004527FF">
        <w:rPr>
          <w:sz w:val="16"/>
        </w:rPr>
        <w:t>Third, whilst I want to defend the concept, and think about types of militarism in relation to each other, it is crucial to acknowledge that contemporary militarism and human security have shaped each other in the last twenty years. Human security, with its emphasis on human rights and IHL, has become a mediating element in the relation between war and society. Post-Cold War processes of democratisation have “often coincided with new forms of militarism” that tend to be analysed under the rubric ofpolicy-oriented concepts such as security sector reform.65 As Abrahamsen argues, “</w:t>
      </w:r>
      <w:r w:rsidRPr="004527FF">
        <w:rPr>
          <w:u w:val="single"/>
        </w:rPr>
        <w:t xml:space="preserve">The </w:t>
      </w:r>
      <w:r w:rsidRPr="004527FF">
        <w:rPr>
          <w:rStyle w:val="Emphasis"/>
        </w:rPr>
        <w:t>securitization of underdevelopment</w:t>
      </w:r>
      <w:r w:rsidRPr="004527FF">
        <w:rPr>
          <w:sz w:val="16"/>
        </w:rPr>
        <w:t xml:space="preserve"> … </w:t>
      </w:r>
      <w:r w:rsidRPr="004527FF">
        <w:rPr>
          <w:rStyle w:val="Emphasis"/>
        </w:rPr>
        <w:t>is the condition of possibility for a global militarism justified in the name of human security and development.”</w:t>
      </w:r>
      <w:r w:rsidRPr="004527FF">
        <w:rPr>
          <w:sz w:val="16"/>
        </w:rPr>
        <w:t>66 We must take heed of Abrahamsen’s warning that “</w:t>
      </w:r>
      <w:r w:rsidRPr="004527FF">
        <w:rPr>
          <w:rStyle w:val="Emphasis"/>
        </w:rPr>
        <w:t>Paradoxically</w:t>
      </w:r>
      <w:r w:rsidRPr="004527FF">
        <w:rPr>
          <w:sz w:val="16"/>
        </w:rPr>
        <w:t xml:space="preserve">, </w:t>
      </w:r>
      <w:r w:rsidRPr="004527FF">
        <w:rPr>
          <w:u w:val="single"/>
        </w:rPr>
        <w:t xml:space="preserve">transformations that </w:t>
      </w:r>
      <w:r w:rsidRPr="004527FF">
        <w:rPr>
          <w:rStyle w:val="Emphasis"/>
        </w:rPr>
        <w:t>initially entailed a critique of militarization</w:t>
      </w:r>
      <w:r w:rsidRPr="004527FF">
        <w:rPr>
          <w:u w:val="single"/>
        </w:rPr>
        <w:t xml:space="preserve"> and militarism have </w:t>
      </w:r>
      <w:r w:rsidRPr="004527FF">
        <w:rPr>
          <w:rStyle w:val="Emphasis"/>
        </w:rPr>
        <w:t>ended up according a new importance to security actors</w:t>
      </w:r>
      <w:r w:rsidRPr="004527FF">
        <w:rPr>
          <w:u w:val="single"/>
        </w:rPr>
        <w:t xml:space="preserve"> and </w:t>
      </w:r>
      <w:r w:rsidRPr="004527FF">
        <w:rPr>
          <w:rStyle w:val="Emphasis"/>
        </w:rPr>
        <w:t>laying the groundwork for new expressions of militarization</w:t>
      </w:r>
      <w:r w:rsidRPr="004527FF">
        <w:rPr>
          <w:u w:val="single"/>
        </w:rPr>
        <w:t xml:space="preserve"> and militarism</w:t>
      </w:r>
      <w:r w:rsidRPr="004527FF">
        <w:rPr>
          <w:sz w:val="16"/>
        </w:rPr>
        <w:t xml:space="preserve">.”67 </w:t>
      </w:r>
      <w:r w:rsidRPr="004527FF">
        <w:rPr>
          <w:rStyle w:val="Emphasis"/>
          <w:sz w:val="24"/>
          <w:szCs w:val="24"/>
        </w:rPr>
        <w:t>Human security has – against its self-image as a progressive social force – facilitated a resurgent as well as transformed militarism.</w:t>
      </w:r>
    </w:p>
    <w:p w14:paraId="11D5B560" w14:textId="520D1690" w:rsidR="00BF3ABA" w:rsidRPr="004527FF" w:rsidRDefault="00B64B97" w:rsidP="00BF3ABA">
      <w:pPr>
        <w:pStyle w:val="Heading3"/>
      </w:pPr>
      <w:r w:rsidRPr="004527FF">
        <w:t xml:space="preserve">L: </w:t>
      </w:r>
      <w:r w:rsidR="005A4324" w:rsidRPr="004527FF">
        <w:t>Small Arms</w:t>
      </w:r>
    </w:p>
    <w:p w14:paraId="5B2762A2" w14:textId="344E383A" w:rsidR="005A4324" w:rsidRPr="004527FF" w:rsidRDefault="005A4324" w:rsidP="005A4324">
      <w:pPr>
        <w:pStyle w:val="Heading4"/>
      </w:pPr>
      <w:r w:rsidRPr="004527FF">
        <w:t xml:space="preserve">The attempt to reduce U.S. sale of small arms reinforces a public-private binary for determining violence and normalizes the state’s monopoly on violence. Their focus on alleviating the violence of non-state actors is not merely a technical reduction in violence, but a calculated response aimed at normalizing state </w:t>
      </w:r>
      <w:r w:rsidR="00574C95" w:rsidRPr="004527FF">
        <w:t>monopoly on violence</w:t>
      </w:r>
      <w:r w:rsidRPr="004527FF">
        <w:t>.</w:t>
      </w:r>
    </w:p>
    <w:p w14:paraId="67F2A473" w14:textId="11C0F7B0" w:rsidR="00BF3ABA" w:rsidRPr="004527FF" w:rsidRDefault="00BF3ABA" w:rsidP="00BF3ABA">
      <w:r w:rsidRPr="004527FF">
        <w:rPr>
          <w:rStyle w:val="Style13ptBold"/>
        </w:rPr>
        <w:t>Herz and Santos 18</w:t>
      </w:r>
      <w:r w:rsidRPr="004527FF">
        <w:t xml:space="preserve"> (Monica Herz – Associate Professor of the Institute of International Relations (IRI) at PUC-Rio. Victória Santos – Ph.D. student at the Institute of International Relations, Pontifical Catholic University of Rio de Janeiro (PUC-Rio), Brazil. “The disconnect between arms control and DDR in peace processes” Contemporary Security Policy Volume 40, 2019. </w:t>
      </w:r>
      <w:hyperlink r:id="rId7" w:history="1">
        <w:r w:rsidRPr="004527FF">
          <w:rPr>
            <w:rStyle w:val="Hyperlink"/>
          </w:rPr>
          <w:t>https://www.tandfonline.com/doi/abs/10.1080/13523260.2018.1529370</w:t>
        </w:r>
      </w:hyperlink>
      <w:r w:rsidRPr="004527FF">
        <w:t xml:space="preserve">, DOA: 6/3/19, </w:t>
      </w:r>
      <w:r w:rsidR="00C1257E" w:rsidRPr="004527FF">
        <w:t>GMDI</w:t>
      </w:r>
      <w:r w:rsidRPr="004527FF">
        <w:t>)</w:t>
      </w:r>
    </w:p>
    <w:p w14:paraId="5586F493" w14:textId="1E2E49ED" w:rsidR="00B64B97" w:rsidRPr="004527FF" w:rsidRDefault="00B64B97" w:rsidP="00B64B97">
      <w:pPr>
        <w:rPr>
          <w:sz w:val="14"/>
        </w:rPr>
      </w:pPr>
      <w:r w:rsidRPr="004527FF">
        <w:rPr>
          <w:sz w:val="14"/>
        </w:rPr>
        <w:t>In academia, journals such as Peacebuilding, Conflict Resolution Quarterly, Journal of Conflict Resolution and Journal of Peace Research gather studies on practices deployed in the context of peace processes, working also as an important venue for the production and circulation of knowledge. Research on DDR often focuses on the analysis of particular cases, in order to draw lessons to the design of more effective programs (see, for instance, Lamb &amp; Stainer, 2018; McQuinn, 2016). Moreover, this scholarship includes critical perspectives on the role of DDR practices in the reproduction of modern political standards of statehood, as the restoration of state monopoly on violence</w:t>
      </w:r>
      <w:r w:rsidR="00BF3ABA" w:rsidRPr="004527FF">
        <w:rPr>
          <w:sz w:val="14"/>
        </w:rPr>
        <w:t xml:space="preserve"> </w:t>
      </w:r>
      <w:r w:rsidRPr="004527FF">
        <w:rPr>
          <w:sz w:val="14"/>
        </w:rPr>
        <w:t xml:space="preserve">is prioritized over other ideals such as justice and broader conceptions of peace. Krause (2011), for instance, has argued that, over the decades, </w:t>
      </w:r>
      <w:r w:rsidRPr="004527FF">
        <w:rPr>
          <w:rStyle w:val="StyleUnderline"/>
        </w:rPr>
        <w:t xml:space="preserve">different </w:t>
      </w:r>
      <w:r w:rsidRPr="004527FF">
        <w:rPr>
          <w:rStyle w:val="Emphasis"/>
        </w:rPr>
        <w:t>arms control</w:t>
      </w:r>
      <w:r w:rsidRPr="004527FF">
        <w:rPr>
          <w:rStyle w:val="StyleUnderline"/>
        </w:rPr>
        <w:t xml:space="preserve"> and </w:t>
      </w:r>
      <w:r w:rsidRPr="004527FF">
        <w:rPr>
          <w:rStyle w:val="Emphasis"/>
        </w:rPr>
        <w:t>disarmament regimes</w:t>
      </w:r>
      <w:r w:rsidRPr="004527FF">
        <w:rPr>
          <w:rStyle w:val="StyleUnderline"/>
        </w:rPr>
        <w:t xml:space="preserve"> have brought together the logics of sovereignty, balance of power and of governmentality</w:t>
      </w:r>
      <w:r w:rsidRPr="004527FF">
        <w:rPr>
          <w:sz w:val="14"/>
        </w:rPr>
        <w:t xml:space="preserve">. </w:t>
      </w:r>
      <w:r w:rsidRPr="004527FF">
        <w:rPr>
          <w:rStyle w:val="StyleUnderline"/>
        </w:rPr>
        <w:t>DDR programs</w:t>
      </w:r>
      <w:r w:rsidRPr="004527FF">
        <w:rPr>
          <w:sz w:val="14"/>
        </w:rPr>
        <w:t xml:space="preserve"> would be an example of such efforts, as they </w:t>
      </w:r>
      <w:r w:rsidRPr="004527FF">
        <w:rPr>
          <w:rStyle w:val="StyleUnderline"/>
        </w:rPr>
        <w:t xml:space="preserve">tend to be </w:t>
      </w:r>
      <w:r w:rsidRPr="004527FF">
        <w:rPr>
          <w:rStyle w:val="Emphasis"/>
        </w:rPr>
        <w:t>represented as technical</w:t>
      </w:r>
      <w:r w:rsidRPr="004527FF">
        <w:rPr>
          <w:sz w:val="14"/>
        </w:rPr>
        <w:t xml:space="preserve">, as matters which need to be managed in peace processes, </w:t>
      </w:r>
      <w:r w:rsidRPr="004527FF">
        <w:rPr>
          <w:rStyle w:val="StyleUnderline"/>
        </w:rPr>
        <w:t xml:space="preserve">but which are actually </w:t>
      </w:r>
      <w:r w:rsidRPr="004527FF">
        <w:rPr>
          <w:rStyle w:val="Emphasis"/>
        </w:rPr>
        <w:t>intrinsically political</w:t>
      </w:r>
      <w:r w:rsidRPr="004527FF">
        <w:rPr>
          <w:rStyle w:val="StyleUnderline"/>
        </w:rPr>
        <w:t xml:space="preserve"> and connected to </w:t>
      </w:r>
      <w:r w:rsidRPr="004527FF">
        <w:rPr>
          <w:rStyle w:val="Emphasis"/>
        </w:rPr>
        <w:t>the distribution of power among actors</w:t>
      </w:r>
      <w:r w:rsidRPr="004527FF">
        <w:rPr>
          <w:sz w:val="14"/>
        </w:rPr>
        <w:t xml:space="preserve">. Rogers (2009) made a related argument in relation to the main </w:t>
      </w:r>
      <w:r w:rsidRPr="004527FF">
        <w:rPr>
          <w:u w:val="single"/>
        </w:rPr>
        <w:t>small arms control efforts</w:t>
      </w:r>
      <w:r w:rsidRPr="004527FF">
        <w:rPr>
          <w:sz w:val="14"/>
        </w:rPr>
        <w:t xml:space="preserve"> since the 1990s, which emerge from, and seek to </w:t>
      </w:r>
      <w:r w:rsidRPr="004527FF">
        <w:rPr>
          <w:rStyle w:val="Emphasis"/>
        </w:rPr>
        <w:t>strengthen, the political-strategic governance architecture</w:t>
      </w:r>
      <w:r w:rsidRPr="004527FF">
        <w:rPr>
          <w:u w:val="single"/>
        </w:rPr>
        <w:t xml:space="preserve"> which currently prevails in international affairs.</w:t>
      </w:r>
      <w:r w:rsidRPr="004527FF">
        <w:rPr>
          <w:sz w:val="14"/>
        </w:rPr>
        <w:t xml:space="preserve"> As an example, </w:t>
      </w:r>
      <w:r w:rsidRPr="004527FF">
        <w:rPr>
          <w:u w:val="single"/>
        </w:rPr>
        <w:t xml:space="preserve">by focusing </w:t>
      </w:r>
      <w:r w:rsidRPr="004527FF">
        <w:rPr>
          <w:rStyle w:val="Emphasis"/>
        </w:rPr>
        <w:t>only</w:t>
      </w:r>
      <w:r w:rsidRPr="004527FF">
        <w:rPr>
          <w:u w:val="single"/>
        </w:rPr>
        <w:t xml:space="preserve"> on the disarmament of </w:t>
      </w:r>
      <w:r w:rsidRPr="004527FF">
        <w:rPr>
          <w:rStyle w:val="Emphasis"/>
        </w:rPr>
        <w:t>non-state actors</w:t>
      </w:r>
      <w:r w:rsidRPr="004527FF">
        <w:rPr>
          <w:u w:val="single"/>
        </w:rPr>
        <w:t xml:space="preserve">, DDR programs neglect </w:t>
      </w:r>
      <w:r w:rsidRPr="004527FF">
        <w:rPr>
          <w:rStyle w:val="Emphasis"/>
        </w:rPr>
        <w:t>small arms prolif</w:t>
      </w:r>
      <w:r w:rsidRPr="004527FF">
        <w:rPr>
          <w:sz w:val="14"/>
        </w:rPr>
        <w:t>eration,</w:t>
      </w:r>
      <w:r w:rsidRPr="004527FF">
        <w:rPr>
          <w:u w:val="single"/>
        </w:rPr>
        <w:t xml:space="preserve"> their </w:t>
      </w:r>
      <w:r w:rsidRPr="004527FF">
        <w:rPr>
          <w:rStyle w:val="Emphasis"/>
        </w:rPr>
        <w:t>transfer</w:t>
      </w:r>
      <w:r w:rsidRPr="004527FF">
        <w:rPr>
          <w:u w:val="single"/>
        </w:rPr>
        <w:t xml:space="preserve"> to areas which are </w:t>
      </w:r>
      <w:r w:rsidRPr="004527FF">
        <w:rPr>
          <w:rStyle w:val="Emphasis"/>
        </w:rPr>
        <w:t>beyond UN operations</w:t>
      </w:r>
      <w:r w:rsidRPr="004527FF">
        <w:rPr>
          <w:u w:val="single"/>
        </w:rPr>
        <w:t xml:space="preserve">, and the </w:t>
      </w:r>
      <w:r w:rsidRPr="004527FF">
        <w:rPr>
          <w:rStyle w:val="Emphasis"/>
        </w:rPr>
        <w:t>stocks held by governments</w:t>
      </w:r>
      <w:r w:rsidRPr="004527FF">
        <w:rPr>
          <w:u w:val="single"/>
        </w:rPr>
        <w:t>, which are often largely excessive</w:t>
      </w:r>
      <w:r w:rsidRPr="004527FF">
        <w:rPr>
          <w:sz w:val="14"/>
        </w:rPr>
        <w:t xml:space="preserve">. Stavrianakis (2011), in turn, provides a critique of the ways in which many </w:t>
      </w:r>
      <w:r w:rsidRPr="004527FF">
        <w:rPr>
          <w:u w:val="single"/>
        </w:rPr>
        <w:t>small arms control mechanisms</w:t>
      </w:r>
      <w:r w:rsidRPr="004527FF">
        <w:rPr>
          <w:sz w:val="14"/>
        </w:rPr>
        <w:t xml:space="preserve">, including DDR practices, </w:t>
      </w:r>
      <w:r w:rsidRPr="004527FF">
        <w:rPr>
          <w:rStyle w:val="Emphasis"/>
        </w:rPr>
        <w:t>reinforce Eurocentric distinctions</w:t>
      </w:r>
      <w:r w:rsidRPr="004527FF">
        <w:rPr>
          <w:u w:val="single"/>
        </w:rPr>
        <w:t xml:space="preserve"> such as that between </w:t>
      </w:r>
      <w:r w:rsidRPr="004527FF">
        <w:rPr>
          <w:rStyle w:val="Emphasis"/>
        </w:rPr>
        <w:t>public</w:t>
      </w:r>
      <w:r w:rsidRPr="004527FF">
        <w:rPr>
          <w:u w:val="single"/>
        </w:rPr>
        <w:t xml:space="preserve"> and </w:t>
      </w:r>
      <w:r w:rsidRPr="004527FF">
        <w:rPr>
          <w:rStyle w:val="Emphasis"/>
        </w:rPr>
        <w:t>private violence</w:t>
      </w:r>
      <w:r w:rsidRPr="004527FF">
        <w:rPr>
          <w:sz w:val="14"/>
        </w:rPr>
        <w:t xml:space="preserve">, </w:t>
      </w:r>
      <w:r w:rsidRPr="004527FF">
        <w:rPr>
          <w:u w:val="single"/>
        </w:rPr>
        <w:t xml:space="preserve">and in the process reproduce </w:t>
      </w:r>
      <w:r w:rsidRPr="004527FF">
        <w:rPr>
          <w:rStyle w:val="Emphasis"/>
        </w:rPr>
        <w:t>a particular framework of violence</w:t>
      </w:r>
      <w:r w:rsidRPr="004527FF">
        <w:rPr>
          <w:u w:val="single"/>
        </w:rPr>
        <w:t xml:space="preserve"> ordering grounded on </w:t>
      </w:r>
      <w:r w:rsidRPr="004527FF">
        <w:rPr>
          <w:rStyle w:val="Emphasis"/>
        </w:rPr>
        <w:t>the use of force by the state</w:t>
      </w:r>
      <w:r w:rsidRPr="004527FF">
        <w:rPr>
          <w:sz w:val="14"/>
        </w:rPr>
        <w:t xml:space="preserve">. The literature mentioned above reveals some of the limitations associated with the prevailing set of DDR practices. </w:t>
      </w:r>
      <w:r w:rsidRPr="004527FF">
        <w:rPr>
          <w:rStyle w:val="Emphasis"/>
          <w:sz w:val="24"/>
          <w:szCs w:val="24"/>
        </w:rPr>
        <w:t>Its focus on the disarmament of nonstate actors–ranging from conflict parties to militias, gangs and civilians– neglects the importance of controlling arms possessed by states, especially if disarmament is to be conceived as part of a broader process of reconstitution of the political community</w:t>
      </w:r>
      <w:r w:rsidRPr="004527FF">
        <w:rPr>
          <w:sz w:val="14"/>
        </w:rPr>
        <w:t>. We would like to add to this literature our discussion on the lack of dialogue between the association of ACD and the association geared towards DDR.</w:t>
      </w:r>
      <w:r w:rsidR="00BF3ABA" w:rsidRPr="004527FF">
        <w:rPr>
          <w:sz w:val="14"/>
        </w:rPr>
        <w:t xml:space="preserve"> Through the practices discussed in this section, the handling of arms in the context of intrastate peace processes has increasingly become a matter for the association of DDR experts, including international organizations staff, researchers, government representatives–including military and police forces–and, more recently, humanitarian workers. While there are intersections between this association and the previously discussed ACD association, especially in relation to practices that target the control of small arms and light weapons, there is a crucial disconnect in terms of how the problem of weapons is conceived. </w:t>
      </w:r>
      <w:r w:rsidR="00BF3ABA" w:rsidRPr="004527FF">
        <w:rPr>
          <w:u w:val="single"/>
        </w:rPr>
        <w:t xml:space="preserve">As a consequence, provisions on arms control and disarmament </w:t>
      </w:r>
      <w:r w:rsidR="00BF3ABA" w:rsidRPr="004527FF">
        <w:rPr>
          <w:rStyle w:val="Emphasis"/>
        </w:rPr>
        <w:t>targeting states</w:t>
      </w:r>
      <w:r w:rsidR="00BF3ABA" w:rsidRPr="004527FF">
        <w:rPr>
          <w:u w:val="single"/>
        </w:rPr>
        <w:t xml:space="preserve"> are usually </w:t>
      </w:r>
      <w:r w:rsidR="00BF3ABA" w:rsidRPr="004527FF">
        <w:rPr>
          <w:rStyle w:val="Emphasis"/>
        </w:rPr>
        <w:t>left outside of peace negotiations</w:t>
      </w:r>
      <w:r w:rsidR="00BF3ABA" w:rsidRPr="004527FF">
        <w:rPr>
          <w:sz w:val="14"/>
        </w:rPr>
        <w:t xml:space="preserve">, </w:t>
      </w:r>
      <w:r w:rsidR="00BF3ABA" w:rsidRPr="004527FF">
        <w:rPr>
          <w:rStyle w:val="Emphasis"/>
          <w:sz w:val="24"/>
          <w:szCs w:val="24"/>
        </w:rPr>
        <w:t>foreclosing the possibility of debating state militarism</w:t>
      </w:r>
      <w:r w:rsidR="00BF3ABA" w:rsidRPr="004527FF">
        <w:rPr>
          <w:sz w:val="14"/>
        </w:rPr>
        <w:t xml:space="preserve">. </w:t>
      </w:r>
      <w:r w:rsidR="00BF3ABA" w:rsidRPr="004527FF">
        <w:rPr>
          <w:rStyle w:val="StyleUnderline"/>
        </w:rPr>
        <w:t xml:space="preserve">This limits the potential of DDR practices as part of broader processes of social transformation, as </w:t>
      </w:r>
      <w:r w:rsidR="00BF3ABA" w:rsidRPr="004527FF">
        <w:rPr>
          <w:rStyle w:val="Emphasis"/>
        </w:rPr>
        <w:t>the security of the state is prioritized</w:t>
      </w:r>
      <w:r w:rsidR="00BF3ABA" w:rsidRPr="004527FF">
        <w:rPr>
          <w:sz w:val="14"/>
        </w:rPr>
        <w:t>. In the next section, these trends and limitations will be discussed in relation to the Colombian peace processes, in order to illustrate the inherently political character of DDR practices as part of the reproduction of modern political statehood standards, as well as their disconnect from ACD practices discussed in the previous session.</w:t>
      </w:r>
    </w:p>
    <w:p w14:paraId="66DF6B06" w14:textId="5EF634A4" w:rsidR="00B40685" w:rsidRPr="004527FF" w:rsidRDefault="00B40685" w:rsidP="00B40685">
      <w:pPr>
        <w:pStyle w:val="Heading3"/>
      </w:pPr>
      <w:r w:rsidRPr="004527FF">
        <w:t>L: Generic</w:t>
      </w:r>
      <w:r w:rsidR="00D923D8" w:rsidRPr="004527FF">
        <w:t xml:space="preserve"> [Short]</w:t>
      </w:r>
    </w:p>
    <w:p w14:paraId="2419A2B1" w14:textId="77777777" w:rsidR="00E82359" w:rsidRPr="004527FF" w:rsidRDefault="00B40685" w:rsidP="00E82359">
      <w:pPr>
        <w:pStyle w:val="Heading4"/>
      </w:pPr>
      <w:r w:rsidRPr="004527FF">
        <w:t>The aff’s focus on banning specific technologies mystifies the broader system of war-making through legal tinkering. They mask covert arms transfers through establishing a legal smokescreen while erasing a transition to new forms of military technology—turns case.</w:t>
      </w:r>
    </w:p>
    <w:p w14:paraId="06832E28" w14:textId="77CF09B7" w:rsidR="00692E7D" w:rsidRPr="004527FF" w:rsidRDefault="00692E7D" w:rsidP="00692E7D">
      <w:pPr>
        <w:rPr>
          <w:rFonts w:asciiTheme="minorHAnsi" w:hAnsiTheme="minorHAnsi" w:cstheme="minorHAnsi"/>
        </w:rPr>
      </w:pPr>
      <w:r w:rsidRPr="004527FF">
        <w:rPr>
          <w:rStyle w:val="Style13ptBold"/>
          <w:rFonts w:asciiTheme="minorHAnsi" w:hAnsiTheme="minorHAnsi" w:cstheme="minorHAnsi"/>
        </w:rPr>
        <w:t>Stavrianakis 16</w:t>
      </w:r>
      <w:r w:rsidRPr="004527FF">
        <w:rPr>
          <w:rFonts w:asciiTheme="minorHAnsi" w:hAnsiTheme="minorHAnsi" w:cstheme="minorHAnsi"/>
        </w:rPr>
        <w:t xml:space="preserve"> (Anna Stavrianakis – Lecturer in International Relations at the University of Sussex, “Legitimising liberal militarism: politics, law and war in the Arms Trade Treaty” </w:t>
      </w:r>
      <w:r w:rsidRPr="004527FF">
        <w:rPr>
          <w:rFonts w:asciiTheme="minorHAnsi" w:hAnsiTheme="minorHAnsi" w:cstheme="minorHAnsi"/>
          <w:i/>
        </w:rPr>
        <w:t>Third World Quartlery</w:t>
      </w:r>
      <w:r w:rsidRPr="004527FF">
        <w:rPr>
          <w:rFonts w:asciiTheme="minorHAnsi" w:hAnsiTheme="minorHAnsi" w:cstheme="minorHAnsi"/>
        </w:rPr>
        <w:t xml:space="preserve"> (Volume 37, 2016 – Issue 5) Pages 840-865, </w:t>
      </w:r>
      <w:hyperlink r:id="rId8" w:history="1">
        <w:r w:rsidRPr="004527FF">
          <w:rPr>
            <w:rStyle w:val="Hyperlink"/>
            <w:rFonts w:asciiTheme="minorHAnsi" w:hAnsiTheme="minorHAnsi" w:cstheme="minorHAnsi"/>
          </w:rPr>
          <w:t>https://www.tandfonline.com/doi/abs/10.1080/01436597.2015.1113867</w:t>
        </w:r>
      </w:hyperlink>
      <w:r w:rsidRPr="004527FF">
        <w:rPr>
          <w:rFonts w:asciiTheme="minorHAnsi" w:hAnsiTheme="minorHAnsi" w:cstheme="minorHAnsi"/>
        </w:rPr>
        <w:t xml:space="preserve">, DOA: 5/30/19, </w:t>
      </w:r>
      <w:r w:rsidR="00C1257E" w:rsidRPr="004527FF">
        <w:rPr>
          <w:rFonts w:asciiTheme="minorHAnsi" w:hAnsiTheme="minorHAnsi" w:cstheme="minorHAnsi"/>
        </w:rPr>
        <w:t>GMDI</w:t>
      </w:r>
      <w:r w:rsidRPr="004527FF">
        <w:rPr>
          <w:rFonts w:asciiTheme="minorHAnsi" w:hAnsiTheme="minorHAnsi" w:cstheme="minorHAnsi"/>
        </w:rPr>
        <w:t>)</w:t>
      </w:r>
    </w:p>
    <w:p w14:paraId="718E5D70" w14:textId="77777777" w:rsidR="00344C95" w:rsidRPr="004527FF" w:rsidRDefault="00E82359">
      <w:pPr>
        <w:rPr>
          <w:sz w:val="16"/>
        </w:rPr>
      </w:pPr>
      <w:r w:rsidRPr="004527FF">
        <w:rPr>
          <w:sz w:val="16"/>
        </w:rPr>
        <w:t xml:space="preserve">However, while the circulation of norms around human security was a necessary (but not sufficient) condition for the agreement and content of the treaty, the character of the explanation given by a constructivist norms account is limited. Norms are supposed to facilitate more progressive standards of behaviour through, for example, the ‘rhetorical entrapment and shaming involved in hypocrisy’, while a constructivist approach is supposed to illuminatethe ‘nuances of progressive and regressive effects of even strategically moral uses of morality’.29 But existing norms-based accounts of the ATT have taken at face value the moral representations of leading liberal states, as seen in Garcia’s equation of justifications with motivations.30 And broader </w:t>
      </w:r>
      <w:r w:rsidRPr="004527FF">
        <w:rPr>
          <w:rStyle w:val="StyleUnderline"/>
        </w:rPr>
        <w:t xml:space="preserve">constructivist accounts of weapons activism have not tackled </w:t>
      </w:r>
      <w:r w:rsidRPr="004527FF">
        <w:rPr>
          <w:rStyle w:val="Emphasis"/>
        </w:rPr>
        <w:t>the ongoing patterns</w:t>
      </w:r>
      <w:r w:rsidRPr="004527FF">
        <w:rPr>
          <w:rStyle w:val="StyleUnderline"/>
        </w:rPr>
        <w:t xml:space="preserve"> across the spectrum of weapons transfers</w:t>
      </w:r>
      <w:r w:rsidRPr="004527FF">
        <w:rPr>
          <w:sz w:val="16"/>
        </w:rPr>
        <w:t xml:space="preserve">, </w:t>
      </w:r>
      <w:r w:rsidRPr="004527FF">
        <w:rPr>
          <w:rStyle w:val="Emphasis"/>
        </w:rPr>
        <w:t>outside the banning of specific technologies</w:t>
      </w:r>
      <w:r w:rsidRPr="004527FF">
        <w:rPr>
          <w:sz w:val="16"/>
        </w:rPr>
        <w:t xml:space="preserve">. Carpenter’s insightful analysis of the question of </w:t>
      </w:r>
      <w:r w:rsidRPr="004527FF">
        <w:rPr>
          <w:rStyle w:val="StyleUnderline"/>
        </w:rPr>
        <w:t xml:space="preserve">why </w:t>
      </w:r>
      <w:r w:rsidRPr="004527FF">
        <w:rPr>
          <w:rStyle w:val="Emphasis"/>
        </w:rPr>
        <w:t>some weapons systems</w:t>
      </w:r>
      <w:r w:rsidRPr="004527FF">
        <w:rPr>
          <w:rStyle w:val="StyleUnderline"/>
        </w:rPr>
        <w:t xml:space="preserve"> are targeted for de-legitimation and </w:t>
      </w:r>
      <w:r w:rsidRPr="004527FF">
        <w:rPr>
          <w:rStyle w:val="Emphasis"/>
        </w:rPr>
        <w:t>not others</w:t>
      </w:r>
      <w:r w:rsidRPr="004527FF">
        <w:rPr>
          <w:rStyle w:val="StyleUnderline"/>
        </w:rPr>
        <w:t xml:space="preserve"> brackets </w:t>
      </w:r>
      <w:r w:rsidRPr="004527FF">
        <w:rPr>
          <w:rStyle w:val="Emphasis"/>
        </w:rPr>
        <w:t>the wider system of war preparation</w:t>
      </w:r>
      <w:r w:rsidRPr="004527FF">
        <w:rPr>
          <w:rStyle w:val="StyleUnderline"/>
        </w:rPr>
        <w:t xml:space="preserve"> of which the development of weapons systems is </w:t>
      </w:r>
      <w:r w:rsidRPr="004527FF">
        <w:rPr>
          <w:rStyle w:val="Emphasis"/>
        </w:rPr>
        <w:t>a part</w:t>
      </w:r>
      <w:r w:rsidRPr="004527FF">
        <w:rPr>
          <w:sz w:val="16"/>
        </w:rPr>
        <w:t xml:space="preserve">.31 </w:t>
      </w:r>
      <w:r w:rsidRPr="004527FF">
        <w:rPr>
          <w:rStyle w:val="StyleUnderline"/>
        </w:rPr>
        <w:t>Constructivist arguments</w:t>
      </w:r>
      <w:r w:rsidRPr="004527FF">
        <w:rPr>
          <w:sz w:val="16"/>
        </w:rPr>
        <w:t xml:space="preserve"> implicitly </w:t>
      </w:r>
      <w:r w:rsidRPr="004527FF">
        <w:rPr>
          <w:rStyle w:val="StyleUnderline"/>
        </w:rPr>
        <w:t xml:space="preserve">assume that progressive change in the area of weapons issues can come from </w:t>
      </w:r>
      <w:r w:rsidRPr="004527FF">
        <w:rPr>
          <w:rStyle w:val="Emphasis"/>
        </w:rPr>
        <w:t>de-legitimating one technology at a time</w:t>
      </w:r>
      <w:r w:rsidRPr="004527FF">
        <w:rPr>
          <w:rStyle w:val="StyleUnderline"/>
        </w:rPr>
        <w:t>.</w:t>
      </w:r>
      <w:r w:rsidRPr="004527FF">
        <w:rPr>
          <w:sz w:val="16"/>
        </w:rPr>
        <w:t xml:space="preserve"> </w:t>
      </w:r>
      <w:r w:rsidRPr="004527FF">
        <w:rPr>
          <w:rStyle w:val="Emphasis"/>
          <w:sz w:val="24"/>
        </w:rPr>
        <w:t>Yet broader systems of war preparation and war fighting will always generate new technologies</w:t>
      </w:r>
      <w:r w:rsidRPr="004527FF">
        <w:rPr>
          <w:sz w:val="16"/>
        </w:rPr>
        <w:t>. And, as I argue later, liberal states’ war practices are kept off the agenda through risk assessment processes and legitimating claims based on a universalising morality.</w:t>
      </w:r>
    </w:p>
    <w:p w14:paraId="7DA398A1" w14:textId="77777777" w:rsidR="00E82359" w:rsidRPr="004527FF" w:rsidRDefault="00E82359">
      <w:pPr>
        <w:rPr>
          <w:sz w:val="16"/>
        </w:rPr>
      </w:pPr>
      <w:r w:rsidRPr="004527FF">
        <w:rPr>
          <w:rStyle w:val="StyleUnderline"/>
        </w:rPr>
        <w:t xml:space="preserve">Claims about </w:t>
      </w:r>
      <w:r w:rsidRPr="004527FF">
        <w:rPr>
          <w:rStyle w:val="Emphasis"/>
        </w:rPr>
        <w:t>the normative power</w:t>
      </w:r>
      <w:r w:rsidRPr="004527FF">
        <w:rPr>
          <w:rStyle w:val="StyleUnderline"/>
        </w:rPr>
        <w:t xml:space="preserve"> of conventional </w:t>
      </w:r>
      <w:r w:rsidRPr="004527FF">
        <w:rPr>
          <w:rStyle w:val="Emphasis"/>
        </w:rPr>
        <w:t>arms transfer control regimes</w:t>
      </w:r>
      <w:r w:rsidRPr="004527FF">
        <w:rPr>
          <w:rStyle w:val="StyleUnderline"/>
        </w:rPr>
        <w:t xml:space="preserve"> have been </w:t>
      </w:r>
      <w:r w:rsidRPr="004527FF">
        <w:rPr>
          <w:rStyle w:val="Emphasis"/>
        </w:rPr>
        <w:t>sternly tested by empirical studies</w:t>
      </w:r>
      <w:r w:rsidRPr="004527FF">
        <w:rPr>
          <w:sz w:val="16"/>
        </w:rPr>
        <w:t xml:space="preserve">. </w:t>
      </w:r>
      <w:r w:rsidRPr="004527FF">
        <w:rPr>
          <w:rStyle w:val="StyleUnderline"/>
        </w:rPr>
        <w:t>Studies</w:t>
      </w:r>
      <w:r w:rsidRPr="004527FF">
        <w:rPr>
          <w:sz w:val="16"/>
        </w:rPr>
        <w:t xml:space="preserve"> of patterns </w:t>
      </w:r>
      <w:r w:rsidRPr="004527FF">
        <w:rPr>
          <w:rStyle w:val="StyleUnderline"/>
        </w:rPr>
        <w:t>of arms exports demonstrate</w:t>
      </w:r>
      <w:r w:rsidRPr="004527FF">
        <w:rPr>
          <w:sz w:val="16"/>
        </w:rPr>
        <w:t xml:space="preserve"> </w:t>
      </w:r>
      <w:r w:rsidRPr="004527FF">
        <w:rPr>
          <w:rStyle w:val="StyleUnderline"/>
        </w:rPr>
        <w:t xml:space="preserve">how </w:t>
      </w:r>
      <w:r w:rsidRPr="004527FF">
        <w:rPr>
          <w:rStyle w:val="Emphasis"/>
        </w:rPr>
        <w:t>the ‘self-declared ethical turn’</w:t>
      </w:r>
      <w:r w:rsidRPr="004527FF">
        <w:rPr>
          <w:rStyle w:val="StyleUnderline"/>
        </w:rPr>
        <w:t xml:space="preserve"> of major Western arms suppliers</w:t>
      </w:r>
      <w:r w:rsidRPr="004527FF">
        <w:rPr>
          <w:sz w:val="16"/>
        </w:rPr>
        <w:t xml:space="preserve"> in the 1990s </w:t>
      </w:r>
      <w:r w:rsidRPr="004527FF">
        <w:rPr>
          <w:rStyle w:val="Emphasis"/>
        </w:rPr>
        <w:t>has not acted as a bar on weapons exports</w:t>
      </w:r>
      <w:r w:rsidRPr="004527FF">
        <w:rPr>
          <w:sz w:val="16"/>
        </w:rPr>
        <w:t xml:space="preserve">.32 </w:t>
      </w:r>
      <w:r w:rsidRPr="004527FF">
        <w:rPr>
          <w:rStyle w:val="StyleUnderline"/>
        </w:rPr>
        <w:t>The USA</w:t>
      </w:r>
      <w:r w:rsidRPr="004527FF">
        <w:rPr>
          <w:sz w:val="16"/>
        </w:rPr>
        <w:t xml:space="preserve"> </w:t>
      </w:r>
      <w:r w:rsidRPr="004527FF">
        <w:rPr>
          <w:rStyle w:val="StyleUnderline"/>
        </w:rPr>
        <w:t>and Western</w:t>
      </w:r>
      <w:r w:rsidRPr="004527FF">
        <w:rPr>
          <w:sz w:val="16"/>
        </w:rPr>
        <w:t xml:space="preserve"> European </w:t>
      </w:r>
      <w:r w:rsidRPr="004527FF">
        <w:rPr>
          <w:rStyle w:val="StyleUnderline"/>
        </w:rPr>
        <w:t>states ‘</w:t>
      </w:r>
      <w:r w:rsidRPr="004527FF">
        <w:rPr>
          <w:rStyle w:val="Emphasis"/>
        </w:rPr>
        <w:t>have generally not</w:t>
      </w:r>
      <w:r w:rsidRPr="004527FF">
        <w:rPr>
          <w:rStyle w:val="StyleUnderline"/>
        </w:rPr>
        <w:t xml:space="preserve"> exercised export controls</w:t>
      </w:r>
      <w:r w:rsidRPr="004527FF">
        <w:rPr>
          <w:sz w:val="16"/>
        </w:rPr>
        <w:t xml:space="preserve"> so as </w:t>
      </w:r>
      <w:r w:rsidRPr="004527FF">
        <w:rPr>
          <w:rStyle w:val="StyleUnderline"/>
        </w:rPr>
        <w:t>to discriminate against</w:t>
      </w:r>
      <w:r w:rsidRPr="004527FF">
        <w:rPr>
          <w:sz w:val="16"/>
        </w:rPr>
        <w:t xml:space="preserve"> human rights abusing or </w:t>
      </w:r>
      <w:r w:rsidRPr="004527FF">
        <w:rPr>
          <w:rStyle w:val="StyleUnderline"/>
        </w:rPr>
        <w:t>autocratic countries</w:t>
      </w:r>
      <w:r w:rsidRPr="004527FF">
        <w:rPr>
          <w:sz w:val="16"/>
        </w:rPr>
        <w:t xml:space="preserve"> during the post-Cold War period’.33 </w:t>
      </w:r>
      <w:r w:rsidRPr="004527FF">
        <w:rPr>
          <w:rStyle w:val="Emphasis"/>
        </w:rPr>
        <w:t>At best</w:t>
      </w:r>
      <w:r w:rsidRPr="004527FF">
        <w:rPr>
          <w:sz w:val="16"/>
        </w:rPr>
        <w:t xml:space="preserve">, the effect of the EU Code of Conduct, which served as one of the templates for the ATT, has been that ‘EU </w:t>
      </w:r>
      <w:r w:rsidRPr="004527FF">
        <w:rPr>
          <w:rStyle w:val="StyleUnderline"/>
        </w:rPr>
        <w:t>members no longer</w:t>
      </w:r>
      <w:r w:rsidRPr="004527FF">
        <w:rPr>
          <w:sz w:val="16"/>
        </w:rPr>
        <w:t xml:space="preserve"> appear to </w:t>
      </w:r>
      <w:r w:rsidRPr="004527FF">
        <w:rPr>
          <w:rStyle w:val="Emphasis"/>
          <w:i/>
        </w:rPr>
        <w:t>reward</w:t>
      </w:r>
      <w:r w:rsidRPr="004527FF">
        <w:rPr>
          <w:sz w:val="16"/>
        </w:rPr>
        <w:t xml:space="preserve"> </w:t>
      </w:r>
      <w:r w:rsidRPr="004527FF">
        <w:rPr>
          <w:u w:val="single"/>
        </w:rPr>
        <w:t>poor human rights with arms transfers</w:t>
      </w:r>
      <w:r w:rsidRPr="004527FF">
        <w:rPr>
          <w:sz w:val="16"/>
        </w:rPr>
        <w:t xml:space="preserve">, even if they are not punishing it either’.34 </w:t>
      </w:r>
      <w:r w:rsidRPr="004527FF">
        <w:rPr>
          <w:u w:val="single"/>
        </w:rPr>
        <w:t xml:space="preserve">And in </w:t>
      </w:r>
      <w:r w:rsidRPr="004527FF">
        <w:rPr>
          <w:rStyle w:val="Emphasis"/>
        </w:rPr>
        <w:t>specific cases</w:t>
      </w:r>
      <w:r w:rsidRPr="004527FF">
        <w:rPr>
          <w:sz w:val="16"/>
        </w:rPr>
        <w:t xml:space="preserve"> such as EU member states’ arms transfers to Libya, </w:t>
      </w:r>
      <w:r w:rsidRPr="004527FF">
        <w:rPr>
          <w:u w:val="single"/>
        </w:rPr>
        <w:t xml:space="preserve">evidence demonstrates </w:t>
      </w:r>
      <w:r w:rsidRPr="004527FF">
        <w:rPr>
          <w:rStyle w:val="Emphasis"/>
        </w:rPr>
        <w:t>comprehensive violation of export control principles</w:t>
      </w:r>
      <w:r w:rsidRPr="004527FF">
        <w:rPr>
          <w:sz w:val="16"/>
        </w:rPr>
        <w:t>, even though exporting governments were aware of the risks posed by transfers: licence denials ‘constitute exceptions in an overall export-friendly environment’.35</w:t>
      </w:r>
    </w:p>
    <w:p w14:paraId="08235DF0" w14:textId="77777777" w:rsidR="00E82359" w:rsidRPr="004527FF" w:rsidRDefault="00E82359">
      <w:pPr>
        <w:rPr>
          <w:rStyle w:val="StyleUnderline"/>
        </w:rPr>
      </w:pPr>
      <w:r w:rsidRPr="004527FF">
        <w:rPr>
          <w:u w:val="single"/>
        </w:rPr>
        <w:t xml:space="preserve">These </w:t>
      </w:r>
      <w:r w:rsidRPr="004527FF">
        <w:rPr>
          <w:rStyle w:val="Emphasis"/>
        </w:rPr>
        <w:t>empirical patterns</w:t>
      </w:r>
      <w:r w:rsidRPr="004527FF">
        <w:rPr>
          <w:u w:val="single"/>
        </w:rPr>
        <w:t xml:space="preserve"> raise the question of how liberal states manage to both </w:t>
      </w:r>
      <w:r w:rsidRPr="004527FF">
        <w:rPr>
          <w:rStyle w:val="Emphasis"/>
        </w:rPr>
        <w:t>transfer weapons</w:t>
      </w:r>
      <w:r w:rsidRPr="004527FF">
        <w:rPr>
          <w:u w:val="single"/>
        </w:rPr>
        <w:t xml:space="preserve"> to human rights violating and authoritarian regimes, and claim </w:t>
      </w:r>
      <w:r w:rsidRPr="004527FF">
        <w:rPr>
          <w:rStyle w:val="Emphasis"/>
        </w:rPr>
        <w:t>the mantle of responsibility</w:t>
      </w:r>
      <w:r w:rsidRPr="004527FF">
        <w:rPr>
          <w:sz w:val="16"/>
        </w:rPr>
        <w:t xml:space="preserve"> by being publicly in favour of the ATT. The empirical studies cited above tend to adopt a realist explanation, in which seemingly normatively progressive regimes serve as rhetorical cover for material or strategic interests,36 yet they do not go into detail as to how that process works. Realist explanations are inadequate because they fail to take into account the hard work that such rhetoric performs or the way that regimes function, often despite the good intention of some proponents.37 Law and regulation are not merely superficial cover, a distraction from a focus on the advancement of material interests: law ‘does matter; that is both the problem and the promise’.38 Thus while constructivists are right that rationalist assumptions of narrowly instrumental behaviour are false,39 they do not give an adequate explanation of the significance of the morally oriented work that is going on in the ATT: the ways in which </w:t>
      </w:r>
      <w:r w:rsidRPr="004527FF">
        <w:rPr>
          <w:rStyle w:val="Emphasis"/>
          <w:sz w:val="24"/>
        </w:rPr>
        <w:t>a seemingly progressive initiative contains the seeds of its own complicity in broader systems of preparation for war and violence.</w:t>
      </w:r>
      <w:r w:rsidRPr="004527FF">
        <w:rPr>
          <w:sz w:val="16"/>
        </w:rPr>
        <w:t xml:space="preserve"> Yet Price does point to how, ‘if hypocrisy becomes too endemic then it may undercut the power of the moral legitimacy more generally that is required for hypocrisy’s piggy-back effects’.40 So it may be that arms transfers are so embedded in hypocrisy that normative shaming is less effective. As Erickson argues, ‘the ATT faces a hard road ahead’: ‘without the means to expose and punish noncompliance… </w:t>
      </w:r>
      <w:r w:rsidRPr="004527FF">
        <w:rPr>
          <w:rStyle w:val="StyleUnderline"/>
        </w:rPr>
        <w:t>[ambitious policies]</w:t>
      </w:r>
      <w:r w:rsidRPr="004527FF">
        <w:rPr>
          <w:sz w:val="16"/>
        </w:rPr>
        <w:t xml:space="preserve"> </w:t>
      </w:r>
      <w:r w:rsidRPr="004527FF">
        <w:rPr>
          <w:rStyle w:val="StyleUnderline"/>
        </w:rPr>
        <w:t xml:space="preserve">do little more than </w:t>
      </w:r>
      <w:r w:rsidRPr="004527FF">
        <w:rPr>
          <w:rStyle w:val="Emphasis"/>
        </w:rPr>
        <w:t>enhance states’ reputations without improving human rights</w:t>
      </w:r>
      <w:r w:rsidRPr="004527FF">
        <w:rPr>
          <w:rStyle w:val="StyleUnderline"/>
        </w:rPr>
        <w:t xml:space="preserve"> and conflict conditions on the ground’</w:t>
      </w:r>
      <w:r w:rsidRPr="004527FF">
        <w:rPr>
          <w:sz w:val="16"/>
        </w:rPr>
        <w:t xml:space="preserve">.41 Yet ‘Research explaining major suppliers’ support for “responsible” arms export controls islacking’.42 To start thinking about this gap between commitment and compliance, and to explain major suppliers’ positions, I advance the concept of liberal militarism. This moves beyond arguments based on hypocrisy and instrumental or functional pursuit of material interests, in order to explain key effects of the treaty in ways other approaches cannot. </w:t>
      </w:r>
      <w:r w:rsidRPr="004527FF">
        <w:rPr>
          <w:rStyle w:val="StyleUnderline"/>
        </w:rPr>
        <w:t xml:space="preserve">The </w:t>
      </w:r>
      <w:r w:rsidRPr="004527FF">
        <w:rPr>
          <w:rStyle w:val="Emphasis"/>
        </w:rPr>
        <w:t>normalisation</w:t>
      </w:r>
      <w:r w:rsidRPr="004527FF">
        <w:rPr>
          <w:rStyle w:val="StyleUnderline"/>
        </w:rPr>
        <w:t xml:space="preserve"> and </w:t>
      </w:r>
      <w:r w:rsidRPr="004527FF">
        <w:rPr>
          <w:rStyle w:val="Emphasis"/>
        </w:rPr>
        <w:t>legitimation</w:t>
      </w:r>
      <w:r w:rsidRPr="004527FF">
        <w:rPr>
          <w:rStyle w:val="StyleUnderline"/>
        </w:rPr>
        <w:t xml:space="preserve"> of liberal ways of war</w:t>
      </w:r>
      <w:r w:rsidRPr="004527FF">
        <w:rPr>
          <w:sz w:val="16"/>
        </w:rPr>
        <w:t xml:space="preserve"> and war preparation via the ATT </w:t>
      </w:r>
      <w:r w:rsidRPr="004527FF">
        <w:rPr>
          <w:rStyle w:val="StyleUnderline"/>
        </w:rPr>
        <w:t xml:space="preserve">are </w:t>
      </w:r>
      <w:r w:rsidRPr="004527FF">
        <w:rPr>
          <w:rStyle w:val="Emphasis"/>
        </w:rPr>
        <w:t>an important component</w:t>
      </w:r>
      <w:r w:rsidRPr="004527FF">
        <w:rPr>
          <w:rStyle w:val="StyleUnderline"/>
        </w:rPr>
        <w:t xml:space="preserve"> of contemporary militarism.</w:t>
      </w:r>
    </w:p>
    <w:p w14:paraId="4FD786FE" w14:textId="77777777" w:rsidR="00E82359" w:rsidRPr="004527FF" w:rsidRDefault="00E82359"/>
    <w:p w14:paraId="1A62B111" w14:textId="77777777" w:rsidR="00D923D8" w:rsidRPr="004527FF" w:rsidRDefault="00D923D8" w:rsidP="00D923D8">
      <w:pPr>
        <w:pStyle w:val="Heading3"/>
      </w:pPr>
      <w:r w:rsidRPr="004527FF">
        <w:t>L: Generic [Long]</w:t>
      </w:r>
    </w:p>
    <w:p w14:paraId="572F9724" w14:textId="77777777" w:rsidR="00D923D8" w:rsidRPr="004527FF" w:rsidRDefault="00D923D8" w:rsidP="00D923D8">
      <w:pPr>
        <w:pStyle w:val="Heading4"/>
      </w:pPr>
      <w:r w:rsidRPr="004527FF">
        <w:t xml:space="preserve">The aff’s commitment to legal restrictions on arms trade is part and parcel of the liberal way of war. They cloak the superstructure of militarism through the veneer of restrictions which re-centers the west as a humanitarian actor, serving to criminalize low-tech violence in the global south, which normalizes western imperialism as a sensible recourse. </w:t>
      </w:r>
    </w:p>
    <w:p w14:paraId="57C6223C" w14:textId="1B36B691" w:rsidR="00D923D8" w:rsidRPr="004527FF" w:rsidRDefault="00D923D8" w:rsidP="00D923D8">
      <w:pPr>
        <w:rPr>
          <w:rFonts w:asciiTheme="minorHAnsi" w:hAnsiTheme="minorHAnsi" w:cstheme="minorHAnsi"/>
        </w:rPr>
      </w:pPr>
      <w:r w:rsidRPr="004527FF">
        <w:rPr>
          <w:rStyle w:val="Style13ptBold"/>
          <w:rFonts w:asciiTheme="minorHAnsi" w:hAnsiTheme="minorHAnsi" w:cstheme="minorHAnsi"/>
        </w:rPr>
        <w:t>Stavrianakis 16</w:t>
      </w:r>
      <w:r w:rsidRPr="004527FF">
        <w:rPr>
          <w:rFonts w:asciiTheme="minorHAnsi" w:hAnsiTheme="minorHAnsi" w:cstheme="minorHAnsi"/>
        </w:rPr>
        <w:t xml:space="preserve"> (Anna Stavrianakis – Lecturer in International Relations at the University of Sussex, “Legitimising liberal militarism: politics, law and war in the Arms Trade Treaty” </w:t>
      </w:r>
      <w:r w:rsidRPr="004527FF">
        <w:rPr>
          <w:rFonts w:asciiTheme="minorHAnsi" w:hAnsiTheme="minorHAnsi" w:cstheme="minorHAnsi"/>
          <w:i/>
        </w:rPr>
        <w:t>Third World Quartlery</w:t>
      </w:r>
      <w:r w:rsidRPr="004527FF">
        <w:rPr>
          <w:rFonts w:asciiTheme="minorHAnsi" w:hAnsiTheme="minorHAnsi" w:cstheme="minorHAnsi"/>
        </w:rPr>
        <w:t xml:space="preserve"> (Volume 37, 2016 – Issue 5) Pages 840-865, </w:t>
      </w:r>
      <w:hyperlink r:id="rId9" w:history="1">
        <w:r w:rsidRPr="004527FF">
          <w:rPr>
            <w:rStyle w:val="Hyperlink"/>
            <w:rFonts w:asciiTheme="minorHAnsi" w:hAnsiTheme="minorHAnsi" w:cstheme="minorHAnsi"/>
          </w:rPr>
          <w:t>https://www.tandfonline.com/doi/abs/10.1080/01436597.2015.1113867</w:t>
        </w:r>
      </w:hyperlink>
      <w:r w:rsidRPr="004527FF">
        <w:rPr>
          <w:rFonts w:asciiTheme="minorHAnsi" w:hAnsiTheme="minorHAnsi" w:cstheme="minorHAnsi"/>
        </w:rPr>
        <w:t xml:space="preserve">, DOA: 5/30/19, </w:t>
      </w:r>
      <w:r w:rsidR="00C1257E" w:rsidRPr="004527FF">
        <w:rPr>
          <w:rFonts w:asciiTheme="minorHAnsi" w:hAnsiTheme="minorHAnsi" w:cstheme="minorHAnsi"/>
        </w:rPr>
        <w:t>GMDI</w:t>
      </w:r>
      <w:r w:rsidRPr="004527FF">
        <w:rPr>
          <w:rFonts w:asciiTheme="minorHAnsi" w:hAnsiTheme="minorHAnsi" w:cstheme="minorHAnsi"/>
        </w:rPr>
        <w:t>)</w:t>
      </w:r>
    </w:p>
    <w:p w14:paraId="671C2FB0" w14:textId="77777777" w:rsidR="00D923D8" w:rsidRPr="004527FF" w:rsidRDefault="00D923D8" w:rsidP="00D923D8">
      <w:pPr>
        <w:rPr>
          <w:rStyle w:val="Emphasis"/>
          <w:sz w:val="24"/>
        </w:rPr>
      </w:pPr>
      <w:r w:rsidRPr="004527FF">
        <w:rPr>
          <w:sz w:val="16"/>
        </w:rPr>
        <w:t xml:space="preserve">The concept of </w:t>
      </w:r>
      <w:r w:rsidRPr="004527FF">
        <w:rPr>
          <w:rStyle w:val="Emphasis"/>
        </w:rPr>
        <w:t>militarism</w:t>
      </w:r>
      <w:r w:rsidRPr="004527FF">
        <w:rPr>
          <w:sz w:val="16"/>
        </w:rPr>
        <w:t xml:space="preserve">, </w:t>
      </w:r>
      <w:r w:rsidRPr="004527FF">
        <w:rPr>
          <w:rStyle w:val="StyleUnderline"/>
        </w:rPr>
        <w:t xml:space="preserve">understood as the </w:t>
      </w:r>
      <w:r w:rsidRPr="004527FF">
        <w:rPr>
          <w:rStyle w:val="Emphasis"/>
        </w:rPr>
        <w:t>social</w:t>
      </w:r>
      <w:r w:rsidRPr="004527FF">
        <w:rPr>
          <w:rStyle w:val="StyleUnderline"/>
        </w:rPr>
        <w:t xml:space="preserve"> and </w:t>
      </w:r>
      <w:r w:rsidRPr="004527FF">
        <w:rPr>
          <w:rStyle w:val="Emphasis"/>
        </w:rPr>
        <w:t>international relations</w:t>
      </w:r>
      <w:r w:rsidRPr="004527FF">
        <w:rPr>
          <w:rStyle w:val="StyleUnderline"/>
        </w:rPr>
        <w:t xml:space="preserve"> of the </w:t>
      </w:r>
      <w:r w:rsidRPr="004527FF">
        <w:rPr>
          <w:rStyle w:val="Emphasis"/>
        </w:rPr>
        <w:t>preparation</w:t>
      </w:r>
      <w:r w:rsidRPr="004527FF">
        <w:rPr>
          <w:rStyle w:val="StyleUnderline"/>
        </w:rPr>
        <w:t xml:space="preserve"> for, and </w:t>
      </w:r>
      <w:r w:rsidRPr="004527FF">
        <w:rPr>
          <w:rStyle w:val="Emphasis"/>
        </w:rPr>
        <w:t>conduct</w:t>
      </w:r>
      <w:r w:rsidRPr="004527FF">
        <w:rPr>
          <w:rStyle w:val="StyleUnderline"/>
        </w:rPr>
        <w:t xml:space="preserve"> of, </w:t>
      </w:r>
      <w:r w:rsidRPr="004527FF">
        <w:rPr>
          <w:rStyle w:val="Emphasis"/>
        </w:rPr>
        <w:t>organised political violence</w:t>
      </w:r>
      <w:r w:rsidRPr="004527FF">
        <w:rPr>
          <w:sz w:val="16"/>
        </w:rPr>
        <w:t xml:space="preserve">,43 </w:t>
      </w:r>
      <w:r w:rsidRPr="004527FF">
        <w:rPr>
          <w:rStyle w:val="StyleUnderline"/>
        </w:rPr>
        <w:t xml:space="preserve">allows us to examine the </w:t>
      </w:r>
      <w:r w:rsidRPr="004527FF">
        <w:rPr>
          <w:rStyle w:val="Emphasis"/>
        </w:rPr>
        <w:t>historical</w:t>
      </w:r>
      <w:r w:rsidRPr="004527FF">
        <w:rPr>
          <w:rStyle w:val="StyleUnderline"/>
        </w:rPr>
        <w:t xml:space="preserve">, </w:t>
      </w:r>
      <w:r w:rsidRPr="004527FF">
        <w:rPr>
          <w:rStyle w:val="Emphasis"/>
        </w:rPr>
        <w:t>socioeconomic</w:t>
      </w:r>
      <w:r w:rsidRPr="004527FF">
        <w:rPr>
          <w:rStyle w:val="StyleUnderline"/>
        </w:rPr>
        <w:t xml:space="preserve"> and </w:t>
      </w:r>
      <w:r w:rsidRPr="004527FF">
        <w:rPr>
          <w:rStyle w:val="Emphasis"/>
        </w:rPr>
        <w:t>political sources</w:t>
      </w:r>
      <w:r w:rsidRPr="004527FF">
        <w:rPr>
          <w:rStyle w:val="StyleUnderline"/>
        </w:rPr>
        <w:t xml:space="preserve"> and character of </w:t>
      </w:r>
      <w:r w:rsidRPr="004527FF">
        <w:rPr>
          <w:rStyle w:val="Emphasis"/>
        </w:rPr>
        <w:t>military power</w:t>
      </w:r>
      <w:r w:rsidRPr="004527FF">
        <w:rPr>
          <w:sz w:val="16"/>
        </w:rPr>
        <w:t xml:space="preserve">.44 Understood this way, the concept goes </w:t>
      </w:r>
      <w:r w:rsidRPr="004527FF">
        <w:rPr>
          <w:sz w:val="16"/>
          <w:szCs w:val="16"/>
        </w:rPr>
        <w:t>beyond a definition of militarism as ideology, and of militarisation as the material</w:t>
      </w:r>
      <w:r w:rsidRPr="004527FF">
        <w:rPr>
          <w:sz w:val="16"/>
        </w:rPr>
        <w:t xml:space="preserve"> process through which militarism comes about. </w:t>
      </w:r>
      <w:r w:rsidRPr="004527FF">
        <w:rPr>
          <w:rStyle w:val="StyleUnderline"/>
        </w:rPr>
        <w:t xml:space="preserve">Militarism includes an </w:t>
      </w:r>
      <w:r w:rsidRPr="004527FF">
        <w:rPr>
          <w:rStyle w:val="Emphasis"/>
        </w:rPr>
        <w:t>ideological</w:t>
      </w:r>
      <w:r w:rsidRPr="004527FF">
        <w:rPr>
          <w:rStyle w:val="StyleUnderline"/>
        </w:rPr>
        <w:t xml:space="preserve"> component but </w:t>
      </w:r>
      <w:r w:rsidRPr="004527FF">
        <w:rPr>
          <w:rStyle w:val="Emphasis"/>
        </w:rPr>
        <w:t>is not restricted to it</w:t>
      </w:r>
      <w:r w:rsidRPr="004527FF">
        <w:rPr>
          <w:rStyle w:val="StyleUnderline"/>
        </w:rPr>
        <w:t xml:space="preserve">, because war and armed violence can be justified and facilitated </w:t>
      </w:r>
      <w:r w:rsidRPr="004527FF">
        <w:rPr>
          <w:rStyle w:val="Emphasis"/>
        </w:rPr>
        <w:t>even if not necessarily glorified</w:t>
      </w:r>
      <w:r w:rsidRPr="004527FF">
        <w:rPr>
          <w:sz w:val="16"/>
        </w:rPr>
        <w:t xml:space="preserve">; </w:t>
      </w:r>
      <w:r w:rsidRPr="004527FF">
        <w:rPr>
          <w:rStyle w:val="StyleUnderline"/>
        </w:rPr>
        <w:t xml:space="preserve">and because </w:t>
      </w:r>
      <w:r w:rsidRPr="004527FF">
        <w:rPr>
          <w:rStyle w:val="Emphasis"/>
        </w:rPr>
        <w:t>social forces beyond ideology are required to produce it</w:t>
      </w:r>
      <w:r w:rsidRPr="004527FF">
        <w:rPr>
          <w:sz w:val="16"/>
        </w:rPr>
        <w:t xml:space="preserve">. Arms transfers and arms transfer control may thus contribute to militarisation (an increase in the intensity of military power in society, whether domestic or international), demilitarisation (a decrease), or a change in the character of militarism. The concept allows for the analysis of the different forms across space and time taken by war and preparation for it.45 And </w:t>
      </w:r>
      <w:r w:rsidRPr="004527FF">
        <w:rPr>
          <w:rStyle w:val="StyleUnderline"/>
        </w:rPr>
        <w:t xml:space="preserve">while the </w:t>
      </w:r>
      <w:r w:rsidRPr="004527FF">
        <w:rPr>
          <w:rStyle w:val="Emphasis"/>
        </w:rPr>
        <w:t>number of deaths caused by the arms trade</w:t>
      </w:r>
      <w:r w:rsidRPr="004527FF">
        <w:rPr>
          <w:rStyle w:val="StyleUnderline"/>
        </w:rPr>
        <w:t xml:space="preserve"> is clearly an important yardstick, </w:t>
      </w:r>
      <w:r w:rsidRPr="004527FF">
        <w:rPr>
          <w:rStyle w:val="Emphasis"/>
        </w:rPr>
        <w:t>a militarism frame goes beyond numbers</w:t>
      </w:r>
      <w:r w:rsidRPr="004527FF">
        <w:rPr>
          <w:sz w:val="16"/>
        </w:rPr>
        <w:t xml:space="preserve">. </w:t>
      </w:r>
      <w:r w:rsidRPr="004527FF">
        <w:rPr>
          <w:rStyle w:val="StyleUnderline"/>
        </w:rPr>
        <w:t xml:space="preserve">Rather, it captures the influence of military relations on </w:t>
      </w:r>
      <w:r w:rsidRPr="004527FF">
        <w:rPr>
          <w:rStyle w:val="Emphasis"/>
          <w:sz w:val="24"/>
        </w:rPr>
        <w:t>social relations in general</w:t>
      </w:r>
      <w:r w:rsidRPr="004527FF">
        <w:rPr>
          <w:sz w:val="16"/>
        </w:rPr>
        <w:t>, and the ways that war and armed violence are prepared for.</w:t>
      </w:r>
      <w:r w:rsidRPr="004527FF">
        <w:rPr>
          <w:rStyle w:val="StyleUnderline"/>
        </w:rPr>
        <w:t xml:space="preserve"> </w:t>
      </w:r>
      <w:r w:rsidRPr="004527FF">
        <w:rPr>
          <w:rStyle w:val="Emphasis"/>
          <w:sz w:val="24"/>
        </w:rPr>
        <w:t>This requires broadening the empirical focus beyond conflict in Africa and organised crime in Latin America, which have been the main focus of arms transfer control.</w:t>
      </w:r>
    </w:p>
    <w:p w14:paraId="3F5E4F40" w14:textId="77777777" w:rsidR="00D923D8" w:rsidRPr="004527FF" w:rsidRDefault="00D923D8" w:rsidP="00D923D8">
      <w:pPr>
        <w:rPr>
          <w:sz w:val="16"/>
        </w:rPr>
      </w:pPr>
      <w:r w:rsidRPr="004527FF">
        <w:rPr>
          <w:sz w:val="16"/>
        </w:rPr>
        <w:t xml:space="preserve">Scholars are increasingly challenging the long- and widely cherished belief that liberalism and militarism are antithetical.46 </w:t>
      </w:r>
      <w:r w:rsidRPr="004527FF">
        <w:rPr>
          <w:rStyle w:val="StyleUnderline"/>
        </w:rPr>
        <w:t xml:space="preserve">Key features of the specificity of liberal militarism include: the </w:t>
      </w:r>
      <w:r w:rsidRPr="004527FF">
        <w:rPr>
          <w:rStyle w:val="Emphasis"/>
        </w:rPr>
        <w:t>capital</w:t>
      </w:r>
      <w:r w:rsidRPr="004527FF">
        <w:rPr>
          <w:rStyle w:val="StyleUnderline"/>
        </w:rPr>
        <w:t xml:space="preserve">- and </w:t>
      </w:r>
      <w:r w:rsidRPr="004527FF">
        <w:rPr>
          <w:rStyle w:val="Emphasis"/>
        </w:rPr>
        <w:t>technology-intensive</w:t>
      </w:r>
      <w:r w:rsidRPr="004527FF">
        <w:rPr>
          <w:rStyle w:val="StyleUnderline"/>
        </w:rPr>
        <w:t xml:space="preserve"> character of the preparation for and conduct of war; </w:t>
      </w:r>
      <w:r w:rsidRPr="004527FF">
        <w:rPr>
          <w:rStyle w:val="Emphasis"/>
        </w:rPr>
        <w:t>a strong commitment to military production</w:t>
      </w:r>
      <w:r w:rsidRPr="004527FF">
        <w:rPr>
          <w:rStyle w:val="StyleUnderline"/>
        </w:rPr>
        <w:t xml:space="preserve"> across war- and peacetime and self-understanding as a primarily ‘economic, industrial and commercial power’; the </w:t>
      </w:r>
      <w:r w:rsidRPr="004527FF">
        <w:rPr>
          <w:rStyle w:val="Emphasis"/>
        </w:rPr>
        <w:t>distanced form of attacks on Southern populations</w:t>
      </w:r>
      <w:r w:rsidRPr="004527FF">
        <w:rPr>
          <w:rStyle w:val="StyleUnderline"/>
        </w:rPr>
        <w:t xml:space="preserve"> and simultaneous </w:t>
      </w:r>
      <w:r w:rsidRPr="004527FF">
        <w:rPr>
          <w:rStyle w:val="Emphasis"/>
        </w:rPr>
        <w:t>containment of social conflict at home</w:t>
      </w:r>
      <w:r w:rsidRPr="004527FF">
        <w:rPr>
          <w:rStyle w:val="StyleUnderline"/>
        </w:rPr>
        <w:t xml:space="preserve"> and </w:t>
      </w:r>
      <w:r w:rsidRPr="004527FF">
        <w:rPr>
          <w:rStyle w:val="Emphasis"/>
        </w:rPr>
        <w:t>policing of empire abroad</w:t>
      </w:r>
      <w:r w:rsidRPr="004527FF">
        <w:rPr>
          <w:rStyle w:val="StyleUnderline"/>
        </w:rPr>
        <w:t xml:space="preserve">, often </w:t>
      </w:r>
      <w:r w:rsidRPr="004527FF">
        <w:rPr>
          <w:rStyle w:val="Emphasis"/>
        </w:rPr>
        <w:t>featuring supposedly ‘small’ massacres</w:t>
      </w:r>
      <w:r w:rsidRPr="004527FF">
        <w:rPr>
          <w:rStyle w:val="StyleUnderline"/>
        </w:rPr>
        <w:t xml:space="preserve">; a universalist ideology and conception of world order; </w:t>
      </w:r>
      <w:r w:rsidRPr="004527FF">
        <w:rPr>
          <w:rStyle w:val="Emphasis"/>
        </w:rPr>
        <w:t>low levels of military participation by society</w:t>
      </w:r>
      <w:r w:rsidRPr="004527FF">
        <w:rPr>
          <w:rStyle w:val="StyleUnderline"/>
        </w:rPr>
        <w:t xml:space="preserve">; and </w:t>
      </w:r>
      <w:r w:rsidRPr="004527FF">
        <w:rPr>
          <w:rStyle w:val="Emphasis"/>
        </w:rPr>
        <w:t>a state–capital relation</w:t>
      </w:r>
      <w:r w:rsidRPr="004527FF">
        <w:rPr>
          <w:rStyle w:val="StyleUnderline"/>
        </w:rPr>
        <w:t xml:space="preserve"> that is </w:t>
      </w:r>
      <w:r w:rsidRPr="004527FF">
        <w:rPr>
          <w:rStyle w:val="Emphasis"/>
        </w:rPr>
        <w:t>formally separate but organically related</w:t>
      </w:r>
      <w:r w:rsidRPr="004527FF">
        <w:rPr>
          <w:sz w:val="16"/>
        </w:rPr>
        <w:t xml:space="preserve">.47 </w:t>
      </w:r>
      <w:r w:rsidRPr="004527FF">
        <w:rPr>
          <w:rStyle w:val="StyleUnderline"/>
        </w:rPr>
        <w:t xml:space="preserve">Justifications based on values and morals promoting human rights and </w:t>
      </w:r>
      <w:r w:rsidRPr="004527FF">
        <w:rPr>
          <w:rStyle w:val="Emphasis"/>
        </w:rPr>
        <w:t>humanitarian values</w:t>
      </w:r>
      <w:r w:rsidRPr="004527FF">
        <w:rPr>
          <w:rStyle w:val="StyleUnderline"/>
        </w:rPr>
        <w:t xml:space="preserve"> are </w:t>
      </w:r>
      <w:r w:rsidRPr="004527FF">
        <w:rPr>
          <w:rStyle w:val="Emphasis"/>
        </w:rPr>
        <w:t>central to legitimating</w:t>
      </w:r>
      <w:r w:rsidRPr="004527FF">
        <w:rPr>
          <w:rStyle w:val="StyleUnderline"/>
        </w:rPr>
        <w:t xml:space="preserve"> these features of liberal militarism</w:t>
      </w:r>
      <w:r w:rsidRPr="004527FF">
        <w:rPr>
          <w:sz w:val="16"/>
        </w:rPr>
        <w:t>, and are in contrast to the justifications based on sovereignty of other major, non-liberal suppliers and recipients such as Russia, China and India. In the case of the ATT, language and regulatory bureaucratic practices of risk assessment are embedded in Western, liberal regimes that on paper already exceed the standards set out in the ATT.</w:t>
      </w:r>
    </w:p>
    <w:p w14:paraId="20131BB3" w14:textId="452E8A75" w:rsidR="00D923D8" w:rsidRPr="004527FF" w:rsidRDefault="00D923D8" w:rsidP="00D923D8">
      <w:pPr>
        <w:rPr>
          <w:sz w:val="16"/>
        </w:rPr>
      </w:pPr>
      <w:r w:rsidRPr="004527FF">
        <w:rPr>
          <w:sz w:val="16"/>
        </w:rPr>
        <w:t xml:space="preserve">More generally </w:t>
      </w:r>
      <w:r w:rsidRPr="004527FF">
        <w:rPr>
          <w:rStyle w:val="Emphasis"/>
        </w:rPr>
        <w:t>the turn to law has been central to the development of liberal militarism</w:t>
      </w:r>
      <w:r w:rsidRPr="004527FF">
        <w:rPr>
          <w:sz w:val="16"/>
        </w:rPr>
        <w:t xml:space="preserve">. </w:t>
      </w:r>
      <w:r w:rsidRPr="004527FF">
        <w:rPr>
          <w:rStyle w:val="StyleUnderline"/>
        </w:rPr>
        <w:t xml:space="preserve">The laws of war serve </w:t>
      </w:r>
      <w:r w:rsidRPr="004527FF">
        <w:rPr>
          <w:rStyle w:val="Emphasis"/>
        </w:rPr>
        <w:t>a legitimising effect</w:t>
      </w:r>
      <w:r w:rsidRPr="004527FF">
        <w:rPr>
          <w:rStyle w:val="StyleUnderline"/>
        </w:rPr>
        <w:t xml:space="preserve"> for Western ways of war, </w:t>
      </w:r>
      <w:r w:rsidRPr="004527FF">
        <w:rPr>
          <w:rStyle w:val="Emphasis"/>
        </w:rPr>
        <w:t>pre-empting criticism</w:t>
      </w:r>
      <w:r w:rsidRPr="004527FF">
        <w:rPr>
          <w:rStyle w:val="StyleUnderline"/>
        </w:rPr>
        <w:t xml:space="preserve"> through </w:t>
      </w:r>
      <w:r w:rsidRPr="004527FF">
        <w:rPr>
          <w:rStyle w:val="Emphasis"/>
        </w:rPr>
        <w:t>reassurance</w:t>
      </w:r>
      <w:r w:rsidRPr="004527FF">
        <w:rPr>
          <w:rStyle w:val="StyleUnderline"/>
        </w:rPr>
        <w:t xml:space="preserve">, </w:t>
      </w:r>
      <w:r w:rsidRPr="004527FF">
        <w:rPr>
          <w:rStyle w:val="Emphasis"/>
        </w:rPr>
        <w:t>shielding acts</w:t>
      </w:r>
      <w:r w:rsidRPr="004527FF">
        <w:rPr>
          <w:rStyle w:val="StyleUnderline"/>
        </w:rPr>
        <w:t xml:space="preserve"> and practices from </w:t>
      </w:r>
      <w:r w:rsidRPr="004527FF">
        <w:rPr>
          <w:rStyle w:val="Emphasis"/>
        </w:rPr>
        <w:t>criticism</w:t>
      </w:r>
      <w:r w:rsidRPr="004527FF">
        <w:rPr>
          <w:rStyle w:val="StyleUnderline"/>
        </w:rPr>
        <w:t xml:space="preserve">, and </w:t>
      </w:r>
      <w:r w:rsidRPr="004527FF">
        <w:rPr>
          <w:rStyle w:val="Emphasis"/>
        </w:rPr>
        <w:t>giving rhetorical protection from challenge</w:t>
      </w:r>
      <w:r w:rsidRPr="004527FF">
        <w:rPr>
          <w:rStyle w:val="StyleUnderline"/>
        </w:rPr>
        <w:t xml:space="preserve">, which serves to </w:t>
      </w:r>
      <w:r w:rsidRPr="004527FF">
        <w:rPr>
          <w:rStyle w:val="Emphasis"/>
        </w:rPr>
        <w:t>naturalise</w:t>
      </w:r>
      <w:r w:rsidRPr="004527FF">
        <w:rPr>
          <w:rStyle w:val="StyleUnderline"/>
        </w:rPr>
        <w:t xml:space="preserve"> and </w:t>
      </w:r>
      <w:r w:rsidRPr="004527FF">
        <w:rPr>
          <w:rStyle w:val="Emphasis"/>
        </w:rPr>
        <w:t>normalise</w:t>
      </w:r>
      <w:r w:rsidRPr="004527FF">
        <w:rPr>
          <w:rStyle w:val="StyleUnderline"/>
        </w:rPr>
        <w:t xml:space="preserve"> the prevailing distribution of power</w:t>
      </w:r>
      <w:r w:rsidRPr="004527FF">
        <w:rPr>
          <w:sz w:val="16"/>
        </w:rPr>
        <w:t xml:space="preserve">.48 And </w:t>
      </w:r>
      <w:r w:rsidRPr="004527FF">
        <w:rPr>
          <w:rStyle w:val="StyleUnderline"/>
        </w:rPr>
        <w:t>the combination of human rights</w:t>
      </w:r>
      <w:r w:rsidRPr="004527FF">
        <w:rPr>
          <w:sz w:val="16"/>
        </w:rPr>
        <w:t xml:space="preserve"> and IHL has </w:t>
      </w:r>
      <w:r w:rsidRPr="004527FF">
        <w:rPr>
          <w:rStyle w:val="StyleUnderline"/>
        </w:rPr>
        <w:t xml:space="preserve">served to </w:t>
      </w:r>
      <w:r w:rsidRPr="004527FF">
        <w:rPr>
          <w:rStyle w:val="Emphasis"/>
        </w:rPr>
        <w:t>criminalise lowtech violence</w:t>
      </w:r>
      <w:r w:rsidRPr="004527FF">
        <w:rPr>
          <w:sz w:val="16"/>
        </w:rPr>
        <w:t xml:space="preserve"> </w:t>
      </w:r>
      <w:r w:rsidRPr="004527FF">
        <w:rPr>
          <w:rStyle w:val="StyleUnderline"/>
        </w:rPr>
        <w:t>and</w:t>
      </w:r>
      <w:r w:rsidRPr="004527FF">
        <w:rPr>
          <w:sz w:val="16"/>
        </w:rPr>
        <w:t xml:space="preserve"> </w:t>
      </w:r>
      <w:r w:rsidRPr="004527FF">
        <w:rPr>
          <w:rStyle w:val="Emphasis"/>
        </w:rPr>
        <w:t>legitimate high-tech forms of war</w:t>
      </w:r>
      <w:r w:rsidRPr="004527FF">
        <w:rPr>
          <w:sz w:val="16"/>
        </w:rPr>
        <w:t xml:space="preserve">.49 </w:t>
      </w:r>
      <w:r w:rsidRPr="004527FF">
        <w:rPr>
          <w:rStyle w:val="Emphasis"/>
          <w:sz w:val="24"/>
        </w:rPr>
        <w:t>The turn to law is ‘productive of the social and political context that makes possible certain forms of war and certain relations of hierarchy’, as the ‘perceived compliance with the law itself is partly productive of the globalorder in which contemporary war occurs’.</w:t>
      </w:r>
      <w:r w:rsidRPr="004527FF">
        <w:rPr>
          <w:sz w:val="16"/>
        </w:rPr>
        <w:t xml:space="preserve">50 This allows liberal states to pitch their practice in terms of responsibility, morality and legitimacy. Overall, then, while it is inappropriate to claim that legal regimes are mere instruments of the powerful, it is also too strong to say that humanitarian security regimes such as the ATT operate ‘in opposition to the aspirations of the most powerful states’.51 </w:t>
      </w:r>
      <w:r w:rsidRPr="004527FF">
        <w:rPr>
          <w:rStyle w:val="StyleUnderline"/>
        </w:rPr>
        <w:t>What is at stake</w:t>
      </w:r>
      <w:r w:rsidRPr="004527FF">
        <w:rPr>
          <w:sz w:val="16"/>
        </w:rPr>
        <w:t xml:space="preserve">, rather, </w:t>
      </w:r>
      <w:r w:rsidRPr="004527FF">
        <w:rPr>
          <w:rStyle w:val="StyleUnderline"/>
        </w:rPr>
        <w:t xml:space="preserve">is the legitimation of </w:t>
      </w:r>
      <w:r w:rsidRPr="004527FF">
        <w:rPr>
          <w:rStyle w:val="Emphasis"/>
        </w:rPr>
        <w:t xml:space="preserve">specific forms </w:t>
      </w:r>
      <w:r w:rsidRPr="004527FF">
        <w:rPr>
          <w:rStyle w:val="StyleUnderline"/>
        </w:rPr>
        <w:t>of war fighting and war preparation</w:t>
      </w:r>
      <w:r w:rsidRPr="004527FF">
        <w:rPr>
          <w:sz w:val="16"/>
        </w:rPr>
        <w:t>.</w:t>
      </w:r>
    </w:p>
    <w:p w14:paraId="732C3F68" w14:textId="77CD3A60" w:rsidR="00164C80" w:rsidRPr="004527FF" w:rsidRDefault="00164C80" w:rsidP="00164C80">
      <w:pPr>
        <w:pStyle w:val="Heading3"/>
      </w:pPr>
      <w:r w:rsidRPr="004527FF">
        <w:t xml:space="preserve">L: Human Rights Discourse </w:t>
      </w:r>
    </w:p>
    <w:p w14:paraId="17455C21" w14:textId="5E5C4115" w:rsidR="00AC119C" w:rsidRPr="004527FF" w:rsidRDefault="00C40604" w:rsidP="00C40604">
      <w:pPr>
        <w:pStyle w:val="Heading4"/>
      </w:pPr>
      <w:r w:rsidRPr="004527FF">
        <w:t xml:space="preserve">Humanitarian initiatives to regulate arms-trade accedes to a universal humanist understanding of security that identifies gendered colonial violences as extraneous and generates new coercive regimes </w:t>
      </w:r>
    </w:p>
    <w:p w14:paraId="031CC46B" w14:textId="362CC6AC" w:rsidR="00AC119C" w:rsidRPr="004527FF" w:rsidRDefault="00AC119C" w:rsidP="007A560C">
      <w:r w:rsidRPr="004527FF">
        <w:rPr>
          <w:rStyle w:val="Style13ptBold"/>
        </w:rPr>
        <w:t>Stavrianakis 19</w:t>
      </w:r>
      <w:r w:rsidRPr="004527FF">
        <w:t xml:space="preserve"> (Anna, Senior Lecturer in IR @ the University of Sussex, " Controlling weapons circulation in a postcolonial militarised world." 2019, Review of International Relations, </w:t>
      </w:r>
      <w:hyperlink r:id="rId10" w:history="1">
        <w:r w:rsidRPr="004527FF">
          <w:rPr>
            <w:rStyle w:val="Hyperlink"/>
          </w:rPr>
          <w:t>http://sro.sussex.ac.uk/id/eprint/76017/1/Controlling%20weapons%20circulation%20-%20SRO%20accepted%20version.pdf</w:t>
        </w:r>
      </w:hyperlink>
      <w:r w:rsidRPr="004527FF">
        <w:t xml:space="preserve">, </w:t>
      </w:r>
      <w:r w:rsidR="00C1257E" w:rsidRPr="004527FF">
        <w:t>GMDI</w:t>
      </w:r>
      <w:r w:rsidRPr="004527FF">
        <w:t xml:space="preserve"> </w:t>
      </w:r>
    </w:p>
    <w:p w14:paraId="1237A26F" w14:textId="2C3CE737" w:rsidR="00164C80" w:rsidRPr="004527FF" w:rsidRDefault="00164C80" w:rsidP="00164C80">
      <w:pPr>
        <w:rPr>
          <w:sz w:val="8"/>
        </w:rPr>
      </w:pPr>
      <w:r w:rsidRPr="004527FF">
        <w:rPr>
          <w:sz w:val="8"/>
        </w:rPr>
        <w:t xml:space="preserve">Others have been less sympathetically critical. For Cooper, initiatives like the ATT “do not represent a novel post-Cold War development that symbolizes progress on an emancipatory human security agenda.”14 </w:t>
      </w:r>
      <w:r w:rsidRPr="004527FF">
        <w:rPr>
          <w:rStyle w:val="StyleUnderline"/>
        </w:rPr>
        <w:t xml:space="preserve">Post-Cold War arms trade regulation has been based on a “discourse around humanitarianism, human security and weapons precision” </w:t>
      </w:r>
      <w:r w:rsidRPr="004527FF">
        <w:rPr>
          <w:rStyle w:val="Emphasis"/>
        </w:rPr>
        <w:t>that has served to legitimize high-tech military technologies</w:t>
      </w:r>
      <w:r w:rsidRPr="004527FF">
        <w:rPr>
          <w:rStyle w:val="StyleUnderline"/>
        </w:rPr>
        <w:t>.</w:t>
      </w:r>
      <w:r w:rsidRPr="004527FF">
        <w:rPr>
          <w:sz w:val="8"/>
        </w:rPr>
        <w:t xml:space="preserve"> 15 </w:t>
      </w:r>
      <w:r w:rsidRPr="004527FF">
        <w:rPr>
          <w:rStyle w:val="StyleUnderline"/>
        </w:rPr>
        <w:t>Cooper and others emphasise the deep historical roots of the way humanitarian impulses intersect with economic and security ones, including</w:t>
      </w:r>
      <w:r w:rsidRPr="004527FF">
        <w:rPr>
          <w:sz w:val="8"/>
        </w:rPr>
        <w:t xml:space="preserve"> in late nineteenth century </w:t>
      </w:r>
      <w:r w:rsidRPr="004527FF">
        <w:rPr>
          <w:rStyle w:val="StyleUnderline"/>
        </w:rPr>
        <w:t>efforts to regulate the supply and circulation of weapons in the imperial peripheries that are remarkably resonant with contemporary efforts</w:t>
      </w:r>
      <w:r w:rsidRPr="004527FF">
        <w:rPr>
          <w:sz w:val="8"/>
        </w:rPr>
        <w:t xml:space="preserve">. 16 Historically minded scholars remind us that </w:t>
      </w:r>
      <w:r w:rsidRPr="004527FF">
        <w:rPr>
          <w:rStyle w:val="StyleUnderline"/>
        </w:rPr>
        <w:t>surplus and obsolete weapons have long circulated in the peripheries of empire, and new weapons tested there; and political authorities were licensing weapons exports as early as the 16th century – in part to avoid blowback.</w:t>
      </w:r>
      <w:r w:rsidRPr="004527FF">
        <w:rPr>
          <w:sz w:val="8"/>
        </w:rPr>
        <w:t xml:space="preserve">17 </w:t>
      </w:r>
      <w:r w:rsidRPr="004527FF">
        <w:rPr>
          <w:rStyle w:val="Emphasis"/>
        </w:rPr>
        <w:t>Arms trade regulation</w:t>
      </w:r>
      <w:r w:rsidRPr="004527FF">
        <w:rPr>
          <w:sz w:val="8"/>
        </w:rPr>
        <w:t xml:space="preserve">, then, </w:t>
      </w:r>
      <w:r w:rsidRPr="004527FF">
        <w:rPr>
          <w:rStyle w:val="Emphasis"/>
        </w:rPr>
        <w:t>has a “historically contingent” character, marked by the ongoing importance of “power, interest, economy, security.”</w:t>
      </w:r>
      <w:r w:rsidRPr="004527FF">
        <w:rPr>
          <w:sz w:val="8"/>
        </w:rPr>
        <w:t xml:space="preserve">18 </w:t>
      </w:r>
      <w:r w:rsidRPr="004527FF">
        <w:rPr>
          <w:rStyle w:val="StyleUnderline"/>
        </w:rPr>
        <w:t>Militarism emerges as a core concern out of such critiques and provides the jumping off point for this analysis</w:t>
      </w:r>
      <w:r w:rsidRPr="004527FF">
        <w:rPr>
          <w:sz w:val="8"/>
        </w:rPr>
        <w:t xml:space="preserve">. In particular, there are long traditions of historical sociological and feminist scholarship on militarism, 19 defined here as “the social and international relations of the preparation for, and conduct of, organized political violence.” 20 In relation to arms control, I have argued elsewhere that </w:t>
      </w:r>
      <w:r w:rsidRPr="004527FF">
        <w:rPr>
          <w:rStyle w:val="StyleUnderline"/>
        </w:rPr>
        <w:t>the ATT has been mobilised by liberal democratic states primarily to legitimise their arms transfer practices</w:t>
      </w:r>
      <w:r w:rsidRPr="004527FF">
        <w:rPr>
          <w:sz w:val="8"/>
        </w:rPr>
        <w:t>. 21 And Cooper concludes that “</w:t>
      </w:r>
      <w:r w:rsidRPr="004527FF">
        <w:rPr>
          <w:rStyle w:val="StyleUnderline"/>
        </w:rPr>
        <w:t>campaigners need to return to a strategic contestation of global militarism</w:t>
      </w:r>
      <w:r w:rsidRPr="004527FF">
        <w:rPr>
          <w:sz w:val="8"/>
        </w:rPr>
        <w:t xml:space="preserve"> rather than searching for tactical campaign victories dependent on accommodation with the language and economic and security paradigms of contemporary military humanism.”22 </w:t>
      </w:r>
      <w:r w:rsidRPr="004527FF">
        <w:rPr>
          <w:rStyle w:val="StyleUnderline"/>
        </w:rPr>
        <w:t>This is part of a political economy critique of the way “the regulation of pariah weapons might alternatively be described as ‘arms control from below within the logic of militarism from above’</w:t>
      </w:r>
      <w:r w:rsidRPr="004527FF">
        <w:rPr>
          <w:sz w:val="8"/>
        </w:rPr>
        <w:t xml:space="preserve">,”23 </w:t>
      </w:r>
      <w:r w:rsidRPr="004527FF">
        <w:rPr>
          <w:rStyle w:val="StyleUnderline"/>
        </w:rPr>
        <w:t>in line with a wider critique of human security as having been “institutionalised and co-opted to work in the interests of global capitalism, militarism and neoliberal governance</w:t>
      </w:r>
      <w:r w:rsidRPr="004527FF">
        <w:rPr>
          <w:sz w:val="8"/>
        </w:rPr>
        <w:t>.” 24 Cooper and Mutimer, surveying the history of and prospects for controlling the means of violence, argue that “the longer term, indirect effect should be to reduce militarism and promote cultures of peace” or “at the very least, avoid further embedding cultures of militarism.”25 How, then, should we think about the impact of the human security agenda on militarism, and vice versa; and what are the ramifications for weapons control?</w:t>
      </w:r>
      <w:r w:rsidR="00AC119C" w:rsidRPr="004527FF">
        <w:rPr>
          <w:sz w:val="8"/>
        </w:rPr>
        <w:t xml:space="preserve"> </w:t>
      </w:r>
      <w:r w:rsidRPr="004527FF">
        <w:rPr>
          <w:sz w:val="8"/>
        </w:rPr>
        <w:t>The 1994 UNDP Human Development Report, which formalised the human security agenda, was explicit about the role of “excessive militarization and the international arms trade” as a “critical source of insecurity.” 26 Arising from “the world's previous preoccupation with deterrence and territorial security,” arms transfers, military assistance, proxy wars, excessive military spending, politicised militaries in developing countries, and the military-industrial complex, were all identified as impediments to the realisation of human security.27 The report identified concrete policy recommendations, including an international agreement to phase out military assistance; a list of prohibited items for transfer; a strengthened UN Register reporting system; the regulation and elimination of subsidies; and a tax on arms sales to finance peacekeeping.28 Such moves, alongside increased spending on demilitarisation efforts, were envisaged as “an important step towards achieving human security.”29 Whilst there was an emphasis on “Third World disarmament,” the report was clear that this must be one component of a “blueprint for global disarmament.”30 So here we have an agenda for practical action on the weapons trade, challenging militarism to improve human security. The UNDP report identified the nation-statist ideologies of deterrence and territorial security, as well as the transnational practices of military assistance and proxy wars, as key causes of insecurity. Simultaneously, it reopened the debate about the link between security and development “that had been closed since the somewhat sterile polemic around the link between disarmament and development” of the 1970s and 1980s.31 This earlier, now ostensibly outdated debate surmised that “the North (i.e. both sides of the East-West conflict) should disarm, and devote the resources freed up by arms reduction to development in the South.”32 As part of this shift in debate, the move away from state-centred definitions of security was accompanied by an acknowledgment of the legitimate and crucial role of the state in providing security – especially as security was emphasised as a precondition for development. So the anti-militarist call that identified the state as a creator of insecurity was balanced against recognition of the legitimate role of the state in providing security. There was also a downgrading of military threats as a particular type of threat to human security: military threats do not appear as one of the seven main categories articulated in the report (economic, food, health, environmental, personal, community, political). Rather, threats from war (defined as “Threats from other states”) are listed under the category of “personal security”, alongside threats of physical torture and ethnic tension, as well as crime, rape, domestic violence, and suicide.33</w:t>
      </w:r>
      <w:r w:rsidR="00AC119C" w:rsidRPr="004527FF">
        <w:rPr>
          <w:sz w:val="8"/>
        </w:rPr>
        <w:t xml:space="preserve"> </w:t>
      </w:r>
      <w:r w:rsidRPr="004527FF">
        <w:rPr>
          <w:rStyle w:val="StyleUnderline"/>
        </w:rPr>
        <w:t>The analytical and political move made in the 1994 UNDP Report was to equate war with the state and move away from a concern with territorially-based definitions of security and inter-state war</w:t>
      </w:r>
      <w:r w:rsidRPr="004527FF">
        <w:rPr>
          <w:sz w:val="8"/>
        </w:rPr>
        <w:t xml:space="preserve">, which it equates with militarism. </w:t>
      </w:r>
      <w:r w:rsidRPr="004527FF">
        <w:rPr>
          <w:rStyle w:val="StyleUnderline"/>
        </w:rPr>
        <w:t xml:space="preserve">There is a shift in focus to the spectrum of armed violence and non-conflict violence, which are to be remedied in the name of human security, </w:t>
      </w:r>
      <w:r w:rsidRPr="004527FF">
        <w:rPr>
          <w:rStyle w:val="Emphasis"/>
        </w:rPr>
        <w:t>in part through the (re)construction of legitimate coercive apparatuses</w:t>
      </w:r>
      <w:r w:rsidRPr="004527FF">
        <w:rPr>
          <w:rStyle w:val="StyleUnderline"/>
        </w:rPr>
        <w:t>.</w:t>
      </w:r>
      <w:r w:rsidRPr="004527FF">
        <w:rPr>
          <w:sz w:val="8"/>
        </w:rPr>
        <w:t xml:space="preserve"> The shift away from militarism and towards human security claims to acknowledge the changing character of conflict and the role of the state in monopolizing legitimate violence, without privileging it unthinkingly. Research in this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socio-economic inequality into discussion about weapons transfers.34 For all these developments, </w:t>
      </w:r>
      <w:r w:rsidRPr="004527FF">
        <w:rPr>
          <w:rStyle w:val="StyleUnderline"/>
        </w:rPr>
        <w:t>the human security agenda</w:t>
      </w:r>
      <w:r w:rsidRPr="004527FF">
        <w:rPr>
          <w:sz w:val="8"/>
        </w:rPr>
        <w:t xml:space="preserve">’s take on war, conflict and armed violence has not been without its critics. It </w:t>
      </w:r>
      <w:r w:rsidRPr="004527FF">
        <w:rPr>
          <w:rStyle w:val="StyleUnderline"/>
        </w:rPr>
        <w:t>has been described as the “new orthodoxy” that is “unable to provide the basis for a substantive change of the system of international security,</w:t>
      </w:r>
      <w:r w:rsidRPr="004527FF">
        <w:rPr>
          <w:sz w:val="8"/>
        </w:rPr>
        <w:t xml:space="preserve">” despite finding “the old language of interstate war and conflict … lacking.” 35 Similarly, </w:t>
      </w:r>
      <w:r w:rsidRPr="004527FF">
        <w:rPr>
          <w:rStyle w:val="StyleUnderline"/>
        </w:rPr>
        <w:t xml:space="preserve">its </w:t>
      </w:r>
      <w:r w:rsidRPr="004527FF">
        <w:rPr>
          <w:rStyle w:val="Emphasis"/>
        </w:rPr>
        <w:t>emphasis on “progressive” initiatives</w:t>
      </w:r>
      <w:r w:rsidRPr="004527FF">
        <w:rPr>
          <w:rStyle w:val="StyleUnderline"/>
        </w:rPr>
        <w:t xml:space="preserve"> such as “</w:t>
      </w:r>
      <w:r w:rsidRPr="004527FF">
        <w:rPr>
          <w:rStyle w:val="Emphasis"/>
        </w:rPr>
        <w:t>eliminat[ing] certain types of weapons” stands accused of failing to adequately examine “the pathologies inherent in the structure of the international system</w:t>
      </w:r>
      <w:r w:rsidRPr="004527FF">
        <w:rPr>
          <w:sz w:val="8"/>
        </w:rPr>
        <w:t xml:space="preserve">” that generate such challenges.36 </w:t>
      </w:r>
      <w:r w:rsidRPr="004527FF">
        <w:rPr>
          <w:rStyle w:val="StyleUnderline"/>
        </w:rPr>
        <w:t>And when the “human” in human security is naturalised as masculine, the inclusion of novel threats and new actors leaves the parameters of security untouched</w:t>
      </w:r>
      <w:r w:rsidRPr="004527FF">
        <w:rPr>
          <w:sz w:val="8"/>
        </w:rPr>
        <w:t xml:space="preserve">, meaning that “state-based, militarised security remains unchallenged.” 37 Feminist scholars have critiqued the gendered concepts and practices of war, peace, militarization, peacekeeping and soldiering, going well beyond the human security framework in the process.38 Feminist critiques that challenge the parameters of human security can usefully be combined with postcolonial accounts of IR that emphasise the ways in which the discipline “can both deny empire while simultaneously normalizing an imperial perspective on the world.”39 </w:t>
      </w:r>
      <w:r w:rsidRPr="004527FF">
        <w:rPr>
          <w:rStyle w:val="StyleUnderline"/>
        </w:rPr>
        <w:t>Some of the main themes of the human security agenda are illustrative of the need for an imperial perspective in how we understand the challenges facing weapons control</w:t>
      </w:r>
      <w:r w:rsidRPr="004527FF">
        <w:rPr>
          <w:sz w:val="8"/>
        </w:rPr>
        <w:t>. By this I mean interpreting them with the aid of scholarship that challenges methodological nationalism and Eurocentrism in its analysis, mobilises feminist critiques of militarism, and puts the legacy of empire and colonialism, and the racial, gendered and classed politics of imperial control, front and centre in its assessment of contemporary challenges.40 Deploying such resources gives us a chance to rethink some of the key assumptions around human security and the prospects for regulating weapons circulation.</w:t>
      </w:r>
    </w:p>
    <w:p w14:paraId="377EF33C" w14:textId="5AD8BF68" w:rsidR="007A560C" w:rsidRPr="004527FF" w:rsidRDefault="007A560C" w:rsidP="007A560C">
      <w:pPr>
        <w:pStyle w:val="Heading3"/>
      </w:pPr>
      <w:r w:rsidRPr="004527FF">
        <w:t xml:space="preserve">L: Legalism </w:t>
      </w:r>
    </w:p>
    <w:p w14:paraId="064C5923" w14:textId="77777777" w:rsidR="007A560C" w:rsidRPr="004527FF" w:rsidRDefault="007A560C" w:rsidP="007A560C">
      <w:pPr>
        <w:pStyle w:val="Heading4"/>
      </w:pPr>
      <w:r w:rsidRPr="004527FF">
        <w:t xml:space="preserve">Approach to arms control that stresses parsing of conflict through legal avenues ignores the complexity of actors' motivations and (inter)relationships – they guarantee institution failure and cannot accurately describe human behavior </w:t>
      </w:r>
    </w:p>
    <w:p w14:paraId="3A0448EA" w14:textId="02E99257" w:rsidR="007A560C" w:rsidRPr="004527FF" w:rsidRDefault="007A560C" w:rsidP="007A560C">
      <w:r w:rsidRPr="004527FF">
        <w:rPr>
          <w:rStyle w:val="Style13ptBold"/>
        </w:rPr>
        <w:t>Bourne 17</w:t>
      </w:r>
      <w:r w:rsidRPr="004527FF">
        <w:t xml:space="preserve"> (Mike, Reader in the School of History, Anthropology, Philosophy and Politics @ Queen’s University – Belfast, “Cyborgs, control and transformation: Posthumanist arms control and disarmament,” Posthuman Dialogues in International Relations, d</w:t>
      </w:r>
      <w:hyperlink r:id="rId11" w:tgtFrame="_blank" w:history="1">
        <w:r w:rsidRPr="004527FF">
          <w:rPr>
            <w:rStyle w:val="Hyperlink"/>
          </w:rPr>
          <w:t>oi.org/10.4324/9781315613475</w:t>
        </w:r>
      </w:hyperlink>
      <w:r w:rsidRPr="004527FF">
        <w:t xml:space="preserve">, </w:t>
      </w:r>
      <w:r w:rsidR="00C1257E" w:rsidRPr="004527FF">
        <w:t>GMDI</w:t>
      </w:r>
      <w:r w:rsidRPr="004527FF">
        <w:t xml:space="preserve"> </w:t>
      </w:r>
    </w:p>
    <w:p w14:paraId="516E117F" w14:textId="77777777" w:rsidR="007A560C" w:rsidRPr="004527FF" w:rsidRDefault="007A560C" w:rsidP="007A560C">
      <w:pPr>
        <w:rPr>
          <w:sz w:val="8"/>
        </w:rPr>
      </w:pPr>
      <w:r w:rsidRPr="004527FF">
        <w:rPr>
          <w:rStyle w:val="StyleUnderline"/>
        </w:rPr>
        <w:t>Action – whether violence or attempts to control violence – is not reducible to fixed properties of people (or states) or objects</w:t>
      </w:r>
      <w:r w:rsidRPr="004527FF">
        <w:rPr>
          <w:sz w:val="8"/>
        </w:rPr>
        <w:t xml:space="preserve"> such that theorists need only look to one set of properties (to psychological dimensions or to the effects of anarchy, for instance) to explore how a shooting or a war occurs. Thus, </w:t>
      </w:r>
      <w:r w:rsidRPr="004527FF">
        <w:rPr>
          <w:rStyle w:val="StyleUnderline"/>
        </w:rPr>
        <w:t>both substantivism and instrumentalism are inherently reductionist and cannot remain tenable</w:t>
      </w:r>
      <w:r w:rsidRPr="004527FF">
        <w:rPr>
          <w:sz w:val="8"/>
        </w:rPr>
        <w:t xml:space="preserve">. While this dismisses two of the three settlements of arms control practice, it is not a simple appeal to the third: that violence depends on ‘context’. </w:t>
      </w:r>
      <w:r w:rsidRPr="004527FF">
        <w:rPr>
          <w:rStyle w:val="StyleUnderline"/>
        </w:rPr>
        <w:t>Contingency is important, context is not</w:t>
      </w:r>
      <w:r w:rsidRPr="004527FF">
        <w:rPr>
          <w:sz w:val="8"/>
        </w:rPr>
        <w:t xml:space="preserve">. </w:t>
      </w:r>
      <w:r w:rsidRPr="004527FF">
        <w:rPr>
          <w:rStyle w:val="StyleUnderline"/>
        </w:rPr>
        <w:t>A turn to context is notable in the evolving arms control settlement towards the strengthening of arms and technology export controls at various levels</w:t>
      </w:r>
      <w:r w:rsidRPr="004527FF">
        <w:rPr>
          <w:sz w:val="8"/>
        </w:rPr>
        <w:t xml:space="preserve">. As Rappert notes, </w:t>
      </w:r>
      <w:r w:rsidRPr="004527FF">
        <w:rPr>
          <w:rStyle w:val="StyleUnderline"/>
        </w:rPr>
        <w:t>context is a ‘fickle aid in resolving disputes about meaning and purpose’</w:t>
      </w:r>
      <w:r w:rsidRPr="004527FF">
        <w:rPr>
          <w:sz w:val="8"/>
        </w:rPr>
        <w:t xml:space="preserve"> (2006: 89). </w:t>
      </w:r>
      <w:r w:rsidRPr="004527FF">
        <w:rPr>
          <w:rStyle w:val="StyleUnderline"/>
        </w:rPr>
        <w:t>It</w:t>
      </w:r>
      <w:r w:rsidRPr="004527FF">
        <w:rPr>
          <w:sz w:val="8"/>
        </w:rPr>
        <w:t xml:space="preserve"> too </w:t>
      </w:r>
      <w:r w:rsidRPr="004527FF">
        <w:rPr>
          <w:rStyle w:val="StyleUnderline"/>
        </w:rPr>
        <w:t>relies on choices and assumptions about what to include and what to exclude from the field of relations</w:t>
      </w:r>
      <w:r w:rsidRPr="004527FF">
        <w:rPr>
          <w:sz w:val="8"/>
        </w:rPr>
        <w:t xml:space="preserve"> – that is, </w:t>
      </w:r>
      <w:r w:rsidRPr="004527FF">
        <w:rPr>
          <w:rStyle w:val="StyleUnderline"/>
        </w:rPr>
        <w:t>the ‘context’ in which action is located</w:t>
      </w:r>
      <w:r w:rsidRPr="004527FF">
        <w:rPr>
          <w:sz w:val="8"/>
        </w:rPr>
        <w:t xml:space="preserve">. Importantly, in relation to conventional arms transfer controls, </w:t>
      </w:r>
      <w:r w:rsidRPr="004527FF">
        <w:rPr>
          <w:rStyle w:val="Emphasis"/>
        </w:rPr>
        <w:t>contextual assessments of particular possible arms exports lack the vocabulary of assemblage and often replace a desire for known causation with assessments of possible risk</w:t>
      </w:r>
      <w:r w:rsidRPr="004527FF">
        <w:rPr>
          <w:sz w:val="8"/>
        </w:rPr>
        <w:t xml:space="preserve"> </w:t>
      </w:r>
      <w:r w:rsidRPr="004527FF">
        <w:rPr>
          <w:rStyle w:val="StyleUnderline"/>
        </w:rPr>
        <w:t>codified in sets of criteria to be taken into account in transfer authorisations</w:t>
      </w:r>
      <w:r w:rsidRPr="004527FF">
        <w:rPr>
          <w:sz w:val="8"/>
        </w:rPr>
        <w:t xml:space="preserve">. In many such criteria, such as those adopted by EU member states and more recently in the global Arms Trade Treaty, </w:t>
      </w:r>
      <w:r w:rsidRPr="004527FF">
        <w:rPr>
          <w:rStyle w:val="StyleUnderline"/>
        </w:rPr>
        <w:t>context is largely seen in terms of the national and regional contexts of conflict, human rights, economic development, or the risk of diversion into illicit flows, and so forth</w:t>
      </w:r>
      <w:r w:rsidRPr="004527FF">
        <w:rPr>
          <w:sz w:val="8"/>
        </w:rPr>
        <w:t xml:space="preserve">. However, </w:t>
      </w:r>
      <w:r w:rsidRPr="004527FF">
        <w:rPr>
          <w:rStyle w:val="Emphasis"/>
        </w:rPr>
        <w:t>composed networks of violence or illicit flows do not fit neatly into Cartesian spaces of state boundaries nor with Cartesian dualisms of legal distinctions</w:t>
      </w:r>
      <w:r w:rsidRPr="004527FF">
        <w:rPr>
          <w:sz w:val="8"/>
        </w:rPr>
        <w:t xml:space="preserve">. As the literature on the political economy of conflict has shown, </w:t>
      </w:r>
      <w:r w:rsidRPr="004527FF">
        <w:rPr>
          <w:rStyle w:val="StyleUnderline"/>
        </w:rPr>
        <w:t>the elements and relations of conflict networks (from illicit diamond trade to arms exports, population flows, inter-personal relationships among leaders and so forth), do not easily fit within national borders</w:t>
      </w:r>
      <w:r w:rsidRPr="004527FF">
        <w:rPr>
          <w:sz w:val="8"/>
        </w:rPr>
        <w:t xml:space="preserve"> (Srnicek 2010). Likewise, </w:t>
      </w:r>
      <w:r w:rsidRPr="004527FF">
        <w:rPr>
          <w:rStyle w:val="StyleUnderline"/>
        </w:rPr>
        <w:t>illicit arms transfer networks are compositions of various decisions, systems, objects, skills, and opportunities that cannot easily be parsed into local and global, legal and illicit, state and private, national and regional</w:t>
      </w:r>
      <w:r w:rsidRPr="004527FF">
        <w:rPr>
          <w:sz w:val="8"/>
        </w:rPr>
        <w:t xml:space="preserve"> (Bourne 2011). </w:t>
      </w:r>
      <w:r w:rsidRPr="004527FF">
        <w:rPr>
          <w:rStyle w:val="StyleUnderline"/>
        </w:rPr>
        <w:t>Concepts of ‘context’</w:t>
      </w:r>
      <w:r w:rsidRPr="004527FF">
        <w:rPr>
          <w:sz w:val="8"/>
        </w:rPr>
        <w:t xml:space="preserve"> often </w:t>
      </w:r>
      <w:r w:rsidRPr="004527FF">
        <w:rPr>
          <w:rStyle w:val="StyleUnderline"/>
        </w:rPr>
        <w:t>fail to trace the range of associations between the factors they identify as important.</w:t>
      </w:r>
      <w:r w:rsidRPr="004527FF">
        <w:rPr>
          <w:sz w:val="8"/>
        </w:rPr>
        <w:t xml:space="preserve"> They ‘name background settings rather than spirited actants’, such that the mutually constitutive aspects of social and material relations are hidden and social science sees productive activity as residing solely with humans (Bennett 2005a: 455). By combining active entities in networked/assemblage ontologies, a post-anthropocentric, non-dualistic, processual ontology denies the passivity and backgrounding of ‘context’. Rather than pre-formed objects and subjects operating within a context, there are complexly composing assemblages that are always emerging and reforming. The act of killing, the decision to kill, the scale and form of killing and its effects are not about the background ‘contexts’ to be assessed on a case by case basis. They are the non-linear emergent forms.</w:t>
      </w:r>
    </w:p>
    <w:p w14:paraId="4833CD00" w14:textId="3831B10C" w:rsidR="007A560C" w:rsidRPr="004527FF" w:rsidRDefault="007A560C" w:rsidP="007A560C">
      <w:pPr>
        <w:pStyle w:val="Heading3"/>
      </w:pPr>
      <w:r w:rsidRPr="004527FF">
        <w:t xml:space="preserve">L: Modernization Discourse </w:t>
      </w:r>
    </w:p>
    <w:p w14:paraId="79DE3BA5" w14:textId="77777777" w:rsidR="007A560C" w:rsidRPr="004527FF" w:rsidRDefault="007A560C" w:rsidP="007A560C">
      <w:pPr>
        <w:pStyle w:val="Heading4"/>
      </w:pPr>
      <w:r w:rsidRPr="004527FF">
        <w:t xml:space="preserve">Fears of rapid military modernization treat technology as fully autonomous, impossible to regulate and pressure states into endless short-term reform instead of party to lasting structural change </w:t>
      </w:r>
    </w:p>
    <w:p w14:paraId="5DA31D9A" w14:textId="6DB68186" w:rsidR="007A560C" w:rsidRPr="004527FF" w:rsidRDefault="007A560C" w:rsidP="007A560C">
      <w:r w:rsidRPr="004527FF">
        <w:rPr>
          <w:rStyle w:val="Style13ptBold"/>
        </w:rPr>
        <w:t>Bourne 17</w:t>
      </w:r>
      <w:r w:rsidRPr="004527FF">
        <w:t xml:space="preserve"> (Mike, Reader in the School of History, Anthropology, Philosophy and Politics @ Queen’s University – Belfast, “Cyborgs, control and transformation: Posthumanist arms control and disarmament,” Posthuman Dialogues in International Relations, d</w:t>
      </w:r>
      <w:hyperlink r:id="rId12" w:tgtFrame="_blank" w:history="1">
        <w:r w:rsidRPr="004527FF">
          <w:rPr>
            <w:rStyle w:val="Hyperlink"/>
          </w:rPr>
          <w:t>oi.org/10.4324/9781315613475</w:t>
        </w:r>
      </w:hyperlink>
      <w:r w:rsidRPr="004527FF">
        <w:t xml:space="preserve">, </w:t>
      </w:r>
      <w:r w:rsidR="00C1257E" w:rsidRPr="004527FF">
        <w:t>GMDI</w:t>
      </w:r>
      <w:r w:rsidRPr="004527FF">
        <w:t xml:space="preserve"> </w:t>
      </w:r>
    </w:p>
    <w:p w14:paraId="55B3961A" w14:textId="77777777" w:rsidR="007A560C" w:rsidRPr="004527FF" w:rsidRDefault="007A560C" w:rsidP="007A560C">
      <w:pPr>
        <w:rPr>
          <w:sz w:val="8"/>
        </w:rPr>
      </w:pPr>
      <w:r w:rsidRPr="004527FF">
        <w:rPr>
          <w:sz w:val="8"/>
        </w:rPr>
        <w:t xml:space="preserve">Beyond particular arguments about particular weapons, the development of arms control theory can also be seen as a shifting assemblage of instrumentalism and substantivism. The distancing of arms control from disarmament can be read as an assertion of instrumentalism against substantivism (Bourne 2012). This is further emphasised in </w:t>
      </w:r>
      <w:r w:rsidRPr="004527FF">
        <w:rPr>
          <w:rStyle w:val="StyleUnderline"/>
        </w:rPr>
        <w:t xml:space="preserve">realist characterisations of international security </w:t>
      </w:r>
      <w:r w:rsidRPr="004527FF">
        <w:rPr>
          <w:sz w:val="8"/>
        </w:rPr>
        <w:t xml:space="preserve">politics </w:t>
      </w:r>
      <w:r w:rsidRPr="004527FF">
        <w:rPr>
          <w:rStyle w:val="StyleUnderline"/>
        </w:rPr>
        <w:t>as characterised by unchanging anarchy that casts arms management as an instrumental technique for managing</w:t>
      </w:r>
      <w:r w:rsidRPr="004527FF">
        <w:rPr>
          <w:sz w:val="8"/>
        </w:rPr>
        <w:t xml:space="preserve"> the </w:t>
      </w:r>
      <w:r w:rsidRPr="004527FF">
        <w:rPr>
          <w:rStyle w:val="StyleUnderline"/>
        </w:rPr>
        <w:t>security dilemma among rational individualised states seeking autonomy</w:t>
      </w:r>
      <w:r w:rsidRPr="004527FF">
        <w:rPr>
          <w:sz w:val="8"/>
        </w:rPr>
        <w:t xml:space="preserve"> and the preservation of flexibility (Steiner 2010). This, of course, </w:t>
      </w:r>
      <w:r w:rsidRPr="004527FF">
        <w:rPr>
          <w:rStyle w:val="StyleUnderline"/>
        </w:rPr>
        <w:t>leaves arms control open to outright rejection</w:t>
      </w:r>
      <w:r w:rsidRPr="004527FF">
        <w:rPr>
          <w:sz w:val="8"/>
        </w:rPr>
        <w:t xml:space="preserve">, as articulated in Colin Gray’s assertion of the Cartesian distinction: </w:t>
      </w:r>
      <w:r w:rsidRPr="004527FF">
        <w:rPr>
          <w:rStyle w:val="StyleUnderline"/>
        </w:rPr>
        <w:t>‘Peace and war are political; they are not technological or administrative via apolitical and astrategic theories of arms control and stability’</w:t>
      </w:r>
      <w:r w:rsidRPr="004527FF">
        <w:rPr>
          <w:sz w:val="8"/>
        </w:rPr>
        <w:t xml:space="preserve"> (1992: 68). </w:t>
      </w:r>
      <w:r w:rsidRPr="004527FF">
        <w:rPr>
          <w:rStyle w:val="StyleUnderline"/>
        </w:rPr>
        <w:t>Instrumentalism</w:t>
      </w:r>
      <w:r w:rsidRPr="004527FF">
        <w:rPr>
          <w:sz w:val="8"/>
        </w:rPr>
        <w:t xml:space="preserve">, then, </w:t>
      </w:r>
      <w:r w:rsidRPr="004527FF">
        <w:rPr>
          <w:rStyle w:val="StyleUnderline"/>
        </w:rPr>
        <w:t>distances weapons from politics and sees both not only as separate but as fixed</w:t>
      </w:r>
      <w:r w:rsidRPr="004527FF">
        <w:rPr>
          <w:sz w:val="8"/>
        </w:rPr>
        <w:t xml:space="preserve">. </w:t>
      </w:r>
      <w:r w:rsidRPr="004527FF">
        <w:rPr>
          <w:rStyle w:val="StyleUnderline"/>
        </w:rPr>
        <w:t>Yet ghosts of substantivism re-emerge in the portrayal of technological development as an autonomous sphere</w:t>
      </w:r>
      <w:r w:rsidRPr="004527FF">
        <w:rPr>
          <w:sz w:val="8"/>
        </w:rPr>
        <w:t xml:space="preserve">. Here, though, </w:t>
      </w:r>
      <w:r w:rsidRPr="004527FF">
        <w:rPr>
          <w:rStyle w:val="Emphasis"/>
        </w:rPr>
        <w:t>substantivism reinforces the managerial emphasis of arms control</w:t>
      </w:r>
      <w:r w:rsidRPr="004527FF">
        <w:rPr>
          <w:sz w:val="8"/>
        </w:rPr>
        <w:t xml:space="preserve">. The </w:t>
      </w:r>
      <w:r w:rsidRPr="004527FF">
        <w:rPr>
          <w:rStyle w:val="StyleUnderline"/>
        </w:rPr>
        <w:t>assumption that technological development occurs autonomously and more rapidly than regulatory frameworks can anticipate has been emphasised since the early days of arms control theory</w:t>
      </w:r>
      <w:r w:rsidRPr="004527FF">
        <w:rPr>
          <w:sz w:val="8"/>
        </w:rPr>
        <w:t xml:space="preserve"> to present concerns with the revolutions in bio-technology for the Biological and Toxin Weapons Convention (BTWC) or the emerging militarisation of nano-technology (Altmann 2006; Kahn 1960; Wheelis and Dando 2000; Whitman 2007). </w:t>
      </w:r>
      <w:r w:rsidRPr="004527FF">
        <w:rPr>
          <w:rStyle w:val="Emphasis"/>
        </w:rPr>
        <w:t>When viewed as relatively autonomous, the process of technological change generates significant uncertainties about future military capabilities which</w:t>
      </w:r>
      <w:r w:rsidRPr="004527FF">
        <w:rPr>
          <w:sz w:val="8"/>
        </w:rPr>
        <w:t xml:space="preserve">, </w:t>
      </w:r>
      <w:r w:rsidRPr="004527FF">
        <w:rPr>
          <w:rStyle w:val="StyleUnderline"/>
        </w:rPr>
        <w:t>combined with anarchy and security dilemma uncertainties</w:t>
      </w:r>
      <w:r w:rsidRPr="004527FF">
        <w:rPr>
          <w:sz w:val="8"/>
        </w:rPr>
        <w:t xml:space="preserve">, are believed to </w:t>
      </w:r>
      <w:r w:rsidRPr="004527FF">
        <w:rPr>
          <w:rStyle w:val="Emphasis"/>
        </w:rPr>
        <w:t>place pressure on states to favour short-term, self-help measures</w:t>
      </w:r>
      <w:r w:rsidRPr="004527FF">
        <w:rPr>
          <w:sz w:val="8"/>
        </w:rPr>
        <w:t xml:space="preserve"> in arms control (Farrell 2007).</w:t>
      </w:r>
    </w:p>
    <w:p w14:paraId="6561F418" w14:textId="77777777" w:rsidR="007A560C" w:rsidRPr="004527FF" w:rsidRDefault="007A560C" w:rsidP="007A560C"/>
    <w:p w14:paraId="0D01A56D" w14:textId="6FCCAEA4" w:rsidR="00164C80" w:rsidRPr="004527FF" w:rsidRDefault="00F11F41" w:rsidP="00F11F41">
      <w:pPr>
        <w:pStyle w:val="Heading3"/>
      </w:pPr>
      <w:r w:rsidRPr="004527FF">
        <w:t>L: Oversight</w:t>
      </w:r>
      <w:r w:rsidR="005766FF" w:rsidRPr="004527FF">
        <w:t xml:space="preserve">/Treaty Language </w:t>
      </w:r>
      <w:r w:rsidRPr="004527FF">
        <w:t xml:space="preserve"> </w:t>
      </w:r>
    </w:p>
    <w:p w14:paraId="1A54C49D" w14:textId="4A03B88C" w:rsidR="005766FF" w:rsidRPr="004527FF" w:rsidRDefault="005766FF" w:rsidP="005766FF">
      <w:pPr>
        <w:pStyle w:val="Heading4"/>
      </w:pPr>
      <w:r w:rsidRPr="004527FF">
        <w:t xml:space="preserve">Weapons-control measures enable knee-jerk Western responses to Southern states' attempts to defend themselves militarily in a continuation of imperial global relations and domination </w:t>
      </w:r>
    </w:p>
    <w:p w14:paraId="44964ED0" w14:textId="7F5FE0AC" w:rsidR="00F11F41" w:rsidRPr="004527FF" w:rsidRDefault="00F11F41" w:rsidP="00F11F41">
      <w:r w:rsidRPr="004527FF">
        <w:rPr>
          <w:rStyle w:val="Style13ptBold"/>
        </w:rPr>
        <w:t>Stavrianakis 19</w:t>
      </w:r>
      <w:r w:rsidRPr="004527FF">
        <w:t xml:space="preserve"> (Anna, Senior Lecturer in IR @ the University of Sussex, " Controlling weapons circulation in a postcolonial militarised world." 2019, </w:t>
      </w:r>
      <w:r w:rsidRPr="004527FF">
        <w:rPr>
          <w:i/>
          <w:iCs/>
        </w:rPr>
        <w:t>Review of International Relations</w:t>
      </w:r>
      <w:r w:rsidRPr="004527FF">
        <w:t xml:space="preserve">, </w:t>
      </w:r>
      <w:hyperlink r:id="rId13" w:history="1">
        <w:r w:rsidRPr="004527FF">
          <w:rPr>
            <w:rStyle w:val="Hyperlink"/>
          </w:rPr>
          <w:t>http://sro.sussex.ac.uk/id/eprint/76017/1/Controlling%20weapons%20circulation%20-%20SRO%20accepted%20version.pdf</w:t>
        </w:r>
      </w:hyperlink>
      <w:r w:rsidRPr="004527FF">
        <w:t xml:space="preserve">, </w:t>
      </w:r>
      <w:r w:rsidR="00C1257E" w:rsidRPr="004527FF">
        <w:t>GMDI</w:t>
      </w:r>
      <w:r w:rsidRPr="004527FF">
        <w:t xml:space="preserve"> </w:t>
      </w:r>
    </w:p>
    <w:p w14:paraId="42CB9FA9" w14:textId="078F6210" w:rsidR="00D54E3B" w:rsidRPr="004527FF" w:rsidRDefault="00D54E3B" w:rsidP="00F11F41">
      <w:r w:rsidRPr="004527FF">
        <w:t>[ATT = Arms Trade Treaty]</w:t>
      </w:r>
    </w:p>
    <w:p w14:paraId="75982084" w14:textId="64D4CEF5" w:rsidR="00F11F41" w:rsidRPr="004527FF" w:rsidRDefault="00F11F41" w:rsidP="00F11F41">
      <w:pPr>
        <w:rPr>
          <w:u w:val="single"/>
        </w:rPr>
      </w:pPr>
      <w:r w:rsidRPr="004527FF">
        <w:rPr>
          <w:sz w:val="8"/>
        </w:rPr>
        <w:t xml:space="preserve">They are also indicative of the ways that </w:t>
      </w:r>
      <w:r w:rsidRPr="004527FF">
        <w:rPr>
          <w:rStyle w:val="StyleUnderline"/>
        </w:rPr>
        <w:t>nation-state militarism is both masculinist and shot through with North-South relations</w:t>
      </w:r>
      <w:r w:rsidRPr="004527FF">
        <w:rPr>
          <w:sz w:val="8"/>
        </w:rPr>
        <w:t xml:space="preserve">: the emphasis on the </w:t>
      </w:r>
      <w:r w:rsidRPr="004527FF">
        <w:rPr>
          <w:rStyle w:val="Emphasis"/>
        </w:rPr>
        <w:t>weaponised defence of sovereignty by states who deem themselves disadvantaged within the international state system and capitalist global economy, are engaged in their own post-colonial or other battles over national territorial integrity, and/or resisting western domination and hypocrisy</w:t>
      </w:r>
      <w:r w:rsidRPr="004527FF">
        <w:rPr>
          <w:sz w:val="8"/>
        </w:rPr>
        <w:t xml:space="preserve">. As examples, </w:t>
      </w:r>
      <w:r w:rsidRPr="004527FF">
        <w:rPr>
          <w:rStyle w:val="StyleUnderline"/>
        </w:rPr>
        <w:t>the Indian delegation insisted on the exclusion of defence cooperation agreements from the provisions of the</w:t>
      </w:r>
      <w:r w:rsidR="005766FF" w:rsidRPr="004527FF">
        <w:rPr>
          <w:rStyle w:val="StyleUnderline"/>
        </w:rPr>
        <w:t xml:space="preserve"> </w:t>
      </w:r>
      <w:r w:rsidRPr="004527FF">
        <w:rPr>
          <w:rStyle w:val="StyleUnderline"/>
        </w:rPr>
        <w:t>treaty</w:t>
      </w:r>
      <w:r w:rsidRPr="004527FF">
        <w:rPr>
          <w:sz w:val="8"/>
        </w:rPr>
        <w:t xml:space="preserve">80 </w:t>
      </w:r>
      <w:r w:rsidRPr="004527FF">
        <w:rPr>
          <w:rStyle w:val="StyleUnderline"/>
        </w:rPr>
        <w:t>and then abstained on the final vote on the treaty</w:t>
      </w:r>
      <w:r w:rsidRPr="004527FF">
        <w:rPr>
          <w:sz w:val="8"/>
        </w:rPr>
        <w:t xml:space="preserve">. The </w:t>
      </w:r>
      <w:r w:rsidRPr="004527FF">
        <w:rPr>
          <w:rStyle w:val="StyleUnderline"/>
        </w:rPr>
        <w:t>Chinese delegation</w:t>
      </w:r>
      <w:r w:rsidRPr="004527FF">
        <w:rPr>
          <w:sz w:val="8"/>
        </w:rPr>
        <w:t xml:space="preserve">, under pressure from the military, </w:t>
      </w:r>
      <w:r w:rsidRPr="004527FF">
        <w:rPr>
          <w:rStyle w:val="StyleUnderline"/>
        </w:rPr>
        <w:t>insisted on excluding military gifts from the definition of arms transfers</w:t>
      </w:r>
      <w:r w:rsidRPr="004527FF">
        <w:rPr>
          <w:sz w:val="8"/>
        </w:rPr>
        <w:t xml:space="preserve">,81 </w:t>
      </w:r>
      <w:r w:rsidRPr="004527FF">
        <w:rPr>
          <w:rStyle w:val="StyleUnderline"/>
        </w:rPr>
        <w:t>as a means of protecting military assistance and bilateral relations with other developing states</w:t>
      </w:r>
      <w:r w:rsidRPr="004527FF">
        <w:rPr>
          <w:sz w:val="8"/>
        </w:rPr>
        <w:t xml:space="preserve">. Several </w:t>
      </w:r>
      <w:r w:rsidRPr="004527FF">
        <w:rPr>
          <w:rStyle w:val="StyleUnderline"/>
        </w:rPr>
        <w:t>Southern states also insisted on the exclusion of any language of socio-economic development, and on the insertion of language of “objective and non-discriminatory” application of treaty criteria</w:t>
      </w:r>
      <w:r w:rsidRPr="004527FF">
        <w:rPr>
          <w:sz w:val="8"/>
        </w:rPr>
        <w:t xml:space="preserve">. States’ </w:t>
      </w:r>
      <w:r w:rsidRPr="004527FF">
        <w:rPr>
          <w:rStyle w:val="StyleUnderline"/>
        </w:rPr>
        <w:t>statements to the UN set out the context</w:t>
      </w:r>
      <w:r w:rsidRPr="004527FF">
        <w:rPr>
          <w:sz w:val="8"/>
        </w:rPr>
        <w:t xml:space="preserve"> in which these demands make sense: </w:t>
      </w:r>
      <w:r w:rsidRPr="004527FF">
        <w:rPr>
          <w:rStyle w:val="Emphasis"/>
        </w:rPr>
        <w:t>fear that discriminatory and subjective criteria will be used as a tool of interference; opposition to western double standards and hypocrisy; concern that the ATT will be used as a means of curtailing the right to trade in arms</w:t>
      </w:r>
      <w:r w:rsidRPr="004527FF">
        <w:rPr>
          <w:sz w:val="8"/>
        </w:rPr>
        <w:t xml:space="preserve"> and that law will be used as cover for political decisions; fear of regime change; opposition to occupation and the use of force; and emphasis on asymmetry in production.82</w:t>
      </w:r>
    </w:p>
    <w:p w14:paraId="7C53C80D" w14:textId="64357826" w:rsidR="007A560C" w:rsidRPr="004527FF" w:rsidRDefault="007A560C" w:rsidP="007A560C">
      <w:pPr>
        <w:pStyle w:val="Heading3"/>
      </w:pPr>
      <w:r w:rsidRPr="004527FF">
        <w:t xml:space="preserve">L: Technocratic Language </w:t>
      </w:r>
    </w:p>
    <w:p w14:paraId="64A399BF" w14:textId="77777777" w:rsidR="007A560C" w:rsidRPr="004527FF" w:rsidRDefault="007A560C" w:rsidP="007A560C">
      <w:pPr>
        <w:pStyle w:val="Heading4"/>
      </w:pPr>
      <w:bookmarkStart w:id="1" w:name="_Hlk4245323"/>
      <w:r w:rsidRPr="004527FF">
        <w:t xml:space="preserve">Use of technocratic language produces </w:t>
      </w:r>
      <w:r w:rsidRPr="004527FF">
        <w:rPr>
          <w:u w:val="single"/>
        </w:rPr>
        <w:t>settlement</w:t>
      </w:r>
      <w:r w:rsidRPr="004527FF">
        <w:t xml:space="preserve"> as opposed to substantive agreement on arms reduction – that only accelerates the consequences associated with policy failure later down the line </w:t>
      </w:r>
    </w:p>
    <w:p w14:paraId="734E1005" w14:textId="21374311" w:rsidR="007A560C" w:rsidRPr="004527FF" w:rsidRDefault="007A560C" w:rsidP="007A560C">
      <w:r w:rsidRPr="004527FF">
        <w:rPr>
          <w:rStyle w:val="Style13ptBold"/>
        </w:rPr>
        <w:t>Bourne 17</w:t>
      </w:r>
      <w:r w:rsidRPr="004527FF">
        <w:t xml:space="preserve"> (Mike, Reader in the School of History, Anthropology, Philosophy and Politics @ Queen’s University – Belfast, “Cyborgs, control and transformation: Posthumanist arms control and disarmament,” Posthuman Dialogues in International Relations, d</w:t>
      </w:r>
      <w:hyperlink r:id="rId14" w:tgtFrame="_blank" w:history="1">
        <w:r w:rsidRPr="004527FF">
          <w:rPr>
            <w:rStyle w:val="Hyperlink"/>
          </w:rPr>
          <w:t>oi.org/10.4324/9781315613475</w:t>
        </w:r>
      </w:hyperlink>
      <w:r w:rsidRPr="004527FF">
        <w:t xml:space="preserve">, </w:t>
      </w:r>
      <w:r w:rsidR="00C1257E" w:rsidRPr="004527FF">
        <w:t>GMDI</w:t>
      </w:r>
      <w:r w:rsidRPr="004527FF">
        <w:t xml:space="preserve"> </w:t>
      </w:r>
    </w:p>
    <w:p w14:paraId="14C995A4" w14:textId="77777777" w:rsidR="007A560C" w:rsidRPr="004527FF" w:rsidRDefault="007A560C" w:rsidP="007A560C">
      <w:pPr>
        <w:rPr>
          <w:sz w:val="8"/>
        </w:rPr>
      </w:pPr>
      <w:r w:rsidRPr="004527FF">
        <w:rPr>
          <w:sz w:val="8"/>
        </w:rPr>
        <w:t xml:space="preserve">The </w:t>
      </w:r>
      <w:r w:rsidRPr="004527FF">
        <w:rPr>
          <w:rStyle w:val="StyleUnderline"/>
        </w:rPr>
        <w:t>practice of arms control</w:t>
      </w:r>
      <w:r w:rsidRPr="004527FF">
        <w:rPr>
          <w:sz w:val="8"/>
        </w:rPr>
        <w:t xml:space="preserve"> also </w:t>
      </w:r>
      <w:r w:rsidRPr="004527FF">
        <w:rPr>
          <w:rStyle w:val="StyleUnderline"/>
        </w:rPr>
        <w:t>arises from a dualistic politics</w:t>
      </w:r>
      <w:r w:rsidRPr="004527FF">
        <w:rPr>
          <w:sz w:val="8"/>
        </w:rPr>
        <w:t xml:space="preserve">. The </w:t>
      </w:r>
      <w:r w:rsidRPr="004527FF">
        <w:rPr>
          <w:rStyle w:val="StyleUnderline"/>
        </w:rPr>
        <w:t>dominant technique of arms control is an incremental process that operates by parsing issues into constituent technical problems amenable to manipulation by experts</w:t>
      </w:r>
      <w:r w:rsidRPr="004527FF">
        <w:rPr>
          <w:sz w:val="8"/>
        </w:rPr>
        <w:t xml:space="preserve"> (Borrie 2005). Krause and Latham identify a </w:t>
      </w:r>
      <w:r w:rsidRPr="004527FF">
        <w:rPr>
          <w:rStyle w:val="Emphasis"/>
        </w:rPr>
        <w:t>‘Non-proliferation, arms control and disarmament culture’</w:t>
      </w:r>
      <w:r w:rsidRPr="004527FF">
        <w:rPr>
          <w:sz w:val="8"/>
        </w:rPr>
        <w:t xml:space="preserve"> that </w:t>
      </w:r>
      <w:r w:rsidRPr="004527FF">
        <w:rPr>
          <w:rStyle w:val="Emphasis"/>
        </w:rPr>
        <w:t xml:space="preserve">draws upon a particular western ‘manipulative approach to negotiation and a commitment to a step-by-step process that was in some sense supposed to be “technical” or “apolitical” </w:t>
      </w:r>
      <w:r w:rsidRPr="004527FF">
        <w:rPr>
          <w:sz w:val="8"/>
        </w:rPr>
        <w:t xml:space="preserve">’. </w:t>
      </w:r>
      <w:r w:rsidRPr="004527FF">
        <w:rPr>
          <w:rStyle w:val="StyleUnderline"/>
        </w:rPr>
        <w:t>This derives not merely from the temporal limits on certainty produced by autonomous technology but also a modernist dream of the rationalisation of violence premised on: a belief, common to very few cultures, that ‘man can freely manipulate his environment for his own purposes</w:t>
      </w:r>
      <w:r w:rsidRPr="004527FF">
        <w:rPr>
          <w:sz w:val="8"/>
        </w:rPr>
        <w:t xml:space="preserve"> . . . set his objective, develop a plan designed to reach that objective, and then act to change the environment in accordance with that plan’. (1998: 28) This dominant instrumentalism does not resolve the tension between instrumentalism and substantivism. Rather, as Brian Rappert (2006) argues, in control regimes where one perspective is dominant, the other is frequently used to critique and present alternative programmes of action. </w:t>
      </w:r>
      <w:r w:rsidRPr="004527FF">
        <w:rPr>
          <w:rStyle w:val="StyleUnderline"/>
        </w:rPr>
        <w:t xml:space="preserve">What emerges are three different types of settlement </w:t>
      </w:r>
      <w:r w:rsidRPr="004527FF">
        <w:rPr>
          <w:rStyle w:val="Emphasis"/>
        </w:rPr>
        <w:t>(rather than an agreed solution)</w:t>
      </w:r>
      <w:r w:rsidRPr="004527FF">
        <w:rPr>
          <w:rStyle w:val="StyleUnderline"/>
        </w:rPr>
        <w:t xml:space="preserve"> </w:t>
      </w:r>
      <w:r w:rsidRPr="004527FF">
        <w:rPr>
          <w:sz w:val="8"/>
        </w:rPr>
        <w:t xml:space="preserve">that specify a location for the origin of the problem of armed violence. First, </w:t>
      </w:r>
      <w:r w:rsidRPr="004527FF">
        <w:rPr>
          <w:rStyle w:val="StyleUnderline"/>
        </w:rPr>
        <w:t>danger may be inherent in the weapon itself</w:t>
      </w:r>
      <w:r w:rsidRPr="004527FF">
        <w:rPr>
          <w:sz w:val="8"/>
        </w:rPr>
        <w:t xml:space="preserve"> (such as arguments that some weapons are inherently indiscriminate); second, </w:t>
      </w:r>
      <w:r w:rsidRPr="004527FF">
        <w:rPr>
          <w:rStyle w:val="StyleUnderline"/>
        </w:rPr>
        <w:t>it may reside in the</w:t>
      </w:r>
      <w:r w:rsidRPr="004527FF">
        <w:rPr>
          <w:sz w:val="8"/>
        </w:rPr>
        <w:t xml:space="preserve"> (type of) </w:t>
      </w:r>
      <w:r w:rsidRPr="004527FF">
        <w:rPr>
          <w:rStyle w:val="StyleUnderline"/>
        </w:rPr>
        <w:t>actor in possession of the weapon; or</w:t>
      </w:r>
      <w:r w:rsidRPr="004527FF">
        <w:rPr>
          <w:sz w:val="8"/>
        </w:rPr>
        <w:t xml:space="preserve"> third, </w:t>
      </w:r>
      <w:r w:rsidRPr="004527FF">
        <w:rPr>
          <w:rStyle w:val="StyleUnderline"/>
        </w:rPr>
        <w:t>in the particular context in which weapons and actors find themselves</w:t>
      </w:r>
      <w:r w:rsidRPr="004527FF">
        <w:rPr>
          <w:sz w:val="8"/>
        </w:rPr>
        <w:t xml:space="preserve">. This </w:t>
      </w:r>
      <w:r w:rsidRPr="004527FF">
        <w:rPr>
          <w:rStyle w:val="Emphasis"/>
        </w:rPr>
        <w:t>settlement distributes global political action in particular ways</w:t>
      </w:r>
      <w:r w:rsidRPr="004527FF">
        <w:rPr>
          <w:sz w:val="8"/>
        </w:rPr>
        <w:t xml:space="preserve">, and each is a combination of substantivism and instrumentalism. </w:t>
      </w:r>
      <w:r w:rsidRPr="004527FF">
        <w:rPr>
          <w:rStyle w:val="StyleUnderline"/>
        </w:rPr>
        <w:t>The first</w:t>
      </w:r>
      <w:r w:rsidRPr="004527FF">
        <w:rPr>
          <w:sz w:val="8"/>
        </w:rPr>
        <w:t xml:space="preserve">, predominantly substantivist, </w:t>
      </w:r>
      <w:r w:rsidRPr="004527FF">
        <w:rPr>
          <w:rStyle w:val="StyleUnderline"/>
        </w:rPr>
        <w:t>location of harm arising from the weapon itself tends to lead towards not just strong prohibitions, but strong international management, albeit with varying degrees of institutionalisation</w:t>
      </w:r>
      <w:r w:rsidRPr="004527FF">
        <w:rPr>
          <w:sz w:val="8"/>
        </w:rPr>
        <w:t>. Thus biological and chemical weapons are banned on substantivist grounds that they cause indiscriminate harm, and the ban is rendered operable through instrumentalist management of dual use goods and exceptions (for example, stocks of biological agents retained for scientific and prophylactic purposes) (Rappert 2006).</w:t>
      </w:r>
      <w:r w:rsidRPr="004527FF">
        <w:rPr>
          <w:rStyle w:val="StyleUnderline"/>
        </w:rPr>
        <w:t>The second</w:t>
      </w:r>
      <w:r w:rsidRPr="004527FF">
        <w:rPr>
          <w:sz w:val="8"/>
        </w:rPr>
        <w:t xml:space="preserve">, hybrid form, </w:t>
      </w:r>
      <w:r w:rsidRPr="004527FF">
        <w:rPr>
          <w:rStyle w:val="StyleUnderline"/>
        </w:rPr>
        <w:t>locating danger in particular types of actors, underlies considerable hypocrisy</w:t>
      </w:r>
      <w:r w:rsidRPr="004527FF">
        <w:rPr>
          <w:sz w:val="8"/>
        </w:rPr>
        <w:t xml:space="preserve"> – </w:t>
      </w:r>
      <w:r w:rsidRPr="004527FF">
        <w:rPr>
          <w:rStyle w:val="StyleUnderline"/>
        </w:rPr>
        <w:t>such as the central bargain of the 1968 Nuclear Non-Proliferation Treaty that egitimates the long temporary retention and build-up of the P5’s nuclear arms</w:t>
      </w:r>
      <w:r w:rsidRPr="004527FF">
        <w:rPr>
          <w:sz w:val="8"/>
        </w:rPr>
        <w:t xml:space="preserve">. Recent hopes for moves towards ‘nuclear zero’ and the revitalisation of disarmament discussions at NPT Review Conferences somewhat challenge this, but do so on the basis of concerns about ‘rogue states’ and ‘terrorist’ groups acquiring nuclear (or biological and chemical) weapons. In contrast, those </w:t>
      </w:r>
      <w:r w:rsidRPr="004527FF">
        <w:rPr>
          <w:rStyle w:val="StyleUnderline"/>
        </w:rPr>
        <w:t>instrumentalist characterisations that portray harm as related to particular contexts tend to be managed through national systems of control over the transfer of weapons and technologies, within the context of varying degrees of multilateral supplier cooperation</w:t>
      </w:r>
      <w:r w:rsidRPr="004527FF">
        <w:rPr>
          <w:sz w:val="8"/>
        </w:rPr>
        <w:t xml:space="preserve">. This is particularly the case in relation to conventional arms that are largely conceived of in instrumental narratives with particular recipients or contexts of concern. Even the recently agreed global Arms Trade Treaty merely locates controls in the application of a range of transfer control criteria within national systems of decision-making that operate on risk-based assessments pertaining to the contexts and character of recipient actors. The exception lies in substantivist narratives of inherently indiscriminate conventional arms like antipersonnel landmines and cluster munitions. Overall, therefore, </w:t>
      </w:r>
      <w:r w:rsidRPr="004527FF">
        <w:rPr>
          <w:rStyle w:val="Emphasis"/>
        </w:rPr>
        <w:t>arms control politics and theory has shifted, but it is consistently operative on a terrain constituted by Cartesian dualism</w:t>
      </w:r>
      <w:r w:rsidRPr="004527FF">
        <w:rPr>
          <w:sz w:val="8"/>
        </w:rPr>
        <w:t xml:space="preserve">. </w:t>
      </w:r>
      <w:r w:rsidRPr="004527FF">
        <w:rPr>
          <w:rStyle w:val="StyleUnderline"/>
        </w:rPr>
        <w:t>Instrumentalism and substantivism are ultimately deterministic accounts of the relations between preconstituted and separated realms of the social/political and the technological</w:t>
      </w:r>
      <w:r w:rsidRPr="004527FF">
        <w:rPr>
          <w:sz w:val="8"/>
        </w:rPr>
        <w:t xml:space="preserve">. </w:t>
      </w:r>
      <w:r w:rsidRPr="004527FF">
        <w:rPr>
          <w:rStyle w:val="StyleUnderline"/>
        </w:rPr>
        <w:t xml:space="preserve">That the two are continually in tension is formative of a deeply asymmetric set of arms control practices. There is a particular anthropocentrism in both </w:t>
      </w:r>
      <w:r w:rsidRPr="004527FF">
        <w:rPr>
          <w:sz w:val="8"/>
        </w:rPr>
        <w:t xml:space="preserve">arguments. In instrumental accounts, technologies merely do what they are told; it is the intentions of human actors that matter, whether encountered through instrumentally rational unitary states acting upon material interests, as in realism, or through ideas and norms whose production is largely confined to separate ideational realms, as in much constructivism and some critical security studies. Likewise, </w:t>
      </w:r>
      <w:r w:rsidRPr="004527FF">
        <w:rPr>
          <w:rStyle w:val="Emphasis"/>
        </w:rPr>
        <w:t>in much conventional weapons politics it is the intentions of states that matters, and in humanitarian arms control focussed on pariah weapons</w:t>
      </w:r>
      <w:r w:rsidRPr="004527FF">
        <w:rPr>
          <w:sz w:val="8"/>
        </w:rPr>
        <w:t xml:space="preserve"> (landmines, cluster munitions, and so on</w:t>
      </w:r>
      <w:r w:rsidRPr="004527FF">
        <w:rPr>
          <w:rStyle w:val="Emphasis"/>
        </w:rPr>
        <w:t>) it is humanity that is to be protected from the ability of some weapons to exceed intentions</w:t>
      </w:r>
      <w:r w:rsidRPr="004527FF">
        <w:rPr>
          <w:sz w:val="8"/>
        </w:rPr>
        <w:t>. Thus, it is not just that the various arguments and strategies that have constituted arms control have tended to replay a deeper Cartesian dualism of ontological zones connected deterministically, but that this divide itself is grounded in anthropocentrism.</w:t>
      </w:r>
    </w:p>
    <w:bookmarkEnd w:id="1"/>
    <w:p w14:paraId="724F3B51" w14:textId="77777777" w:rsidR="007A560C" w:rsidRPr="004527FF" w:rsidRDefault="007A560C" w:rsidP="00F11F41"/>
    <w:p w14:paraId="626CE188" w14:textId="6BC28BAF" w:rsidR="00DA752A" w:rsidRPr="004527FF" w:rsidRDefault="00DA752A" w:rsidP="00DA752A">
      <w:pPr>
        <w:pStyle w:val="Heading2"/>
      </w:pPr>
      <w:r w:rsidRPr="004527FF">
        <w:t>**!</w:t>
      </w:r>
    </w:p>
    <w:p w14:paraId="2175AD17" w14:textId="21EC7432" w:rsidR="003B3D21" w:rsidRPr="004527FF" w:rsidRDefault="003B3D21" w:rsidP="003B3D21">
      <w:pPr>
        <w:pStyle w:val="Heading3"/>
      </w:pPr>
      <w:r w:rsidRPr="004527FF">
        <w:t xml:space="preserve">2NC – Endless War/Environment </w:t>
      </w:r>
    </w:p>
    <w:p w14:paraId="073265D4" w14:textId="5C56502D" w:rsidR="003B3D21" w:rsidRPr="004527FF" w:rsidRDefault="003B3D21" w:rsidP="00CD0490">
      <w:pPr>
        <w:pStyle w:val="Heading4"/>
      </w:pPr>
      <w:r w:rsidRPr="004527FF">
        <w:t xml:space="preserve">Affirming militaristic stewardship, even "soft intervention" in the form of coercive trading practices, creates an objective of constant conflict and normalizes resource destruction </w:t>
      </w:r>
    </w:p>
    <w:p w14:paraId="3BD156BA" w14:textId="26246B15" w:rsidR="003B3D21" w:rsidRPr="004527FF" w:rsidRDefault="003B3D21" w:rsidP="00CD0490">
      <w:r w:rsidRPr="004527FF">
        <w:rPr>
          <w:rStyle w:val="Style13ptBold"/>
        </w:rPr>
        <w:t>Dunford and Neu 19</w:t>
      </w:r>
      <w:r w:rsidRPr="004527FF">
        <w:t xml:space="preserve"> (Robin</w:t>
      </w:r>
      <w:r w:rsidR="00CD0490" w:rsidRPr="004527FF">
        <w:t xml:space="preserve"> and Michael</w:t>
      </w:r>
      <w:r w:rsidRPr="004527FF">
        <w:t>, Dept. of International Relations, University of Brighton "</w:t>
      </w:r>
      <w:r w:rsidR="00CD0490" w:rsidRPr="004527FF">
        <w:t xml:space="preserve"> The Responsibility to Protect in a world of already existing intervention," European Journal of International Relations Vol. 0 Issue 0, doi: 10.1177/1354066119842208, </w:t>
      </w:r>
      <w:r w:rsidR="00C1257E" w:rsidRPr="004527FF">
        <w:t>GMDI</w:t>
      </w:r>
      <w:r w:rsidR="00CD0490" w:rsidRPr="004527FF">
        <w:t xml:space="preserve"> </w:t>
      </w:r>
    </w:p>
    <w:p w14:paraId="71FAC1B5" w14:textId="746D5896" w:rsidR="003B3D21" w:rsidRPr="004527FF" w:rsidRDefault="003B3D21" w:rsidP="003B3D21">
      <w:pPr>
        <w:tabs>
          <w:tab w:val="left" w:pos="5310"/>
        </w:tabs>
        <w:rPr>
          <w:sz w:val="10"/>
        </w:rPr>
      </w:pPr>
      <w:r w:rsidRPr="004527FF">
        <w:rPr>
          <w:rStyle w:val="StyleUnderline"/>
        </w:rPr>
        <w:t>Amid reports of a chemical weapons attack carried out by the Assad regime</w:t>
      </w:r>
      <w:r w:rsidRPr="004527FF">
        <w:rPr>
          <w:sz w:val="10"/>
        </w:rPr>
        <w:t xml:space="preserve"> in Douma, </w:t>
      </w:r>
      <w:r w:rsidRPr="004527FF">
        <w:rPr>
          <w:rStyle w:val="StyleUnderline"/>
        </w:rPr>
        <w:t>there arose a familiar call for the international community</w:t>
      </w:r>
      <w:r w:rsidRPr="004527FF">
        <w:rPr>
          <w:sz w:val="10"/>
        </w:rPr>
        <w:t xml:space="preserve">, and </w:t>
      </w:r>
      <w:r w:rsidRPr="004527FF">
        <w:rPr>
          <w:rStyle w:val="Emphasis"/>
        </w:rPr>
        <w:t>‘the West’</w:t>
      </w:r>
      <w:r w:rsidRPr="004527FF">
        <w:rPr>
          <w:sz w:val="10"/>
        </w:rPr>
        <w:t xml:space="preserve"> </w:t>
      </w:r>
      <w:r w:rsidRPr="004527FF">
        <w:rPr>
          <w:rStyle w:val="StyleUnderline"/>
        </w:rPr>
        <w:t>in particular, to ‘do something’</w:t>
      </w:r>
      <w:r w:rsidRPr="004527FF">
        <w:rPr>
          <w:sz w:val="10"/>
        </w:rPr>
        <w:t xml:space="preserve">. ‘It is just not good enough to say that there is nothing the West can do in the face of mass murder’, wrote Simon Tisdall (2018); ‘after Douma, the West’s response to the Syrian regime must be military’. </w:t>
      </w:r>
      <w:r w:rsidRPr="004527FF">
        <w:rPr>
          <w:rStyle w:val="StyleUnderline"/>
        </w:rPr>
        <w:t>This was but the latest in a long line of calls for the international community to stop its ‘hand-wringing’ and to step up and act</w:t>
      </w:r>
      <w:r w:rsidRPr="004527FF">
        <w:rPr>
          <w:sz w:val="10"/>
        </w:rPr>
        <w:t xml:space="preserve"> (Simpson, 2016). The crisis in Syria, Conservative member of the House of Commons George Osborne (quoted in Wintour, 2016) had said over one year earlier, was ‘created by a vacuum, a vacuum of western leadership, of American leadership, British leadership’. </w:t>
      </w:r>
      <w:r w:rsidRPr="004527FF">
        <w:rPr>
          <w:rStyle w:val="StyleUnderline"/>
        </w:rPr>
        <w:t>The crisis highlights</w:t>
      </w:r>
      <w:r w:rsidRPr="004527FF">
        <w:rPr>
          <w:sz w:val="10"/>
        </w:rPr>
        <w:t xml:space="preserve">, he continued, </w:t>
      </w:r>
      <w:r w:rsidRPr="004527FF">
        <w:rPr>
          <w:rStyle w:val="StyleUnderline"/>
        </w:rPr>
        <w:t>‘the price of not intervening’</w:t>
      </w:r>
      <w:r w:rsidRPr="004527FF">
        <w:rPr>
          <w:sz w:val="10"/>
        </w:rPr>
        <w:t xml:space="preserve">. Osborne’s words are </w:t>
      </w:r>
      <w:r w:rsidRPr="004527FF">
        <w:rPr>
          <w:rStyle w:val="Emphasis"/>
        </w:rPr>
        <w:t>reflective of the broader way in which mass atrocity situations — and suitable responses to them — are framed in public discourse and in writing on the Responsibility to Protect</w:t>
      </w:r>
      <w:r w:rsidRPr="004527FF">
        <w:rPr>
          <w:sz w:val="10"/>
        </w:rPr>
        <w:t xml:space="preserve"> (R2P) — </w:t>
      </w:r>
      <w:r w:rsidRPr="004527FF">
        <w:rPr>
          <w:rStyle w:val="StyleUnderline"/>
        </w:rPr>
        <w:t>the international commitment to prevent and respond to mass atrocity crimes of genocide, ethnic cleansing, war crimes and crimes against humanity</w:t>
      </w:r>
      <w:r w:rsidRPr="004527FF">
        <w:rPr>
          <w:sz w:val="10"/>
        </w:rPr>
        <w:t xml:space="preserve">. It is a framing that imagines that crises like Syria simply crop up. </w:t>
      </w:r>
      <w:r w:rsidRPr="004527FF">
        <w:rPr>
          <w:rStyle w:val="StyleUnderline"/>
        </w:rPr>
        <w:t>The ‘international community’, previously uninvolved, then faces a choice: ‘act’ — often a euphemism for engaging militarily — or ‘stand aside’ and watch the crisis unfold.</w:t>
      </w:r>
      <w:r w:rsidRPr="004527FF">
        <w:rPr>
          <w:sz w:val="10"/>
        </w:rPr>
        <w:t xml:space="preserve"> </w:t>
      </w:r>
      <w:r w:rsidRPr="004527FF">
        <w:rPr>
          <w:rStyle w:val="Emphasis"/>
        </w:rPr>
        <w:t>What this framing ignores is the large extent of intervention that is already occurring</w:t>
      </w:r>
      <w:r w:rsidRPr="004527FF">
        <w:rPr>
          <w:sz w:val="10"/>
        </w:rPr>
        <w:t xml:space="preserve">, </w:t>
      </w:r>
      <w:r w:rsidRPr="004527FF">
        <w:rPr>
          <w:rStyle w:val="StyleUnderline"/>
        </w:rPr>
        <w:t>including international monetary intervention, activity that degrades the environment and attempts to stoke ethnic tensions</w:t>
      </w:r>
      <w:r w:rsidRPr="004527FF">
        <w:rPr>
          <w:sz w:val="10"/>
        </w:rPr>
        <w:t xml:space="preserve">. These </w:t>
      </w:r>
      <w:r w:rsidRPr="004527FF">
        <w:rPr>
          <w:rStyle w:val="StyleUnderline"/>
        </w:rPr>
        <w:t>practices of intervention not only result in an everyday atrocity of mass avoidable death and suffering through hunger, poverty, ill health and pollution; they are also conducive to the emergence of the humanitarian crises that the R2P seeks to address</w:t>
      </w:r>
      <w:r w:rsidRPr="004527FF">
        <w:rPr>
          <w:sz w:val="10"/>
        </w:rPr>
        <w:t xml:space="preserve">. In this article, we argue that existing literature has not adequately recognised the implications that already existing intervention has for the legitimacy and likely effectiveness of military intervention. As a result, it is not clear whether those who contribute to the emergence of atrocity crimes through their nonmilitary interventions have additional duties of military intervention (Fabre, 2012), whether they ought to engage in humanitarian disintervention (Nili, 2011), or whether already existing intervention has different implications still (Brown and Bohm, 2016). To fill this gap, we make three arguments. First, we argue that </w:t>
      </w:r>
      <w:r w:rsidRPr="004527FF">
        <w:rPr>
          <w:rStyle w:val="StyleUnderline"/>
        </w:rPr>
        <w:t>everyday atrocity and already existing intervention complicate the moral calculus on which defences of military intervention as part of the R2P are based</w:t>
      </w:r>
      <w:r w:rsidRPr="004527FF">
        <w:rPr>
          <w:sz w:val="10"/>
        </w:rPr>
        <w:t xml:space="preserve">. Second, we claim that </w:t>
      </w:r>
      <w:r w:rsidRPr="004527FF">
        <w:rPr>
          <w:rStyle w:val="StyleUnderline"/>
        </w:rPr>
        <w:t>actors already engaged in damaging practices of intervention are bad international citizens</w:t>
      </w:r>
      <w:r w:rsidRPr="004527FF">
        <w:rPr>
          <w:sz w:val="10"/>
        </w:rPr>
        <w:t xml:space="preserve"> who are not fit for the purpose of third-pillar military intervention. </w:t>
      </w:r>
      <w:r w:rsidRPr="004527FF">
        <w:rPr>
          <w:rStyle w:val="StyleUnderline"/>
        </w:rPr>
        <w:t>States that fail to meet both negative duties to cease harmful practices and positive duties that can be fulfilled without the use of harmful military means are not ‘good international citizens’</w:t>
      </w:r>
      <w:r w:rsidRPr="004527FF">
        <w:rPr>
          <w:sz w:val="10"/>
        </w:rPr>
        <w:t xml:space="preserve"> (Souter, 2016) whose interventions are likely to result in good humanitarian outcomes. The track record of such actors in engaging in inhumanitarian and unprotective action in Libya and elsewhere, far from being an aberration to be corrected as ‘protectors’ learn through experience and as state interests are increasingly reconciled with humanitarian values, is to be expected on the basis of the kind of actors that the intervening states are. Third, we claim that </w:t>
      </w:r>
      <w:r w:rsidRPr="004527FF">
        <w:rPr>
          <w:rStyle w:val="StyleUnderline"/>
        </w:rPr>
        <w:t>in both ignoring already existing intervention and calling for additional military intervention under its third pillar, the R2P works to legitimise a moralistic form of militarism. It contributes to a moral climate in which violence is framed in a particular way</w:t>
      </w:r>
      <w:r w:rsidRPr="004527FF">
        <w:rPr>
          <w:sz w:val="10"/>
        </w:rPr>
        <w:t xml:space="preserve"> — as </w:t>
      </w:r>
      <w:r w:rsidRPr="004527FF">
        <w:rPr>
          <w:rStyle w:val="Emphasis"/>
        </w:rPr>
        <w:t>humanitarian, civilised, laudable and virtuous</w:t>
      </w:r>
      <w:r w:rsidRPr="004527FF">
        <w:rPr>
          <w:rStyle w:val="StyleUnderline"/>
        </w:rPr>
        <w:t>. This climate is characterised by an amnesia about the deeper structural causes of mass atrocity, the way in which purported humanitarian saviours are heavily implicated in the constant reproduction of these causes, and the fact that wars waged by these bad international citizens are unlikely to be effective and legitimate</w:t>
      </w:r>
      <w:r w:rsidRPr="004527FF">
        <w:rPr>
          <w:sz w:val="10"/>
        </w:rPr>
        <w:t>. If our arguments are correct, the R2P is emphatically not the ‘the best chance in our own time to build an international community that is less tolerant of mass atrocities and more predisposed for preventing them’ (Bellamy, 2015: 1). Nor will it ‘end mass atrocities once and for all’ (Evans, 2009: 2). Rather, it is a dangerous norm, and alternatives are required if we are to respond adequately to the call for no more Rwanda’s.</w:t>
      </w:r>
    </w:p>
    <w:p w14:paraId="7434372A" w14:textId="77777777" w:rsidR="00DA752A" w:rsidRPr="004527FF" w:rsidRDefault="00DA752A" w:rsidP="00DA752A">
      <w:pPr>
        <w:pStyle w:val="Heading3"/>
      </w:pPr>
      <w:r w:rsidRPr="004527FF">
        <w:t>2NC – Turns Case</w:t>
      </w:r>
    </w:p>
    <w:p w14:paraId="123544E4" w14:textId="77777777" w:rsidR="00DA752A" w:rsidRPr="004527FF" w:rsidRDefault="00DA752A" w:rsidP="00DA752A">
      <w:pPr>
        <w:pStyle w:val="Heading4"/>
      </w:pPr>
      <w:r w:rsidRPr="004527FF">
        <w:t>Turns case—they normalize intra-European arms transfers which are used by western actors to commit war crimes abroad.</w:t>
      </w:r>
    </w:p>
    <w:p w14:paraId="20A09168" w14:textId="22A27EA8" w:rsidR="00DA752A" w:rsidRPr="004527FF" w:rsidRDefault="00DA752A" w:rsidP="00DA752A">
      <w:pPr>
        <w:rPr>
          <w:rFonts w:asciiTheme="minorHAnsi" w:hAnsiTheme="minorHAnsi" w:cstheme="minorHAnsi"/>
        </w:rPr>
      </w:pPr>
      <w:r w:rsidRPr="004527FF">
        <w:rPr>
          <w:rStyle w:val="Style13ptBold"/>
          <w:rFonts w:asciiTheme="minorHAnsi" w:hAnsiTheme="minorHAnsi" w:cstheme="minorHAnsi"/>
        </w:rPr>
        <w:t>Stavrianakis 16</w:t>
      </w:r>
      <w:r w:rsidRPr="004527FF">
        <w:rPr>
          <w:rFonts w:asciiTheme="minorHAnsi" w:hAnsiTheme="minorHAnsi" w:cstheme="minorHAnsi"/>
        </w:rPr>
        <w:t xml:space="preserve"> (Anna Stavrianakis – Lecturer in International Relations at the University of Sussex, “Legitimising liberal militarism: politics, law and war in the Arms Trade Treaty” </w:t>
      </w:r>
      <w:r w:rsidRPr="004527FF">
        <w:rPr>
          <w:rFonts w:asciiTheme="minorHAnsi" w:hAnsiTheme="minorHAnsi" w:cstheme="minorHAnsi"/>
          <w:i/>
        </w:rPr>
        <w:t>Third World Quartlery</w:t>
      </w:r>
      <w:r w:rsidRPr="004527FF">
        <w:rPr>
          <w:rFonts w:asciiTheme="minorHAnsi" w:hAnsiTheme="minorHAnsi" w:cstheme="minorHAnsi"/>
        </w:rPr>
        <w:t xml:space="preserve"> (Volume 37, 2016 – Issue 5) Pages 840-865, </w:t>
      </w:r>
      <w:hyperlink r:id="rId15" w:history="1">
        <w:r w:rsidRPr="004527FF">
          <w:rPr>
            <w:rStyle w:val="Hyperlink"/>
            <w:rFonts w:asciiTheme="minorHAnsi" w:hAnsiTheme="minorHAnsi" w:cstheme="minorHAnsi"/>
          </w:rPr>
          <w:t>https://www.tandfonline.com/doi/abs/10.1080/01436597.2015.1113867</w:t>
        </w:r>
      </w:hyperlink>
      <w:r w:rsidRPr="004527FF">
        <w:rPr>
          <w:rFonts w:asciiTheme="minorHAnsi" w:hAnsiTheme="minorHAnsi" w:cstheme="minorHAnsi"/>
        </w:rPr>
        <w:t xml:space="preserve">, DOA: 5/30/19, </w:t>
      </w:r>
      <w:r w:rsidR="00C1257E" w:rsidRPr="004527FF">
        <w:rPr>
          <w:rFonts w:asciiTheme="minorHAnsi" w:hAnsiTheme="minorHAnsi" w:cstheme="minorHAnsi"/>
        </w:rPr>
        <w:t>GMDI</w:t>
      </w:r>
      <w:r w:rsidRPr="004527FF">
        <w:rPr>
          <w:rFonts w:asciiTheme="minorHAnsi" w:hAnsiTheme="minorHAnsi" w:cstheme="minorHAnsi"/>
        </w:rPr>
        <w:t>)</w:t>
      </w:r>
    </w:p>
    <w:p w14:paraId="4AF70D8F" w14:textId="77777777" w:rsidR="00DA752A" w:rsidRPr="004527FF" w:rsidRDefault="00DA752A" w:rsidP="00DA752A">
      <w:pPr>
        <w:rPr>
          <w:sz w:val="16"/>
        </w:rPr>
      </w:pPr>
      <w:r w:rsidRPr="004527FF">
        <w:rPr>
          <w:sz w:val="16"/>
        </w:rPr>
        <w:t xml:space="preserve">Arms transfers to Egypt were used by campaigners as a case of the need for tougher arms transfer control through the ATT and in principle the proposed risk assessment procedure applies to all international transfers. So it is worth asking what the potential effect might be on intra-Western transfers. While domestic military production is excluded from the ATT (as it is a trade regulation, not a disarmament treaty), it is significantly internationalised: </w:t>
      </w:r>
      <w:r w:rsidRPr="004527FF">
        <w:rPr>
          <w:u w:val="single"/>
        </w:rPr>
        <w:t xml:space="preserve">the USA, the world’s largest military producer and spender, is also currently </w:t>
      </w:r>
      <w:r w:rsidRPr="004527FF">
        <w:rPr>
          <w:rStyle w:val="Emphasis"/>
        </w:rPr>
        <w:t>the world’s eighth largest arms importer</w:t>
      </w:r>
      <w:r w:rsidRPr="004527FF">
        <w:rPr>
          <w:sz w:val="16"/>
        </w:rPr>
        <w:t xml:space="preserve">, </w:t>
      </w:r>
      <w:r w:rsidRPr="004527FF">
        <w:rPr>
          <w:rStyle w:val="StyleUnderline"/>
        </w:rPr>
        <w:t>importing weapons</w:t>
      </w:r>
      <w:r w:rsidRPr="004527FF">
        <w:rPr>
          <w:sz w:val="16"/>
        </w:rPr>
        <w:t xml:space="preserve"> and equipment </w:t>
      </w:r>
      <w:r w:rsidRPr="004527FF">
        <w:rPr>
          <w:rStyle w:val="StyleUnderline"/>
        </w:rPr>
        <w:t>from</w:t>
      </w:r>
      <w:r w:rsidRPr="004527FF">
        <w:rPr>
          <w:sz w:val="16"/>
        </w:rPr>
        <w:t xml:space="preserve"> allies such as </w:t>
      </w:r>
      <w:r w:rsidRPr="004527FF">
        <w:rPr>
          <w:rStyle w:val="Emphasis"/>
        </w:rPr>
        <w:t>Germany</w:t>
      </w:r>
      <w:r w:rsidRPr="004527FF">
        <w:rPr>
          <w:rStyle w:val="StyleUnderline"/>
        </w:rPr>
        <w:t xml:space="preserve">, </w:t>
      </w:r>
      <w:r w:rsidRPr="004527FF">
        <w:rPr>
          <w:rStyle w:val="Emphasis"/>
        </w:rPr>
        <w:t>Canada</w:t>
      </w:r>
      <w:r w:rsidRPr="004527FF">
        <w:rPr>
          <w:rStyle w:val="StyleUnderline"/>
        </w:rPr>
        <w:t xml:space="preserve">, </w:t>
      </w:r>
      <w:r w:rsidRPr="004527FF">
        <w:rPr>
          <w:rStyle w:val="Emphasis"/>
        </w:rPr>
        <w:t>the UK</w:t>
      </w:r>
      <w:r w:rsidRPr="004527FF">
        <w:rPr>
          <w:rStyle w:val="StyleUnderline"/>
        </w:rPr>
        <w:t xml:space="preserve"> and </w:t>
      </w:r>
      <w:r w:rsidRPr="004527FF">
        <w:rPr>
          <w:rStyle w:val="Emphasis"/>
        </w:rPr>
        <w:t>other European states</w:t>
      </w:r>
      <w:r w:rsidRPr="004527FF">
        <w:rPr>
          <w:sz w:val="16"/>
        </w:rPr>
        <w:t xml:space="preserve">.118 </w:t>
      </w:r>
      <w:r w:rsidRPr="004527FF">
        <w:rPr>
          <w:u w:val="single"/>
        </w:rPr>
        <w:t>In Iraq Coalition forces</w:t>
      </w:r>
      <w:r w:rsidRPr="004527FF">
        <w:rPr>
          <w:sz w:val="16"/>
        </w:rPr>
        <w:t xml:space="preserve"> </w:t>
      </w:r>
      <w:r w:rsidRPr="004527FF">
        <w:rPr>
          <w:rStyle w:val="StyleUnderline"/>
        </w:rPr>
        <w:t xml:space="preserve">caused </w:t>
      </w:r>
      <w:r w:rsidRPr="004527FF">
        <w:rPr>
          <w:rStyle w:val="Emphasis"/>
        </w:rPr>
        <w:t>12%</w:t>
      </w:r>
      <w:r w:rsidRPr="004527FF">
        <w:rPr>
          <w:sz w:val="16"/>
        </w:rPr>
        <w:t xml:space="preserve"> </w:t>
      </w:r>
      <w:r w:rsidRPr="004527FF">
        <w:rPr>
          <w:rStyle w:val="StyleUnderline"/>
        </w:rPr>
        <w:t>of the</w:t>
      </w:r>
      <w:r w:rsidRPr="004527FF">
        <w:rPr>
          <w:sz w:val="16"/>
        </w:rPr>
        <w:t xml:space="preserve"> 92,614 </w:t>
      </w:r>
      <w:r w:rsidRPr="004527FF">
        <w:rPr>
          <w:rStyle w:val="StyleUnderline"/>
        </w:rPr>
        <w:t>civilian</w:t>
      </w:r>
      <w:r w:rsidRPr="004527FF">
        <w:rPr>
          <w:sz w:val="16"/>
        </w:rPr>
        <w:t xml:space="preserve"> direct </w:t>
      </w:r>
      <w:r w:rsidRPr="004527FF">
        <w:rPr>
          <w:rStyle w:val="StyleUnderline"/>
        </w:rPr>
        <w:t>deaths</w:t>
      </w:r>
      <w:r w:rsidRPr="004527FF">
        <w:rPr>
          <w:sz w:val="16"/>
        </w:rPr>
        <w:t xml:space="preserve"> between March 2003 and March 2008, with a peak during the invasion period, aerial bombing being a specifically highly lethal form of military action, and attacks </w:t>
      </w:r>
      <w:r w:rsidRPr="004527FF">
        <w:rPr>
          <w:rStyle w:val="Emphasis"/>
        </w:rPr>
        <w:t>disproportionately harming women and children</w:t>
      </w:r>
      <w:r w:rsidRPr="004527FF">
        <w:rPr>
          <w:sz w:val="16"/>
        </w:rPr>
        <w:t xml:space="preserve">.119 </w:t>
      </w:r>
      <w:r w:rsidRPr="004527FF">
        <w:rPr>
          <w:rStyle w:val="Emphasis"/>
        </w:rPr>
        <w:t>A</w:t>
      </w:r>
      <w:r w:rsidRPr="004527FF">
        <w:rPr>
          <w:u w:val="single"/>
        </w:rPr>
        <w:t xml:space="preserve">mnesty </w:t>
      </w:r>
      <w:r w:rsidRPr="004527FF">
        <w:rPr>
          <w:rStyle w:val="Emphasis"/>
        </w:rPr>
        <w:t>I</w:t>
      </w:r>
      <w:r w:rsidRPr="004527FF">
        <w:rPr>
          <w:u w:val="single"/>
        </w:rPr>
        <w:t xml:space="preserve">nternational, </w:t>
      </w:r>
      <w:r w:rsidRPr="004527FF">
        <w:rPr>
          <w:rStyle w:val="Emphasis"/>
        </w:rPr>
        <w:t>H</w:t>
      </w:r>
      <w:r w:rsidRPr="004527FF">
        <w:rPr>
          <w:u w:val="single"/>
        </w:rPr>
        <w:t xml:space="preserve">uman </w:t>
      </w:r>
      <w:r w:rsidRPr="004527FF">
        <w:rPr>
          <w:rStyle w:val="Emphasis"/>
        </w:rPr>
        <w:t>R</w:t>
      </w:r>
      <w:r w:rsidRPr="004527FF">
        <w:rPr>
          <w:u w:val="single"/>
        </w:rPr>
        <w:t xml:space="preserve">ights </w:t>
      </w:r>
      <w:r w:rsidRPr="004527FF">
        <w:rPr>
          <w:rStyle w:val="Emphasis"/>
        </w:rPr>
        <w:t>W</w:t>
      </w:r>
      <w:r w:rsidRPr="004527FF">
        <w:rPr>
          <w:u w:val="single"/>
        </w:rPr>
        <w:t xml:space="preserve">atch, </w:t>
      </w:r>
      <w:r w:rsidRPr="004527FF">
        <w:rPr>
          <w:rStyle w:val="Emphasis"/>
        </w:rPr>
        <w:t>S</w:t>
      </w:r>
      <w:r w:rsidRPr="004527FF">
        <w:rPr>
          <w:u w:val="single"/>
        </w:rPr>
        <w:t xml:space="preserve">tanford </w:t>
      </w:r>
      <w:r w:rsidRPr="004527FF">
        <w:rPr>
          <w:rStyle w:val="Emphasis"/>
        </w:rPr>
        <w:t>L</w:t>
      </w:r>
      <w:r w:rsidRPr="004527FF">
        <w:rPr>
          <w:u w:val="single"/>
        </w:rPr>
        <w:t xml:space="preserve">aw </w:t>
      </w:r>
      <w:r w:rsidRPr="004527FF">
        <w:rPr>
          <w:rStyle w:val="Emphasis"/>
        </w:rPr>
        <w:t>S</w:t>
      </w:r>
      <w:r w:rsidRPr="004527FF">
        <w:rPr>
          <w:u w:val="single"/>
        </w:rPr>
        <w:t xml:space="preserve">chool, and </w:t>
      </w:r>
      <w:r w:rsidRPr="004527FF">
        <w:rPr>
          <w:rStyle w:val="Emphasis"/>
        </w:rPr>
        <w:t>N</w:t>
      </w:r>
      <w:r w:rsidRPr="004527FF">
        <w:rPr>
          <w:u w:val="single"/>
        </w:rPr>
        <w:t xml:space="preserve">ew </w:t>
      </w:r>
      <w:r w:rsidRPr="004527FF">
        <w:rPr>
          <w:rStyle w:val="Emphasis"/>
        </w:rPr>
        <w:t>Y</w:t>
      </w:r>
      <w:r w:rsidRPr="004527FF">
        <w:rPr>
          <w:u w:val="single"/>
        </w:rPr>
        <w:t xml:space="preserve">ork </w:t>
      </w:r>
      <w:r w:rsidRPr="004527FF">
        <w:rPr>
          <w:rStyle w:val="Emphasis"/>
        </w:rPr>
        <w:t>U</w:t>
      </w:r>
      <w:r w:rsidRPr="004527FF">
        <w:rPr>
          <w:u w:val="single"/>
        </w:rPr>
        <w:t>niversity School of Law</w:t>
      </w:r>
      <w:r w:rsidRPr="004527FF">
        <w:rPr>
          <w:sz w:val="16"/>
        </w:rPr>
        <w:t xml:space="preserve"> have all </w:t>
      </w:r>
      <w:r w:rsidRPr="004527FF">
        <w:rPr>
          <w:rStyle w:val="StyleUnderline"/>
        </w:rPr>
        <w:t>documented</w:t>
      </w:r>
      <w:r w:rsidRPr="004527FF">
        <w:rPr>
          <w:sz w:val="16"/>
        </w:rPr>
        <w:t xml:space="preserve"> </w:t>
      </w:r>
      <w:r w:rsidRPr="004527FF">
        <w:rPr>
          <w:rStyle w:val="StyleUnderline"/>
        </w:rPr>
        <w:t xml:space="preserve">drone strikes </w:t>
      </w:r>
      <w:r w:rsidRPr="004527FF">
        <w:rPr>
          <w:u w:val="single"/>
        </w:rPr>
        <w:t>in Pakistan and Yemen</w:t>
      </w:r>
      <w:r w:rsidRPr="004527FF">
        <w:rPr>
          <w:sz w:val="16"/>
        </w:rPr>
        <w:t xml:space="preserve"> </w:t>
      </w:r>
      <w:r w:rsidRPr="004527FF">
        <w:rPr>
          <w:u w:val="single"/>
        </w:rPr>
        <w:t>that</w:t>
      </w:r>
      <w:r w:rsidRPr="004527FF">
        <w:rPr>
          <w:sz w:val="16"/>
        </w:rPr>
        <w:t xml:space="preserve"> may </w:t>
      </w:r>
      <w:r w:rsidRPr="004527FF">
        <w:rPr>
          <w:rStyle w:val="Emphasis"/>
        </w:rPr>
        <w:t>constitute war crimes</w:t>
      </w:r>
      <w:r w:rsidRPr="004527FF">
        <w:rPr>
          <w:sz w:val="16"/>
        </w:rPr>
        <w:t xml:space="preserve"> and violations of international humanitarian and human rights law.120</w:t>
      </w:r>
    </w:p>
    <w:p w14:paraId="02D00B6F" w14:textId="77777777" w:rsidR="00DA752A" w:rsidRPr="004527FF" w:rsidRDefault="00DA752A" w:rsidP="00DA752A">
      <w:pPr>
        <w:rPr>
          <w:sz w:val="16"/>
        </w:rPr>
      </w:pPr>
      <w:r w:rsidRPr="004527FF">
        <w:rPr>
          <w:sz w:val="16"/>
        </w:rPr>
        <w:t xml:space="preserve">Given the credible evidence (from the type of organisation that ATT proponents say should be used as evidence for assessing risk) that US-led international military action may have led to violations of international humanitarian and human rights law, </w:t>
      </w:r>
      <w:r w:rsidRPr="004527FF">
        <w:rPr>
          <w:rStyle w:val="Emphasis"/>
        </w:rPr>
        <w:t>intra-Western arms transfers should be open to scrutiny</w:t>
      </w:r>
      <w:r w:rsidRPr="004527FF">
        <w:rPr>
          <w:sz w:val="16"/>
        </w:rPr>
        <w:t xml:space="preserve"> under the remit of the ATT prohibitions and criteria. Under the terms of the ATT existing provisions under international law are used to create prohibitions on transfers under certain circumstances, which are allied to the setting of standards through human rights risk assessment to raise the bar of international practice on permitted transfers. This is emblematic of the way human rights law and IHL are understood to be complementary and mutually reinforcing, where human rights have been used to fill ‘an institutional vacuum in cases where the application of humanitarian law is disputed or unclear’.121</w:t>
      </w:r>
    </w:p>
    <w:p w14:paraId="025344B2" w14:textId="77777777" w:rsidR="00DA752A" w:rsidRPr="004527FF" w:rsidRDefault="00DA752A" w:rsidP="00DA752A">
      <w:pPr>
        <w:rPr>
          <w:sz w:val="16"/>
        </w:rPr>
      </w:pPr>
      <w:r w:rsidRPr="004527FF">
        <w:rPr>
          <w:rStyle w:val="StyleUnderline"/>
        </w:rPr>
        <w:t>Yet</w:t>
      </w:r>
      <w:r w:rsidRPr="004527FF">
        <w:rPr>
          <w:sz w:val="16"/>
        </w:rPr>
        <w:t xml:space="preserve"> in practice the </w:t>
      </w:r>
      <w:r w:rsidRPr="004527FF">
        <w:rPr>
          <w:rStyle w:val="Emphasis"/>
        </w:rPr>
        <w:t>restrictions on intra-Western transfers are limited</w:t>
      </w:r>
      <w:r w:rsidRPr="004527FF">
        <w:rPr>
          <w:sz w:val="16"/>
        </w:rPr>
        <w:t xml:space="preserve">. Despite the laws, extensive regulatory bureaucracies and institutional support for arms export control in Western states, significant political work goes into making these transfers not count under the ATT. </w:t>
      </w:r>
      <w:r w:rsidRPr="004527FF">
        <w:rPr>
          <w:rStyle w:val="StyleUnderline"/>
        </w:rPr>
        <w:t xml:space="preserve">The </w:t>
      </w:r>
      <w:r w:rsidRPr="004527FF">
        <w:rPr>
          <w:rStyle w:val="Emphasis"/>
        </w:rPr>
        <w:t>licensing process</w:t>
      </w:r>
      <w:r w:rsidRPr="004527FF">
        <w:rPr>
          <w:rStyle w:val="StyleUnderline"/>
        </w:rPr>
        <w:t xml:space="preserve"> for US–UK transfers is </w:t>
      </w:r>
      <w:r w:rsidRPr="004527FF">
        <w:rPr>
          <w:rStyle w:val="Emphasis"/>
        </w:rPr>
        <w:t>streamlined</w:t>
      </w:r>
      <w:r w:rsidRPr="004527FF">
        <w:rPr>
          <w:rStyle w:val="StyleUnderline"/>
        </w:rPr>
        <w:t xml:space="preserve"> through the use of open licences and a </w:t>
      </w:r>
      <w:r w:rsidRPr="004527FF">
        <w:rPr>
          <w:rStyle w:val="Emphasis"/>
        </w:rPr>
        <w:t>D</w:t>
      </w:r>
      <w:r w:rsidRPr="004527FF">
        <w:rPr>
          <w:rStyle w:val="StyleUnderline"/>
        </w:rPr>
        <w:t xml:space="preserve">efence </w:t>
      </w:r>
      <w:r w:rsidRPr="004527FF">
        <w:rPr>
          <w:rStyle w:val="Emphasis"/>
        </w:rPr>
        <w:t>T</w:t>
      </w:r>
      <w:r w:rsidRPr="004527FF">
        <w:rPr>
          <w:rStyle w:val="StyleUnderline"/>
        </w:rPr>
        <w:t xml:space="preserve">rade </w:t>
      </w:r>
      <w:r w:rsidRPr="004527FF">
        <w:rPr>
          <w:rStyle w:val="Emphasis"/>
        </w:rPr>
        <w:t>C</w:t>
      </w:r>
      <w:r w:rsidRPr="004527FF">
        <w:rPr>
          <w:rStyle w:val="StyleUnderline"/>
        </w:rPr>
        <w:t xml:space="preserve">ooperation </w:t>
      </w:r>
      <w:r w:rsidRPr="004527FF">
        <w:rPr>
          <w:rStyle w:val="Emphasis"/>
        </w:rPr>
        <w:t>T</w:t>
      </w:r>
      <w:r w:rsidRPr="004527FF">
        <w:rPr>
          <w:rStyle w:val="StyleUnderline"/>
        </w:rPr>
        <w:t>reaty, for example,</w:t>
      </w:r>
      <w:r w:rsidRPr="004527FF">
        <w:rPr>
          <w:sz w:val="16"/>
        </w:rPr>
        <w:t xml:space="preserve"> </w:t>
      </w:r>
      <w:r w:rsidRPr="004527FF">
        <w:rPr>
          <w:rStyle w:val="StyleUnderline"/>
        </w:rPr>
        <w:t xml:space="preserve">which generates </w:t>
      </w:r>
      <w:r w:rsidRPr="004527FF">
        <w:rPr>
          <w:rStyle w:val="Emphasis"/>
        </w:rPr>
        <w:t>blanket authorisations</w:t>
      </w:r>
      <w:r w:rsidRPr="004527FF">
        <w:rPr>
          <w:rStyle w:val="StyleUnderline"/>
        </w:rPr>
        <w:t xml:space="preserve"> for transfers between them in support of pre-approved combined military and anti-terrorism operations</w:t>
      </w:r>
      <w:r w:rsidRPr="004527FF">
        <w:rPr>
          <w:sz w:val="16"/>
        </w:rPr>
        <w:t xml:space="preserve">.122 </w:t>
      </w:r>
      <w:r w:rsidRPr="004527FF">
        <w:rPr>
          <w:rStyle w:val="StyleUnderline"/>
        </w:rPr>
        <w:t xml:space="preserve">The </w:t>
      </w:r>
      <w:r w:rsidRPr="004527FF">
        <w:rPr>
          <w:rStyle w:val="Emphasis"/>
        </w:rPr>
        <w:t>UK</w:t>
      </w:r>
      <w:r w:rsidRPr="004527FF">
        <w:rPr>
          <w:rStyle w:val="StyleUnderline"/>
        </w:rPr>
        <w:t xml:space="preserve">, </w:t>
      </w:r>
      <w:r w:rsidRPr="004527FF">
        <w:rPr>
          <w:rStyle w:val="Emphasis"/>
        </w:rPr>
        <w:t>Australia</w:t>
      </w:r>
      <w:r w:rsidRPr="004527FF">
        <w:rPr>
          <w:rStyle w:val="StyleUnderline"/>
        </w:rPr>
        <w:t xml:space="preserve"> and </w:t>
      </w:r>
      <w:r w:rsidRPr="004527FF">
        <w:rPr>
          <w:rStyle w:val="Emphasis"/>
        </w:rPr>
        <w:t>Canada</w:t>
      </w:r>
      <w:r w:rsidRPr="004527FF">
        <w:rPr>
          <w:rStyle w:val="StyleUnderline"/>
        </w:rPr>
        <w:t xml:space="preserve"> have such agreements with the USA, </w:t>
      </w:r>
      <w:r w:rsidRPr="004527FF">
        <w:rPr>
          <w:sz w:val="16"/>
        </w:rPr>
        <w:t xml:space="preserve">designed to enhance interoperability, </w:t>
      </w:r>
      <w:r w:rsidRPr="004527FF">
        <w:rPr>
          <w:rStyle w:val="Emphasis"/>
        </w:rPr>
        <w:t>which are valid indefinitely</w:t>
      </w:r>
      <w:r w:rsidRPr="004527FF">
        <w:rPr>
          <w:sz w:val="16"/>
        </w:rPr>
        <w:t xml:space="preserve">, encompass broad authorisation </w:t>
      </w:r>
      <w:r w:rsidRPr="004527FF">
        <w:rPr>
          <w:rStyle w:val="Emphasis"/>
        </w:rPr>
        <w:t xml:space="preserve">and </w:t>
      </w:r>
      <w:r w:rsidRPr="004527FF">
        <w:rPr>
          <w:sz w:val="16"/>
        </w:rPr>
        <w:t xml:space="preserve">mean exporters </w:t>
      </w:r>
      <w:r w:rsidRPr="004527FF">
        <w:rPr>
          <w:rStyle w:val="Emphasis"/>
        </w:rPr>
        <w:t>do not need to wait for approval before exporting.</w:t>
      </w:r>
      <w:r w:rsidRPr="004527FF">
        <w:rPr>
          <w:sz w:val="16"/>
        </w:rPr>
        <w:t xml:space="preserve">123 Through the use of Open General Export Licences (OGELs), transfers of any military or dual-use goods, technology and software from the UK to the USA are permitted as part of an ‘Approved Community’ as long as the ultimate end-user is the US or UK government.124 Overall, </w:t>
      </w:r>
      <w:r w:rsidRPr="004527FF">
        <w:rPr>
          <w:u w:val="single"/>
        </w:rPr>
        <w:t xml:space="preserve">the bureaucratic focus of licensing institutions is </w:t>
      </w:r>
      <w:r w:rsidRPr="004527FF">
        <w:rPr>
          <w:rStyle w:val="Emphasis"/>
        </w:rPr>
        <w:t>primarily on exports to the South</w:t>
      </w:r>
      <w:r w:rsidRPr="004527FF">
        <w:rPr>
          <w:u w:val="single"/>
        </w:rPr>
        <w:t xml:space="preserve">, to the point that </w:t>
      </w:r>
      <w:r w:rsidRPr="004527FF">
        <w:rPr>
          <w:rStyle w:val="Emphasis"/>
        </w:rPr>
        <w:t>refusals between Western</w:t>
      </w:r>
      <w:r w:rsidRPr="004527FF">
        <w:rPr>
          <w:u w:val="single"/>
        </w:rPr>
        <w:t xml:space="preserve"> states</w:t>
      </w:r>
      <w:r w:rsidRPr="004527FF">
        <w:rPr>
          <w:sz w:val="16"/>
        </w:rPr>
        <w:t xml:space="preserve"> on human rights or humanitarian grounds </w:t>
      </w:r>
      <w:r w:rsidRPr="004527FF">
        <w:rPr>
          <w:u w:val="single"/>
        </w:rPr>
        <w:t xml:space="preserve">are </w:t>
      </w:r>
      <w:r w:rsidRPr="004527FF">
        <w:rPr>
          <w:rStyle w:val="Emphasis"/>
          <w:sz w:val="24"/>
        </w:rPr>
        <w:t>politically unthinkable</w:t>
      </w:r>
      <w:r w:rsidRPr="004527FF">
        <w:rPr>
          <w:sz w:val="16"/>
        </w:rPr>
        <w:t xml:space="preserve">, in line with the broader political project of common defence through NATO. Even critics of the wars in Iraq and Afghanistan do not use violations committed by Coalition forces as a reason to push for restrictions on intra-Western arms transfers.125 Intra-Western transfers are thus in practice not considered to be politically sensitive or controversial and fall off the radar of scrutiny and accountability. </w:t>
      </w:r>
      <w:r w:rsidRPr="004527FF">
        <w:rPr>
          <w:u w:val="single"/>
        </w:rPr>
        <w:t>They are ‘</w:t>
      </w:r>
      <w:r w:rsidRPr="004527FF">
        <w:rPr>
          <w:rStyle w:val="Emphasis"/>
        </w:rPr>
        <w:t>normalized</w:t>
      </w:r>
      <w:r w:rsidRPr="004527FF">
        <w:rPr>
          <w:u w:val="single"/>
        </w:rPr>
        <w:t xml:space="preserve">, </w:t>
      </w:r>
      <w:r w:rsidRPr="004527FF">
        <w:rPr>
          <w:rStyle w:val="Emphasis"/>
        </w:rPr>
        <w:t>routinized</w:t>
      </w:r>
      <w:r w:rsidRPr="004527FF">
        <w:rPr>
          <w:u w:val="single"/>
        </w:rPr>
        <w:t xml:space="preserve">, </w:t>
      </w:r>
      <w:r w:rsidRPr="004527FF">
        <w:rPr>
          <w:rStyle w:val="Emphasis"/>
        </w:rPr>
        <w:t>serial moments of exception</w:t>
      </w:r>
      <w:r w:rsidRPr="004527FF">
        <w:rPr>
          <w:u w:val="single"/>
        </w:rPr>
        <w:t xml:space="preserve"> operating as part of </w:t>
      </w:r>
      <w:r w:rsidRPr="004527FF">
        <w:rPr>
          <w:rStyle w:val="Emphasis"/>
        </w:rPr>
        <w:t>a day-to-day bureaucracy</w:t>
      </w:r>
      <w:r w:rsidRPr="004527FF">
        <w:rPr>
          <w:u w:val="single"/>
        </w:rPr>
        <w:t xml:space="preserve"> whose only external audience is usually the company applying for licences’</w:t>
      </w:r>
      <w:r w:rsidRPr="004527FF">
        <w:rPr>
          <w:sz w:val="16"/>
        </w:rPr>
        <w:t>.126</w:t>
      </w:r>
    </w:p>
    <w:p w14:paraId="4F7F09F4" w14:textId="77777777" w:rsidR="00DA752A" w:rsidRPr="004527FF" w:rsidRDefault="00DA752A" w:rsidP="00DA752A">
      <w:pPr>
        <w:rPr>
          <w:rStyle w:val="Emphasis"/>
          <w:sz w:val="24"/>
        </w:rPr>
      </w:pPr>
      <w:r w:rsidRPr="004527FF">
        <w:rPr>
          <w:sz w:val="16"/>
        </w:rPr>
        <w:t xml:space="preserve">The streamlining and de-politicisation of intra-Western transfers find justification in discourses of contemporary liberal war making, which are marked by risk-transfer and the notion of collateral damage and accidental civilian harm.127 The transfer of the risk of being killed on to civilians in risk-transfer war is ‘deliberate and systematic’, according to Martin Shaw, and ‘a completely predictable consequence of the protection provided to westernaircrew’.128 In this, the concept of ‘double effect’ has become central: the distinction between ‘those consequences that are intended and those that are, as it is usually put, “merely” foreseen’.129 This means that military forces are not held responsible for civilian deaths and injury, as long as they are not deliberately intended. The character of liberal justifications thus disavows responsibility for civilian deaths and casualties, and explains them away as accidental, muting criticism and evading responsibility.130 Nevertheless, accidents, as ‘both technological acts and spaces of political subjectivity [are] partly productive of how these wars have been conceived’, as Owens argues.131 This is visible in the formulations of the ATT: under the terms of Article 6, states must refuse arms transfers if they have ‘knowledge at the time of authorization’ that the equipment ‘would be used in the commission of’ war crimes or other violations of international law; this is a higher bar than the terms of Article 7, which requires exporting states to undertake a risk assessment to ‘assess the potential’ that weapons ‘could be used to commit or facilitate’ serious violations of IHL and IHRL.132 So transfers are only automatically prohibited if states know that transfers would be used in war crimes and other violations of international law – but the doctrine of double effect makes space for consequences that are not deliberately intended, merely foreseen. The claim that targeting is done carefully and civilian protection is emphasised allows civilian deaths and casualties to be explained away as accidents and therefore not fall foul of the automatic prohibition under Article 6, nor pose a risk under Article 7. Much of the risk assessment as suggested by the International Committee of the Red Cross, for example, as to how states should apply IHL criteria to arms transfer decisions, focuses on the record, intention and capacity of states to respect and ensure respect for IHL.133 </w:t>
      </w:r>
      <w:r w:rsidRPr="004527FF">
        <w:rPr>
          <w:rStyle w:val="Emphasis"/>
          <w:sz w:val="24"/>
        </w:rPr>
        <w:t>Given that Western states do include reference to IHL in their arms transfer policies and military doctrines and training, any record of violation is deemed a mistake rather than a need for policy review.</w:t>
      </w:r>
    </w:p>
    <w:p w14:paraId="277CA78B" w14:textId="65A71D3B" w:rsidR="00DA752A" w:rsidRPr="004527FF" w:rsidRDefault="00DA752A" w:rsidP="00DA752A"/>
    <w:p w14:paraId="57193C25" w14:textId="530816DB" w:rsidR="005766FF" w:rsidRPr="004527FF" w:rsidRDefault="005766FF" w:rsidP="005766FF">
      <w:pPr>
        <w:pStyle w:val="Heading3"/>
      </w:pPr>
      <w:r w:rsidRPr="004527FF">
        <w:t xml:space="preserve">2NC – Serial Policy Failure </w:t>
      </w:r>
    </w:p>
    <w:p w14:paraId="56367985" w14:textId="77777777" w:rsidR="005766FF" w:rsidRPr="004527FF" w:rsidRDefault="005766FF" w:rsidP="005766FF">
      <w:pPr>
        <w:pStyle w:val="Heading4"/>
      </w:pPr>
      <w:r w:rsidRPr="004527FF">
        <w:t xml:space="preserve">The aff buys into the belief that demilitarization can occur without a substantive address of military asymmetry and the resource divide created by global capitalism – that breeds paternalism and ensures policy failure </w:t>
      </w:r>
    </w:p>
    <w:p w14:paraId="02E0B6DE" w14:textId="7620E426" w:rsidR="005766FF" w:rsidRPr="004527FF" w:rsidRDefault="005766FF" w:rsidP="005766FF">
      <w:r w:rsidRPr="004527FF">
        <w:rPr>
          <w:rStyle w:val="Style13ptBold"/>
        </w:rPr>
        <w:t>Stavrianakis 19</w:t>
      </w:r>
      <w:r w:rsidRPr="004527FF">
        <w:t xml:space="preserve"> (Anna, Senior Lecturer in IR @ the University of Sussex, " Controlling weapons circulation in a postcolonial militarised world." 2019, </w:t>
      </w:r>
      <w:r w:rsidRPr="004527FF">
        <w:rPr>
          <w:i/>
          <w:iCs/>
        </w:rPr>
        <w:t>Review of International Relations</w:t>
      </w:r>
      <w:r w:rsidRPr="004527FF">
        <w:t xml:space="preserve">, </w:t>
      </w:r>
      <w:hyperlink r:id="rId16" w:history="1">
        <w:r w:rsidRPr="004527FF">
          <w:rPr>
            <w:rStyle w:val="Hyperlink"/>
          </w:rPr>
          <w:t>http://sro.sussex.ac.uk/id/eprint/76017/1/Controlling%20weapons%20circulation%20-%20SRO%20accepted%20version.pdf</w:t>
        </w:r>
      </w:hyperlink>
      <w:r w:rsidRPr="004527FF">
        <w:t xml:space="preserve">, </w:t>
      </w:r>
      <w:r w:rsidR="00C1257E" w:rsidRPr="004527FF">
        <w:t>GMDI</w:t>
      </w:r>
      <w:r w:rsidRPr="004527FF">
        <w:t xml:space="preserve"> </w:t>
      </w:r>
    </w:p>
    <w:p w14:paraId="01D40412" w14:textId="77777777" w:rsidR="005766FF" w:rsidRPr="004527FF" w:rsidRDefault="005766FF" w:rsidP="005766FF">
      <w:pPr>
        <w:rPr>
          <w:sz w:val="8"/>
        </w:rPr>
      </w:pPr>
      <w:r w:rsidRPr="004527FF">
        <w:rPr>
          <w:rStyle w:val="Emphasis"/>
        </w:rPr>
        <w:t>Weapons circulation takes places within a system</w:t>
      </w:r>
      <w:r w:rsidRPr="004527FF">
        <w:rPr>
          <w:sz w:val="8"/>
        </w:rPr>
        <w:t xml:space="preserve">: </w:t>
      </w:r>
      <w:r w:rsidRPr="004527FF">
        <w:rPr>
          <w:rStyle w:val="StyleUnderline"/>
        </w:rPr>
        <w:t>there is a world arms market (including legal and illicit strands) marked by asymmetry, hierarchy and transnational practices</w:t>
      </w:r>
      <w:r w:rsidRPr="004527FF">
        <w:rPr>
          <w:sz w:val="8"/>
        </w:rPr>
        <w:t xml:space="preserve">, in which many major exporting states that claim to care about human security, in particular European states, already participate in regimes based on ATT-like principles. Those that don’t, or are ambivalent about such multilateralism – in particular Russia and China, and the USA, respectively – are sceptical about claims made on the basis of human rights and IHL. </w:t>
      </w:r>
      <w:r w:rsidRPr="004527FF">
        <w:rPr>
          <w:rStyle w:val="Emphasis"/>
        </w:rPr>
        <w:t>Claims to protect human security disconnect human rights and IHL violations from</w:t>
      </w:r>
      <w:r w:rsidRPr="004527FF">
        <w:rPr>
          <w:sz w:val="8"/>
        </w:rPr>
        <w:t xml:space="preserve"> these </w:t>
      </w:r>
      <w:r w:rsidRPr="004527FF">
        <w:rPr>
          <w:rStyle w:val="Emphasis"/>
        </w:rPr>
        <w:t>patterns of military asymmetry and hierarchy</w:t>
      </w:r>
      <w:r w:rsidRPr="004527FF">
        <w:rPr>
          <w:sz w:val="8"/>
        </w:rPr>
        <w:t xml:space="preserve">, </w:t>
      </w:r>
      <w:r w:rsidRPr="004527FF">
        <w:rPr>
          <w:rStyle w:val="StyleUnderline"/>
        </w:rPr>
        <w:t>and generate resistance from non-liberal suppliers and recipients</w:t>
      </w:r>
      <w:r w:rsidRPr="004527FF">
        <w:rPr>
          <w:sz w:val="8"/>
        </w:rPr>
        <w:t xml:space="preserve">. So </w:t>
      </w:r>
      <w:r w:rsidRPr="004527FF">
        <w:rPr>
          <w:rStyle w:val="Emphasis"/>
        </w:rPr>
        <w:t>the human security agenda rests on the assumption that international politics can remain militarised in one way</w:t>
      </w:r>
      <w:r w:rsidRPr="004527FF">
        <w:rPr>
          <w:sz w:val="8"/>
        </w:rPr>
        <w:t xml:space="preserve"> (</w:t>
      </w:r>
      <w:r w:rsidRPr="004527FF">
        <w:rPr>
          <w:rStyle w:val="StyleUnderline"/>
        </w:rPr>
        <w:t>the absence of efforts at disarmament or tackling military spending or military asymmetry</w:t>
      </w:r>
      <w:r w:rsidRPr="004527FF">
        <w:rPr>
          <w:sz w:val="8"/>
        </w:rPr>
        <w:t xml:space="preserve">) </w:t>
      </w:r>
      <w:r w:rsidRPr="004527FF">
        <w:rPr>
          <w:rStyle w:val="Emphasis"/>
        </w:rPr>
        <w:t>and yet be demilitarised in another</w:t>
      </w:r>
      <w:r w:rsidRPr="004527FF">
        <w:rPr>
          <w:sz w:val="8"/>
        </w:rPr>
        <w:t xml:space="preserve"> (</w:t>
      </w:r>
      <w:r w:rsidRPr="004527FF">
        <w:rPr>
          <w:rStyle w:val="StyleUnderline"/>
        </w:rPr>
        <w:t>efforts to decrease the likelihood that weapons will be used in human rights or IHL violations</w:t>
      </w:r>
      <w:r w:rsidRPr="004527FF">
        <w:rPr>
          <w:sz w:val="8"/>
        </w:rPr>
        <w:t xml:space="preserve">), </w:t>
      </w:r>
      <w:r w:rsidRPr="004527FF">
        <w:rPr>
          <w:rStyle w:val="StyleUnderline"/>
        </w:rPr>
        <w:t>in ways that the examples discussed above suggest are untenable</w:t>
      </w:r>
      <w:r w:rsidRPr="004527FF">
        <w:rPr>
          <w:sz w:val="8"/>
        </w:rPr>
        <w:t xml:space="preserve">. </w:t>
      </w:r>
      <w:r w:rsidRPr="004527FF">
        <w:rPr>
          <w:rStyle w:val="StyleUnderline"/>
        </w:rPr>
        <w:t>Resistance to the ATT from a significant minority of Southern states may well be politically ugly, but needs to be understood in the context of asymmetry in the world military order, as does US dominance of the negotiations for a treaty to which it is a signatory but not a State Party</w:t>
      </w:r>
      <w:r w:rsidRPr="004527FF">
        <w:rPr>
          <w:sz w:val="8"/>
        </w:rPr>
        <w:t xml:space="preserve">. In the desire to promote the spread of human security practices, there has been little attention to why an initiative such as the ATT might be resisted, beyond narrowly strategic or instrumental concerns or a failure to internalise human security norms. Thinking about modes of militarism, and the ways in which the human security agenda has transformed, but not necessarily diminished, militarism, can help us think more creatively, both analytically and politically, about what is at stake. </w:t>
      </w:r>
      <w:r w:rsidRPr="004527FF">
        <w:rPr>
          <w:rStyle w:val="StyleUnderline"/>
        </w:rPr>
        <w:t>We need to understand and explain patterns of militarism because of the paradoxical role of military power and systematic or organised violence in international relations</w:t>
      </w:r>
      <w:r w:rsidRPr="004527FF">
        <w:rPr>
          <w:sz w:val="8"/>
        </w:rPr>
        <w:t xml:space="preserve">. On the one hand, </w:t>
      </w:r>
      <w:r w:rsidRPr="004527FF">
        <w:rPr>
          <w:rStyle w:val="StyleUnderline"/>
        </w:rPr>
        <w:t>military power has historically been fundamental to the constitution of organised political power, be it in the form of the state or otherwise</w:t>
      </w:r>
      <w:r w:rsidRPr="004527FF">
        <w:rPr>
          <w:sz w:val="8"/>
        </w:rPr>
        <w:t xml:space="preserve">. On the other hand, demilitarisation from current levels and forms is a condition for improved human security. A contraction of the influence of the “social relations, institutions and values” of war and war preparation on social relations, institutions and values more generally 120 reduces the likelihood of violent responses to political problems, reduces the secrecy and corruption associated with military decisions or military involvement in the economy, and lowers the opportunity costs associated with high levels of military spending, to name a few reasons. But </w:t>
      </w:r>
      <w:r w:rsidRPr="004527FF">
        <w:rPr>
          <w:rStyle w:val="StyleUnderline"/>
        </w:rPr>
        <w:t>militarism has been pushed off the agenda, precisely because it strikes at the core issues around war preparation and the constitution of political community and political economy</w:t>
      </w:r>
      <w:r w:rsidRPr="004527FF">
        <w:rPr>
          <w:sz w:val="8"/>
        </w:rPr>
        <w:t xml:space="preserve">, and because the maintenance of coercive capacities in the South is central to aid donors’ and Southern elites’ interests, not to mention the entrenched coercive orientation of Northern states’ foreign policies. </w:t>
      </w:r>
      <w:r w:rsidRPr="004527FF">
        <w:rPr>
          <w:rStyle w:val="Emphasis"/>
        </w:rPr>
        <w:t>For these reasons a human security agenda is limited in terms of its ability to generate more restrictive weapons transfer practices</w:t>
      </w:r>
      <w:r w:rsidRPr="004527FF">
        <w:rPr>
          <w:sz w:val="8"/>
        </w:rPr>
        <w:t xml:space="preserve">. However, it is also deeply interested, in the sense of having political effects. </w:t>
      </w:r>
      <w:r w:rsidRPr="004527FF">
        <w:rPr>
          <w:rStyle w:val="StyleUnderline"/>
        </w:rPr>
        <w:t>Human security has become a dominant policy orientation amongst aid donors and NGOs, is eminently fundable by donors who claim the mantle of benevolence without wanting to change their weapons transfer practices, and has been mobilised in scholarship in pursuit of a normative project</w:t>
      </w:r>
      <w:r w:rsidRPr="004527FF">
        <w:rPr>
          <w:sz w:val="8"/>
        </w:rPr>
        <w:t>. While the practical gains made by any treaty will always be partial, the more significant ramification is that the gains made in the ATT help set the parameters of politically feasible action, and obscure some of the core political projects that are sustained by the circulation of weapons.</w:t>
      </w:r>
    </w:p>
    <w:p w14:paraId="7861ACFE" w14:textId="0B27BB0F" w:rsidR="005766FF" w:rsidRPr="004527FF" w:rsidRDefault="00E703D7" w:rsidP="00E703D7">
      <w:pPr>
        <w:pStyle w:val="Heading3"/>
      </w:pPr>
      <w:r w:rsidRPr="004527FF">
        <w:t xml:space="preserve">2NC – Structural Violence = War </w:t>
      </w:r>
    </w:p>
    <w:p w14:paraId="156B4455" w14:textId="346C2126" w:rsidR="00E703D7" w:rsidRPr="004527FF" w:rsidRDefault="00E703D7" w:rsidP="00E703D7">
      <w:pPr>
        <w:pStyle w:val="Heading4"/>
      </w:pPr>
      <w:r w:rsidRPr="004527FF">
        <w:t>Structural violence is the proximate cause of all war- creates priming that psychologically structures escalation</w:t>
      </w:r>
    </w:p>
    <w:p w14:paraId="4F292315" w14:textId="77777777" w:rsidR="00E703D7" w:rsidRPr="004527FF" w:rsidRDefault="00E703D7" w:rsidP="00E703D7">
      <w:pPr>
        <w:rPr>
          <w:b/>
          <w:bCs/>
        </w:rPr>
      </w:pPr>
      <w:r w:rsidRPr="004527FF">
        <w:rPr>
          <w:rStyle w:val="Style13ptBold"/>
        </w:rPr>
        <w:t xml:space="preserve">Hughes et al 4 </w:t>
      </w:r>
      <w:r w:rsidRPr="004527FF">
        <w:t>Prof of Anthropology @ Cal-Berkely; Prof of Anthropology @ UPenn) (Nancy and Philippe, Introduction: Making Sense of Violence, in Violence in War and Peace, pg. 19-22</w:t>
      </w:r>
    </w:p>
    <w:p w14:paraId="7833AAED" w14:textId="77777777" w:rsidR="00E703D7" w:rsidRPr="004527FF" w:rsidRDefault="00E703D7" w:rsidP="00E703D7"/>
    <w:p w14:paraId="71313F2E" w14:textId="77777777" w:rsidR="00E703D7" w:rsidRPr="004527FF" w:rsidRDefault="00E703D7" w:rsidP="00E703D7">
      <w:pPr>
        <w:rPr>
          <w:rFonts w:cs="Arial"/>
          <w:sz w:val="14"/>
        </w:rPr>
      </w:pPr>
      <w:r w:rsidRPr="004527FF">
        <w:rPr>
          <w:rFonts w:cs="Arial"/>
          <w:sz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4527FF">
        <w:rPr>
          <w:rStyle w:val="StyleUnderline"/>
          <w:rFonts w:cs="Arial"/>
        </w:rPr>
        <w:t xml:space="preserve">Absolutely central to our approach is a blurring of categories and distinctions between wartime and peacetime violence. Close attention to the “little” violences produced in the structures, habituses, and mentalites of everyday life </w:t>
      </w:r>
      <w:r w:rsidRPr="004527FF">
        <w:rPr>
          <w:rStyle w:val="Emphasis"/>
        </w:rPr>
        <w:t>shifts our attention</w:t>
      </w:r>
      <w:r w:rsidRPr="004527FF">
        <w:rPr>
          <w:rStyle w:val="StyleUnderline"/>
          <w:rFonts w:cs="Arial"/>
        </w:rPr>
        <w:t xml:space="preserve"> to pathologies of class, race, and gender inequalities.</w:t>
      </w:r>
      <w:r w:rsidRPr="004527FF">
        <w:rPr>
          <w:rFonts w:cs="Arial"/>
          <w:sz w:val="14"/>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4527FF">
        <w:rPr>
          <w:rStyle w:val="StyleUnderline"/>
          <w:rFonts w:cs="Arial"/>
        </w:rPr>
        <w:t xml:space="preserve">The </w:t>
      </w:r>
      <w:r w:rsidRPr="004527FF">
        <w:rPr>
          <w:rStyle w:val="Emphasis"/>
        </w:rPr>
        <w:t>violence continuum</w:t>
      </w:r>
      <w:r w:rsidRPr="004527FF">
        <w:rPr>
          <w:rStyle w:val="StyleUnderline"/>
          <w:rFonts w:cs="Arial"/>
        </w:rPr>
        <w:t xml:space="preserve"> also refers to the ease with which humans are capable of reducing the socially vulnerable into expendable nonpersons and assuming the license - even the duty - to kill, maim, or soul-murder</w:t>
      </w:r>
      <w:r w:rsidRPr="004527FF">
        <w:rPr>
          <w:rFonts w:cs="Arial"/>
          <w:u w:val="single"/>
        </w:rPr>
        <w:t>.</w:t>
      </w:r>
      <w:r w:rsidRPr="004527FF">
        <w:rPr>
          <w:rFonts w:cs="Arial"/>
          <w:sz w:val="14"/>
        </w:rPr>
        <w:t xml:space="preserve">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4527FF">
        <w:rPr>
          <w:rStyle w:val="StyleUnderline"/>
          <w:rFonts w:cs="Arial"/>
        </w:rPr>
        <w:t>it is absolutely necessary to make just such existential leaps in purposefully linking violent acts in normal times to those of abnormal times</w:t>
      </w:r>
      <w:r w:rsidRPr="004527FF">
        <w:rPr>
          <w:rFonts w:cs="Arial"/>
          <w:u w:val="single"/>
        </w:rPr>
        <w:t>.</w:t>
      </w:r>
      <w:r w:rsidRPr="004527FF">
        <w:rPr>
          <w:rFonts w:cs="Arial"/>
          <w:sz w:val="14"/>
        </w:rPr>
        <w:t xml:space="preserve"> Hence the title of our volume: Violence in War and in Peace. If (as we concede) there is a moral risk in overextending the concept of “genocide” into spaces and corners of everyday life where we might not ordinarily think to find it (and </w:t>
      </w:r>
      <w:r w:rsidRPr="004527FF">
        <w:rPr>
          <w:rStyle w:val="StyleUnderline"/>
          <w:rFonts w:cs="Arial"/>
        </w:rPr>
        <w:t xml:space="preserve">there is), an even </w:t>
      </w:r>
      <w:r w:rsidRPr="004527FF">
        <w:rPr>
          <w:rStyle w:val="Emphasis"/>
        </w:rPr>
        <w:t>greater risk</w:t>
      </w:r>
      <w:r w:rsidRPr="004527FF">
        <w:rPr>
          <w:rStyle w:val="StyleUnderline"/>
          <w:rFonts w:cs="Arial"/>
        </w:rPr>
        <w:t xml:space="preserve"> lies in failing to sensitize ourselves, in misrecognizing protogenocidal practices and sentiments daily enacted as normative behavior by “ordinary” good-enough citizens. Peacetime crimes</w:t>
      </w:r>
      <w:r w:rsidRPr="004527FF">
        <w:rPr>
          <w:rFonts w:cs="Arial"/>
          <w:sz w:val="14"/>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4527FF">
        <w:rPr>
          <w:rStyle w:val="StyleUnderline"/>
          <w:rFonts w:cs="Arial"/>
        </w:rPr>
        <w:t>constitute the “small wars and invisible genocides”</w:t>
      </w:r>
      <w:r w:rsidRPr="004527FF">
        <w:rPr>
          <w:rFonts w:cs="Arial"/>
          <w:sz w:val="14"/>
        </w:rPr>
        <w:t xml:space="preserve"> to which we refer. This applies to African American and Latino youth mortality statistics in Oakland, California, Baltimore, Washington DC, and New York City. </w:t>
      </w:r>
      <w:r w:rsidRPr="004527FF">
        <w:rPr>
          <w:rStyle w:val="StyleUnderline"/>
          <w:rFonts w:cs="Arial"/>
        </w:rPr>
        <w:t>These are “invisible” genocides not because they are secreted away or hidden from view, but quite the opposite.</w:t>
      </w:r>
      <w:r w:rsidRPr="004527FF">
        <w:rPr>
          <w:rFonts w:cs="Arial"/>
          <w:sz w:val="14"/>
        </w:rPr>
        <w:t xml:space="preserve">  As Wittgenstein observed</w:t>
      </w:r>
      <w:r w:rsidRPr="004527FF">
        <w:rPr>
          <w:rStyle w:val="StyleUnderline"/>
          <w:rFonts w:cs="Arial"/>
        </w:rPr>
        <w:t>, the things that are hardest to perceive are those which are right before our eyes and therefore taken for granted</w:t>
      </w:r>
      <w:r w:rsidRPr="004527FF">
        <w:rPr>
          <w:rFonts w:cs="Arial"/>
          <w:u w:val="single"/>
        </w:rPr>
        <w:t>.</w:t>
      </w:r>
      <w:r w:rsidRPr="004527FF">
        <w:rPr>
          <w:rFonts w:cs="Arial"/>
          <w:sz w:val="14"/>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4527FF">
        <w:rPr>
          <w:rStyle w:val="StyleUnderline"/>
          <w:rFonts w:cs="Arial"/>
        </w:rPr>
        <w:t>Peacetime crimes suggests the possibility that war crimes are merely ordinary, everyday crimes of public consent applied systematically and dramatically in the extreme context of war</w:t>
      </w:r>
      <w:r w:rsidRPr="004527FF">
        <w:rPr>
          <w:rFonts w:cs="Arial"/>
          <w:sz w:val="14"/>
        </w:rPr>
        <w:t xml:space="preserve">.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4527FF">
        <w:rPr>
          <w:rStyle w:val="StyleUnderline"/>
          <w:rFonts w:cs="Arial"/>
        </w:rPr>
        <w:t xml:space="preserve">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t>
      </w:r>
      <w:r w:rsidRPr="004527FF">
        <w:rPr>
          <w:rFonts w:cs="Arial"/>
          <w:sz w:val="14"/>
        </w:rPr>
        <w:t xml:space="preserve">What can it possibly mean when incarceration becomes the “normative” socializing experience for ethnic minority youth in a society, i.e., over 33 percent of young African American men (Prison Watch 2002).  In the end </w:t>
      </w:r>
      <w:r w:rsidRPr="004527FF">
        <w:rPr>
          <w:rStyle w:val="StyleUnderline"/>
          <w:rFonts w:cs="Arial"/>
        </w:rPr>
        <w:t>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sidRPr="004527FF">
        <w:rPr>
          <w:rFonts w:cs="Arial"/>
          <w:sz w:val="14"/>
        </w:rPr>
        <w:t xml:space="preserve"> (under adverse political or economic conditions), perhaps more easily than we would like to recognize. </w:t>
      </w:r>
      <w:r w:rsidRPr="004527FF">
        <w:rPr>
          <w:rStyle w:val="StyleUnderline"/>
          <w:rFonts w:cs="Arial"/>
        </w:rPr>
        <w:t xml:space="preserve">Under the violence continuum we include, therefore, all expressions of radical </w:t>
      </w:r>
      <w:r w:rsidRPr="004527FF">
        <w:rPr>
          <w:rStyle w:val="Emphasis"/>
        </w:rPr>
        <w:t>social exclusion, dehumanization</w:t>
      </w:r>
      <w:r w:rsidRPr="004527FF">
        <w:rPr>
          <w:rStyle w:val="StyleUnderline"/>
          <w:rFonts w:cs="Arial"/>
        </w:rPr>
        <w:t>, depersonal- ization, pseudospeciation, and reification which normalize atrocious behavior and violence toward others. A constant self-mobilization for alarm, a state of constant hyperarousal is, perhaps, a reasonable response to Benjamin’s view of late modern history as a chronic “state of emergency</w:t>
      </w:r>
      <w:r w:rsidRPr="004527FF">
        <w:rPr>
          <w:rFonts w:cs="Arial"/>
          <w:u w:val="single"/>
        </w:rPr>
        <w:t>”</w:t>
      </w:r>
      <w:r w:rsidRPr="004527FF">
        <w:rPr>
          <w:rFonts w:cs="Arial"/>
          <w:sz w:val="14"/>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4527FF">
        <w:rPr>
          <w:rStyle w:val="StyleUnderline"/>
          <w:rFonts w:cs="Arial"/>
        </w:rPr>
        <w:t xml:space="preserve">Making that decisive move to recognize the </w:t>
      </w:r>
      <w:r w:rsidRPr="004527FF">
        <w:rPr>
          <w:rStyle w:val="Emphasis"/>
        </w:rPr>
        <w:t>continuum of violence</w:t>
      </w:r>
      <w:r w:rsidRPr="004527FF">
        <w:rPr>
          <w:rStyle w:val="StyleUnderline"/>
          <w:rFonts w:cs="Arial"/>
        </w:rPr>
        <w:t xml:space="preserve"> allows us to see the capacity and the willingness - if not enthusiasm - of ordinary people, the practical technicians of the social consensus, to </w:t>
      </w:r>
      <w:r w:rsidRPr="004527FF">
        <w:rPr>
          <w:rStyle w:val="Emphasis"/>
        </w:rPr>
        <w:t>enforce genocidal-like crimes</w:t>
      </w:r>
      <w:r w:rsidRPr="004527FF">
        <w:rPr>
          <w:rStyle w:val="StyleUnderline"/>
          <w:rFonts w:cs="Arial"/>
        </w:rPr>
        <w:t xml:space="preserve">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4527FF">
        <w:rPr>
          <w:rFonts w:cs="Arial"/>
          <w:sz w:val="14"/>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4527FF">
        <w:rPr>
          <w:rStyle w:val="StyleUnderline"/>
          <w:rFonts w:cs="Arial"/>
        </w:rPr>
        <w:t xml:space="preserve">. Collective denial and misrecognition are </w:t>
      </w:r>
      <w:r w:rsidRPr="004527FF">
        <w:rPr>
          <w:rStyle w:val="Emphasis"/>
        </w:rPr>
        <w:t>prerequisites for mass violence and genocide.</w:t>
      </w:r>
      <w:r w:rsidRPr="004527FF">
        <w:rPr>
          <w:rFonts w:cs="Arial"/>
          <w:sz w:val="14"/>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4527FF">
        <w:rPr>
          <w:rStyle w:val="StyleUnderline"/>
          <w:rFonts w:cs="Arial"/>
        </w:rPr>
        <w:t>Everyday violence encompasses the implicit, legitimate, and routinized forms of violence inherent in particular social, economic, and political formations.</w:t>
      </w:r>
      <w:r w:rsidRPr="004527FF">
        <w:rPr>
          <w:rFonts w:cs="Arial"/>
          <w:sz w:val="14"/>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4527FF">
        <w:rPr>
          <w:rStyle w:val="StyleUnderline"/>
          <w:rFonts w:cs="Arial"/>
        </w:rPr>
        <w:t>that mass violence is part of a continuum, and that it is socially incremental and often experienced by perpetrators, collaborators, bystanders - and even by victims themselves - as expected, routine, even justified</w:t>
      </w:r>
      <w:r w:rsidRPr="004527FF">
        <w:rPr>
          <w:rFonts w:cs="Arial"/>
          <w:sz w:val="14"/>
        </w:rPr>
        <w:t xml:space="preserve">. The preparations for mass killing can be found in social sentiments and institutions from the family, to schools, churches, hospitals, and the military. </w:t>
      </w:r>
      <w:r w:rsidRPr="004527FF">
        <w:rPr>
          <w:rStyle w:val="StyleUnderline"/>
          <w:rFonts w:cs="Arial"/>
        </w:rPr>
        <w:t>They harbor the</w:t>
      </w:r>
      <w:r w:rsidRPr="004527FF">
        <w:rPr>
          <w:rFonts w:cs="Arial"/>
          <w:sz w:val="14"/>
        </w:rPr>
        <w:t xml:space="preserve"> early “warning signs” (Charney 1991), the </w:t>
      </w:r>
      <w:r w:rsidRPr="004527FF">
        <w:rPr>
          <w:rStyle w:val="StyleUnderline"/>
          <w:rFonts w:cs="Arial"/>
        </w:rPr>
        <w:t>“priming”</w:t>
      </w:r>
      <w:r w:rsidRPr="004527FF">
        <w:rPr>
          <w:rFonts w:cs="Arial"/>
          <w:sz w:val="14"/>
        </w:rPr>
        <w:t xml:space="preserve"> (as Hinton, ed., 2002 calls it), or the “genocidal continuum” (as we call it) </w:t>
      </w:r>
      <w:r w:rsidRPr="004527FF">
        <w:rPr>
          <w:rStyle w:val="StyleUnderline"/>
          <w:rFonts w:cs="Arial"/>
        </w:rPr>
        <w:t xml:space="preserve">that push social consensus toward </w:t>
      </w:r>
      <w:r w:rsidRPr="004527FF">
        <w:rPr>
          <w:rStyle w:val="Emphasis"/>
        </w:rPr>
        <w:t>devaluing certain forms of human life</w:t>
      </w:r>
      <w:r w:rsidRPr="004527FF">
        <w:rPr>
          <w:rFonts w:cs="Arial"/>
          <w:sz w:val="14"/>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60396883" w14:textId="57C00000" w:rsidR="00E703D7" w:rsidRPr="004527FF" w:rsidRDefault="00E703D7" w:rsidP="00E703D7">
      <w:pPr>
        <w:pStyle w:val="Heading3"/>
      </w:pPr>
      <w:r w:rsidRPr="004527FF">
        <w:t xml:space="preserve">2NC – A2: Util </w:t>
      </w:r>
    </w:p>
    <w:p w14:paraId="7F37E2F8" w14:textId="77777777" w:rsidR="00E703D7" w:rsidRPr="004527FF" w:rsidRDefault="00E703D7" w:rsidP="00E703D7">
      <w:pPr>
        <w:pStyle w:val="Heading4"/>
        <w:rPr>
          <w:rFonts w:cs="Times New Roman"/>
        </w:rPr>
      </w:pPr>
      <w:r w:rsidRPr="004527FF">
        <w:rPr>
          <w:rFonts w:cs="Times New Roman"/>
        </w:rPr>
        <w:t>Their calculations are utility for utility’s sake. The affirmative can only see value in strategy, hegemony, and control.</w:t>
      </w:r>
    </w:p>
    <w:p w14:paraId="1E0B4041" w14:textId="77777777" w:rsidR="00E703D7" w:rsidRPr="004527FF" w:rsidRDefault="00E703D7" w:rsidP="00E703D7">
      <w:r w:rsidRPr="004527FF">
        <w:rPr>
          <w:rStyle w:val="Style13ptBold"/>
        </w:rPr>
        <w:t>Burke 07</w:t>
      </w:r>
      <w:r w:rsidRPr="004527FF">
        <w:t xml:space="preserve"> [Anthony, Senior Lecturer in the School of Politics and Int. Relations at the Univ. of New South Wales, Sydney, Beyond Security, Ethics and Violence, 210]</w:t>
      </w:r>
    </w:p>
    <w:p w14:paraId="30ACB057" w14:textId="77777777" w:rsidR="00E703D7" w:rsidRPr="004527FF" w:rsidRDefault="00E703D7" w:rsidP="00E703D7">
      <w:pPr>
        <w:rPr>
          <w:sz w:val="16"/>
        </w:rPr>
      </w:pPr>
      <w:r w:rsidRPr="004527FF">
        <w:rPr>
          <w:sz w:val="16"/>
        </w:rPr>
        <w:t xml:space="preserve">After the 11 September attacks, George W. Bush told Americans that even though 'this conflict was begun on the timing and terms of others' it 'will end in a way, and at an hour, of our choosing'. He told them that `the course of this conflict is not known, yet its outcome is certain'. Like a latter-day Francis Bacon, Bush voiced his conviction that the use of force against terror would provide America with 'fitting certainty' .1°3 Thus, while the US strategy in Iraq has been unravelling on its own terms, the enframing machinery of strategic reason grinds on in all its unreflective, calculating arrogance, endlessly demanding that power have no limits, that everything be made useful, that no ethical framework be permitted to slow its progress. The endlessness of it is what is most frightening, bound so deeply into the ontological bedrock of modern industrial civilisation as to appear like a second law of nature and a new meaning of being. </w:t>
      </w:r>
      <w:r w:rsidRPr="004527FF">
        <w:rPr>
          <w:rStyle w:val="TitleChar"/>
        </w:rPr>
        <w:t>Calculation, hegemony, utility: this, for strategic man, is meaning</w:t>
      </w:r>
      <w:r w:rsidRPr="004527FF">
        <w:rPr>
          <w:sz w:val="16"/>
        </w:rPr>
        <w:t xml:space="preserve">. Yet Hannah </w:t>
      </w:r>
      <w:r w:rsidRPr="004527FF">
        <w:rPr>
          <w:rStyle w:val="TitleChar"/>
        </w:rPr>
        <w:t>Arendt</w:t>
      </w:r>
      <w:r w:rsidRPr="004527FF">
        <w:rPr>
          <w:sz w:val="16"/>
        </w:rPr>
        <w:t xml:space="preserve">, in The Human Condition, </w:t>
      </w:r>
      <w:r w:rsidRPr="004527FF">
        <w:rPr>
          <w:rStyle w:val="TitleChar"/>
        </w:rPr>
        <w:t>had already sounded a warning</w:t>
      </w:r>
      <w:r w:rsidRPr="004527FF">
        <w:rPr>
          <w:sz w:val="16"/>
        </w:rPr>
        <w:t xml:space="preserve"> – </w:t>
      </w:r>
      <w:r w:rsidRPr="004527FF">
        <w:rPr>
          <w:rStyle w:val="TitleChar"/>
        </w:rPr>
        <w:t>pointing to the emptiness of a utilitarianism that gets caught in an 'unending chain of means and ends' in which 'all ends are bound to be of short duration and to be transformed into means for some further ends'</w:t>
      </w:r>
      <w:r w:rsidRPr="004527FF">
        <w:rPr>
          <w:sz w:val="16"/>
        </w:rPr>
        <w:t xml:space="preserve"> .104 This perfectly describes the rolling disaster of the United States' policy towards Iraq, from the time the Reagan administration decided to make of Saddam a 'strategic asset', then sought his removal through a decade of failed and ever more destructive policy, until only the invasion and occupation of the country could seemingly achieve US goals. It perfectly describes the geopolitical panic and ambition of the Bush neoconservatives, who have sought to build one illusory strategic 'victory' on another (Afghanistan, Iraq, then . . .) without consideration of what counts as victory, its manifest failures and its unbearable human, economic and political costs. Strategy, seeking one proliferating end after another, becomes an end in itself and the ultimate, narcissistic source of meaning. To use Arendt's words, </w:t>
      </w:r>
      <w:r w:rsidRPr="004527FF">
        <w:rPr>
          <w:rStyle w:val="TitleChar"/>
        </w:rPr>
        <w:t xml:space="preserve">it 'defies questioning about its own use </w:t>
      </w:r>
      <w:r w:rsidRPr="004527FF">
        <w:rPr>
          <w:sz w:val="16"/>
        </w:rPr>
        <w:t xml:space="preserve">. . . </w:t>
      </w:r>
      <w:r w:rsidRPr="004527FF">
        <w:rPr>
          <w:rStyle w:val="TitleChar"/>
        </w:rPr>
        <w:t>utility established as meaning generates meaninglessness'</w:t>
      </w:r>
      <w:r w:rsidRPr="004527FF">
        <w:rPr>
          <w:sz w:val="16"/>
        </w:rPr>
        <w:t xml:space="preserve">.105 When will it stop? When will Oppenheimer's ethical plea – made only a year before John F. Kennedy warned that the 'fruits of victory would be ashes in our mouth' – ever be heard and acted upon?106 Heidegger warned that within modern instrumental reason lay a double tragedy: that as man turned himself into a resource, into 'standing reserve', he would simultaneously 'exalt himself to the posture of lord of the earth'. This, he warned, 'in turn gives rise to one final delusion: </w:t>
      </w:r>
      <w:r w:rsidRPr="004527FF">
        <w:rPr>
          <w:rStyle w:val="TitleChar"/>
        </w:rPr>
        <w:t>It seems as though man everywhere and always encounters only himself</w:t>
      </w:r>
      <w:r w:rsidRPr="004527FF">
        <w:rPr>
          <w:sz w:val="16"/>
        </w:rPr>
        <w:t>.'107 Bacon did say that scientific man would recover 'his empire over creation' that was lost at the Fall, affirming his 'power over nature' with 'new creations and imitations of divine works' until 'man may be said to be a god unto man'.108 So what of Iraq, the land where, with the words of Isaiah, George W. Bush triumphantly informed the world on 1 May 2003 that 'the United States and its allies have prevailed'?109 Man the vengeful god: Iraq is this god's plaything, strategic man's burnt offering to himself, this ever useful death, ashes in the President's mouth.</w:t>
      </w:r>
    </w:p>
    <w:p w14:paraId="6E60472D" w14:textId="4F9151D7" w:rsidR="00E703D7" w:rsidRPr="004527FF" w:rsidRDefault="00E703D7" w:rsidP="00E703D7">
      <w:pPr>
        <w:pStyle w:val="Heading3"/>
      </w:pPr>
      <w:r w:rsidRPr="004527FF">
        <w:t>2NC – A2: Util – Cook</w:t>
      </w:r>
    </w:p>
    <w:p w14:paraId="5E5D402B" w14:textId="77777777" w:rsidR="00E703D7" w:rsidRPr="004527FF" w:rsidRDefault="00E703D7" w:rsidP="00E703D7">
      <w:pPr>
        <w:pStyle w:val="Heading4"/>
        <w:rPr>
          <w:rFonts w:cs="Times New Roman"/>
        </w:rPr>
      </w:pPr>
      <w:r w:rsidRPr="004527FF">
        <w:rPr>
          <w:rFonts w:cs="Times New Roman"/>
        </w:rPr>
        <w:t xml:space="preserve">Politics based on mere survivalism causes extinction.  </w:t>
      </w:r>
    </w:p>
    <w:p w14:paraId="3A7393B4" w14:textId="77777777" w:rsidR="00E703D7" w:rsidRPr="004527FF" w:rsidRDefault="00E703D7" w:rsidP="00E703D7">
      <w:pPr>
        <w:tabs>
          <w:tab w:val="left" w:pos="6480"/>
        </w:tabs>
      </w:pPr>
      <w:r w:rsidRPr="004527FF">
        <w:rPr>
          <w:b/>
          <w:u w:val="single"/>
        </w:rPr>
        <w:t>Cook,</w:t>
      </w:r>
      <w:r w:rsidRPr="004527FF">
        <w:t xml:space="preserve"> </w:t>
      </w:r>
      <w:r w:rsidRPr="004527FF">
        <w:rPr>
          <w:sz w:val="16"/>
          <w:szCs w:val="18"/>
        </w:rPr>
        <w:t>Prof. of Phil. Univ. Windsor,</w:t>
      </w:r>
      <w:r w:rsidRPr="004527FF">
        <w:t xml:space="preserve"> </w:t>
      </w:r>
      <w:r w:rsidRPr="004527FF">
        <w:rPr>
          <w:b/>
          <w:u w:val="single"/>
        </w:rPr>
        <w:t>2006</w:t>
      </w:r>
      <w:r w:rsidRPr="004527FF">
        <w:t xml:space="preserve"> </w:t>
      </w:r>
      <w:r w:rsidRPr="004527FF">
        <w:rPr>
          <w:sz w:val="16"/>
          <w:szCs w:val="18"/>
        </w:rPr>
        <w:t xml:space="preserve">[Deborah, “STAYING ALIVE: ADORNO AND HABERMAS ON SELF-PRESERVATION UNDER LATE CAPITALISM,” </w:t>
      </w:r>
      <w:r w:rsidRPr="004527FF">
        <w:rPr>
          <w:i/>
          <w:sz w:val="16"/>
          <w:szCs w:val="18"/>
        </w:rPr>
        <w:t>Rethinking Marxism</w:t>
      </w:r>
      <w:r w:rsidRPr="004527FF">
        <w:rPr>
          <w:sz w:val="16"/>
          <w:szCs w:val="18"/>
        </w:rPr>
        <w:t>, 18(3):433-447]</w:t>
      </w:r>
      <w:r w:rsidRPr="004527FF">
        <w:t xml:space="preserve"> </w:t>
      </w:r>
    </w:p>
    <w:p w14:paraId="7EF6314F" w14:textId="77777777" w:rsidR="00E703D7" w:rsidRPr="004527FF" w:rsidRDefault="00E703D7" w:rsidP="00E703D7">
      <w:pPr>
        <w:tabs>
          <w:tab w:val="left" w:pos="6480"/>
        </w:tabs>
        <w:rPr>
          <w:u w:val="single"/>
        </w:rPr>
      </w:pPr>
      <w:r w:rsidRPr="004527FF">
        <w:rPr>
          <w:sz w:val="16"/>
          <w:szCs w:val="18"/>
        </w:rPr>
        <w:t>In the passage in Negative Dialectics where he warns against self-preservation gone wild, Adorno states that it is “only as reflection upon … self-preservation that reason would be above nature” (1973, 289). To rise above nature, then, reason must become “cognizant of its own natural essence” (1998b, 138). To be more fully rational, we must reflect on what Horkheimer and Adorno once called our underground history (1972, 231). In other words, we must recognize that our behavior is motivated and shaped by instincts, including the instinct for self-preservation (Adorno 1998a, 153). In his lectures on Kant, Adorno makes similar remarks when he summarizes his solution to the problem of self-preservation gone wild. To remedy this problem, nature must first become conscious of itself (Adorno 2000, 104). Adopting the Freudian goal of making the unconscious conscious, Adorno also insists that this</w:t>
      </w:r>
      <w:r w:rsidRPr="004527FF">
        <w:rPr>
          <w:sz w:val="16"/>
        </w:rPr>
        <w:t xml:space="preserve"> </w:t>
      </w:r>
      <w:r w:rsidRPr="004527FF">
        <w:rPr>
          <w:u w:val="single"/>
        </w:rPr>
        <w:t>critical self-understanding</w:t>
      </w:r>
      <w:r w:rsidRPr="004527FF">
        <w:rPr>
          <w:sz w:val="16"/>
        </w:rPr>
        <w:t xml:space="preserve"> </w:t>
      </w:r>
      <w:r w:rsidRPr="004527FF">
        <w:rPr>
          <w:sz w:val="16"/>
          <w:szCs w:val="18"/>
        </w:rPr>
        <w:t>be</w:t>
      </w:r>
      <w:r w:rsidRPr="004527FF">
        <w:rPr>
          <w:sz w:val="16"/>
        </w:rPr>
        <w:t xml:space="preserve"> </w:t>
      </w:r>
      <w:r w:rsidRPr="004527FF">
        <w:rPr>
          <w:u w:val="single"/>
        </w:rPr>
        <w:t>accompanied by radical social, political, and economic changes that would bring to a halt the self-immolating domination of nature.</w:t>
      </w:r>
      <w:r w:rsidRPr="004527FF">
        <w:rPr>
          <w:sz w:val="16"/>
        </w:rPr>
        <w:t xml:space="preserve"> </w:t>
      </w:r>
      <w:r w:rsidRPr="004527FF">
        <w:rPr>
          <w:sz w:val="16"/>
          <w:szCs w:val="18"/>
        </w:rPr>
        <w:t>This is why mindfulness of nature is necessary but not sufficient to remedy unbridled self-preservation. In the final analysis, society must be fundamentally transformed in order rationally to accommodate instincts that now run wild owing to our forgetfulness of nature in ourselves</w:t>
      </w:r>
      <w:r w:rsidRPr="004527FF">
        <w:rPr>
          <w:sz w:val="16"/>
        </w:rPr>
        <w:t xml:space="preserve">. </w:t>
      </w:r>
      <w:r w:rsidRPr="004527FF">
        <w:rPr>
          <w:sz w:val="16"/>
          <w:szCs w:val="18"/>
        </w:rPr>
        <w:t>By insisting on mindfulness of nature in the self, Adorno champions a form of rationality that would tame self-preservation, but in contrast to Habermas, he thinks that</w:t>
      </w:r>
      <w:r w:rsidRPr="004527FF">
        <w:rPr>
          <w:sz w:val="16"/>
        </w:rPr>
        <w:t xml:space="preserve"> </w:t>
      </w:r>
      <w:r w:rsidRPr="004527FF">
        <w:rPr>
          <w:u w:val="single"/>
        </w:rPr>
        <w:t>the taming of self-preservation is a normative task</w:t>
      </w:r>
      <w:r w:rsidRPr="004527FF">
        <w:rPr>
          <w:sz w:val="16"/>
        </w:rPr>
        <w:t xml:space="preserve"> </w:t>
      </w:r>
      <w:r w:rsidRPr="004527FF">
        <w:rPr>
          <w:sz w:val="16"/>
          <w:szCs w:val="18"/>
        </w:rPr>
        <w:t xml:space="preserve">rather than an accomplished fact. </w:t>
      </w:r>
      <w:r w:rsidRPr="004527FF">
        <w:rPr>
          <w:u w:val="single"/>
        </w:rPr>
        <w:t>Because self-preservation remains irrational, we now encounter serious environmental problems like those connected with global warming and the greenhouse effect, the depletion of natural resources, and the death of more than one hundred regions in our oceans.</w:t>
      </w:r>
      <w:r w:rsidRPr="004527FF">
        <w:rPr>
          <w:sz w:val="16"/>
        </w:rPr>
        <w:t xml:space="preserve"> </w:t>
      </w:r>
      <w:r w:rsidRPr="004527FF">
        <w:rPr>
          <w:u w:val="single"/>
        </w:rPr>
        <w:t>Owing to self- preservation gone wild, we have colonized and destabilized large parts of the world</w:t>
      </w:r>
      <w:r w:rsidRPr="004527FF">
        <w:rPr>
          <w:sz w:val="16"/>
        </w:rPr>
        <w:t xml:space="preserve">, </w:t>
      </w:r>
      <w:r w:rsidRPr="004527FF">
        <w:rPr>
          <w:u w:val="single"/>
        </w:rPr>
        <w:t>adversely affecting the lives of millions, when we have not simply enslaved or murdered their inhabitants outright</w:t>
      </w:r>
      <w:r w:rsidRPr="004527FF">
        <w:rPr>
          <w:sz w:val="16"/>
        </w:rPr>
        <w:t xml:space="preserve">. </w:t>
      </w:r>
      <w:r w:rsidRPr="004527FF">
        <w:rPr>
          <w:u w:val="single"/>
        </w:rPr>
        <w:t>Famine and disease are often the result of ravaging the land in the name of survival imperatives. Wars are waged in the name of self-preservation:</w:t>
      </w:r>
      <w:r w:rsidRPr="004527FF">
        <w:rPr>
          <w:sz w:val="16"/>
        </w:rPr>
        <w:t xml:space="preserve"> </w:t>
      </w:r>
      <w:r w:rsidRPr="004527FF">
        <w:rPr>
          <w:u w:val="single"/>
        </w:rPr>
        <w:t>with his now notoriously invisible weapons of mass destruction, Saddam Hussein was said to represent a serious threat to the lives of citizens in the West. The war against terrorism, waged in the name of self-preservation, has seriously undermined human rights and civil liberties; it has also been used to justify the murder, rape, and torture of thousands</w:t>
      </w:r>
      <w:r w:rsidRPr="004527FF">
        <w:rPr>
          <w:sz w:val="16"/>
        </w:rPr>
        <w:t xml:space="preserve"> </w:t>
      </w:r>
      <w:r w:rsidRPr="004527FF">
        <w:rPr>
          <w:sz w:val="16"/>
          <w:szCs w:val="18"/>
        </w:rPr>
        <w:t>As it now stands,</w:t>
      </w:r>
      <w:r w:rsidRPr="004527FF">
        <w:rPr>
          <w:sz w:val="16"/>
        </w:rPr>
        <w:t xml:space="preserve"> </w:t>
      </w:r>
      <w:r w:rsidRPr="004527FF">
        <w:rPr>
          <w:u w:val="single"/>
        </w:rPr>
        <w:t>the owners of the means of production ensure our survival through profits that,</w:t>
      </w:r>
      <w:r w:rsidRPr="004527FF">
        <w:rPr>
          <w:sz w:val="16"/>
        </w:rPr>
        <w:t xml:space="preserve"> </w:t>
      </w:r>
      <w:r w:rsidRPr="004527FF">
        <w:rPr>
          <w:u w:val="single"/>
        </w:rPr>
        <w:t>at best,</w:t>
      </w:r>
      <w:r w:rsidRPr="004527FF">
        <w:rPr>
          <w:sz w:val="16"/>
        </w:rPr>
        <w:t xml:space="preserve"> </w:t>
      </w:r>
      <w:r w:rsidRPr="004527FF">
        <w:rPr>
          <w:u w:val="single"/>
        </w:rPr>
        <w:t>only trickle down to the poorest members of society.</w:t>
      </w:r>
      <w:r w:rsidRPr="004527FF">
        <w:rPr>
          <w:sz w:val="16"/>
        </w:rPr>
        <w:t xml:space="preserve"> </w:t>
      </w:r>
      <w:r w:rsidRPr="004527FF">
        <w:rPr>
          <w:u w:val="single"/>
        </w:rPr>
        <w:t>Taken in charge by the capitalist economy, self-preservation now dictates that profits increase exponentially to the detriment of social programs like welfare and health care</w:t>
      </w:r>
      <w:r w:rsidRPr="004527FF">
        <w:rPr>
          <w:sz w:val="16"/>
        </w:rPr>
        <w:t>.</w:t>
      </w:r>
      <w:r w:rsidRPr="004527FF">
        <w:rPr>
          <w:sz w:val="16"/>
          <w:szCs w:val="18"/>
        </w:rPr>
        <w:t xml:space="preserve"> In addition, </w:t>
      </w:r>
      <w:r w:rsidRPr="004527FF">
        <w:rPr>
          <w:u w:val="single"/>
        </w:rPr>
        <w:t>self- preservation has gone wild because our instincts and needs are now firmly harnessed to commodified offers of satisfaction that deflect and distort them.</w:t>
      </w:r>
      <w:r w:rsidRPr="004527FF">
        <w:rPr>
          <w:sz w:val="16"/>
        </w:rPr>
        <w:t xml:space="preserve"> </w:t>
      </w:r>
      <w:r w:rsidRPr="004527FF">
        <w:rPr>
          <w:u w:val="single"/>
        </w:rPr>
        <w:t>Having surrendered the task of self-preservation to the economic and political systems, we remain in thrall to untamed survival instincts that could well end up destroying not just the entire species, but all life on the planet.</w:t>
      </w:r>
    </w:p>
    <w:p w14:paraId="14FD8ED5" w14:textId="77777777" w:rsidR="00E703D7" w:rsidRPr="004527FF" w:rsidRDefault="00E703D7" w:rsidP="005766FF"/>
    <w:p w14:paraId="2B445663" w14:textId="373810C7" w:rsidR="00F11F41" w:rsidRPr="004527FF" w:rsidRDefault="00DA752A" w:rsidP="00F11F41">
      <w:pPr>
        <w:pStyle w:val="Heading2"/>
      </w:pPr>
      <w:r w:rsidRPr="004527FF">
        <w:t>**Alt</w:t>
      </w:r>
    </w:p>
    <w:p w14:paraId="7CE86760" w14:textId="39B1C0ED" w:rsidR="00E703D7" w:rsidRPr="004527FF" w:rsidRDefault="00E703D7" w:rsidP="00E703D7">
      <w:pPr>
        <w:pStyle w:val="Heading3"/>
      </w:pPr>
      <w:r w:rsidRPr="004527FF">
        <w:t xml:space="preserve">2NC – A2: Framework </w:t>
      </w:r>
    </w:p>
    <w:p w14:paraId="71C367A4" w14:textId="77777777" w:rsidR="00E703D7" w:rsidRPr="004527FF" w:rsidRDefault="00E703D7" w:rsidP="00E703D7">
      <w:pPr>
        <w:pStyle w:val="Heading4"/>
      </w:pPr>
      <w:r w:rsidRPr="004527FF">
        <w:t>Links are to the plan- solves their offense- if they can’t defend that they should lose</w:t>
      </w:r>
    </w:p>
    <w:p w14:paraId="706BEBBF" w14:textId="77777777" w:rsidR="00E703D7" w:rsidRPr="004527FF" w:rsidRDefault="00E703D7" w:rsidP="00E703D7"/>
    <w:p w14:paraId="773FF140" w14:textId="77777777" w:rsidR="00E703D7" w:rsidRPr="004527FF" w:rsidRDefault="00E703D7" w:rsidP="00E703D7">
      <w:pPr>
        <w:pStyle w:val="Heading4"/>
      </w:pPr>
      <w:r w:rsidRPr="004527FF">
        <w:t>Forcing the aff to defend their assumptions that inform the plan is more productive- truth of the conclusion is irrelevant if the assumptions that inform their logic are faulty.</w:t>
      </w:r>
    </w:p>
    <w:p w14:paraId="6B170F9F" w14:textId="77777777" w:rsidR="00E703D7" w:rsidRPr="004527FF" w:rsidRDefault="00E703D7" w:rsidP="00E703D7"/>
    <w:p w14:paraId="6EBF2BD6" w14:textId="77777777" w:rsidR="00E703D7" w:rsidRPr="004527FF" w:rsidRDefault="00E703D7" w:rsidP="00E703D7">
      <w:pPr>
        <w:pStyle w:val="Heading4"/>
      </w:pPr>
      <w:r w:rsidRPr="004527FF">
        <w:t>Predictable and real world- judges are educators, not policy-makers- fiat is illusory so you don’t have the ability to put the plan into effect but you do have the ability to criticize their framing of the world</w:t>
      </w:r>
    </w:p>
    <w:p w14:paraId="3701B24B" w14:textId="77777777" w:rsidR="00E703D7" w:rsidRPr="004527FF" w:rsidRDefault="00E703D7" w:rsidP="00E703D7"/>
    <w:p w14:paraId="5721C355" w14:textId="77777777" w:rsidR="00E703D7" w:rsidRPr="004527FF" w:rsidRDefault="00E703D7" w:rsidP="00E703D7">
      <w:pPr>
        <w:pStyle w:val="Heading4"/>
      </w:pPr>
      <w:r w:rsidRPr="004527FF">
        <w:t xml:space="preserve">Plan focus bad- it’s unpredictable and kills critical thinking- reduces a 9 minute advocacy to a 4 second sentence and trains irresponsible students who don’t defend their assumptions </w:t>
      </w:r>
    </w:p>
    <w:p w14:paraId="454F76C9" w14:textId="77777777" w:rsidR="00E703D7" w:rsidRPr="004527FF" w:rsidRDefault="00E703D7" w:rsidP="00E703D7"/>
    <w:p w14:paraId="148CCDDF" w14:textId="77777777" w:rsidR="00E703D7" w:rsidRPr="004527FF" w:rsidRDefault="00E703D7" w:rsidP="00E703D7">
      <w:pPr>
        <w:pStyle w:val="Heading4"/>
      </w:pPr>
      <w:r w:rsidRPr="004527FF">
        <w:t>The neg should pick the framework- it’s reciprocal and key to fairness—the aff picks the focus of the debate and gets the first and last speech and infinite prep</w:t>
      </w:r>
    </w:p>
    <w:p w14:paraId="78C2971C" w14:textId="77777777" w:rsidR="00E703D7" w:rsidRPr="004527FF" w:rsidRDefault="00E703D7" w:rsidP="00E703D7"/>
    <w:p w14:paraId="5C2C08BA" w14:textId="77777777" w:rsidR="00E703D7" w:rsidRPr="004527FF" w:rsidRDefault="00E703D7" w:rsidP="00E703D7">
      <w:pPr>
        <w:pStyle w:val="Heading4"/>
      </w:pPr>
      <w:r w:rsidRPr="004527FF">
        <w:t>If they win policy-making good it’s a reason we can endorse the aff without the justifications we’re critiquing</w:t>
      </w:r>
    </w:p>
    <w:p w14:paraId="2057B5A4" w14:textId="77777777" w:rsidR="00E703D7" w:rsidRPr="004527FF" w:rsidRDefault="00E703D7" w:rsidP="00E703D7"/>
    <w:p w14:paraId="5FE027E6" w14:textId="77777777" w:rsidR="00E703D7" w:rsidRPr="004527FF" w:rsidRDefault="00E703D7" w:rsidP="00E703D7">
      <w:pPr>
        <w:pStyle w:val="Heading4"/>
      </w:pPr>
      <w:r w:rsidRPr="004527FF">
        <w:t>Winning framework means the alt is irrelevant- the debate is a yes/no question about whether the knowledge the aff produced is true or not - it’s about what the aff should have done</w:t>
      </w:r>
    </w:p>
    <w:p w14:paraId="734323DA" w14:textId="77777777" w:rsidR="00E703D7" w:rsidRPr="004527FF" w:rsidRDefault="00E703D7" w:rsidP="00E703D7"/>
    <w:p w14:paraId="40B32513" w14:textId="0F57D858" w:rsidR="00E703D7" w:rsidRPr="004527FF" w:rsidRDefault="00E703D7" w:rsidP="00E703D7">
      <w:pPr>
        <w:pStyle w:val="Heading3"/>
      </w:pPr>
      <w:r w:rsidRPr="004527FF">
        <w:t xml:space="preserve">2NC – </w:t>
      </w:r>
      <w:r w:rsidR="00D923D8" w:rsidRPr="004527FF">
        <w:t>A2</w:t>
      </w:r>
      <w:r w:rsidR="00C459B0" w:rsidRPr="004527FF">
        <w:t>:</w:t>
      </w:r>
      <w:r w:rsidR="00D923D8" w:rsidRPr="004527FF">
        <w:t xml:space="preserve"> Perm</w:t>
      </w:r>
    </w:p>
    <w:p w14:paraId="3C2E3B7E" w14:textId="77777777" w:rsidR="00E703D7" w:rsidRPr="004527FF" w:rsidRDefault="00E703D7" w:rsidP="00E703D7">
      <w:pPr>
        <w:pStyle w:val="Heading4"/>
      </w:pPr>
      <w:r w:rsidRPr="004527FF">
        <w:t>Links operate as DA</w:t>
      </w:r>
    </w:p>
    <w:p w14:paraId="54AD1D93" w14:textId="77777777" w:rsidR="00E703D7" w:rsidRPr="004527FF" w:rsidRDefault="00E703D7" w:rsidP="00E703D7"/>
    <w:p w14:paraId="10547137" w14:textId="77777777" w:rsidR="00E703D7" w:rsidRPr="004527FF" w:rsidRDefault="00E703D7" w:rsidP="00E703D7">
      <w:pPr>
        <w:pStyle w:val="Heading4"/>
      </w:pPr>
      <w:r w:rsidRPr="004527FF">
        <w:t>Don’t get perms- it’s a question of method- they chose theirs</w:t>
      </w:r>
    </w:p>
    <w:p w14:paraId="1287F22C" w14:textId="77777777" w:rsidR="00E703D7" w:rsidRPr="004527FF" w:rsidRDefault="00E703D7" w:rsidP="00E703D7"/>
    <w:p w14:paraId="04623564" w14:textId="77777777" w:rsidR="00E703D7" w:rsidRPr="004527FF" w:rsidRDefault="00E703D7" w:rsidP="00E703D7">
      <w:pPr>
        <w:pStyle w:val="Heading4"/>
      </w:pPr>
      <w:r w:rsidRPr="004527FF">
        <w:t>Perm sever 1ac method- makes moving target- voter for fairness</w:t>
      </w:r>
    </w:p>
    <w:p w14:paraId="46A6E1AB" w14:textId="77777777" w:rsidR="00E703D7" w:rsidRPr="004527FF" w:rsidRDefault="00E703D7" w:rsidP="00E703D7"/>
    <w:p w14:paraId="0B2C3AA3" w14:textId="77777777" w:rsidR="00E703D7" w:rsidRPr="004527FF" w:rsidRDefault="00E703D7" w:rsidP="00E703D7">
      <w:pPr>
        <w:pStyle w:val="Heading4"/>
      </w:pPr>
      <w:r w:rsidRPr="004527FF">
        <w:t xml:space="preserve">Reject vague perms- causes 1ar sandbagging- tanks block strat- voter for fairness </w:t>
      </w:r>
    </w:p>
    <w:p w14:paraId="3AD226B4" w14:textId="77777777" w:rsidR="00E703D7" w:rsidRPr="004527FF" w:rsidRDefault="00E703D7" w:rsidP="00E703D7"/>
    <w:p w14:paraId="2B2396AB" w14:textId="77777777" w:rsidR="00E703D7" w:rsidRPr="004527FF" w:rsidRDefault="00E703D7" w:rsidP="00E703D7">
      <w:pPr>
        <w:pStyle w:val="Heading4"/>
      </w:pPr>
      <w:r w:rsidRPr="004527FF">
        <w:t>Turns case and root case args prove no NB to the perm</w:t>
      </w:r>
    </w:p>
    <w:p w14:paraId="6E368236" w14:textId="77777777" w:rsidR="00E703D7" w:rsidRPr="004527FF" w:rsidRDefault="00E703D7" w:rsidP="00E703D7"/>
    <w:p w14:paraId="47DB8A2E" w14:textId="77777777" w:rsidR="00D923D8" w:rsidRPr="004527FF" w:rsidRDefault="00D923D8" w:rsidP="00D923D8">
      <w:pPr>
        <w:pStyle w:val="Heading4"/>
      </w:pPr>
      <w:r w:rsidRPr="004527FF">
        <w:t>Risk DA—justifying arms restrictions through a security-oriented calculus normalizes the superstructure of militarism and is mutually exclusive with the alternative radical critique.</w:t>
      </w:r>
    </w:p>
    <w:p w14:paraId="4C50D157" w14:textId="44445DCD" w:rsidR="00D923D8" w:rsidRPr="004527FF" w:rsidRDefault="00D923D8" w:rsidP="00D923D8">
      <w:pPr>
        <w:rPr>
          <w:rFonts w:asciiTheme="minorHAnsi" w:hAnsiTheme="minorHAnsi" w:cstheme="minorHAnsi"/>
        </w:rPr>
      </w:pPr>
      <w:r w:rsidRPr="004527FF">
        <w:rPr>
          <w:rStyle w:val="Style13ptBold"/>
          <w:rFonts w:asciiTheme="minorHAnsi" w:hAnsiTheme="minorHAnsi" w:cstheme="minorHAnsi"/>
        </w:rPr>
        <w:t>Stavrianakis 16</w:t>
      </w:r>
      <w:r w:rsidRPr="004527FF">
        <w:rPr>
          <w:rFonts w:asciiTheme="minorHAnsi" w:hAnsiTheme="minorHAnsi" w:cstheme="minorHAnsi"/>
        </w:rPr>
        <w:t xml:space="preserve"> (Anna Stavrianakis – Lecturer in International Relations at the University of Sussex, “Legitimising liberal militarism: politics, law and war in the Arms Trade Treaty” </w:t>
      </w:r>
      <w:r w:rsidRPr="004527FF">
        <w:rPr>
          <w:rFonts w:asciiTheme="minorHAnsi" w:hAnsiTheme="minorHAnsi" w:cstheme="minorHAnsi"/>
          <w:i/>
        </w:rPr>
        <w:t>Third World Quartlery</w:t>
      </w:r>
      <w:r w:rsidRPr="004527FF">
        <w:rPr>
          <w:rFonts w:asciiTheme="minorHAnsi" w:hAnsiTheme="minorHAnsi" w:cstheme="minorHAnsi"/>
        </w:rPr>
        <w:t xml:space="preserve"> (Volume 37, 2016 – Issue 5) Pages 840-865, </w:t>
      </w:r>
      <w:hyperlink r:id="rId17" w:history="1">
        <w:r w:rsidRPr="004527FF">
          <w:rPr>
            <w:rStyle w:val="Hyperlink"/>
            <w:rFonts w:asciiTheme="minorHAnsi" w:hAnsiTheme="minorHAnsi" w:cstheme="minorHAnsi"/>
          </w:rPr>
          <w:t>https://www.tandfonline.com/doi/abs/10.1080/01436597.2015.1113867</w:t>
        </w:r>
      </w:hyperlink>
      <w:r w:rsidRPr="004527FF">
        <w:rPr>
          <w:rFonts w:asciiTheme="minorHAnsi" w:hAnsiTheme="minorHAnsi" w:cstheme="minorHAnsi"/>
        </w:rPr>
        <w:t xml:space="preserve">, DOA: 5/30/19, </w:t>
      </w:r>
      <w:r w:rsidR="00C1257E" w:rsidRPr="004527FF">
        <w:rPr>
          <w:rFonts w:asciiTheme="minorHAnsi" w:hAnsiTheme="minorHAnsi" w:cstheme="minorHAnsi"/>
        </w:rPr>
        <w:t>GMDI</w:t>
      </w:r>
      <w:r w:rsidRPr="004527FF">
        <w:rPr>
          <w:rFonts w:asciiTheme="minorHAnsi" w:hAnsiTheme="minorHAnsi" w:cstheme="minorHAnsi"/>
        </w:rPr>
        <w:t>)</w:t>
      </w:r>
    </w:p>
    <w:p w14:paraId="537BCD26" w14:textId="2886B2D2" w:rsidR="00D923D8" w:rsidRPr="004527FF" w:rsidRDefault="00D923D8" w:rsidP="00D923D8">
      <w:pPr>
        <w:rPr>
          <w:sz w:val="16"/>
        </w:rPr>
      </w:pPr>
      <w:r w:rsidRPr="004527FF">
        <w:rPr>
          <w:sz w:val="16"/>
        </w:rPr>
        <w:t xml:space="preserve">A focus on two specific cases – arms transfers to Egypt during the Arab Spring, and intra-Western transfers for use in liberal wars of choice – illustrates the argument in more detail. </w:t>
      </w:r>
      <w:r w:rsidRPr="004527FF">
        <w:rPr>
          <w:rStyle w:val="StyleUnderline"/>
        </w:rPr>
        <w:t xml:space="preserve">Discourses of risk have been </w:t>
      </w:r>
      <w:r w:rsidRPr="004527FF">
        <w:rPr>
          <w:rStyle w:val="Emphasis"/>
        </w:rPr>
        <w:t>embedded into arms trade regulation</w:t>
      </w:r>
      <w:r w:rsidRPr="004527FF">
        <w:rPr>
          <w:sz w:val="16"/>
        </w:rPr>
        <w:t xml:space="preserve">, </w:t>
      </w:r>
      <w:r w:rsidRPr="004527FF">
        <w:rPr>
          <w:rStyle w:val="StyleUnderline"/>
        </w:rPr>
        <w:t>yet</w:t>
      </w:r>
      <w:r w:rsidRPr="004527FF">
        <w:rPr>
          <w:sz w:val="16"/>
        </w:rPr>
        <w:t xml:space="preserve"> the continuities in US–UK practice suggest that they </w:t>
      </w:r>
      <w:r w:rsidRPr="004527FF">
        <w:rPr>
          <w:rStyle w:val="StyleUnderline"/>
        </w:rPr>
        <w:t xml:space="preserve">serve </w:t>
      </w:r>
      <w:r w:rsidRPr="004527FF">
        <w:rPr>
          <w:rStyle w:val="Emphasis"/>
        </w:rPr>
        <w:t>a primarily legitimating purpose.</w:t>
      </w:r>
      <w:r w:rsidRPr="004527FF">
        <w:rPr>
          <w:rStyle w:val="StyleUnderline"/>
        </w:rPr>
        <w:t xml:space="preserve"> </w:t>
      </w:r>
      <w:r w:rsidRPr="004527FF">
        <w:rPr>
          <w:u w:val="single"/>
        </w:rPr>
        <w:t>The risk assessment</w:t>
      </w:r>
      <w:r w:rsidRPr="004527FF">
        <w:rPr>
          <w:sz w:val="16"/>
        </w:rPr>
        <w:t xml:space="preserve"> process </w:t>
      </w:r>
      <w:r w:rsidRPr="004527FF">
        <w:rPr>
          <w:u w:val="single"/>
        </w:rPr>
        <w:t xml:space="preserve">allows liberal states to </w:t>
      </w:r>
      <w:r w:rsidRPr="004527FF">
        <w:rPr>
          <w:rStyle w:val="Emphasis"/>
        </w:rPr>
        <w:t>continue preparing for war</w:t>
      </w:r>
      <w:r w:rsidRPr="004527FF">
        <w:rPr>
          <w:u w:val="single"/>
        </w:rPr>
        <w:t xml:space="preserve"> and </w:t>
      </w:r>
      <w:r w:rsidRPr="004527FF">
        <w:rPr>
          <w:rStyle w:val="Emphasis"/>
        </w:rPr>
        <w:t>supporting war-making institutions</w:t>
      </w:r>
      <w:r w:rsidRPr="004527FF">
        <w:rPr>
          <w:u w:val="single"/>
        </w:rPr>
        <w:t xml:space="preserve">, </w:t>
      </w:r>
      <w:r w:rsidRPr="004527FF">
        <w:rPr>
          <w:rStyle w:val="Emphasis"/>
        </w:rPr>
        <w:t>capitalist development</w:t>
      </w:r>
      <w:r w:rsidRPr="004527FF">
        <w:rPr>
          <w:u w:val="single"/>
        </w:rPr>
        <w:t xml:space="preserve"> and </w:t>
      </w:r>
      <w:r w:rsidRPr="004527FF">
        <w:rPr>
          <w:rStyle w:val="Emphasis"/>
        </w:rPr>
        <w:t>restricted forms of politics overseas</w:t>
      </w:r>
      <w:r w:rsidRPr="004527FF">
        <w:rPr>
          <w:u w:val="single"/>
        </w:rPr>
        <w:t xml:space="preserve">, and </w:t>
      </w:r>
      <w:r w:rsidRPr="004527FF">
        <w:rPr>
          <w:rStyle w:val="Emphasis"/>
        </w:rPr>
        <w:t>simultaneously</w:t>
      </w:r>
      <w:r w:rsidRPr="004527FF">
        <w:rPr>
          <w:u w:val="single"/>
        </w:rPr>
        <w:t xml:space="preserve"> to claim </w:t>
      </w:r>
      <w:r w:rsidRPr="004527FF">
        <w:rPr>
          <w:rStyle w:val="Emphasis"/>
        </w:rPr>
        <w:t>the mantle of morality</w:t>
      </w:r>
      <w:r w:rsidRPr="004527FF">
        <w:rPr>
          <w:u w:val="single"/>
        </w:rPr>
        <w:t xml:space="preserve"> and </w:t>
      </w:r>
      <w:r w:rsidRPr="004527FF">
        <w:rPr>
          <w:rStyle w:val="Emphasis"/>
        </w:rPr>
        <w:t>responsibility</w:t>
      </w:r>
      <w:r w:rsidRPr="004527FF">
        <w:rPr>
          <w:sz w:val="16"/>
        </w:rPr>
        <w:t xml:space="preserve">. Krause identifies a logic of governmentality in arms control, in which forms of regulation burrow deep into the domestic politics of states. </w:t>
      </w:r>
      <w:r w:rsidRPr="004527FF">
        <w:rPr>
          <w:u w:val="single"/>
        </w:rPr>
        <w:t>Accompanying this has been a ‘normative evolution’ around ‘</w:t>
      </w:r>
      <w:r w:rsidRPr="004527FF">
        <w:rPr>
          <w:rStyle w:val="Emphasis"/>
        </w:rPr>
        <w:t>who</w:t>
      </w:r>
      <w:r w:rsidRPr="004527FF">
        <w:rPr>
          <w:u w:val="single"/>
        </w:rPr>
        <w:t xml:space="preserve"> could legitimately use </w:t>
      </w:r>
      <w:r w:rsidRPr="004527FF">
        <w:rPr>
          <w:rStyle w:val="Emphasis"/>
        </w:rPr>
        <w:t>what kinds of violence</w:t>
      </w:r>
      <w:r w:rsidRPr="004527FF">
        <w:rPr>
          <w:u w:val="single"/>
        </w:rPr>
        <w:t xml:space="preserve"> against </w:t>
      </w:r>
      <w:r w:rsidRPr="004527FF">
        <w:rPr>
          <w:rStyle w:val="Emphasis"/>
        </w:rPr>
        <w:t>which people</w:t>
      </w:r>
      <w:r w:rsidRPr="004527FF">
        <w:rPr>
          <w:u w:val="single"/>
        </w:rPr>
        <w:t xml:space="preserve"> or groups and </w:t>
      </w:r>
      <w:r w:rsidRPr="004527FF">
        <w:rPr>
          <w:rStyle w:val="Emphasis"/>
        </w:rPr>
        <w:t>under what circumstances</w:t>
      </w:r>
      <w:r w:rsidRPr="004527FF">
        <w:rPr>
          <w:sz w:val="16"/>
        </w:rPr>
        <w:t xml:space="preserve">.”76 While there are indeed increasingly complex and bureaucratised processes of </w:t>
      </w:r>
      <w:r w:rsidRPr="004527FF">
        <w:rPr>
          <w:u w:val="single"/>
        </w:rPr>
        <w:t>risk management</w:t>
      </w:r>
      <w:r w:rsidRPr="004527FF">
        <w:rPr>
          <w:sz w:val="16"/>
        </w:rPr>
        <w:t xml:space="preserve"> around arms transfer regulation, </w:t>
      </w:r>
      <w:r w:rsidRPr="004527FF">
        <w:rPr>
          <w:u w:val="single"/>
        </w:rPr>
        <w:t xml:space="preserve">this supposed normative evolution </w:t>
      </w:r>
      <w:r w:rsidRPr="004527FF">
        <w:rPr>
          <w:rStyle w:val="Emphasis"/>
        </w:rPr>
        <w:t>has not restrained</w:t>
      </w:r>
      <w:r w:rsidRPr="004527FF">
        <w:rPr>
          <w:u w:val="single"/>
        </w:rPr>
        <w:t xml:space="preserve"> historically </w:t>
      </w:r>
      <w:r w:rsidRPr="004527FF">
        <w:rPr>
          <w:rStyle w:val="Emphasis"/>
        </w:rPr>
        <w:t>long-standing patterns</w:t>
      </w:r>
      <w:r w:rsidRPr="004527FF">
        <w:rPr>
          <w:u w:val="single"/>
        </w:rPr>
        <w:t xml:space="preserve"> of liberal use of violence against nonliberal societies</w:t>
      </w:r>
      <w:r w:rsidRPr="004527FF">
        <w:rPr>
          <w:sz w:val="16"/>
        </w:rPr>
        <w:t xml:space="preserve">, </w:t>
      </w:r>
      <w:r w:rsidRPr="004527FF">
        <w:rPr>
          <w:rStyle w:val="Emphasis"/>
        </w:rPr>
        <w:t>nor support for violence in the non-European world</w:t>
      </w:r>
      <w:r w:rsidRPr="004527FF">
        <w:rPr>
          <w:sz w:val="16"/>
        </w:rPr>
        <w:t xml:space="preserve">. While the burgeoning literature on risk ‘has shifted security away from the register of war and violence’,77 </w:t>
      </w:r>
      <w:r w:rsidRPr="004527FF">
        <w:rPr>
          <w:rStyle w:val="Emphasis"/>
        </w:rPr>
        <w:t>the incorporation of risk into arms trade regulation</w:t>
      </w:r>
      <w:r w:rsidRPr="004527FF">
        <w:rPr>
          <w:u w:val="single"/>
        </w:rPr>
        <w:t xml:space="preserve"> is better understood in terms of </w:t>
      </w:r>
      <w:r w:rsidRPr="004527FF">
        <w:rPr>
          <w:rStyle w:val="Emphasis"/>
        </w:rPr>
        <w:t>the maintenance of the legitimacy of war in the West</w:t>
      </w:r>
      <w:r w:rsidRPr="004527FF">
        <w:rPr>
          <w:sz w:val="16"/>
        </w:rPr>
        <w:t>.78 This is not to say that modes of control have not been changing in recent decades: the shift to democracy promotion since the 1980s may generate a more resilient form of social control than authoritarian and dictatorial rule’,79 and capitalism has long featured combinations of consensual and coercive modes of rule.</w:t>
      </w:r>
    </w:p>
    <w:p w14:paraId="5286E13A" w14:textId="1B7B5E17" w:rsidR="00E703D7" w:rsidRPr="004527FF" w:rsidRDefault="00E703D7" w:rsidP="00D923D8">
      <w:pPr>
        <w:rPr>
          <w:sz w:val="16"/>
        </w:rPr>
      </w:pPr>
    </w:p>
    <w:p w14:paraId="66D56109" w14:textId="3C6F3462" w:rsidR="00E703D7" w:rsidRPr="004527FF" w:rsidRDefault="00E703D7" w:rsidP="00E703D7">
      <w:pPr>
        <w:pStyle w:val="Heading3"/>
      </w:pPr>
      <w:r w:rsidRPr="004527FF">
        <w:t xml:space="preserve">2NC – A2: Perm – Generic Card </w:t>
      </w:r>
    </w:p>
    <w:p w14:paraId="070F367E" w14:textId="77777777" w:rsidR="00E703D7" w:rsidRPr="004527FF" w:rsidRDefault="00E703D7" w:rsidP="00E703D7">
      <w:pPr>
        <w:pStyle w:val="Heading4"/>
        <w:rPr>
          <w:rStyle w:val="Style13ptBold"/>
          <w:rFonts w:cs="Times New Roman"/>
        </w:rPr>
      </w:pPr>
      <w:r w:rsidRPr="004527FF">
        <w:rPr>
          <w:rStyle w:val="Style13ptBold"/>
          <w:rFonts w:cs="Times New Roman"/>
        </w:rPr>
        <w:t xml:space="preserve">Perm fails – the plan and the criticism are incompatible </w:t>
      </w:r>
    </w:p>
    <w:p w14:paraId="6DAA351F" w14:textId="77777777" w:rsidR="00E703D7" w:rsidRPr="004527FF" w:rsidRDefault="00E703D7" w:rsidP="00E703D7">
      <w:r w:rsidRPr="004527FF">
        <w:rPr>
          <w:rStyle w:val="Style13ptBold"/>
        </w:rPr>
        <w:t>Holmqvist 2012</w:t>
      </w:r>
      <w:r w:rsidRPr="004527FF">
        <w:t xml:space="preserve"> </w:t>
      </w:r>
      <w:r w:rsidRPr="004527FF">
        <w:rPr>
          <w:sz w:val="16"/>
          <w:szCs w:val="16"/>
        </w:rPr>
        <w:t>(Caroline Holmqvist, Department of Security and Strategy, Swedish National Defence College, Stockholm, Sweden - Centre for International Studies, London School of Economics and Political Science, London, UK.. War/space: shifting spatialities and the absence of politics in contemporary accounts of war.  Global Crime)</w:t>
      </w:r>
    </w:p>
    <w:p w14:paraId="35C4CCB1" w14:textId="77777777" w:rsidR="00E703D7" w:rsidRPr="004527FF" w:rsidRDefault="00E703D7" w:rsidP="00E703D7">
      <w:pPr>
        <w:rPr>
          <w:sz w:val="16"/>
        </w:rPr>
      </w:pPr>
      <w:r w:rsidRPr="004527FF">
        <w:rPr>
          <w:rStyle w:val="TitleChar"/>
        </w:rPr>
        <w:t>There is evidence of a political spatiality in flux also in the frequent attempts to marry modern and postmodern (material) spatialities.</w:t>
      </w:r>
      <w:r w:rsidRPr="004527FF">
        <w:rPr>
          <w:sz w:val="16"/>
        </w:rPr>
        <w:t xml:space="preserve"> </w:t>
      </w:r>
      <w:r w:rsidRPr="004527FF">
        <w:rPr>
          <w:rStyle w:val="TitleChar"/>
        </w:rPr>
        <w:t>In this vein, various</w:t>
      </w:r>
      <w:r w:rsidRPr="004527FF">
        <w:rPr>
          <w:sz w:val="16"/>
        </w:rPr>
        <w:t xml:space="preserve"> influential </w:t>
      </w:r>
      <w:r w:rsidRPr="004527FF">
        <w:rPr>
          <w:rStyle w:val="TitleChar"/>
        </w:rPr>
        <w:t>commentators</w:t>
      </w:r>
      <w:r w:rsidRPr="004527FF">
        <w:rPr>
          <w:sz w:val="16"/>
        </w:rPr>
        <w:t xml:space="preserve"> including Richard Haass and Anne-Marie Slaughter have </w:t>
      </w:r>
      <w:r w:rsidRPr="004527FF">
        <w:rPr>
          <w:rStyle w:val="TitleChar"/>
        </w:rPr>
        <w:t xml:space="preserve">drawn on </w:t>
      </w:r>
      <w:r w:rsidRPr="004527FF">
        <w:rPr>
          <w:sz w:val="16"/>
        </w:rPr>
        <w:t xml:space="preserve">Manuel Castells’ notion </w:t>
      </w:r>
      <w:r w:rsidRPr="004527FF">
        <w:rPr>
          <w:rStyle w:val="TitleChar"/>
        </w:rPr>
        <w:t>of networks to criticise the attempt to create modern, bureaucratic states</w:t>
      </w:r>
      <w:r w:rsidRPr="004527FF">
        <w:rPr>
          <w:sz w:val="16"/>
        </w:rPr>
        <w:t xml:space="preserve">.58 </w:t>
      </w:r>
      <w:r w:rsidRPr="004527FF">
        <w:rPr>
          <w:rStyle w:val="TitleChar"/>
        </w:rPr>
        <w:t>Instead</w:t>
      </w:r>
      <w:r w:rsidRPr="004527FF">
        <w:rPr>
          <w:sz w:val="16"/>
        </w:rPr>
        <w:t xml:space="preserve">, </w:t>
      </w:r>
      <w:r w:rsidRPr="004527FF">
        <w:rPr>
          <w:rStyle w:val="TitleChar"/>
        </w:rPr>
        <w:t>Haas and Slaughter advocate the creation of ‘networked states’; by which they mean a state that, besides exercising physical territorial control, should also excel at tapping the poten- tial of global networks.</w:t>
      </w:r>
      <w:r w:rsidRPr="004527FF">
        <w:rPr>
          <w:sz w:val="16"/>
        </w:rPr>
        <w:t xml:space="preserve">59 </w:t>
      </w:r>
      <w:r w:rsidRPr="004527FF">
        <w:rPr>
          <w:rStyle w:val="TitleChar"/>
        </w:rPr>
        <w:t>Such ambitions are reflected in the war-statebuilding complex</w:t>
      </w:r>
      <w:r w:rsidRPr="004527FF">
        <w:rPr>
          <w:sz w:val="16"/>
        </w:rPr>
        <w:t xml:space="preserve"> through the work, among others, of Ashraf Ghani and Clare Lockhart, both internation- ally acclaimed statebuilding veterans. In their 2008 book Fixing Failed States, Ghani and Lockhart identify as one of the key features of state failure that such states are ‘char- acterised by syndromes of dysfunctionality and conflict that prevent their citizens from accessing global flows.’60 Ghani and Lockhart go on to advocate a species of statebuilding premised on a networked understanding of the relationship between markets, state and people; and arrive at the remarkable view that states emerging out of war should be con- structed as ‘network states’ – able to work global networks – from the start. Thus they would be ‘fixed’. </w:t>
      </w:r>
      <w:r w:rsidRPr="004527FF">
        <w:rPr>
          <w:rStyle w:val="TitleChar"/>
        </w:rPr>
        <w:t>The dual imperative of the externally-driven statebuilding agenda – building mod- ern social and political structures of the state while also building networked, fluid and flexible postmodern structures of politics – illustrates the contradictory nature of contem- porary spatial imagination. To give an example of how this plays out in actual practices:</w:t>
      </w:r>
      <w:r w:rsidRPr="004527FF">
        <w:rPr>
          <w:sz w:val="16"/>
        </w:rPr>
        <w:t xml:space="preserve"> consider the expectation that the Afghan government should exert a (historically unprece- dented) state monopoly on the legitimate means of violence by building up strong state institutions, at the same time as it is encouraged to establish a productive relationship with potent global non-state actors. The global private security industry and international civil society organisations, both of which have a formidable presence in Afghanistan, thus emerge alongside the international troops operating in the country and the government is asked to find productive ways of interacting with all. </w:t>
      </w:r>
      <w:r w:rsidRPr="004527FF">
        <w:rPr>
          <w:rStyle w:val="TitleChar"/>
        </w:rPr>
        <w:t>Such aims reflect the confusion around political spatiality that exists within liberal decision-making circles. The ambiva- lence of the ‘international community’s’ understandings of political space at the start of the twenty-first century</w:t>
      </w:r>
      <w:r w:rsidRPr="004527FF">
        <w:rPr>
          <w:sz w:val="16"/>
        </w:rPr>
        <w:t xml:space="preserve">, in other words, </w:t>
      </w:r>
      <w:r w:rsidRPr="004527FF">
        <w:rPr>
          <w:rStyle w:val="TitleChar"/>
        </w:rPr>
        <w:t>translates into paradoxical imperatives towards their ‘local partners’ in cases of military intervention</w:t>
      </w:r>
      <w:r w:rsidRPr="004527FF">
        <w:rPr>
          <w:sz w:val="16"/>
        </w:rPr>
        <w:t>, in this case the government of Afghanistan.</w:t>
      </w:r>
    </w:p>
    <w:p w14:paraId="101815F6" w14:textId="77A550F0" w:rsidR="00E703D7" w:rsidRPr="004527FF" w:rsidRDefault="00FC3D10" w:rsidP="00FC3D10">
      <w:pPr>
        <w:pStyle w:val="Heading3"/>
      </w:pPr>
      <w:r w:rsidRPr="004527FF">
        <w:t xml:space="preserve">2NC – A2: Realism </w:t>
      </w:r>
    </w:p>
    <w:p w14:paraId="1C1F09B7" w14:textId="77777777" w:rsidR="00FC3D10" w:rsidRPr="004527FF" w:rsidRDefault="00FC3D10" w:rsidP="00FC3D10">
      <w:pPr>
        <w:pStyle w:val="Heading4"/>
      </w:pPr>
      <w:r w:rsidRPr="004527FF">
        <w:t>Realism escalates all problems into global disaster- their worldview is structurally incapable of responding to global problems</w:t>
      </w:r>
    </w:p>
    <w:p w14:paraId="6DC47523" w14:textId="77777777" w:rsidR="00FC3D10" w:rsidRPr="004527FF" w:rsidRDefault="00FC3D10" w:rsidP="00FC3D10">
      <w:r w:rsidRPr="004527FF">
        <w:rPr>
          <w:rStyle w:val="Style13ptBold"/>
        </w:rPr>
        <w:t xml:space="preserve">Der Derian 6 </w:t>
      </w:r>
      <w:r w:rsidRPr="004527FF">
        <w:t>James, Professor of International Studies – Watson Institute for International Studies, Brown University, “An Accident Waiting to Happen”, Harvard International Review, 27(3), Fall, http://hir.harvard.edu/ predicting-the-present/national-security</w:t>
      </w:r>
    </w:p>
    <w:p w14:paraId="24CEC0BE" w14:textId="77777777" w:rsidR="00FC3D10" w:rsidRPr="004527FF" w:rsidRDefault="00FC3D10" w:rsidP="00FC3D10">
      <w:pPr>
        <w:rPr>
          <w:rStyle w:val="StyleUnderline"/>
        </w:rPr>
      </w:pPr>
    </w:p>
    <w:p w14:paraId="2AC50AC6" w14:textId="77777777" w:rsidR="00FC3D10" w:rsidRPr="004527FF" w:rsidRDefault="00FC3D10" w:rsidP="00FC3D10">
      <w:pPr>
        <w:rPr>
          <w:color w:val="000000"/>
          <w:sz w:val="14"/>
        </w:rPr>
      </w:pPr>
      <w:r w:rsidRPr="004527FF">
        <w:rPr>
          <w:color w:val="000000"/>
          <w:sz w:val="14"/>
        </w:rPr>
        <w:t xml:space="preserve">However, the discourse of the second Bush term has increasingly returned to </w:t>
      </w:r>
      <w:r w:rsidRPr="004527FF">
        <w:rPr>
          <w:rStyle w:val="StyleUnderline"/>
        </w:rPr>
        <w:t>the dominant worldview</w:t>
      </w:r>
      <w:r w:rsidRPr="004527FF">
        <w:rPr>
          <w:color w:val="000000"/>
          <w:sz w:val="14"/>
        </w:rPr>
        <w:t xml:space="preserve"> of national security, </w:t>
      </w:r>
      <w:r w:rsidRPr="004527FF">
        <w:rPr>
          <w:rStyle w:val="StyleUnderline"/>
        </w:rPr>
        <w:t>realism.</w:t>
      </w:r>
      <w:r w:rsidRPr="004527FF">
        <w:rPr>
          <w:color w:val="000000"/>
          <w:sz w:val="14"/>
        </w:rPr>
        <w:t xml:space="preserve"> And </w:t>
      </w:r>
      <w:r w:rsidRPr="004527FF">
        <w:rPr>
          <w:rStyle w:val="StyleUnderline"/>
        </w:rPr>
        <w:t>if language is</w:t>
      </w:r>
      <w:r w:rsidRPr="004527FF">
        <w:rPr>
          <w:color w:val="000000"/>
          <w:sz w:val="14"/>
        </w:rPr>
        <w:t xml:space="preserve">, as Nietzsche claimed, </w:t>
      </w:r>
      <w:r w:rsidRPr="004527FF">
        <w:rPr>
          <w:rStyle w:val="StyleUnderline"/>
        </w:rPr>
        <w:t xml:space="preserve">a prisonhouse, realism is its </w:t>
      </w:r>
      <w:r w:rsidRPr="004527FF">
        <w:rPr>
          <w:rStyle w:val="StyleUnderline"/>
          <w:bdr w:val="single" w:sz="4" w:space="0" w:color="auto"/>
        </w:rPr>
        <w:t>supermax penitentiary</w:t>
      </w:r>
      <w:r w:rsidRPr="004527FF">
        <w:rPr>
          <w:rStyle w:val="StyleUnderline"/>
        </w:rPr>
        <w:t>. Based on linear</w:t>
      </w:r>
      <w:r w:rsidRPr="004527FF">
        <w:rPr>
          <w:color w:val="000000"/>
          <w:sz w:val="14"/>
        </w:rPr>
        <w:t xml:space="preserve"> notions of </w:t>
      </w:r>
      <w:r w:rsidRPr="004527FF">
        <w:rPr>
          <w:rStyle w:val="StyleUnderline"/>
        </w:rPr>
        <w:t>causality, a correspondence theory of truth, and</w:t>
      </w:r>
      <w:r w:rsidRPr="004527FF">
        <w:rPr>
          <w:color w:val="000000"/>
          <w:sz w:val="14"/>
        </w:rPr>
        <w:t xml:space="preserve"> the </w:t>
      </w:r>
      <w:r w:rsidRPr="004527FF">
        <w:rPr>
          <w:rStyle w:val="StyleUnderline"/>
        </w:rPr>
        <w:t>materiality of power, how can realism possibly account—let alone prepare or provide remedies—for complex catastrophes</w:t>
      </w:r>
      <w:r w:rsidRPr="004527FF">
        <w:rPr>
          <w:color w:val="000000"/>
          <w:sz w:val="14"/>
        </w:rPr>
        <w:t>, like the toppling of the World Trade Center and attack on the Pentagon by a handful of jihadists armed with box-cutters and a few months of flight-training? A force-five hurricane that might well have begun with the flapping of a butterfly’s wings? A northeast electrical blackout that started with a falling tree limb in Ohio? A possible pandemic triggered by the mutation of an avian virus? How, for instance, are we to measure the immaterial power of the CNN-effect on the first Gulf War, the Al-Jazeera-effect on the Iraq War, or the Nokia-effect on the London terrorist bombings</w:t>
      </w:r>
      <w:r w:rsidRPr="004527FF">
        <w:rPr>
          <w:rStyle w:val="StyleUnderline"/>
        </w:rPr>
        <w:t xml:space="preserve">? For events of such complex, non-linear origins and with such tightly-coupled, quantum effects, the national security discourse of realism is simply </w:t>
      </w:r>
      <w:r w:rsidRPr="004527FF">
        <w:rPr>
          <w:rStyle w:val="Emphasis"/>
        </w:rPr>
        <w:t>not up to the task</w:t>
      </w:r>
      <w:r w:rsidRPr="004527FF">
        <w:rPr>
          <w:color w:val="000000"/>
          <w:sz w:val="14"/>
        </w:rPr>
        <w:t xml:space="preserve">. Worse, </w:t>
      </w:r>
      <w:r w:rsidRPr="004527FF">
        <w:rPr>
          <w:rStyle w:val="StyleUnderline"/>
        </w:rPr>
        <w:t xml:space="preserve">what if the “failure of imagination” identified by the 9/11 Commission is </w:t>
      </w:r>
      <w:r w:rsidRPr="004527FF">
        <w:rPr>
          <w:rStyle w:val="Emphasis"/>
        </w:rPr>
        <w:t>built into our national and homeland security systems</w:t>
      </w:r>
      <w:r w:rsidRPr="004527FF">
        <w:rPr>
          <w:color w:val="000000"/>
          <w:sz w:val="14"/>
        </w:rPr>
        <w:t xml:space="preserve">? </w:t>
      </w:r>
      <w:r w:rsidRPr="004527FF">
        <w:rPr>
          <w:rStyle w:val="StyleUnderline"/>
        </w:rPr>
        <w:t xml:space="preserve">What if the reliance on planning for the catastrophe that never came </w:t>
      </w:r>
      <w:r w:rsidRPr="004527FF">
        <w:rPr>
          <w:rStyle w:val="Emphasis"/>
        </w:rPr>
        <w:t>reduced our capability to flexibly respond and improvise</w:t>
      </w:r>
      <w:r w:rsidRPr="004527FF">
        <w:rPr>
          <w:rStyle w:val="StyleUnderline"/>
        </w:rPr>
        <w:t xml:space="preserve"> for the “ultra-catastrophe” that did?</w:t>
      </w:r>
      <w:r w:rsidRPr="004527FF">
        <w:rPr>
          <w:color w:val="000000"/>
          <w:sz w:val="14"/>
        </w:rPr>
        <w:t xml:space="preserve"> </w:t>
      </w:r>
      <w:r w:rsidRPr="004527FF">
        <w:rPr>
          <w:rStyle w:val="StyleUnderline"/>
        </w:rPr>
        <w:t>What if worse-case scenarios, simulation training, and disaster exercises</w:t>
      </w:r>
      <w:r w:rsidRPr="004527FF">
        <w:rPr>
          <w:color w:val="000000"/>
          <w:sz w:val="14"/>
        </w:rPr>
        <w:t>—as well as border guards, concrete barriers and earthen levees—</w:t>
      </w:r>
      <w:r w:rsidRPr="004527FF">
        <w:rPr>
          <w:rStyle w:val="StyleUnderline"/>
        </w:rPr>
        <w:t xml:space="preserve">not only prove inadequate but might well act as </w:t>
      </w:r>
      <w:r w:rsidRPr="004527FF">
        <w:rPr>
          <w:rStyle w:val="Emphasis"/>
        </w:rPr>
        <w:t>force-multipliers</w:t>
      </w:r>
      <w:r w:rsidRPr="004527FF">
        <w:rPr>
          <w:color w:val="000000"/>
          <w:sz w:val="14"/>
        </w:rPr>
        <w:t xml:space="preserve">—what organizational theorists identify as </w:t>
      </w:r>
      <w:r w:rsidRPr="004527FF">
        <w:rPr>
          <w:rStyle w:val="StyleUnderline"/>
        </w:rPr>
        <w:t>“negative synergy”</w:t>
      </w:r>
      <w:r w:rsidRPr="004527FF">
        <w:rPr>
          <w:color w:val="000000"/>
          <w:sz w:val="14"/>
        </w:rPr>
        <w:t xml:space="preserve"> and “cascading effects” —</w:t>
      </w:r>
      <w:r w:rsidRPr="004527FF">
        <w:rPr>
          <w:rStyle w:val="StyleUnderline"/>
        </w:rPr>
        <w:t>that produce the automated bungling</w:t>
      </w:r>
      <w:r w:rsidRPr="004527FF">
        <w:rPr>
          <w:color w:val="000000"/>
          <w:sz w:val="14"/>
        </w:rPr>
        <w:t xml:space="preserve"> (think Federal Emergency Management Agency) </w:t>
      </w:r>
      <w:r w:rsidRPr="004527FF">
        <w:rPr>
          <w:rStyle w:val="StyleUnderline"/>
        </w:rPr>
        <w:t xml:space="preserve">that transform isolated events and singular attacks into </w:t>
      </w:r>
      <w:r w:rsidRPr="004527FF">
        <w:rPr>
          <w:rStyle w:val="Emphasis"/>
        </w:rPr>
        <w:t>global disasters</w:t>
      </w:r>
      <w:r w:rsidRPr="004527FF">
        <w:rPr>
          <w:rStyle w:val="StyleUnderline"/>
        </w:rPr>
        <w:t>?</w:t>
      </w:r>
      <w:r w:rsidRPr="004527FF">
        <w:rPr>
          <w:color w:val="000000"/>
          <w:sz w:val="14"/>
        </w:rPr>
        <w:t xml:space="preserve"> Just as “normal accidents” are built into new technologies—from the Titanic sinking to the Chernobyl meltdown to the Challenger explosion—</w:t>
      </w:r>
      <w:r w:rsidRPr="004527FF">
        <w:rPr>
          <w:rStyle w:val="StyleUnderline"/>
        </w:rPr>
        <w:t>we must ask whether “ultra-catastrophes” are no longer the exception but now part and parcel of densely networked systems that defy national management; in other words, “planned disasters</w:t>
      </w:r>
      <w:r w:rsidRPr="004527FF">
        <w:rPr>
          <w:color w:val="000000"/>
          <w:sz w:val="14"/>
        </w:rPr>
        <w:t xml:space="preserve">.” What, then, is to be done? </w:t>
      </w:r>
      <w:r w:rsidRPr="004527FF">
        <w:rPr>
          <w:rStyle w:val="StyleUnderline"/>
        </w:rPr>
        <w:t xml:space="preserve">A first step is to </w:t>
      </w:r>
      <w:r w:rsidRPr="004527FF">
        <w:rPr>
          <w:rStyle w:val="Emphasis"/>
        </w:rPr>
        <w:t>move beyond</w:t>
      </w:r>
      <w:r w:rsidRPr="004527FF">
        <w:rPr>
          <w:rStyle w:val="StyleUnderline"/>
        </w:rPr>
        <w:t xml:space="preserve"> the wheel-spinning debates that perennially keep security discourse always one step behind the global event</w:t>
      </w:r>
      <w:r w:rsidRPr="004527FF">
        <w:rPr>
          <w:color w:val="000000"/>
          <w:sz w:val="14"/>
        </w:rPr>
        <w:t xml:space="preserve">. It might well be uni-, bi-, or multi-polar, but it is time to recognize that </w:t>
      </w:r>
      <w:r w:rsidRPr="004527FF">
        <w:rPr>
          <w:rStyle w:val="StyleUnderline"/>
        </w:rPr>
        <w:t xml:space="preserve">the power configuration of the states-system is rapidly being subsumed by a </w:t>
      </w:r>
      <w:r w:rsidRPr="004527FF">
        <w:rPr>
          <w:rStyle w:val="Emphasis"/>
        </w:rPr>
        <w:t>heteropolar matrix</w:t>
      </w:r>
      <w:r w:rsidRPr="004527FF">
        <w:rPr>
          <w:rStyle w:val="StyleUnderline"/>
        </w:rPr>
        <w:t>, in which a wide range of different actors and technological drivers are producing profound global effects through interconnectivity</w:t>
      </w:r>
      <w:r w:rsidRPr="004527FF">
        <w:rPr>
          <w:color w:val="000000"/>
          <w:sz w:val="14"/>
        </w:rPr>
        <w:t xml:space="preserve">. Varying in identity, interests, and strength, these new actors and drivers gain advantage through the broad bandwidth of information technology, for networked communication systems provide the means to traverse political, economic, religious, and cultural boundaries, changing not only how we interpret events, but making it ever more difficult to maintain the very distinction of intended from accidental events. </w:t>
      </w:r>
    </w:p>
    <w:p w14:paraId="404EC814" w14:textId="37D53F0B" w:rsidR="00FC3D10" w:rsidRPr="004527FF" w:rsidRDefault="00FC3D10" w:rsidP="00FC3D10">
      <w:pPr>
        <w:pStyle w:val="Heading3"/>
      </w:pPr>
      <w:r w:rsidRPr="004527FF">
        <w:t xml:space="preserve">2NC – A2: Security Inevitable </w:t>
      </w:r>
    </w:p>
    <w:p w14:paraId="5C74B65D" w14:textId="77777777" w:rsidR="00FC3D10" w:rsidRPr="004527FF" w:rsidRDefault="00FC3D10" w:rsidP="00FC3D10">
      <w:pPr>
        <w:pStyle w:val="Heading4"/>
        <w:rPr>
          <w:rFonts w:cs="Times New Roman"/>
        </w:rPr>
      </w:pPr>
      <w:r w:rsidRPr="004527FF">
        <w:rPr>
          <w:rFonts w:cs="Times New Roman"/>
        </w:rPr>
        <w:t xml:space="preserve">Security appears inevitable because we allow it to constitute our world. </w:t>
      </w:r>
    </w:p>
    <w:p w14:paraId="0484F591" w14:textId="77777777" w:rsidR="00FC3D10" w:rsidRPr="004527FF" w:rsidRDefault="00FC3D10" w:rsidP="00FC3D10">
      <w:r w:rsidRPr="004527FF">
        <w:rPr>
          <w:rStyle w:val="Style13ptBold"/>
        </w:rPr>
        <w:t>Burke 7</w:t>
      </w:r>
      <w:r w:rsidRPr="004527FF">
        <w:t xml:space="preserve"> Anthony, Senior Lecturer – School of Politics and Professor of International Relations – University of New South Wales, Beyond Security, Ethics and Violence, p. 68-69</w:t>
      </w:r>
    </w:p>
    <w:p w14:paraId="7BCD5EBD" w14:textId="77777777" w:rsidR="00FC3D10" w:rsidRPr="004527FF" w:rsidRDefault="00FC3D10" w:rsidP="00FC3D10"/>
    <w:p w14:paraId="10B8792A" w14:textId="77777777" w:rsidR="00FC3D10" w:rsidRPr="004527FF" w:rsidRDefault="00FC3D10" w:rsidP="00FC3D10">
      <w:pPr>
        <w:rPr>
          <w:sz w:val="14"/>
        </w:rPr>
      </w:pPr>
      <w:r w:rsidRPr="004527FF">
        <w:rPr>
          <w:sz w:val="14"/>
        </w:rPr>
        <w:t xml:space="preserve">This chapter is thus </w:t>
      </w:r>
      <w:r w:rsidRPr="004527FF">
        <w:rPr>
          <w:rStyle w:val="TitleChar"/>
        </w:rPr>
        <w:t>an exercise in thinking</w:t>
      </w:r>
      <w:r w:rsidRPr="004527FF">
        <w:rPr>
          <w:sz w:val="14"/>
        </w:rPr>
        <w:t xml:space="preserve">, which </w:t>
      </w:r>
      <w:r w:rsidRPr="004527FF">
        <w:rPr>
          <w:rStyle w:val="Emphasis"/>
        </w:rPr>
        <w:t>challenges</w:t>
      </w:r>
      <w:r w:rsidRPr="004527FF">
        <w:rPr>
          <w:rStyle w:val="TitleChar"/>
        </w:rPr>
        <w:t xml:space="preserve"> the continuing power of political ontologies</w:t>
      </w:r>
      <w:r w:rsidRPr="004527FF">
        <w:rPr>
          <w:u w:val="thick"/>
        </w:rPr>
        <w:t xml:space="preserve"> </w:t>
      </w:r>
      <w:r w:rsidRPr="004527FF">
        <w:rPr>
          <w:sz w:val="14"/>
        </w:rPr>
        <w:t xml:space="preserve">(forms of truth and being) </w:t>
      </w:r>
      <w:r w:rsidRPr="004527FF">
        <w:rPr>
          <w:rStyle w:val="TitleChar"/>
        </w:rPr>
        <w:t>that connect security</w:t>
      </w:r>
      <w:r w:rsidRPr="004527FF">
        <w:rPr>
          <w:sz w:val="14"/>
        </w:rPr>
        <w:t xml:space="preserve">, sovereignty, belonging, </w:t>
      </w:r>
      <w:r w:rsidRPr="004527FF">
        <w:rPr>
          <w:rStyle w:val="TitleChar"/>
        </w:rPr>
        <w:t>otherness and violence in ways that</w:t>
      </w:r>
      <w:r w:rsidRPr="004527FF">
        <w:rPr>
          <w:sz w:val="14"/>
        </w:rPr>
        <w:t xml:space="preserve"> for many </w:t>
      </w:r>
      <w:r w:rsidRPr="004527FF">
        <w:rPr>
          <w:rStyle w:val="TitleChar"/>
        </w:rPr>
        <w:t>appear like enduring political facts,</w:t>
      </w:r>
      <w:r w:rsidRPr="004527FF">
        <w:rPr>
          <w:sz w:val="14"/>
        </w:rPr>
        <w:t xml:space="preserve"> </w:t>
      </w:r>
      <w:r w:rsidRPr="004527FF">
        <w:rPr>
          <w:rStyle w:val="TitleChar"/>
        </w:rPr>
        <w:t>inevitable and irrefutable. Conflict</w:t>
      </w:r>
      <w:r w:rsidRPr="004527FF">
        <w:rPr>
          <w:u w:val="thick"/>
        </w:rPr>
        <w:t>,</w:t>
      </w:r>
      <w:r w:rsidRPr="004527FF">
        <w:rPr>
          <w:sz w:val="14"/>
        </w:rPr>
        <w:t xml:space="preserve"> violence and alienation then </w:t>
      </w:r>
      <w:r w:rsidRPr="004527FF">
        <w:rPr>
          <w:rStyle w:val="TitleChar"/>
        </w:rPr>
        <w:t>arise not merely from</w:t>
      </w:r>
      <w:r w:rsidRPr="004527FF">
        <w:rPr>
          <w:sz w:val="14"/>
        </w:rPr>
        <w:t xml:space="preserve"> individual or </w:t>
      </w:r>
      <w:r w:rsidRPr="004527FF">
        <w:rPr>
          <w:rStyle w:val="TitleChar"/>
        </w:rPr>
        <w:t>collective acts</w:t>
      </w:r>
      <w:r w:rsidRPr="004527FF">
        <w:rPr>
          <w:sz w:val="14"/>
        </w:rPr>
        <w:t xml:space="preserve"> whose conditions might be understood and policed; </w:t>
      </w:r>
      <w:r w:rsidRPr="004527FF">
        <w:rPr>
          <w:rStyle w:val="TitleChar"/>
        </w:rPr>
        <w:t xml:space="preserve">they </w:t>
      </w:r>
      <w:r w:rsidRPr="004527FF">
        <w:rPr>
          <w:rStyle w:val="Emphasis"/>
        </w:rPr>
        <w:t>condition politics</w:t>
      </w:r>
      <w:r w:rsidRPr="004527FF">
        <w:rPr>
          <w:rStyle w:val="TitleChar"/>
        </w:rPr>
        <w:t xml:space="preserve"> as such, forming a permanent ground, a dark substrata underpinning the very possibility of the present. Conflict and alienation </w:t>
      </w:r>
      <w:r w:rsidRPr="004527FF">
        <w:rPr>
          <w:rStyle w:val="Emphasis"/>
        </w:rPr>
        <w:t>seem inevitable</w:t>
      </w:r>
      <w:r w:rsidRPr="004527FF">
        <w:rPr>
          <w:rStyle w:val="TitleChar"/>
        </w:rPr>
        <w:t xml:space="preserve"> because of the way in which the modem </w:t>
      </w:r>
      <w:r w:rsidRPr="004527FF">
        <w:rPr>
          <w:rStyle w:val="Emphasis"/>
        </w:rPr>
        <w:t>political imagination has conceived</w:t>
      </w:r>
      <w:r w:rsidRPr="004527FF">
        <w:rPr>
          <w:rStyle w:val="TitleChar"/>
        </w:rPr>
        <w:t xml:space="preserve"> and thought security,</w:t>
      </w:r>
      <w:r w:rsidRPr="004527FF">
        <w:rPr>
          <w:sz w:val="14"/>
        </w:rPr>
        <w:t xml:space="preserve"> sovereignty and ethics. Israel/ Palestine is chosen here as a particularly urgent and complex example of this problem, but it is a problem with much wider significance. While I hold out the hope that security can be re-visioned away from a permanent dependence on insecurity, exclusion and violence, and I believe it retains normative promise, this analysis takes a deliberate step backward to examine the very real barriers faced by such a project. </w:t>
      </w:r>
      <w:r w:rsidRPr="004527FF">
        <w:rPr>
          <w:rStyle w:val="TitleChar"/>
        </w:rPr>
        <w:t>Security cannot properly be rethought without a</w:t>
      </w:r>
      <w:r w:rsidRPr="004527FF">
        <w:rPr>
          <w:sz w:val="14"/>
        </w:rPr>
        <w:t xml:space="preserve"> deeper understanding of, and </w:t>
      </w:r>
      <w:r w:rsidRPr="004527FF">
        <w:rPr>
          <w:rStyle w:val="TitleChar"/>
        </w:rPr>
        <w:t>challenge to, the political forms</w:t>
      </w:r>
      <w:r w:rsidRPr="004527FF">
        <w:rPr>
          <w:sz w:val="14"/>
        </w:rPr>
        <w:t xml:space="preserve"> and structures </w:t>
      </w:r>
      <w:r w:rsidRPr="004527FF">
        <w:rPr>
          <w:rStyle w:val="TitleChar"/>
        </w:rPr>
        <w:t>it claims to enable</w:t>
      </w:r>
      <w:r w:rsidRPr="004527FF">
        <w:rPr>
          <w:sz w:val="14"/>
        </w:rPr>
        <w:t xml:space="preserve"> and protect. If Ken Booth argues that the state should be a means rather than an end of security, my objective here is to place the continuing power and depth of its status as an end of security, and a fundamental source for political identity, under critical interrogation.' If the state is to become a means of security (one among many) it will have to be fundamentally transformed. The chapter pursues this inquiry in two stages. The first outlines the historic strength and effective redundancy of such an exciusivist vision of security in Israel, wherein Israel not only confronts military and political antagonists with an 'iron wall' of armed force but maps this onto a profound clash of existential narratives, a problem with resonances in the West's confrontation with radical Islamism in the wa</w:t>
      </w:r>
      <w:r w:rsidRPr="004527FF">
        <w:rPr>
          <w:rStyle w:val="underline"/>
        </w:rPr>
        <w:t xml:space="preserve">r </w:t>
      </w:r>
      <w:r w:rsidRPr="004527FF">
        <w:rPr>
          <w:sz w:val="14"/>
        </w:rPr>
        <w:t>on terror. The second, taking up the remainder of the chapter, then explores a series of potential resources in continental philosophy and political theory that might help us to think our way out of a security grounded in violence and alienation</w:t>
      </w:r>
      <w:r w:rsidRPr="004527FF">
        <w:rPr>
          <w:rStyle w:val="TitleChar"/>
        </w:rPr>
        <w:t xml:space="preserve">. Through a </w:t>
      </w:r>
      <w:r w:rsidRPr="004527FF">
        <w:rPr>
          <w:rStyle w:val="Emphasis"/>
        </w:rPr>
        <w:t>critical engagement</w:t>
      </w:r>
      <w:r w:rsidRPr="004527FF">
        <w:rPr>
          <w:sz w:val="14"/>
        </w:rPr>
        <w:t xml:space="preserve"> with this thought, </w:t>
      </w:r>
      <w:r w:rsidRPr="004527FF">
        <w:rPr>
          <w:rStyle w:val="TitleChar"/>
        </w:rPr>
        <w:t>I</w:t>
      </w:r>
      <w:r w:rsidRPr="004527FF">
        <w:rPr>
          <w:sz w:val="14"/>
        </w:rPr>
        <w:t xml:space="preserve"> aim to </w:t>
      </w:r>
      <w:r w:rsidRPr="004527FF">
        <w:rPr>
          <w:rStyle w:val="TitleChar"/>
        </w:rPr>
        <w:t>construct a political ethics based not in relations between insecure</w:t>
      </w:r>
      <w:r w:rsidRPr="004527FF">
        <w:rPr>
          <w:sz w:val="14"/>
        </w:rPr>
        <w:t xml:space="preserve"> and separated </w:t>
      </w:r>
      <w:r w:rsidRPr="004527FF">
        <w:rPr>
          <w:rStyle w:val="TitleChar"/>
        </w:rPr>
        <w:t>identities</w:t>
      </w:r>
      <w:r w:rsidRPr="004527FF">
        <w:rPr>
          <w:sz w:val="14"/>
        </w:rPr>
        <w:t xml:space="preserve"> mapped solely onto nation-states, </w:t>
      </w:r>
      <w:r w:rsidRPr="004527FF">
        <w:rPr>
          <w:rStyle w:val="TitleChar"/>
        </w:rPr>
        <w:t>but i</w:t>
      </w:r>
      <w:r w:rsidRPr="004527FF">
        <w:rPr>
          <w:sz w:val="14"/>
        </w:rPr>
        <w:t xml:space="preserve">n relations of responsibility and </w:t>
      </w:r>
      <w:r w:rsidRPr="004527FF">
        <w:rPr>
          <w:rStyle w:val="TitleChar"/>
        </w:rPr>
        <w:t>interconnection that can negotiate and recognise both distinct and intertwined histories,</w:t>
      </w:r>
      <w:r w:rsidRPr="004527FF">
        <w:rPr>
          <w:sz w:val="14"/>
        </w:rPr>
        <w:t xml:space="preserve"> identities and needs; </w:t>
      </w:r>
      <w:r w:rsidRPr="004527FF">
        <w:rPr>
          <w:rStyle w:val="TitleChar"/>
        </w:rPr>
        <w:t>an ethics that might underpin a vision of interdependent (national and non-national) existence proper to an integrated world traversed by endless flows of people, commerce, ideas, violence and future potential</w:t>
      </w:r>
      <w:r w:rsidRPr="004527FF">
        <w:rPr>
          <w:sz w:val="14"/>
        </w:rPr>
        <w:t>.</w:t>
      </w:r>
    </w:p>
    <w:p w14:paraId="0AE05DA2" w14:textId="20520B75" w:rsidR="00FC3D10" w:rsidRPr="004527FF" w:rsidRDefault="00FC3D10" w:rsidP="00FC3D10">
      <w:pPr>
        <w:pStyle w:val="Heading3"/>
      </w:pPr>
      <w:r w:rsidRPr="004527FF">
        <w:t xml:space="preserve">2NC – A2: Solvency Press </w:t>
      </w:r>
    </w:p>
    <w:p w14:paraId="1DB97FE8" w14:textId="77777777" w:rsidR="00FC3D10" w:rsidRPr="004527FF" w:rsidRDefault="00FC3D10" w:rsidP="00FC3D10">
      <w:pPr>
        <w:pStyle w:val="Heading4"/>
      </w:pPr>
      <w:r w:rsidRPr="004527FF">
        <w:t>Their focus on solvency of the alternative is fear mongering and kills our critical project</w:t>
      </w:r>
    </w:p>
    <w:p w14:paraId="706CBA90" w14:textId="77777777" w:rsidR="00FC3D10" w:rsidRPr="004527FF" w:rsidRDefault="00FC3D10" w:rsidP="00FC3D10">
      <w:r w:rsidRPr="004527FF">
        <w:rPr>
          <w:rStyle w:val="Style13ptBold"/>
        </w:rPr>
        <w:t>Burke 7</w:t>
      </w:r>
      <w:r w:rsidRPr="004527FF">
        <w:t xml:space="preserve"> Anthony, Senior Lecturer – School of Politics and Professor of International Relations – University of New South Wales, Beyond Security: Ethics and Violence, p. 21-22</w:t>
      </w:r>
    </w:p>
    <w:p w14:paraId="163E0F41" w14:textId="77777777" w:rsidR="00FC3D10" w:rsidRPr="004527FF" w:rsidRDefault="00FC3D10" w:rsidP="00FC3D10"/>
    <w:p w14:paraId="65DBDFE4" w14:textId="77777777" w:rsidR="00FC3D10" w:rsidRPr="004527FF" w:rsidRDefault="00FC3D10" w:rsidP="00FC3D10">
      <w:pPr>
        <w:rPr>
          <w:rStyle w:val="StyleUnderline"/>
        </w:rPr>
      </w:pPr>
      <w:r w:rsidRPr="004527FF">
        <w:rPr>
          <w:sz w:val="14"/>
        </w:rPr>
        <w:t xml:space="preserve">A further argument of the CSS thinkers, one that adds a sharply conservative note to their normative discourse, needs comment. This states that proposals for political transformation must be based on an identification of 'immanent possibilities' for change in the present order. Indeed, Richard Wyn </w:t>
      </w:r>
      <w:r w:rsidRPr="004527FF">
        <w:rPr>
          <w:rStyle w:val="StyleUnderline"/>
        </w:rPr>
        <w:t>Jones is quite, militant about this</w:t>
      </w:r>
      <w:r w:rsidRPr="004527FF">
        <w:rPr>
          <w:sz w:val="14"/>
        </w:rPr>
        <w:t xml:space="preserve">: [D]escriptions of a more emancipated order must focus on realizable utopias </w:t>
      </w:r>
      <w:r w:rsidRPr="004527FF">
        <w:rPr>
          <w:rStyle w:val="StyleUnderline"/>
        </w:rPr>
        <w:t xml:space="preserve">... If [critical theorists] </w:t>
      </w:r>
      <w:r w:rsidRPr="004527FF">
        <w:rPr>
          <w:rStyle w:val="Emphasis"/>
        </w:rPr>
        <w:t>succumb to the temptation</w:t>
      </w:r>
      <w:r w:rsidRPr="004527FF">
        <w:rPr>
          <w:rStyle w:val="StyleUnderline"/>
        </w:rPr>
        <w:t xml:space="preserve"> of suggesting a blueprint for an emancipated order that is unrelated to the possibilities inherent in the present ... [they] have </w:t>
      </w:r>
      <w:r w:rsidRPr="004527FF">
        <w:rPr>
          <w:rStyle w:val="Emphasis"/>
        </w:rPr>
        <w:t>no way of justifying their arguments epistemologically</w:t>
      </w:r>
      <w:r w:rsidRPr="004527FF">
        <w:rPr>
          <w:sz w:val="14"/>
        </w:rPr>
        <w:t xml:space="preserve">. Furthermore, </w:t>
      </w:r>
      <w:r w:rsidRPr="004527FF">
        <w:rPr>
          <w:rStyle w:val="StyleUnderline"/>
        </w:rPr>
        <w:t>it is highly unlikely that a vision of an emancipated order that is not based on immanent potential will be politically efficacious.</w:t>
      </w:r>
      <w:r w:rsidRPr="004527FF">
        <w:rPr>
          <w:sz w:val="14"/>
        </w:rPr>
        <w:t xml:space="preserve"> 47 Certainly it is helpful to try to identify such potentials; but whatever the common sense about the practicalities of political struggle this contains, I strongly reject the way Jones frames it so dogmatically. </w:t>
      </w:r>
      <w:r w:rsidRPr="004527FF">
        <w:rPr>
          <w:rStyle w:val="StyleUnderline"/>
        </w:rPr>
        <w:t xml:space="preserve">Even putting aside the analytical ambiguities in identifying where immanent possibilities exist, such arguments are ultimately </w:t>
      </w:r>
      <w:r w:rsidRPr="004527FF">
        <w:rPr>
          <w:rStyle w:val="Emphasis"/>
        </w:rPr>
        <w:t>disabling</w:t>
      </w:r>
      <w:r w:rsidRPr="004527FF">
        <w:rPr>
          <w:rStyle w:val="StyleUnderline"/>
        </w:rPr>
        <w:t xml:space="preserve"> and risk </w:t>
      </w:r>
      <w:r w:rsidRPr="004527FF">
        <w:rPr>
          <w:rStyle w:val="Emphasis"/>
        </w:rPr>
        <w:t>denying the entire purpose of the critical project</w:t>
      </w:r>
      <w:r w:rsidRPr="004527FF">
        <w:rPr>
          <w:rStyle w:val="StyleUnderline"/>
        </w:rPr>
        <w:t>. It is precisely at times of the greatest pessimism, when new potentials are being shut down</w:t>
      </w:r>
      <w:r w:rsidRPr="004527FF">
        <w:rPr>
          <w:sz w:val="14"/>
        </w:rPr>
        <w:t xml:space="preserve"> or normative change is distinctly negative arguably true of the period in which I am writing - </w:t>
      </w:r>
      <w:r w:rsidRPr="004527FF">
        <w:rPr>
          <w:rStyle w:val="Emphasis"/>
        </w:rPr>
        <w:t>that the critical project is most important</w:t>
      </w:r>
      <w:r w:rsidRPr="004527FF">
        <w:rPr>
          <w:sz w:val="14"/>
        </w:rPr>
        <w:t xml:space="preserve">. To take just one example from this book, any reader would recognise that my arguments about the resolution of the Israeli-Palestinian conflict will be extremely difficult to 'realise' (even though they endorse a negotiated two-state solution). This only makes it more important to make them because the </w:t>
      </w:r>
      <w:r w:rsidRPr="004527FF">
        <w:rPr>
          <w:rStyle w:val="StyleUnderline"/>
        </w:rPr>
        <w:t>available contours of the present, confined</w:t>
      </w:r>
      <w:r w:rsidRPr="004527FF">
        <w:rPr>
          <w:sz w:val="14"/>
        </w:rPr>
        <w:t xml:space="preserve"> as they are </w:t>
      </w:r>
      <w:r w:rsidRPr="004527FF">
        <w:rPr>
          <w:rStyle w:val="StyleUnderline"/>
        </w:rPr>
        <w:t xml:space="preserve">within the masculinist ontology of the insecure nation-state, </w:t>
      </w:r>
      <w:r w:rsidRPr="004527FF">
        <w:rPr>
          <w:rStyle w:val="Emphasis"/>
        </w:rPr>
        <w:t>fail to provide a stable platform</w:t>
      </w:r>
      <w:r w:rsidRPr="004527FF">
        <w:rPr>
          <w:rStyle w:val="StyleUnderline"/>
        </w:rPr>
        <w:t xml:space="preserve"> either for peace or a meaningful securit</w:t>
      </w:r>
      <w:r w:rsidRPr="004527FF">
        <w:rPr>
          <w:u w:val="thick"/>
        </w:rPr>
        <w:t>y</w:t>
      </w:r>
      <w:r w:rsidRPr="004527FF">
        <w:rPr>
          <w:sz w:val="14"/>
        </w:rPr>
        <w:t xml:space="preserve">. In the face of such obstacles </w:t>
      </w:r>
      <w:r w:rsidRPr="004527FF">
        <w:rPr>
          <w:rStyle w:val="StyleUnderline"/>
        </w:rPr>
        <w:t xml:space="preserve">the critical project must </w:t>
      </w:r>
      <w:r w:rsidRPr="004527FF">
        <w:rPr>
          <w:rStyle w:val="Emphasis"/>
        </w:rPr>
        <w:t>think and conceive the unthought</w:t>
      </w:r>
      <w:r w:rsidRPr="004527FF">
        <w:rPr>
          <w:rStyle w:val="StyleUnderline"/>
        </w:rPr>
        <w:t>, and its limiting test ought not to be realism but responsibility. T</w:t>
      </w:r>
      <w:r w:rsidRPr="004527FF">
        <w:rPr>
          <w:sz w:val="14"/>
        </w:rPr>
        <w:t xml:space="preserve">he realism underlying the idea of immanent possibility sets up an important tension between the arguments of this book and the normative project of cosmopolitanism which was most famously set out by Kant in his Perpetual Peace as the establishment of a 'federation of peoples' based on Republication constitutions and principles of universal hospitality, that might result in the definitive abolition of the need to resort to war. 41 However, Kant's image of universal human community and the elimination of war exists in fundamental tension with its foundation on a 'pacific federation' of national democracies. </w:t>
      </w:r>
      <w:r w:rsidRPr="004527FF">
        <w:rPr>
          <w:rStyle w:val="StyleUnderline"/>
        </w:rPr>
        <w:t>With two terrible centuries' hindsight we know that republics have not turned out to be pacifistic vehicles of cosmopolitan feeling; instead</w:t>
      </w:r>
      <w:r w:rsidRPr="004527FF">
        <w:rPr>
          <w:sz w:val="14"/>
        </w:rPr>
        <w:t xml:space="preserve">, in a malign convergence of the social contract with Clausewitzian strategy, </w:t>
      </w:r>
      <w:r w:rsidRPr="004527FF">
        <w:rPr>
          <w:rStyle w:val="StyleUnderline"/>
        </w:rPr>
        <w:t>they have too often formed into exciusivist communities whose ultimate survival is premised upon violence</w:t>
      </w:r>
      <w:r w:rsidRPr="004527FF">
        <w:rPr>
          <w:sz w:val="14"/>
        </w:rPr>
        <w:t xml:space="preserve">. Is the nation-state the reality claim upon which cosmopolitanism always founders? </w:t>
      </w:r>
      <w:r w:rsidRPr="004527FF">
        <w:rPr>
          <w:rStyle w:val="StyleUnderline"/>
        </w:rPr>
        <w:t>Could a critique of security,</w:t>
      </w:r>
      <w:r w:rsidRPr="004527FF">
        <w:rPr>
          <w:sz w:val="14"/>
        </w:rPr>
        <w:t xml:space="preserve"> </w:t>
      </w:r>
      <w:r w:rsidRPr="004527FF">
        <w:rPr>
          <w:rStyle w:val="StyleUnderline"/>
        </w:rPr>
        <w:t>sovereignty and violence</w:t>
      </w:r>
      <w:r w:rsidRPr="004527FF">
        <w:rPr>
          <w:sz w:val="14"/>
        </w:rPr>
        <w:t xml:space="preserve">, along the lines I set out here, </w:t>
      </w:r>
      <w:r w:rsidRPr="004527FF">
        <w:rPr>
          <w:rStyle w:val="StyleUnderline"/>
        </w:rPr>
        <w:t>help us to form a badly needed buttress for its structure?</w:t>
      </w:r>
    </w:p>
    <w:p w14:paraId="068E5758" w14:textId="77777777" w:rsidR="00FC3D10" w:rsidRPr="004527FF" w:rsidRDefault="00FC3D10" w:rsidP="00D923D8">
      <w:pPr>
        <w:rPr>
          <w:sz w:val="16"/>
        </w:rPr>
      </w:pPr>
    </w:p>
    <w:p w14:paraId="4F79FCC7" w14:textId="4C11E897" w:rsidR="00D923D8" w:rsidRPr="004527FF" w:rsidRDefault="00E703D7" w:rsidP="00E703D7">
      <w:pPr>
        <w:pStyle w:val="Heading3"/>
      </w:pPr>
      <w:r w:rsidRPr="004527FF">
        <w:t xml:space="preserve">2NC – Solves Institutions </w:t>
      </w:r>
    </w:p>
    <w:p w14:paraId="6614D187" w14:textId="67206169" w:rsidR="00E703D7" w:rsidRPr="004527FF" w:rsidRDefault="00E703D7" w:rsidP="00E703D7">
      <w:pPr>
        <w:pStyle w:val="Heading4"/>
      </w:pPr>
      <w:r w:rsidRPr="004527FF">
        <w:t xml:space="preserve">Rejecting the aff as an iteration of security is part of a larger ethos of affirmed insecurity that spills over to and through networks of decision-making </w:t>
      </w:r>
    </w:p>
    <w:p w14:paraId="6A6C2139" w14:textId="5914E75F" w:rsidR="00E703D7" w:rsidRPr="004527FF" w:rsidRDefault="00E703D7" w:rsidP="00E703D7">
      <w:r w:rsidRPr="004527FF">
        <w:rPr>
          <w:rStyle w:val="Style13ptBold"/>
        </w:rPr>
        <w:t>Fournier 14</w:t>
      </w:r>
      <w:r w:rsidRPr="004527FF">
        <w:t xml:space="preserve"> (Phillippe, Chair of research in democracy studies at the University of Quebec at Montreal, “The Neoliberal/Neurotic citizen and security as discourse,” </w:t>
      </w:r>
      <w:r w:rsidRPr="004527FF">
        <w:rPr>
          <w:i/>
        </w:rPr>
        <w:t>Critical Studies on Security</w:t>
      </w:r>
      <w:r w:rsidRPr="004527FF">
        <w:t xml:space="preserve">, </w:t>
      </w:r>
      <w:r w:rsidR="00C1257E" w:rsidRPr="004527FF">
        <w:t>GMDI</w:t>
      </w:r>
      <w:r w:rsidRPr="004527FF">
        <w:t xml:space="preserve"> </w:t>
      </w:r>
    </w:p>
    <w:p w14:paraId="51437314" w14:textId="77777777" w:rsidR="00E703D7" w:rsidRPr="004527FF" w:rsidRDefault="00E703D7" w:rsidP="00E703D7">
      <w:pPr>
        <w:rPr>
          <w:sz w:val="16"/>
        </w:rPr>
      </w:pPr>
      <w:r w:rsidRPr="004527FF">
        <w:rPr>
          <w:rStyle w:val="TitleChar"/>
        </w:rPr>
        <w:t>The first facet to consider in the discursive generation of insecurity is the role of experts and political elites. The ‘authority to speak’ supposes a superior familiarity with the language and techniques that frame and ‘solve’ security issues.</w:t>
      </w:r>
      <w:r w:rsidRPr="004527FF">
        <w:rPr>
          <w:sz w:val="16"/>
        </w:rPr>
        <w:t xml:space="preserve"> In the case of politicians in particular, there must also be an understanding of the prevailing psychosocial dispositions of the general public. This </w:t>
      </w:r>
      <w:r w:rsidRPr="004527FF">
        <w:rPr>
          <w:rStyle w:val="TitleChar"/>
        </w:rPr>
        <w:t>‘authority to speak’ security can then mean two things: the politicians and expert agencies’ proclivity to determine security ‘imperatives’ and to present them to the public in a convincing manner; or the capacity to articulate a coherent interpretation in the aftermath of an attack and to recuperate the public’s emotional responses for political purposes.</w:t>
      </w:r>
      <w:r w:rsidRPr="004527FF">
        <w:rPr>
          <w:sz w:val="16"/>
        </w:rPr>
        <w:t xml:space="preserve"> Beyond the influence of routinized selection systems and of the low-level bureaucracies that maintain them, these agencies have an important role in the cognitive (re)ordering of an event’s significance. </w:t>
      </w:r>
      <w:r w:rsidRPr="004527FF">
        <w:rPr>
          <w:rStyle w:val="TitleChar"/>
        </w:rPr>
        <w:t>Their dual ability to enact and justify restrictive security measures and to enunciate the preferred content of citizenship in times of insecurity refers to the expression of sovereign power.</w:t>
      </w:r>
      <w:r w:rsidRPr="004527FF">
        <w:rPr>
          <w:sz w:val="16"/>
        </w:rPr>
        <w:t xml:space="preserve"> Although they are constrained by and reliant on pre-existing contextual determinants</w:t>
      </w:r>
      <w:r w:rsidRPr="004527FF">
        <w:rPr>
          <w:rStyle w:val="TitleChar"/>
        </w:rPr>
        <w:t>, executive authorities are politically imputable in that they act as the guardians of prevailing conceptions of political community</w:t>
      </w:r>
      <w:r w:rsidRPr="004527FF">
        <w:rPr>
          <w:sz w:val="16"/>
        </w:rPr>
        <w:t xml:space="preserve"> This view has much in common with the theory of securitisation. Although it can be criticised for its statist bias (Salter 2008), its exceptionalist tendencies (see e.g. Dillon and Neal 2008; Neal 2006) as well as its eschewing of both gender (Hansen 2000) and subjectivity (Balzacq 2005), </w:t>
      </w:r>
      <w:r w:rsidRPr="004527FF">
        <w:rPr>
          <w:rStyle w:val="TitleChar"/>
        </w:rPr>
        <w:t xml:space="preserve">securitisation’s focus on the executive and expert agencies that carry out the security speech act has the advantage of paying attention to the institutional and inter-subjective structures through which particular actors are endowed with the legitimacy to frame and ‘solve’ security issues </w:t>
      </w:r>
      <w:r w:rsidRPr="004527FF">
        <w:rPr>
          <w:sz w:val="16"/>
        </w:rPr>
        <w:t xml:space="preserve">(Buzan, Waever, and Jaap 1998; Williams 2006, 66, 68). Whilst the securitising process implies a measure of reciprocity and internalisation, the means, targets and overall priorities of security strategies are usually set by expert and executive agencies. Equally, </w:t>
      </w:r>
      <w:r w:rsidRPr="004527FF">
        <w:rPr>
          <w:rStyle w:val="TitleChar"/>
        </w:rPr>
        <w:t>these instances may have a key role in allowing or preventing mobility at precise junctures and in assigning given traits and identities to an array of individuals.</w:t>
      </w:r>
      <w:r w:rsidRPr="004527FF">
        <w:rPr>
          <w:sz w:val="16"/>
        </w:rPr>
        <w:t xml:space="preserve"> This does not mean that bureaucrats in certain institutional locations like the border (Salter 2008) are not constrained by security protocols and wider risk algorithms, but the discretionary space in which they operate can certainly be assimilated to the continuing expression of sovereign power. Whilst the risk literature rightly points to the depoliticising effects of automated security systems, its hesitancy to assign political imputability to strategically placed actors is one of its more serious limitations.</w:t>
      </w:r>
    </w:p>
    <w:p w14:paraId="5722BAFB" w14:textId="77777777" w:rsidR="00E703D7" w:rsidRPr="004527FF" w:rsidRDefault="00E703D7" w:rsidP="00D923D8"/>
    <w:p w14:paraId="7E8E47E6" w14:textId="251FC0CA" w:rsidR="00E82359" w:rsidRPr="004527FF" w:rsidRDefault="00AC645E" w:rsidP="00AC645E">
      <w:pPr>
        <w:pStyle w:val="Heading1"/>
      </w:pPr>
      <w:r w:rsidRPr="004527FF">
        <w:t>Aff Answers</w:t>
      </w:r>
    </w:p>
    <w:p w14:paraId="1C1A9BB5" w14:textId="067F95B7" w:rsidR="00C74BBA" w:rsidRPr="004527FF" w:rsidRDefault="00C74BBA" w:rsidP="00C74BBA">
      <w:pPr>
        <w:pStyle w:val="Heading2"/>
      </w:pPr>
      <w:r w:rsidRPr="004527FF">
        <w:t>2AC</w:t>
      </w:r>
    </w:p>
    <w:p w14:paraId="6846AB85" w14:textId="3F4A2FDA" w:rsidR="009E1821" w:rsidRPr="004527FF" w:rsidRDefault="00AC645E" w:rsidP="009E1821">
      <w:pPr>
        <w:pStyle w:val="Heading3"/>
      </w:pPr>
      <w:r w:rsidRPr="004527FF">
        <w:t>2AC—Reform Good/Key</w:t>
      </w:r>
    </w:p>
    <w:p w14:paraId="3029C4B1" w14:textId="2E81B7BC" w:rsidR="009E1821" w:rsidRPr="004527FF" w:rsidRDefault="009E1821" w:rsidP="009E1821">
      <w:pPr>
        <w:pStyle w:val="Heading4"/>
      </w:pPr>
      <w:r w:rsidRPr="004527FF">
        <w:t xml:space="preserve">Reform doesn’t shore up hegemony, it undermines it by forcing it to re-orient its violent policies; it’s not policy, but vacuous critique that legitimizes cycles of war because it provides no pathway to limit militarism. Landmine and cluster munition campaigns prove weapon bans are effective and the alternative’s callous dismissal of reform condemns vulnerable populations to misery.  </w:t>
      </w:r>
    </w:p>
    <w:p w14:paraId="3D971E7E" w14:textId="65E389C2" w:rsidR="000F3300" w:rsidRPr="004527FF" w:rsidRDefault="000F3300" w:rsidP="000F3300">
      <w:r w:rsidRPr="004527FF">
        <w:rPr>
          <w:rStyle w:val="Style13ptBold"/>
        </w:rPr>
        <w:t>Petrova 18</w:t>
      </w:r>
      <w:r w:rsidRPr="004527FF">
        <w:t xml:space="preserve"> (Margarita H. Petrova – assistant professor at IBEI where she teaches courses in International Relations and International Peace and Security. “Weapons prohibitions through immanent critique: NGOs as emancipatory and (de)securitising actors in security governance” </w:t>
      </w:r>
      <w:r w:rsidRPr="004527FF">
        <w:rPr>
          <w:i/>
          <w:iCs/>
        </w:rPr>
        <w:t>Review of International Studies</w:t>
      </w:r>
      <w:r w:rsidRPr="004527FF">
        <w:t xml:space="preserve"> (</w:t>
      </w:r>
      <w:hyperlink r:id="rId18" w:tooltip="Volume 44 " w:history="1">
        <w:r w:rsidRPr="004527FF">
          <w:rPr>
            <w:rStyle w:val="Hyperlink"/>
          </w:rPr>
          <w:t>Volume 44</w:t>
        </w:r>
      </w:hyperlink>
      <w:r w:rsidRPr="004527FF">
        <w:t>, </w:t>
      </w:r>
      <w:hyperlink r:id="rId19" w:tooltip="Issue 4 " w:history="1">
        <w:r w:rsidRPr="004527FF">
          <w:rPr>
            <w:rStyle w:val="Hyperlink"/>
          </w:rPr>
          <w:t>Issue 4</w:t>
        </w:r>
      </w:hyperlink>
      <w:r w:rsidRPr="004527FF">
        <w:t xml:space="preserve">) October 2018, pp. 619-653. </w:t>
      </w:r>
      <w:hyperlink r:id="rId20" w:history="1">
        <w:r w:rsidRPr="004527FF">
          <w:rPr>
            <w:rStyle w:val="Hyperlink"/>
          </w:rPr>
          <w:t>https://www.cambridge.org/core/journals/review-of-international-studies/article/weapons-prohibitions-through-immanent-critique-ngos-as-emancipatory-and-desecuritising-actors-in-security-governance/FB559BD497A0B2BC0EEFC5AE21FCB23C</w:t>
        </w:r>
      </w:hyperlink>
      <w:r w:rsidRPr="004527FF">
        <w:t xml:space="preserve">, DOA: 6/3/19, </w:t>
      </w:r>
      <w:r w:rsidR="00C1257E" w:rsidRPr="004527FF">
        <w:t>GMDI</w:t>
      </w:r>
      <w:r w:rsidRPr="004527FF">
        <w:t>)</w:t>
      </w:r>
    </w:p>
    <w:p w14:paraId="3CC7AEA0" w14:textId="2EE39D17" w:rsidR="00AC645E" w:rsidRPr="004527FF" w:rsidRDefault="00AC645E" w:rsidP="00AC645E">
      <w:pPr>
        <w:rPr>
          <w:u w:val="single"/>
        </w:rPr>
      </w:pPr>
      <w:r w:rsidRPr="004527FF">
        <w:rPr>
          <w:sz w:val="16"/>
        </w:rPr>
        <w:t>The article challenges both the realist and, what I would call, the radical and pessimist critical positions. The latter comprises various strands of critical and poststructuralist perspectives, for the most part different from Critical Theory (CT) in security studies as formulated first by Ken Booth and Richard Wyn Jones drawing on the Frankfurt School tradition.7 First, in juxtaposition to realist</w:t>
      </w:r>
      <w:r w:rsidR="007911AB" w:rsidRPr="004527FF">
        <w:rPr>
          <w:sz w:val="16"/>
        </w:rPr>
        <w:t xml:space="preserve"> </w:t>
      </w:r>
      <w:r w:rsidRPr="004527FF">
        <w:rPr>
          <w:sz w:val="16"/>
        </w:rPr>
        <w:t xml:space="preserve">arguments about banning only useless weapons, I show that rather than being an independent causal factor determining the success of weapons prohibitions, </w:t>
      </w:r>
      <w:r w:rsidRPr="004527FF">
        <w:rPr>
          <w:rStyle w:val="StyleUnderline"/>
        </w:rPr>
        <w:t>perceptions of military utility</w:t>
      </w:r>
      <w:r w:rsidRPr="004527FF">
        <w:rPr>
          <w:sz w:val="16"/>
        </w:rPr>
        <w:t xml:space="preserve"> themselves </w:t>
      </w:r>
      <w:r w:rsidRPr="004527FF">
        <w:rPr>
          <w:rStyle w:val="StyleUnderline"/>
        </w:rPr>
        <w:t xml:space="preserve">are </w:t>
      </w:r>
      <w:r w:rsidRPr="004527FF">
        <w:rPr>
          <w:rStyle w:val="Emphasis"/>
        </w:rPr>
        <w:t>socially constructed</w:t>
      </w:r>
      <w:r w:rsidRPr="004527FF">
        <w:rPr>
          <w:rStyle w:val="StyleUnderline"/>
        </w:rPr>
        <w:t xml:space="preserve"> in the process of </w:t>
      </w:r>
      <w:r w:rsidRPr="004527FF">
        <w:rPr>
          <w:rStyle w:val="Emphasis"/>
        </w:rPr>
        <w:t>weapon stigmatisation</w:t>
      </w:r>
      <w:r w:rsidRPr="004527FF">
        <w:rPr>
          <w:sz w:val="16"/>
        </w:rPr>
        <w:t xml:space="preserve">. </w:t>
      </w:r>
      <w:r w:rsidRPr="004527FF">
        <w:rPr>
          <w:rStyle w:val="StyleUnderline"/>
        </w:rPr>
        <w:t>What</w:t>
      </w:r>
      <w:r w:rsidRPr="004527FF">
        <w:rPr>
          <w:sz w:val="16"/>
        </w:rPr>
        <w:t xml:space="preserve"> </w:t>
      </w:r>
      <w:r w:rsidRPr="004527FF">
        <w:rPr>
          <w:rStyle w:val="StyleUnderline"/>
        </w:rPr>
        <w:t xml:space="preserve">some </w:t>
      </w:r>
      <w:r w:rsidRPr="004527FF">
        <w:rPr>
          <w:rStyle w:val="Emphasis"/>
        </w:rPr>
        <w:t>take for granted</w:t>
      </w:r>
      <w:r w:rsidRPr="004527FF">
        <w:rPr>
          <w:sz w:val="16"/>
        </w:rPr>
        <w:t xml:space="preserve"> today – </w:t>
      </w:r>
      <w:r w:rsidRPr="004527FF">
        <w:rPr>
          <w:rStyle w:val="StyleUnderline"/>
        </w:rPr>
        <w:t xml:space="preserve">that landmines and cluster munitions are </w:t>
      </w:r>
      <w:r w:rsidRPr="004527FF">
        <w:rPr>
          <w:rStyle w:val="Emphasis"/>
        </w:rPr>
        <w:t>obsolete</w:t>
      </w:r>
      <w:r w:rsidRPr="004527FF">
        <w:rPr>
          <w:rStyle w:val="StyleUnderline"/>
        </w:rPr>
        <w:t xml:space="preserve"> weapons</w:t>
      </w:r>
      <w:r w:rsidRPr="004527FF">
        <w:rPr>
          <w:sz w:val="16"/>
        </w:rPr>
        <w:t xml:space="preserve"> – </w:t>
      </w:r>
      <w:r w:rsidRPr="004527FF">
        <w:rPr>
          <w:rStyle w:val="StyleUnderline"/>
        </w:rPr>
        <w:t>is actually the result of</w:t>
      </w:r>
      <w:r w:rsidRPr="004527FF">
        <w:rPr>
          <w:sz w:val="16"/>
        </w:rPr>
        <w:t xml:space="preserve"> NGO </w:t>
      </w:r>
      <w:r w:rsidRPr="004527FF">
        <w:rPr>
          <w:rStyle w:val="StyleUnderline"/>
        </w:rPr>
        <w:t xml:space="preserve">efforts to </w:t>
      </w:r>
      <w:r w:rsidRPr="004527FF">
        <w:rPr>
          <w:rStyle w:val="Emphasis"/>
        </w:rPr>
        <w:t>redefine</w:t>
      </w:r>
      <w:r w:rsidRPr="004527FF">
        <w:rPr>
          <w:sz w:val="16"/>
        </w:rPr>
        <w:t xml:space="preserve"> political and military considerations of </w:t>
      </w:r>
      <w:r w:rsidRPr="004527FF">
        <w:rPr>
          <w:rStyle w:val="StyleUnderline"/>
        </w:rPr>
        <w:t>military necessity</w:t>
      </w:r>
      <w:r w:rsidRPr="004527FF">
        <w:rPr>
          <w:sz w:val="16"/>
        </w:rPr>
        <w:t xml:space="preserve"> and usefulness. Second, despite their merits, </w:t>
      </w:r>
      <w:r w:rsidRPr="004527FF">
        <w:rPr>
          <w:rStyle w:val="StyleUnderline"/>
        </w:rPr>
        <w:t>radical critical perspectives</w:t>
      </w:r>
      <w:r w:rsidRPr="004527FF">
        <w:rPr>
          <w:sz w:val="16"/>
        </w:rPr>
        <w:t xml:space="preserve"> </w:t>
      </w:r>
      <w:r w:rsidRPr="004527FF">
        <w:rPr>
          <w:rStyle w:val="StyleUnderline"/>
        </w:rPr>
        <w:t xml:space="preserve">often </w:t>
      </w:r>
      <w:r w:rsidRPr="004527FF">
        <w:rPr>
          <w:rStyle w:val="Emphasis"/>
        </w:rPr>
        <w:t>bracket out</w:t>
      </w:r>
      <w:r w:rsidRPr="004527FF">
        <w:rPr>
          <w:sz w:val="16"/>
        </w:rPr>
        <w:t xml:space="preserve"> </w:t>
      </w:r>
      <w:r w:rsidRPr="004527FF">
        <w:rPr>
          <w:u w:val="single"/>
        </w:rPr>
        <w:t>the ways</w:t>
      </w:r>
      <w:r w:rsidRPr="004527FF">
        <w:rPr>
          <w:sz w:val="16"/>
        </w:rPr>
        <w:t xml:space="preserve"> in which the </w:t>
      </w:r>
      <w:r w:rsidRPr="004527FF">
        <w:rPr>
          <w:u w:val="single"/>
        </w:rPr>
        <w:t>indirect legitimisation of war technologies</w:t>
      </w:r>
      <w:r w:rsidRPr="004527FF">
        <w:rPr>
          <w:sz w:val="16"/>
        </w:rPr>
        <w:t xml:space="preserve"> and practices that privileges the dominant power also </w:t>
      </w:r>
      <w:r w:rsidRPr="004527FF">
        <w:rPr>
          <w:rStyle w:val="Emphasis"/>
        </w:rPr>
        <w:t>significantly circumscribes its freedom of action</w:t>
      </w:r>
      <w:r w:rsidRPr="004527FF">
        <w:rPr>
          <w:sz w:val="16"/>
        </w:rPr>
        <w:t xml:space="preserve">. Radical </w:t>
      </w:r>
      <w:r w:rsidRPr="004527FF">
        <w:rPr>
          <w:u w:val="single"/>
        </w:rPr>
        <w:t>critics</w:t>
      </w:r>
      <w:r w:rsidRPr="004527FF">
        <w:rPr>
          <w:sz w:val="16"/>
        </w:rPr>
        <w:t xml:space="preserve"> rightly </w:t>
      </w:r>
      <w:r w:rsidRPr="004527FF">
        <w:rPr>
          <w:u w:val="single"/>
        </w:rPr>
        <w:t>identify</w:t>
      </w:r>
      <w:r w:rsidRPr="004527FF">
        <w:rPr>
          <w:sz w:val="16"/>
        </w:rPr>
        <w:t xml:space="preserve"> the NGOs’ </w:t>
      </w:r>
      <w:r w:rsidRPr="004527FF">
        <w:rPr>
          <w:u w:val="single"/>
        </w:rPr>
        <w:t>limitations</w:t>
      </w:r>
      <w:r w:rsidRPr="004527FF">
        <w:rPr>
          <w:sz w:val="16"/>
        </w:rPr>
        <w:t xml:space="preserve">, </w:t>
      </w:r>
      <w:r w:rsidRPr="004527FF">
        <w:rPr>
          <w:u w:val="single"/>
        </w:rPr>
        <w:t xml:space="preserve">but </w:t>
      </w:r>
      <w:r w:rsidRPr="004527FF">
        <w:rPr>
          <w:rStyle w:val="Emphasis"/>
        </w:rPr>
        <w:t>do not offer an alternative</w:t>
      </w:r>
      <w:r w:rsidRPr="004527FF">
        <w:rPr>
          <w:u w:val="single"/>
        </w:rPr>
        <w:t xml:space="preserve"> road that can lead out of </w:t>
      </w:r>
      <w:r w:rsidRPr="004527FF">
        <w:rPr>
          <w:rStyle w:val="Emphasis"/>
        </w:rPr>
        <w:t>the vicious cycle of war legitimation</w:t>
      </w:r>
      <w:r w:rsidRPr="004527FF">
        <w:rPr>
          <w:sz w:val="16"/>
        </w:rPr>
        <w:t xml:space="preserve">. </w:t>
      </w:r>
      <w:r w:rsidRPr="004527FF">
        <w:rPr>
          <w:u w:val="single"/>
        </w:rPr>
        <w:t xml:space="preserve">In this pessimist view, </w:t>
      </w:r>
      <w:r w:rsidRPr="004527FF">
        <w:rPr>
          <w:rStyle w:val="Emphasis"/>
        </w:rPr>
        <w:t>there is no way out</w:t>
      </w:r>
      <w:r w:rsidRPr="004527FF">
        <w:rPr>
          <w:sz w:val="16"/>
        </w:rPr>
        <w:t xml:space="preserve">, </w:t>
      </w:r>
      <w:r w:rsidRPr="004527FF">
        <w:rPr>
          <w:u w:val="single"/>
        </w:rPr>
        <w:t xml:space="preserve">because </w:t>
      </w:r>
      <w:r w:rsidRPr="004527FF">
        <w:rPr>
          <w:rStyle w:val="Emphasis"/>
        </w:rPr>
        <w:t>any emancipatory moves</w:t>
      </w:r>
      <w:r w:rsidRPr="004527FF">
        <w:rPr>
          <w:sz w:val="16"/>
        </w:rPr>
        <w:t xml:space="preserve"> </w:t>
      </w:r>
      <w:r w:rsidRPr="004527FF">
        <w:rPr>
          <w:u w:val="single"/>
        </w:rPr>
        <w:t>are always already implicated</w:t>
      </w:r>
      <w:r w:rsidRPr="004527FF">
        <w:rPr>
          <w:sz w:val="16"/>
        </w:rPr>
        <w:t xml:space="preserve"> </w:t>
      </w:r>
      <w:r w:rsidRPr="004527FF">
        <w:rPr>
          <w:u w:val="single"/>
        </w:rPr>
        <w:t>in</w:t>
      </w:r>
      <w:r w:rsidRPr="004527FF">
        <w:rPr>
          <w:sz w:val="16"/>
        </w:rPr>
        <w:t xml:space="preserve"> reproducing the old order and </w:t>
      </w:r>
      <w:r w:rsidRPr="004527FF">
        <w:rPr>
          <w:u w:val="single"/>
        </w:rPr>
        <w:t>servicing</w:t>
      </w:r>
      <w:r w:rsidRPr="004527FF">
        <w:rPr>
          <w:sz w:val="16"/>
        </w:rPr>
        <w:t xml:space="preserve"> the interests of </w:t>
      </w:r>
      <w:r w:rsidRPr="004527FF">
        <w:rPr>
          <w:u w:val="single"/>
        </w:rPr>
        <w:t>Western states</w:t>
      </w:r>
      <w:r w:rsidRPr="004527FF">
        <w:rPr>
          <w:sz w:val="16"/>
        </w:rPr>
        <w:t xml:space="preserve"> with the US foremost among them.8 This position is understandable given the piecemeal nature of NGO initiatives to curb war and its violence. Yet, radical critiques postulate hegemonic legitimation, but neither define it nor show how it works in practice. </w:t>
      </w:r>
      <w:r w:rsidRPr="004527FF">
        <w:rPr>
          <w:u w:val="single"/>
        </w:rPr>
        <w:t>The fact that an arms control regime</w:t>
      </w:r>
      <w:r w:rsidRPr="004527FF">
        <w:rPr>
          <w:sz w:val="16"/>
        </w:rPr>
        <w:t xml:space="preserve"> </w:t>
      </w:r>
      <w:r w:rsidRPr="004527FF">
        <w:rPr>
          <w:u w:val="single"/>
        </w:rPr>
        <w:t xml:space="preserve">is </w:t>
      </w:r>
      <w:r w:rsidRPr="004527FF">
        <w:rPr>
          <w:rStyle w:val="Emphasis"/>
        </w:rPr>
        <w:t>not ambitious enough</w:t>
      </w:r>
      <w:r w:rsidRPr="004527FF">
        <w:rPr>
          <w:sz w:val="16"/>
        </w:rPr>
        <w:t xml:space="preserve"> or fails to constrain state practices </w:t>
      </w:r>
      <w:r w:rsidRPr="004527FF">
        <w:rPr>
          <w:u w:val="single"/>
        </w:rPr>
        <w:t>is taken as</w:t>
      </w:r>
      <w:r w:rsidRPr="004527FF">
        <w:rPr>
          <w:sz w:val="16"/>
        </w:rPr>
        <w:t xml:space="preserve"> a sign of silencing criticism and </w:t>
      </w:r>
      <w:r w:rsidRPr="004527FF">
        <w:rPr>
          <w:rStyle w:val="Emphasis"/>
        </w:rPr>
        <w:t>legitimising liberal militarism</w:t>
      </w:r>
      <w:r w:rsidRPr="004527FF">
        <w:rPr>
          <w:sz w:val="16"/>
        </w:rPr>
        <w:t xml:space="preserve">.9This argument, that new treaties only delegitimise low-tech violence and turn the spear of liberal militarism towards the South, goes against (mostly) constructivist work10 and some optimist critical writing,11 portraying NGO roles in general, and in the field of weapons regulation specifically, aslargely progressive and effective, a sign of ‘new diplomacy’ 12 and a global ‘power shift’. 13 The radical critique thus echoes Foucault’s insight that ‘humanity installs each of its violences in a system of rules and thus proceeds from domination to domination’. Yet, Foucault still offers a glimmer of hope, for ultimately, ‘the successes of history belong to those who are capable of seizing these rules … and redirect[ing] them against those who had initially imposed them’. 14Drawing on constructivism in general and specific aspects from CT and desecuritisation from the Copenhagen School, I present a more optimistic reading of the role of NGOs in arms control through theoretical conceptualisation and empirical research on immanent critique. Indeed, I find theoretical support for such an optimist reading of the transformative potential of NGOs in some poststructuralist thinking and the work of Foucault himself. Thus the article seeks to advance a ‘reconstructive’, but also a bridge-building agenda in critical security studies.15 Specifically, exploring the </w:t>
      </w:r>
      <w:r w:rsidRPr="004527FF">
        <w:rPr>
          <w:u w:val="single"/>
        </w:rPr>
        <w:t>campaigns to ban</w:t>
      </w:r>
      <w:r w:rsidRPr="004527FF">
        <w:rPr>
          <w:sz w:val="16"/>
        </w:rPr>
        <w:t xml:space="preserve"> </w:t>
      </w:r>
      <w:r w:rsidRPr="004527FF">
        <w:rPr>
          <w:u w:val="single"/>
        </w:rPr>
        <w:t>antipersonnel landmines16 and cluster munitions,</w:t>
      </w:r>
      <w:r w:rsidRPr="004527FF">
        <w:rPr>
          <w:sz w:val="16"/>
        </w:rPr>
        <w:t xml:space="preserve"> I argue that NGOs </w:t>
      </w:r>
      <w:r w:rsidRPr="004527FF">
        <w:rPr>
          <w:rStyle w:val="Emphasis"/>
        </w:rPr>
        <w:t>appropriate</w:t>
      </w:r>
      <w:r w:rsidRPr="004527FF">
        <w:rPr>
          <w:sz w:val="16"/>
        </w:rPr>
        <w:t xml:space="preserve"> the dominant IHL discourse, </w:t>
      </w:r>
      <w:r w:rsidRPr="004527FF">
        <w:rPr>
          <w:u w:val="single"/>
        </w:rPr>
        <w:t>orient</w:t>
      </w:r>
      <w:r w:rsidRPr="004527FF">
        <w:rPr>
          <w:sz w:val="16"/>
        </w:rPr>
        <w:t xml:space="preserve"> it </w:t>
      </w:r>
      <w:r w:rsidRPr="004527FF">
        <w:rPr>
          <w:u w:val="single"/>
        </w:rPr>
        <w:t>from military necessity to civilian protection, and turn it against powerful states</w:t>
      </w:r>
      <w:r w:rsidRPr="004527FF">
        <w:rPr>
          <w:sz w:val="16"/>
        </w:rPr>
        <w:t xml:space="preserve"> – </w:t>
      </w:r>
      <w:r w:rsidRPr="004527FF">
        <w:rPr>
          <w:rStyle w:val="Emphasis"/>
        </w:rPr>
        <w:t>a practical example</w:t>
      </w:r>
      <w:r w:rsidRPr="004527FF">
        <w:rPr>
          <w:u w:val="single"/>
        </w:rPr>
        <w:t xml:space="preserve"> of </w:t>
      </w:r>
      <w:r w:rsidRPr="004527FF">
        <w:rPr>
          <w:rStyle w:val="Emphasis"/>
        </w:rPr>
        <w:t>immanent</w:t>
      </w:r>
      <w:r w:rsidRPr="004527FF">
        <w:rPr>
          <w:u w:val="single"/>
        </w:rPr>
        <w:t xml:space="preserve">, </w:t>
      </w:r>
      <w:r w:rsidRPr="004527FF">
        <w:rPr>
          <w:rStyle w:val="Emphasis"/>
        </w:rPr>
        <w:t>gradual</w:t>
      </w:r>
      <w:r w:rsidRPr="004527FF">
        <w:rPr>
          <w:u w:val="single"/>
        </w:rPr>
        <w:t xml:space="preserve">, and </w:t>
      </w:r>
      <w:r w:rsidRPr="004527FF">
        <w:rPr>
          <w:rStyle w:val="Emphasis"/>
        </w:rPr>
        <w:t>ongoing critique</w:t>
      </w:r>
      <w:r w:rsidRPr="004527FF">
        <w:rPr>
          <w:u w:val="single"/>
        </w:rPr>
        <w:t xml:space="preserve"> that is often </w:t>
      </w:r>
      <w:r w:rsidRPr="004527FF">
        <w:rPr>
          <w:rStyle w:val="Emphasis"/>
        </w:rPr>
        <w:t>dismissed</w:t>
      </w:r>
      <w:r w:rsidRPr="004527FF">
        <w:rPr>
          <w:u w:val="single"/>
        </w:rPr>
        <w:t xml:space="preserve"> precisely because it is </w:t>
      </w:r>
      <w:r w:rsidRPr="004527FF">
        <w:rPr>
          <w:rStyle w:val="Emphasis"/>
        </w:rPr>
        <w:t>grounded in existing structures of power</w:t>
      </w:r>
      <w:r w:rsidRPr="004527FF">
        <w:rPr>
          <w:sz w:val="16"/>
        </w:rPr>
        <w:t xml:space="preserve">.17 </w:t>
      </w:r>
      <w:r w:rsidRPr="004527FF">
        <w:rPr>
          <w:u w:val="single"/>
        </w:rPr>
        <w:t xml:space="preserve">The hegemon </w:t>
      </w:r>
      <w:r w:rsidRPr="004527FF">
        <w:rPr>
          <w:rStyle w:val="Emphasis"/>
          <w:sz w:val="24"/>
          <w:szCs w:val="24"/>
        </w:rPr>
        <w:t>loses legitimacy</w:t>
      </w:r>
      <w:r w:rsidRPr="004527FF">
        <w:rPr>
          <w:sz w:val="24"/>
          <w:szCs w:val="24"/>
          <w:u w:val="single"/>
        </w:rPr>
        <w:t xml:space="preserve"> </w:t>
      </w:r>
      <w:r w:rsidRPr="004527FF">
        <w:rPr>
          <w:u w:val="single"/>
        </w:rPr>
        <w:t xml:space="preserve">when it opposes new norms that the majority of states comes to accept </w:t>
      </w:r>
      <w:r w:rsidRPr="004527FF">
        <w:rPr>
          <w:sz w:val="16"/>
        </w:rPr>
        <w:t xml:space="preserve">as part of the identity of ‘civilized states’. In the process, </w:t>
      </w:r>
      <w:r w:rsidRPr="004527FF">
        <w:rPr>
          <w:u w:val="single"/>
        </w:rPr>
        <w:t xml:space="preserve">rather than </w:t>
      </w:r>
      <w:r w:rsidRPr="004527FF">
        <w:rPr>
          <w:rStyle w:val="Emphasis"/>
        </w:rPr>
        <w:t>shoring up consent-based hegemony</w:t>
      </w:r>
      <w:r w:rsidRPr="004527FF">
        <w:rPr>
          <w:u w:val="single"/>
        </w:rPr>
        <w:t xml:space="preserve">, the new norms </w:t>
      </w:r>
      <w:r w:rsidRPr="004527FF">
        <w:rPr>
          <w:rStyle w:val="Emphasis"/>
          <w:sz w:val="24"/>
          <w:szCs w:val="24"/>
        </w:rPr>
        <w:t>seriously undermine it</w:t>
      </w:r>
      <w:r w:rsidRPr="004527FF">
        <w:rPr>
          <w:sz w:val="16"/>
          <w:szCs w:val="24"/>
        </w:rPr>
        <w:t xml:space="preserve"> </w:t>
      </w:r>
      <w:r w:rsidRPr="004527FF">
        <w:rPr>
          <w:sz w:val="16"/>
        </w:rPr>
        <w:t xml:space="preserve">– </w:t>
      </w:r>
      <w:r w:rsidRPr="004527FF">
        <w:rPr>
          <w:rStyle w:val="Emphasis"/>
          <w:sz w:val="28"/>
          <w:szCs w:val="28"/>
        </w:rPr>
        <w:t>the hegemon becomes the ‘rogue’ outside of humanity</w:t>
      </w:r>
      <w:r w:rsidRPr="004527FF">
        <w:rPr>
          <w:sz w:val="16"/>
        </w:rPr>
        <w:t xml:space="preserve">. </w:t>
      </w:r>
      <w:r w:rsidRPr="004527FF">
        <w:rPr>
          <w:u w:val="single"/>
        </w:rPr>
        <w:t xml:space="preserve">The only way to </w:t>
      </w:r>
      <w:r w:rsidRPr="004527FF">
        <w:rPr>
          <w:rStyle w:val="Emphasis"/>
        </w:rPr>
        <w:t>gain its moral credentials</w:t>
      </w:r>
      <w:r w:rsidRPr="004527FF">
        <w:rPr>
          <w:u w:val="single"/>
        </w:rPr>
        <w:t xml:space="preserve"> back, is to </w:t>
      </w:r>
      <w:r w:rsidRPr="004527FF">
        <w:rPr>
          <w:rStyle w:val="Emphasis"/>
        </w:rPr>
        <w:t>reorient its policies</w:t>
      </w:r>
      <w:r w:rsidRPr="004527FF">
        <w:rPr>
          <w:u w:val="single"/>
        </w:rPr>
        <w:t xml:space="preserve"> in line with norm requirements.</w:t>
      </w:r>
      <w:r w:rsidRPr="004527FF">
        <w:rPr>
          <w:sz w:val="16"/>
        </w:rPr>
        <w:t xml:space="preserve"> The new norms make space for critique and become pivotal points where critique could be successfully applied. Thus by pointing out inconsistencies in IHL application from within a broadly defined IHL perspective, NGOs engage in a form of </w:t>
      </w:r>
      <w:r w:rsidRPr="004527FF">
        <w:rPr>
          <w:u w:val="single"/>
        </w:rPr>
        <w:t>immanent critique</w:t>
      </w:r>
      <w:r w:rsidRPr="004527FF">
        <w:rPr>
          <w:sz w:val="16"/>
        </w:rPr>
        <w:t xml:space="preserve"> that </w:t>
      </w:r>
      <w:r w:rsidRPr="004527FF">
        <w:rPr>
          <w:u w:val="single"/>
        </w:rPr>
        <w:t xml:space="preserve">opens up possibilities for </w:t>
      </w:r>
      <w:r w:rsidRPr="004527FF">
        <w:rPr>
          <w:rStyle w:val="Emphasis"/>
        </w:rPr>
        <w:t>gradual improvement</w:t>
      </w:r>
      <w:r w:rsidRPr="004527FF">
        <w:rPr>
          <w:u w:val="single"/>
        </w:rPr>
        <w:t xml:space="preserve"> of the human condition</w:t>
      </w:r>
      <w:r w:rsidRPr="004527FF">
        <w:rPr>
          <w:sz w:val="16"/>
        </w:rPr>
        <w:t>. Similarly, while high-tech violence is indirectly legitimated compared to low-tech, more indiscriminate weapons, the standards for both are elevated in the process. When the military claim to make ‘surgical’ strikes or arms manufacturers to produce ‘civilian friendly’ weapons leaving a ‘clean battlefield’, 18 but fail to meet these standards, they open themselves to criticism that can lead to further constraints on how force can be legitimately used. Finally, NGOs fundamentally desecuritise the by-definition securitised realm of national defence and use of force,19 a role that has received scant</w:t>
      </w:r>
      <w:r w:rsidR="005F7819" w:rsidRPr="004527FF">
        <w:rPr>
          <w:sz w:val="16"/>
        </w:rPr>
        <w:t xml:space="preserve"> </w:t>
      </w:r>
      <w:r w:rsidRPr="004527FF">
        <w:rPr>
          <w:sz w:val="16"/>
        </w:rPr>
        <w:t xml:space="preserve">attention in the existing (de)securitisation literature. They politicise the use of force by bringing into public debate military decisions hitherto generally shielded from public scrutiny. As a result, they shift the referent object of security from the state and its defence interests to human beings and their suffering. This represents an inchoate emancipatory potential to work with, a place where change could start through critique.20NGOs are certainly not a counter-hegemonic movement. The major ones are part of a global governing elite and a trend towards NGO professionalisation can be seen as leading to global corporatism,21 or stunting development policy in a national context.22 Yet, NGO participation in security governance is one of the reasons why they can bring about some palpable, however piecemeal, change. As has been argued, the organisations that shape the transnational advocacy agenda and influence its chances for success are gatekeeper NGOs with resources, visibility, and central network positions.23 At the discursive level, NGOs have started their critique with the core IHL principle – balancing humanitarian costs and military interests that all too often privilege the military side of the equation. In the process, they have gradually tried to extricate themselves from the IHL framework, but so far have not managed to pose a radical challenge to military practices, let alone to the acceptability of war. However, in those cases where they have focused their attention, NGOs have tipped the scales towards the humanitarian side by elevating the importance of civilian protection and diminishing the military and political value of specific weapons. </w:t>
      </w:r>
      <w:r w:rsidRPr="004527FF">
        <w:rPr>
          <w:u w:val="single"/>
        </w:rPr>
        <w:t xml:space="preserve">That </w:t>
      </w:r>
      <w:r w:rsidRPr="004527FF">
        <w:rPr>
          <w:rStyle w:val="Emphasis"/>
        </w:rPr>
        <w:t>does not</w:t>
      </w:r>
      <w:r w:rsidRPr="004527FF">
        <w:rPr>
          <w:u w:val="single"/>
        </w:rPr>
        <w:t xml:space="preserve"> mean that civilian suffering </w:t>
      </w:r>
      <w:r w:rsidRPr="004527FF">
        <w:rPr>
          <w:rStyle w:val="Emphasis"/>
        </w:rPr>
        <w:t>on the whole</w:t>
      </w:r>
      <w:r w:rsidRPr="004527FF">
        <w:rPr>
          <w:u w:val="single"/>
        </w:rPr>
        <w:t xml:space="preserve"> has lessened or that wars are </w:t>
      </w:r>
      <w:r w:rsidRPr="004527FF">
        <w:rPr>
          <w:rStyle w:val="Emphasis"/>
        </w:rPr>
        <w:t>less likely to occur</w:t>
      </w:r>
      <w:r w:rsidRPr="004527FF">
        <w:rPr>
          <w:u w:val="single"/>
        </w:rPr>
        <w:t xml:space="preserve">, only that NGO campaigning has </w:t>
      </w:r>
      <w:r w:rsidRPr="004527FF">
        <w:rPr>
          <w:rStyle w:val="Emphasis"/>
        </w:rPr>
        <w:t>curbed particular uses of force</w:t>
      </w:r>
      <w:r w:rsidRPr="004527FF">
        <w:rPr>
          <w:u w:val="single"/>
        </w:rPr>
        <w:t xml:space="preserve"> and the suffering they inflict upon civilians. In a world of ‘moral limit and possibility’, 24 this contribution </w:t>
      </w:r>
      <w:r w:rsidRPr="004527FF">
        <w:rPr>
          <w:rStyle w:val="Emphasis"/>
        </w:rPr>
        <w:t>should not be easily discarded</w:t>
      </w:r>
      <w:r w:rsidRPr="004527FF">
        <w:rPr>
          <w:u w:val="single"/>
        </w:rPr>
        <w:t>.</w:t>
      </w:r>
    </w:p>
    <w:p w14:paraId="08357C90" w14:textId="06F852D1" w:rsidR="00AC645E" w:rsidRPr="004527FF" w:rsidRDefault="00AC645E" w:rsidP="00AC645E"/>
    <w:p w14:paraId="7F8DDFBB" w14:textId="00CD17E7" w:rsidR="00AC645E" w:rsidRPr="004527FF" w:rsidRDefault="00AC645E" w:rsidP="00AC645E"/>
    <w:p w14:paraId="571A9BE9" w14:textId="5991A504" w:rsidR="00AC645E" w:rsidRPr="004527FF" w:rsidRDefault="00AC645E" w:rsidP="00AC645E">
      <w:pPr>
        <w:pStyle w:val="Heading3"/>
      </w:pPr>
      <w:r w:rsidRPr="004527FF">
        <w:t>2AC—</w:t>
      </w:r>
      <w:r w:rsidR="00BF5220" w:rsidRPr="004527FF">
        <w:t>Must Read</w:t>
      </w:r>
    </w:p>
    <w:p w14:paraId="4374669D" w14:textId="557E7339" w:rsidR="009D5CF8" w:rsidRPr="004527FF" w:rsidRDefault="009D5CF8" w:rsidP="009D5CF8">
      <w:pPr>
        <w:pStyle w:val="Heading4"/>
      </w:pPr>
      <w:r w:rsidRPr="004527FF">
        <w:t xml:space="preserve">The aff is not a one-off reform, but an immanent critique that highlights arms transfers as one part of a broader machine of violence. The alternative’s purity politics destroys potential for emancipatory change and leaves vulnerable populations to suffer from unjust military tech.  Strategic use of technocracy and expertism </w:t>
      </w:r>
      <w:r w:rsidR="009E1821" w:rsidRPr="004527FF">
        <w:t>re-directs power against itself while opening up political imaginaries for a world with lessened violence.</w:t>
      </w:r>
    </w:p>
    <w:p w14:paraId="43DEC2B5" w14:textId="1DD0212A" w:rsidR="00BF5220" w:rsidRPr="004527FF" w:rsidRDefault="00BF5220" w:rsidP="00BF5220">
      <w:r w:rsidRPr="004527FF">
        <w:t>---A2 One-off reform bad—the aff isn’t mere reformism, it’s a process of immanent critique that builds upon a broader critique of militarism and violence.</w:t>
      </w:r>
    </w:p>
    <w:p w14:paraId="54045DC1" w14:textId="1E52AB90" w:rsidR="005F7819" w:rsidRPr="004527FF" w:rsidRDefault="005F7819" w:rsidP="005F7819">
      <w:r w:rsidRPr="004527FF">
        <w:t>---A2 Expertism—strategic utilization of that privilege re: Oppenheimer</w:t>
      </w:r>
    </w:p>
    <w:p w14:paraId="648C7A1E" w14:textId="320F2BFD" w:rsidR="00BF5220" w:rsidRPr="004527FF" w:rsidRDefault="00BF5220" w:rsidP="005F7819">
      <w:r w:rsidRPr="004527FF">
        <w:t>---Purity DA—radical critics posit themselves as outside of power relations and destroy political accountability—political debate should not center on transcendental queries but concrete engagements with the world as is. Is the world better or worse off with an arms control regime?</w:t>
      </w:r>
    </w:p>
    <w:p w14:paraId="4AE2CF3E" w14:textId="7514FA8C" w:rsidR="000045FD" w:rsidRPr="004527FF" w:rsidRDefault="000045FD" w:rsidP="005F7819">
      <w:r w:rsidRPr="004527FF">
        <w:t>---Permutation advocate—incrimentalism is compatible with long-term goals of abolishing violence</w:t>
      </w:r>
    </w:p>
    <w:p w14:paraId="40DCB995" w14:textId="3F04FD13" w:rsidR="000045FD" w:rsidRPr="004527FF" w:rsidRDefault="000045FD" w:rsidP="005F7819">
      <w:r w:rsidRPr="004527FF">
        <w:t xml:space="preserve">---Even if it doesn’t destroy all instances of violence, the act of restricting weapons opens up political imaginaries to a world where violence is diminished which has epistemic significance </w:t>
      </w:r>
    </w:p>
    <w:p w14:paraId="1B384E61" w14:textId="6AC7614E" w:rsidR="000F3300" w:rsidRPr="004527FF" w:rsidRDefault="000F3300" w:rsidP="000F3300">
      <w:r w:rsidRPr="004527FF">
        <w:rPr>
          <w:rStyle w:val="Style13ptBold"/>
        </w:rPr>
        <w:t>Petrova 18</w:t>
      </w:r>
      <w:r w:rsidRPr="004527FF">
        <w:t xml:space="preserve"> (Margarita H. Petrova – assistant professor at IBEI where she teaches courses in International Relations and International Peace and Security. “Weapons prohibitions through immanent critique: NGOs as emancipatory and (de)securitising actors in security governance” </w:t>
      </w:r>
      <w:r w:rsidRPr="004527FF">
        <w:rPr>
          <w:i/>
          <w:iCs/>
        </w:rPr>
        <w:t>Review of International Studies</w:t>
      </w:r>
      <w:r w:rsidRPr="004527FF">
        <w:t xml:space="preserve"> (</w:t>
      </w:r>
      <w:hyperlink r:id="rId21" w:tooltip="Volume 44 " w:history="1">
        <w:r w:rsidRPr="004527FF">
          <w:rPr>
            <w:rStyle w:val="Hyperlink"/>
          </w:rPr>
          <w:t>Volume 44</w:t>
        </w:r>
      </w:hyperlink>
      <w:r w:rsidRPr="004527FF">
        <w:t>, </w:t>
      </w:r>
      <w:hyperlink r:id="rId22" w:tooltip="Issue 4 " w:history="1">
        <w:r w:rsidRPr="004527FF">
          <w:rPr>
            <w:rStyle w:val="Hyperlink"/>
          </w:rPr>
          <w:t>Issue 4</w:t>
        </w:r>
      </w:hyperlink>
      <w:r w:rsidRPr="004527FF">
        <w:t xml:space="preserve">) October 2018, pp. 619-653. </w:t>
      </w:r>
      <w:hyperlink r:id="rId23" w:history="1">
        <w:r w:rsidRPr="004527FF">
          <w:rPr>
            <w:rStyle w:val="Hyperlink"/>
          </w:rPr>
          <w:t>https://www.cambridge.org/core/journals/review-of-international-studies/article/weapons-prohibitions-through-immanent-critique-ngos-as-emancipatory-and-desecuritising-actors-in-security-governance/FB559BD497A0B2BC0EEFC5AE21FCB23C</w:t>
        </w:r>
      </w:hyperlink>
      <w:r w:rsidRPr="004527FF">
        <w:t xml:space="preserve">, DOA: 6/3/19, </w:t>
      </w:r>
      <w:r w:rsidR="00C1257E" w:rsidRPr="004527FF">
        <w:t>GMDI</w:t>
      </w:r>
      <w:r w:rsidRPr="004527FF">
        <w:t>)</w:t>
      </w:r>
    </w:p>
    <w:p w14:paraId="45EABC7D" w14:textId="4961FB28" w:rsidR="000F3300" w:rsidRPr="004527FF" w:rsidRDefault="00AC645E" w:rsidP="00AC645E">
      <w:pPr>
        <w:rPr>
          <w:sz w:val="14"/>
        </w:rPr>
      </w:pPr>
      <w:r w:rsidRPr="004527FF">
        <w:rPr>
          <w:sz w:val="14"/>
        </w:rPr>
        <w:t xml:space="preserve">Wyn Jones emphasises that </w:t>
      </w:r>
      <w:r w:rsidRPr="004527FF">
        <w:rPr>
          <w:rStyle w:val="StyleUnderline"/>
        </w:rPr>
        <w:t xml:space="preserve">emancipation is </w:t>
      </w:r>
      <w:r w:rsidRPr="004527FF">
        <w:rPr>
          <w:rStyle w:val="Emphasis"/>
        </w:rPr>
        <w:t>not an endpoint, but a process</w:t>
      </w:r>
      <w:r w:rsidRPr="004527FF">
        <w:rPr>
          <w:sz w:val="14"/>
        </w:rPr>
        <w:t xml:space="preserve"> </w:t>
      </w:r>
      <w:r w:rsidRPr="004527FF">
        <w:rPr>
          <w:u w:val="single"/>
        </w:rPr>
        <w:t xml:space="preserve">of striving for </w:t>
      </w:r>
      <w:r w:rsidRPr="004527FF">
        <w:rPr>
          <w:rStyle w:val="Emphasis"/>
        </w:rPr>
        <w:t>‘concrete, realizable utopias’</w:t>
      </w:r>
      <w:r w:rsidRPr="004527FF">
        <w:rPr>
          <w:sz w:val="14"/>
        </w:rPr>
        <w:t xml:space="preserve">, an ‘always unfinished business’ </w:t>
      </w:r>
      <w:r w:rsidRPr="004527FF">
        <w:rPr>
          <w:u w:val="single"/>
        </w:rPr>
        <w:t xml:space="preserve">that requires constantly moving to </w:t>
      </w:r>
      <w:r w:rsidRPr="004527FF">
        <w:rPr>
          <w:rStyle w:val="Emphasis"/>
        </w:rPr>
        <w:t>the next stage</w:t>
      </w:r>
      <w:r w:rsidRPr="004527FF">
        <w:rPr>
          <w:u w:val="single"/>
        </w:rPr>
        <w:t xml:space="preserve"> of immanent critique</w:t>
      </w:r>
      <w:r w:rsidRPr="004527FF">
        <w:rPr>
          <w:sz w:val="14"/>
        </w:rPr>
        <w:t xml:space="preserve">.39 In Foucault’s late work, one can detect similarities with this emancipatory focus of CT. According to Foucault, ‘[c]riticism … consists of analyzing and reflecting upon limits … and the point … is to transform the critique conducted in the form of necessary limitation into a practical critique that takes the form of a possible crossing-over’. 40 Critique ‘is seeking to give new impetus, as far and wide as possible, to the undefined work of freedom’. Similar to CT’s emphasis on praxis and immanent potentialities for transformation, Foucault argues that </w:t>
      </w:r>
      <w:r w:rsidRPr="004527FF">
        <w:rPr>
          <w:u w:val="single"/>
        </w:rPr>
        <w:t>critical work has to</w:t>
      </w:r>
      <w:r w:rsidRPr="004527FF">
        <w:rPr>
          <w:sz w:val="14"/>
        </w:rPr>
        <w:t xml:space="preserve"> ‘put itself to the test … of contemporary reality, both to </w:t>
      </w:r>
      <w:r w:rsidRPr="004527FF">
        <w:rPr>
          <w:u w:val="single"/>
        </w:rPr>
        <w:t>grasp</w:t>
      </w:r>
      <w:r w:rsidRPr="004527FF">
        <w:rPr>
          <w:sz w:val="14"/>
        </w:rPr>
        <w:t xml:space="preserve"> </w:t>
      </w:r>
      <w:r w:rsidRPr="004527FF">
        <w:rPr>
          <w:u w:val="single"/>
        </w:rPr>
        <w:t>the</w:t>
      </w:r>
      <w:r w:rsidRPr="004527FF">
        <w:rPr>
          <w:sz w:val="14"/>
        </w:rPr>
        <w:t xml:space="preserve"> </w:t>
      </w:r>
      <w:r w:rsidRPr="004527FF">
        <w:rPr>
          <w:u w:val="single"/>
        </w:rPr>
        <w:t xml:space="preserve">points where </w:t>
      </w:r>
      <w:r w:rsidRPr="004527FF">
        <w:rPr>
          <w:rStyle w:val="Emphasis"/>
        </w:rPr>
        <w:t>change is possible</w:t>
      </w:r>
      <w:r w:rsidRPr="004527FF">
        <w:rPr>
          <w:sz w:val="14"/>
        </w:rPr>
        <w:t xml:space="preserve"> and desirable, </w:t>
      </w:r>
      <w:r w:rsidRPr="004527FF">
        <w:rPr>
          <w:u w:val="single"/>
        </w:rPr>
        <w:t>and</w:t>
      </w:r>
      <w:r w:rsidRPr="004527FF">
        <w:rPr>
          <w:sz w:val="14"/>
        </w:rPr>
        <w:t xml:space="preserve"> to </w:t>
      </w:r>
      <w:r w:rsidRPr="004527FF">
        <w:rPr>
          <w:u w:val="single"/>
        </w:rPr>
        <w:t xml:space="preserve">determine </w:t>
      </w:r>
      <w:r w:rsidRPr="004527FF">
        <w:rPr>
          <w:rStyle w:val="Emphasis"/>
        </w:rPr>
        <w:t>the precise form</w:t>
      </w:r>
      <w:r w:rsidRPr="004527FF">
        <w:rPr>
          <w:u w:val="single"/>
        </w:rPr>
        <w:t xml:space="preserve"> this change should take’</w:t>
      </w:r>
      <w:r w:rsidRPr="004527FF">
        <w:rPr>
          <w:sz w:val="14"/>
        </w:rPr>
        <w:t xml:space="preserve">. 41 Indeed, he goes on to say that </w:t>
      </w:r>
      <w:r w:rsidRPr="004527FF">
        <w:rPr>
          <w:rStyle w:val="StyleUnderline"/>
        </w:rPr>
        <w:t>rather than</w:t>
      </w:r>
      <w:r w:rsidRPr="004527FF">
        <w:rPr>
          <w:sz w:val="14"/>
        </w:rPr>
        <w:t xml:space="preserve"> ‘global or </w:t>
      </w:r>
      <w:r w:rsidRPr="004527FF">
        <w:rPr>
          <w:rStyle w:val="StyleUnderline"/>
        </w:rPr>
        <w:t>radical’ projects</w:t>
      </w:r>
      <w:r w:rsidRPr="004527FF">
        <w:rPr>
          <w:sz w:val="14"/>
        </w:rPr>
        <w:t xml:space="preserve">, he prefers ‘the very </w:t>
      </w:r>
      <w:r w:rsidRPr="004527FF">
        <w:rPr>
          <w:rStyle w:val="Emphasis"/>
        </w:rPr>
        <w:t>specific transformations</w:t>
      </w:r>
      <w:r w:rsidRPr="004527FF">
        <w:rPr>
          <w:sz w:val="14"/>
        </w:rPr>
        <w:t xml:space="preserve"> that </w:t>
      </w:r>
      <w:r w:rsidRPr="004527FF">
        <w:rPr>
          <w:rStyle w:val="StyleUnderline"/>
        </w:rPr>
        <w:t xml:space="preserve">have proved to be </w:t>
      </w:r>
      <w:r w:rsidRPr="004527FF">
        <w:rPr>
          <w:rStyle w:val="Emphasis"/>
        </w:rPr>
        <w:t>possible</w:t>
      </w:r>
      <w:r w:rsidRPr="004527FF">
        <w:rPr>
          <w:sz w:val="14"/>
        </w:rPr>
        <w:t xml:space="preserve"> in the last twenty years’, citing progress in authority and gender relations.42 The </w:t>
      </w:r>
      <w:r w:rsidRPr="004527FF">
        <w:rPr>
          <w:rStyle w:val="StyleUnderline"/>
        </w:rPr>
        <w:t>poststructuralist criticism</w:t>
      </w:r>
      <w:r w:rsidRPr="004527FF">
        <w:rPr>
          <w:sz w:val="14"/>
        </w:rPr>
        <w:t xml:space="preserve"> of CT that by being ‘partial and local’, it just </w:t>
      </w:r>
      <w:r w:rsidRPr="004527FF">
        <w:rPr>
          <w:rStyle w:val="Emphasis"/>
        </w:rPr>
        <w:t>reifies structures of dominance</w:t>
      </w:r>
      <w:r w:rsidRPr="004527FF">
        <w:rPr>
          <w:sz w:val="14"/>
        </w:rPr>
        <w:t xml:space="preserve"> is also on Foucault’s mind. And he answers it similarly to Wyn Jones’s take on emancipation as an ‘always unfinished business’ 43 – because ‘the possibility of moving beyond [our limits], is always limited and determined, … we are always in the position of beginning again’. 44Given Foucault’s focus on discourse as an all-encompassing system of meaning and ‘practices that systematically form the objects of which they speak’, 45 his work, and respectively poststructuralist approaches, have been criticised for </w:t>
      </w:r>
      <w:r w:rsidRPr="004527FF">
        <w:rPr>
          <w:rStyle w:val="Emphasis"/>
        </w:rPr>
        <w:t>leaving little scope for</w:t>
      </w:r>
      <w:r w:rsidRPr="004527FF">
        <w:rPr>
          <w:rStyle w:val="StyleUnderline"/>
        </w:rPr>
        <w:t xml:space="preserve"> agency and</w:t>
      </w:r>
      <w:r w:rsidRPr="004527FF">
        <w:rPr>
          <w:u w:val="single"/>
        </w:rPr>
        <w:t xml:space="preserve"> </w:t>
      </w:r>
      <w:r w:rsidRPr="004527FF">
        <w:rPr>
          <w:rStyle w:val="Emphasis"/>
        </w:rPr>
        <w:t>emancipatory change</w:t>
      </w:r>
      <w:r w:rsidRPr="004527FF">
        <w:rPr>
          <w:sz w:val="14"/>
        </w:rPr>
        <w:t xml:space="preserve">.46 Change in Foucault can happen above all through discourse and its strategic use. This includes ‘theshifts and reutilization of identical formulas for contrary objectives’ 47 – </w:t>
      </w:r>
      <w:r w:rsidRPr="004527FF">
        <w:rPr>
          <w:u w:val="single"/>
        </w:rPr>
        <w:t xml:space="preserve">one can </w:t>
      </w:r>
      <w:r w:rsidRPr="004527FF">
        <w:rPr>
          <w:rStyle w:val="Emphasis"/>
        </w:rPr>
        <w:t>seize the rules</w:t>
      </w:r>
      <w:r w:rsidRPr="004527FF">
        <w:rPr>
          <w:u w:val="single"/>
        </w:rPr>
        <w:t xml:space="preserve"> and ‘</w:t>
      </w:r>
      <w:r w:rsidRPr="004527FF">
        <w:rPr>
          <w:rStyle w:val="Emphasis"/>
        </w:rPr>
        <w:t>redirect them</w:t>
      </w:r>
      <w:r w:rsidRPr="004527FF">
        <w:rPr>
          <w:u w:val="single"/>
        </w:rPr>
        <w:t xml:space="preserve"> against those who had initially imposed them’</w:t>
      </w:r>
      <w:r w:rsidRPr="004527FF">
        <w:rPr>
          <w:sz w:val="14"/>
        </w:rPr>
        <w:t>. 48 Thus, ‘[d]iscourse transmits and produces power; it reinforces it, but also undermines and exposes it, renders it fragile and makes it possible to thwart it.’ 49 Despite predominantly linking agency to discourse, in Foucault we can still discern a notion of intentional agency residing in each and every one working ‘upon ourselves as free beings’, 50 and particularly, among the ‘“</w:t>
      </w:r>
      <w:r w:rsidRPr="004527FF">
        <w:rPr>
          <w:u w:val="single"/>
        </w:rPr>
        <w:t>specific intellectuals</w:t>
      </w:r>
      <w:r w:rsidRPr="004527FF">
        <w:rPr>
          <w:sz w:val="14"/>
        </w:rPr>
        <w:t xml:space="preserve">” who </w:t>
      </w:r>
      <w:r w:rsidRPr="004527FF">
        <w:rPr>
          <w:u w:val="single"/>
        </w:rPr>
        <w:t xml:space="preserve">use their </w:t>
      </w:r>
      <w:r w:rsidRPr="004527FF">
        <w:rPr>
          <w:rStyle w:val="Emphasis"/>
        </w:rPr>
        <w:t>expert knowledge</w:t>
      </w:r>
      <w:r w:rsidRPr="004527FF">
        <w:rPr>
          <w:sz w:val="14"/>
        </w:rPr>
        <w:t xml:space="preserve"> </w:t>
      </w:r>
      <w:r w:rsidRPr="004527FF">
        <w:rPr>
          <w:u w:val="single"/>
        </w:rPr>
        <w:t>to challenge the prevailing “</w:t>
      </w:r>
      <w:r w:rsidRPr="004527FF">
        <w:rPr>
          <w:rStyle w:val="Emphasis"/>
        </w:rPr>
        <w:t>regime of truth</w:t>
      </w:r>
      <w:r w:rsidRPr="004527FF">
        <w:rPr>
          <w:u w:val="single"/>
        </w:rPr>
        <w:t>”</w:t>
      </w:r>
      <w:r w:rsidRPr="004527FF">
        <w:rPr>
          <w:sz w:val="14"/>
        </w:rPr>
        <w:t xml:space="preserve">’, 51 </w:t>
      </w:r>
      <w:r w:rsidRPr="004527FF">
        <w:rPr>
          <w:u w:val="single"/>
        </w:rPr>
        <w:t>with</w:t>
      </w:r>
      <w:r w:rsidRPr="004527FF">
        <w:rPr>
          <w:sz w:val="14"/>
        </w:rPr>
        <w:t xml:space="preserve"> Robert </w:t>
      </w:r>
      <w:r w:rsidRPr="004527FF">
        <w:rPr>
          <w:u w:val="single"/>
        </w:rPr>
        <w:t>Oppenheimer’s</w:t>
      </w:r>
      <w:r w:rsidRPr="004527FF">
        <w:rPr>
          <w:sz w:val="14"/>
        </w:rPr>
        <w:t xml:space="preserve"> </w:t>
      </w:r>
      <w:r w:rsidRPr="004527FF">
        <w:rPr>
          <w:u w:val="single"/>
        </w:rPr>
        <w:t xml:space="preserve">efforts to </w:t>
      </w:r>
      <w:r w:rsidRPr="004527FF">
        <w:rPr>
          <w:rStyle w:val="Emphasis"/>
        </w:rPr>
        <w:t>highlight the threat of nuclear weapons</w:t>
      </w:r>
      <w:r w:rsidRPr="004527FF">
        <w:rPr>
          <w:sz w:val="14"/>
        </w:rPr>
        <w:t xml:space="preserve"> given </w:t>
      </w:r>
      <w:r w:rsidRPr="004527FF">
        <w:rPr>
          <w:u w:val="single"/>
        </w:rPr>
        <w:t>as an example</w:t>
      </w:r>
      <w:r w:rsidRPr="004527FF">
        <w:rPr>
          <w:sz w:val="14"/>
        </w:rPr>
        <w:t>.52</w:t>
      </w:r>
      <w:r w:rsidR="00BF5220" w:rsidRPr="004527FF">
        <w:rPr>
          <w:sz w:val="14"/>
        </w:rPr>
        <w:t xml:space="preserve"> </w:t>
      </w:r>
      <w:r w:rsidRPr="004527FF">
        <w:rPr>
          <w:sz w:val="14"/>
        </w:rPr>
        <w:t xml:space="preserve">This connection between discourse, praxis, and agency is better developed in Antonio Gramsci’s notion of ‘organic intellectuals’ who, according to Wyn Jones, can join forces with social movements working on ‘issues, pertinent to the struggle for emancipation’ 53 and embracing the perspective of ‘“the poor, the disadvantaged, the voiceless, the unrepresented, the powerless” … for whom the present world order is a cause of insecurity’. 54 In contrast to the earlier Marxist focus on class struggle and the proletariat as a driving force, Gramsci envisioned a ‘war of position’, led by intellectuals and permeating the whole of society – ‘a slow, incremental, even molecular, struggle to break down the prevailing hegemony and construct an alternative counter-hegemony to take its place’. 55 Whereas in Adorno the role of intellectuals was at best to send a ‘message in a bottle’ without a concrete addressee, Gramsci placed the emphasis on actorness.56 This is something Booth and Wyn Jones pick up in their writing. Critical security scholars are seen as the ‘organic intellectuals’, </w:t>
      </w:r>
      <w:r w:rsidRPr="004527FF">
        <w:rPr>
          <w:rStyle w:val="StyleUnderline"/>
        </w:rPr>
        <w:t>while</w:t>
      </w:r>
      <w:r w:rsidRPr="004527FF">
        <w:rPr>
          <w:sz w:val="14"/>
        </w:rPr>
        <w:t xml:space="preserve"> </w:t>
      </w:r>
      <w:r w:rsidRPr="004527FF">
        <w:rPr>
          <w:u w:val="single"/>
        </w:rPr>
        <w:t>‘new social movements’</w:t>
      </w:r>
      <w:r w:rsidRPr="004527FF">
        <w:rPr>
          <w:sz w:val="14"/>
        </w:rPr>
        <w:t xml:space="preserve"> and ‘global civil society’ </w:t>
      </w:r>
      <w:r w:rsidRPr="004527FF">
        <w:rPr>
          <w:u w:val="single"/>
        </w:rPr>
        <w:t>are envisioned as</w:t>
      </w:r>
      <w:r w:rsidRPr="004527FF">
        <w:rPr>
          <w:sz w:val="14"/>
        </w:rPr>
        <w:t xml:space="preserve"> the active </w:t>
      </w:r>
      <w:r w:rsidRPr="004527FF">
        <w:rPr>
          <w:u w:val="single"/>
        </w:rPr>
        <w:t>emancipatory</w:t>
      </w:r>
      <w:r w:rsidRPr="004527FF">
        <w:rPr>
          <w:sz w:val="14"/>
        </w:rPr>
        <w:t xml:space="preserve"> forces.57 </w:t>
      </w:r>
      <w:r w:rsidRPr="004527FF">
        <w:rPr>
          <w:rStyle w:val="StyleUnderline"/>
        </w:rPr>
        <w:t>However, little has been said about ‘</w:t>
      </w:r>
      <w:r w:rsidRPr="004527FF">
        <w:rPr>
          <w:rStyle w:val="Emphasis"/>
        </w:rPr>
        <w:t>practical transformative politics’</w:t>
      </w:r>
      <w:r w:rsidRPr="004527FF">
        <w:rPr>
          <w:sz w:val="14"/>
        </w:rPr>
        <w:t xml:space="preserve"> 58 </w:t>
      </w:r>
      <w:r w:rsidRPr="004527FF">
        <w:rPr>
          <w:u w:val="single"/>
        </w:rPr>
        <w:t xml:space="preserve">and </w:t>
      </w:r>
      <w:r w:rsidRPr="004527FF">
        <w:rPr>
          <w:rStyle w:val="Emphasis"/>
        </w:rPr>
        <w:t>the actual ways</w:t>
      </w:r>
      <w:r w:rsidRPr="004527FF">
        <w:rPr>
          <w:u w:val="single"/>
        </w:rPr>
        <w:t xml:space="preserve"> in which social movements and NGOs </w:t>
      </w:r>
      <w:r w:rsidRPr="004527FF">
        <w:rPr>
          <w:rStyle w:val="Emphasis"/>
        </w:rPr>
        <w:t>perform those functions</w:t>
      </w:r>
      <w:r w:rsidRPr="004527FF">
        <w:rPr>
          <w:u w:val="single"/>
        </w:rPr>
        <w:t>.</w:t>
      </w:r>
      <w:r w:rsidRPr="004527FF">
        <w:rPr>
          <w:sz w:val="14"/>
        </w:rPr>
        <w:t xml:space="preserve"> In this article, I seek to illustrate how NGOs can serve as emancipatory agents, including by undertaking immanent critique to undermine military arguments about appropriate use of force. I trace both the discursive practices of NGOs and their results to show, that despite realist and radical critiques, NGOs are neither irrelevant nor always contributing to the legitimation of existing power structures.</w:t>
      </w:r>
      <w:r w:rsidR="00BF5220" w:rsidRPr="004527FF">
        <w:rPr>
          <w:sz w:val="14"/>
        </w:rPr>
        <w:t xml:space="preserve"> </w:t>
      </w:r>
      <w:r w:rsidR="000F3300" w:rsidRPr="004527FF">
        <w:rPr>
          <w:sz w:val="14"/>
        </w:rPr>
        <w:t xml:space="preserve">The article builds upon insights from CT and securitisation theory to analyse NGOs’ roles in security governance and demonstrate the need to make political choices even if they are never perfect norimmune from critique. It thus charts a role for NGOs in the middle ground between the realist dismissal of NGOs and their rejection by radical critics. While acknowledging the limitations of NGO contributions, the article engages in an evaluation of their contributions grounded in political realities. Radical critiques of NGOs in security share Adorno’s pessimistic outlook and detached stance avoiding any complicity with existing power. </w:t>
      </w:r>
      <w:r w:rsidR="000F3300" w:rsidRPr="004527FF">
        <w:rPr>
          <w:u w:val="single"/>
        </w:rPr>
        <w:t>The</w:t>
      </w:r>
      <w:r w:rsidR="000F3300" w:rsidRPr="004527FF">
        <w:rPr>
          <w:sz w:val="14"/>
        </w:rPr>
        <w:t xml:space="preserve"> ‘negative or </w:t>
      </w:r>
      <w:r w:rsidR="000F3300" w:rsidRPr="004527FF">
        <w:rPr>
          <w:u w:val="single"/>
        </w:rPr>
        <w:t>deconstructive critique’</w:t>
      </w:r>
      <w:r w:rsidR="000F3300" w:rsidRPr="004527FF">
        <w:rPr>
          <w:sz w:val="14"/>
        </w:rPr>
        <w:t xml:space="preserve"> 59 </w:t>
      </w:r>
      <w:r w:rsidR="000F3300" w:rsidRPr="004527FF">
        <w:rPr>
          <w:u w:val="single"/>
        </w:rPr>
        <w:t>has proliferated</w:t>
      </w:r>
      <w:r w:rsidR="000F3300" w:rsidRPr="004527FF">
        <w:rPr>
          <w:sz w:val="14"/>
        </w:rPr>
        <w:t xml:space="preserve"> in security studies, </w:t>
      </w:r>
      <w:r w:rsidR="000F3300" w:rsidRPr="004527FF">
        <w:rPr>
          <w:u w:val="single"/>
        </w:rPr>
        <w:t xml:space="preserve">but ‘providing </w:t>
      </w:r>
      <w:r w:rsidR="000F3300" w:rsidRPr="004527FF">
        <w:rPr>
          <w:rStyle w:val="Emphasis"/>
        </w:rPr>
        <w:t>a normative agenda</w:t>
      </w:r>
      <w:r w:rsidR="000F3300" w:rsidRPr="004527FF">
        <w:rPr>
          <w:u w:val="single"/>
        </w:rPr>
        <w:t xml:space="preserve"> and </w:t>
      </w:r>
      <w:r w:rsidR="000F3300" w:rsidRPr="004527FF">
        <w:rPr>
          <w:rStyle w:val="Emphasis"/>
        </w:rPr>
        <w:t>informing political change’</w:t>
      </w:r>
      <w:r w:rsidR="000F3300" w:rsidRPr="004527FF">
        <w:rPr>
          <w:u w:val="single"/>
        </w:rPr>
        <w:t xml:space="preserve"> has </w:t>
      </w:r>
      <w:r w:rsidR="000F3300" w:rsidRPr="004527FF">
        <w:rPr>
          <w:rStyle w:val="Emphasis"/>
        </w:rPr>
        <w:t>considerably lagged behind</w:t>
      </w:r>
      <w:r w:rsidR="000F3300" w:rsidRPr="004527FF">
        <w:rPr>
          <w:sz w:val="14"/>
        </w:rPr>
        <w:t xml:space="preserve">.60 Critique itself is certainly political practice and overcoming oppression remains its guiding light. Yet </w:t>
      </w:r>
      <w:r w:rsidR="000F3300" w:rsidRPr="004527FF">
        <w:rPr>
          <w:rStyle w:val="Emphasis"/>
          <w:sz w:val="24"/>
          <w:szCs w:val="24"/>
        </w:rPr>
        <w:t>critique alone provides little practical guidance about the way to dismantle oppressive power structures</w:t>
      </w:r>
      <w:r w:rsidR="000F3300" w:rsidRPr="004527FF">
        <w:rPr>
          <w:sz w:val="14"/>
          <w:szCs w:val="24"/>
        </w:rPr>
        <w:t xml:space="preserve"> </w:t>
      </w:r>
      <w:r w:rsidR="000F3300" w:rsidRPr="004527FF">
        <w:rPr>
          <w:sz w:val="14"/>
        </w:rPr>
        <w:t xml:space="preserve">or achieve true peace. </w:t>
      </w:r>
      <w:r w:rsidR="000F3300" w:rsidRPr="004527FF">
        <w:rPr>
          <w:u w:val="single"/>
        </w:rPr>
        <w:t xml:space="preserve">The radical critical stance is often </w:t>
      </w:r>
      <w:r w:rsidR="000F3300" w:rsidRPr="004527FF">
        <w:rPr>
          <w:rStyle w:val="Emphasis"/>
        </w:rPr>
        <w:t>easier to adopt</w:t>
      </w:r>
      <w:r w:rsidR="000F3300" w:rsidRPr="004527FF">
        <w:rPr>
          <w:u w:val="single"/>
        </w:rPr>
        <w:t xml:space="preserve"> than the more reformist</w:t>
      </w:r>
      <w:r w:rsidR="000F3300" w:rsidRPr="004527FF">
        <w:rPr>
          <w:sz w:val="14"/>
        </w:rPr>
        <w:t xml:space="preserve">, but actively political one envisioned by CT.61 </w:t>
      </w:r>
      <w:r w:rsidR="000F3300" w:rsidRPr="004527FF">
        <w:rPr>
          <w:u w:val="single"/>
        </w:rPr>
        <w:t xml:space="preserve">By trying to </w:t>
      </w:r>
      <w:r w:rsidR="000F3300" w:rsidRPr="004527FF">
        <w:rPr>
          <w:rStyle w:val="Emphasis"/>
        </w:rPr>
        <w:t>promote change</w:t>
      </w:r>
      <w:r w:rsidR="000F3300" w:rsidRPr="004527FF">
        <w:rPr>
          <w:u w:val="single"/>
        </w:rPr>
        <w:t xml:space="preserve"> in this world</w:t>
      </w:r>
      <w:r w:rsidR="000F3300" w:rsidRPr="004527FF">
        <w:rPr>
          <w:sz w:val="14"/>
        </w:rPr>
        <w:t xml:space="preserve">, </w:t>
      </w:r>
      <w:r w:rsidR="000F3300" w:rsidRPr="004527FF">
        <w:rPr>
          <w:u w:val="single"/>
        </w:rPr>
        <w:t xml:space="preserve">one inevitably needs to </w:t>
      </w:r>
      <w:r w:rsidR="000F3300" w:rsidRPr="004527FF">
        <w:rPr>
          <w:rStyle w:val="Emphasis"/>
        </w:rPr>
        <w:t>make choices</w:t>
      </w:r>
      <w:r w:rsidR="000F3300" w:rsidRPr="004527FF">
        <w:rPr>
          <w:u w:val="single"/>
        </w:rPr>
        <w:t xml:space="preserve"> and </w:t>
      </w:r>
      <w:r w:rsidR="000F3300" w:rsidRPr="004527FF">
        <w:rPr>
          <w:rStyle w:val="Emphasis"/>
        </w:rPr>
        <w:t>compromises</w:t>
      </w:r>
      <w:r w:rsidR="000F3300" w:rsidRPr="004527FF">
        <w:rPr>
          <w:sz w:val="14"/>
        </w:rPr>
        <w:t xml:space="preserve">. </w:t>
      </w:r>
      <w:r w:rsidR="000F3300" w:rsidRPr="004527FF">
        <w:rPr>
          <w:u w:val="single"/>
        </w:rPr>
        <w:t>The point is to</w:t>
      </w:r>
      <w:r w:rsidR="000F3300" w:rsidRPr="004527FF">
        <w:rPr>
          <w:sz w:val="14"/>
        </w:rPr>
        <w:t xml:space="preserve"> be aware of the costs that different choices carry and </w:t>
      </w:r>
      <w:r w:rsidR="000F3300" w:rsidRPr="004527FF">
        <w:rPr>
          <w:rStyle w:val="Emphasis"/>
        </w:rPr>
        <w:t>assume responsibility</w:t>
      </w:r>
      <w:r w:rsidR="000F3300" w:rsidRPr="004527FF">
        <w:rPr>
          <w:u w:val="single"/>
        </w:rPr>
        <w:t xml:space="preserve"> for the choices made</w:t>
      </w:r>
      <w:r w:rsidR="000F3300" w:rsidRPr="004527FF">
        <w:rPr>
          <w:sz w:val="14"/>
        </w:rPr>
        <w:t xml:space="preserve">. This applies to both critical scholars engaged in advocacy and the NGOs themselves.62 In the end, even radical critics such as David Kennedy, according to whom ‘law may do more to constitute and legitimate than restrain violence’, 63 lay their hopes for humanitarianism in practical, political action and assumption of moral responsibility for decisions to ‘kill or let live’. 64 </w:t>
      </w:r>
      <w:r w:rsidR="000F3300" w:rsidRPr="004527FF">
        <w:rPr>
          <w:u w:val="single"/>
        </w:rPr>
        <w:t xml:space="preserve">Like </w:t>
      </w:r>
      <w:r w:rsidR="000F3300" w:rsidRPr="004527FF">
        <w:rPr>
          <w:rStyle w:val="Emphasis"/>
        </w:rPr>
        <w:t>purist humanitarians</w:t>
      </w:r>
      <w:r w:rsidR="000F3300" w:rsidRPr="004527FF">
        <w:rPr>
          <w:u w:val="single"/>
        </w:rPr>
        <w:t xml:space="preserve">, radical critics use ‘the voice of principle [that] also detaches itself from responsibility’ to </w:t>
      </w:r>
      <w:r w:rsidR="000F3300" w:rsidRPr="004527FF">
        <w:rPr>
          <w:rStyle w:val="Emphasis"/>
          <w:sz w:val="24"/>
          <w:szCs w:val="24"/>
        </w:rPr>
        <w:t>stage themselves ‘outside of power’</w:t>
      </w:r>
      <w:r w:rsidR="000F3300" w:rsidRPr="004527FF">
        <w:rPr>
          <w:u w:val="single"/>
        </w:rPr>
        <w:t>.</w:t>
      </w:r>
      <w:r w:rsidR="000F3300" w:rsidRPr="004527FF">
        <w:rPr>
          <w:sz w:val="14"/>
        </w:rPr>
        <w:t xml:space="preserve"> 65 Yet, ‘the best international humanitarianism blends … voices, speaking to power and as power’. It is the tension between ethical commitments and ‘cost-benefit calculations, and shrewd participation in statecraft’ that ‘drives [humanitarianism] to renewal’. 66 Critical reasoning remains important,67 but ultimately humanitarian actors need to accept that humanitarianism is always political, to embrace action, and shoulder responsibility for its consequences.68</w:t>
      </w:r>
      <w:r w:rsidR="00BF5220" w:rsidRPr="004527FF">
        <w:rPr>
          <w:sz w:val="14"/>
        </w:rPr>
        <w:t xml:space="preserve"> </w:t>
      </w:r>
      <w:r w:rsidR="000F3300" w:rsidRPr="004527FF">
        <w:rPr>
          <w:sz w:val="14"/>
        </w:rPr>
        <w:t xml:space="preserve">I argue that NGOs have sought to do exactly this – to reconnect abstract IHL principles to ethical and political questions about the limits that should be imposed on violence. Aware of the allencompassing and constraining nature of IHL, they have used its core principles of distinction and proportionality to open up spaces for change by turning IHL language against its consummate military users. While IHL legitimises certain types of warfare, it has also provided </w:t>
      </w:r>
      <w:r w:rsidR="000F3300" w:rsidRPr="004527FF">
        <w:rPr>
          <w:u w:val="single"/>
        </w:rPr>
        <w:t>the tools to challenge military practices</w:t>
      </w:r>
      <w:r w:rsidR="000F3300" w:rsidRPr="004527FF">
        <w:rPr>
          <w:sz w:val="14"/>
        </w:rPr>
        <w:t xml:space="preserve">. What NGOs manage to achieve </w:t>
      </w:r>
      <w:r w:rsidR="000F3300" w:rsidRPr="004527FF">
        <w:rPr>
          <w:u w:val="single"/>
        </w:rPr>
        <w:t>will always fall short of</w:t>
      </w:r>
      <w:r w:rsidR="000F3300" w:rsidRPr="004527FF">
        <w:rPr>
          <w:sz w:val="14"/>
        </w:rPr>
        <w:t xml:space="preserve"> their objectives and </w:t>
      </w:r>
      <w:r w:rsidR="000F3300" w:rsidRPr="004527FF">
        <w:rPr>
          <w:u w:val="single"/>
        </w:rPr>
        <w:t>an ideal</w:t>
      </w:r>
      <w:r w:rsidR="000F3300" w:rsidRPr="004527FF">
        <w:rPr>
          <w:sz w:val="14"/>
        </w:rPr>
        <w:t xml:space="preserve"> </w:t>
      </w:r>
      <w:r w:rsidR="000F3300" w:rsidRPr="004527FF">
        <w:rPr>
          <w:u w:val="single"/>
        </w:rPr>
        <w:t>of</w:t>
      </w:r>
      <w:r w:rsidR="000F3300" w:rsidRPr="004527FF">
        <w:rPr>
          <w:sz w:val="14"/>
        </w:rPr>
        <w:t xml:space="preserve"> radical transformation of power relations and</w:t>
      </w:r>
      <w:r w:rsidR="000F3300" w:rsidRPr="004527FF">
        <w:rPr>
          <w:u w:val="single"/>
        </w:rPr>
        <w:t xml:space="preserve"> </w:t>
      </w:r>
      <w:r w:rsidR="000F3300" w:rsidRPr="004527FF">
        <w:rPr>
          <w:rStyle w:val="Emphasis"/>
        </w:rPr>
        <w:t>abolishing violence</w:t>
      </w:r>
      <w:r w:rsidR="000F3300" w:rsidRPr="004527FF">
        <w:rPr>
          <w:sz w:val="14"/>
        </w:rPr>
        <w:t xml:space="preserve"> in war. </w:t>
      </w:r>
      <w:r w:rsidR="000F3300" w:rsidRPr="004527FF">
        <w:rPr>
          <w:rStyle w:val="Emphasis"/>
        </w:rPr>
        <w:t>Yet</w:t>
      </w:r>
      <w:r w:rsidR="000F3300" w:rsidRPr="004527FF">
        <w:rPr>
          <w:sz w:val="14"/>
        </w:rPr>
        <w:t xml:space="preserve">, to the extent that progress is made and a critical attitude continues to inform NGO work, arguably </w:t>
      </w:r>
      <w:r w:rsidR="000F3300" w:rsidRPr="004527FF">
        <w:rPr>
          <w:u w:val="single"/>
        </w:rPr>
        <w:t xml:space="preserve">emancipation is, </w:t>
      </w:r>
      <w:r w:rsidR="000F3300" w:rsidRPr="004527FF">
        <w:rPr>
          <w:rStyle w:val="Emphasis"/>
        </w:rPr>
        <w:t>however slowly</w:t>
      </w:r>
      <w:r w:rsidR="000F3300" w:rsidRPr="004527FF">
        <w:rPr>
          <w:u w:val="single"/>
        </w:rPr>
        <w:t>, underway.</w:t>
      </w:r>
      <w:r w:rsidR="000F3300" w:rsidRPr="004527FF">
        <w:rPr>
          <w:sz w:val="14"/>
        </w:rPr>
        <w:t xml:space="preserve"> </w:t>
      </w:r>
      <w:r w:rsidR="000F3300" w:rsidRPr="004527FF">
        <w:rPr>
          <w:u w:val="single"/>
        </w:rPr>
        <w:t>Ultimately the question is</w:t>
      </w:r>
      <w:r w:rsidR="000F3300" w:rsidRPr="004527FF">
        <w:rPr>
          <w:sz w:val="14"/>
        </w:rPr>
        <w:t xml:space="preserve">, do NGOs ameliorate or make things worse? </w:t>
      </w:r>
      <w:r w:rsidR="000F3300" w:rsidRPr="004527FF">
        <w:rPr>
          <w:u w:val="single"/>
        </w:rPr>
        <w:t xml:space="preserve">Is a world </w:t>
      </w:r>
      <w:r w:rsidR="000F3300" w:rsidRPr="004527FF">
        <w:rPr>
          <w:rStyle w:val="Emphasis"/>
        </w:rPr>
        <w:t>with bans</w:t>
      </w:r>
      <w:r w:rsidR="000F3300" w:rsidRPr="004527FF">
        <w:rPr>
          <w:u w:val="single"/>
        </w:rPr>
        <w:t xml:space="preserve"> on landmines and cluster munitions, or </w:t>
      </w:r>
      <w:r w:rsidR="000F3300" w:rsidRPr="004527FF">
        <w:rPr>
          <w:rStyle w:val="Emphasis"/>
        </w:rPr>
        <w:t>with an arms trade regime</w:t>
      </w:r>
      <w:r w:rsidR="000F3300" w:rsidRPr="004527FF">
        <w:rPr>
          <w:u w:val="single"/>
        </w:rPr>
        <w:t xml:space="preserve">, with all their intended and unintended consequences, </w:t>
      </w:r>
      <w:r w:rsidR="000F3300" w:rsidRPr="004527FF">
        <w:rPr>
          <w:rStyle w:val="Emphasis"/>
        </w:rPr>
        <w:t>better or worse than a world without them?</w:t>
      </w:r>
      <w:r w:rsidR="000F3300" w:rsidRPr="004527FF">
        <w:rPr>
          <w:sz w:val="14"/>
        </w:rPr>
        <w:t xml:space="preserve"> Apart from the direct effects on state practice and human insecurity on the ground, </w:t>
      </w:r>
      <w:r w:rsidR="000F3300" w:rsidRPr="004527FF">
        <w:rPr>
          <w:u w:val="single"/>
        </w:rPr>
        <w:t>does piecemeal change</w:t>
      </w:r>
      <w:r w:rsidR="000F3300" w:rsidRPr="004527FF">
        <w:rPr>
          <w:sz w:val="14"/>
        </w:rPr>
        <w:t xml:space="preserve"> in IHL somehow </w:t>
      </w:r>
      <w:r w:rsidR="000F3300" w:rsidRPr="004527FF">
        <w:rPr>
          <w:rStyle w:val="Emphasis"/>
        </w:rPr>
        <w:t>preclude or facilitate</w:t>
      </w:r>
      <w:r w:rsidR="000F3300" w:rsidRPr="004527FF">
        <w:rPr>
          <w:u w:val="single"/>
        </w:rPr>
        <w:t xml:space="preserve"> bigger strides in the long term?</w:t>
      </w:r>
      <w:r w:rsidR="000F3300" w:rsidRPr="004527FF">
        <w:rPr>
          <w:sz w:val="14"/>
        </w:rPr>
        <w:t xml:space="preserve"> Or does it have no bearing either way? </w:t>
      </w:r>
      <w:r w:rsidR="000F3300" w:rsidRPr="004527FF">
        <w:rPr>
          <w:u w:val="single"/>
        </w:rPr>
        <w:t>And</w:t>
      </w:r>
      <w:r w:rsidR="000F3300" w:rsidRPr="004527FF">
        <w:rPr>
          <w:sz w:val="14"/>
        </w:rPr>
        <w:t xml:space="preserve"> then </w:t>
      </w:r>
      <w:r w:rsidR="000F3300" w:rsidRPr="004527FF">
        <w:rPr>
          <w:u w:val="single"/>
        </w:rPr>
        <w:t>what are the alternative</w:t>
      </w:r>
      <w:r w:rsidR="000F3300" w:rsidRPr="004527FF">
        <w:rPr>
          <w:sz w:val="14"/>
        </w:rPr>
        <w:t xml:space="preserve">, truly and radically transformative </w:t>
      </w:r>
      <w:r w:rsidR="000F3300" w:rsidRPr="004527FF">
        <w:rPr>
          <w:u w:val="single"/>
        </w:rPr>
        <w:t>pathways?</w:t>
      </w:r>
      <w:r w:rsidR="000F3300" w:rsidRPr="004527FF">
        <w:rPr>
          <w:sz w:val="14"/>
        </w:rPr>
        <w:t xml:space="preserve"> I argue that </w:t>
      </w:r>
      <w:r w:rsidR="000F3300" w:rsidRPr="004527FF">
        <w:rPr>
          <w:rStyle w:val="Emphasis"/>
        </w:rPr>
        <w:t>modest change</w:t>
      </w:r>
      <w:r w:rsidR="000F3300" w:rsidRPr="004527FF">
        <w:rPr>
          <w:sz w:val="14"/>
        </w:rPr>
        <w:t xml:space="preserve"> through immanent critique </w:t>
      </w:r>
      <w:r w:rsidR="000F3300" w:rsidRPr="004527FF">
        <w:rPr>
          <w:rStyle w:val="Emphasis"/>
        </w:rPr>
        <w:t>opens up new horizons</w:t>
      </w:r>
      <w:r w:rsidR="000F3300" w:rsidRPr="004527FF">
        <w:rPr>
          <w:sz w:val="14"/>
        </w:rPr>
        <w:t xml:space="preserve"> </w:t>
      </w:r>
      <w:r w:rsidR="000F3300" w:rsidRPr="004527FF">
        <w:rPr>
          <w:u w:val="single"/>
        </w:rPr>
        <w:t xml:space="preserve">and helps </w:t>
      </w:r>
      <w:r w:rsidR="000F3300" w:rsidRPr="004527FF">
        <w:rPr>
          <w:rStyle w:val="Emphasis"/>
        </w:rPr>
        <w:t>imagining of alternative worlds where violence is less acceptable</w:t>
      </w:r>
      <w:r w:rsidR="000F3300" w:rsidRPr="004527FF">
        <w:rPr>
          <w:u w:val="single"/>
        </w:rPr>
        <w:t>.</w:t>
      </w:r>
      <w:r w:rsidR="000F3300" w:rsidRPr="004527FF">
        <w:rPr>
          <w:sz w:val="14"/>
        </w:rPr>
        <w:t xml:space="preserve"> The article thus aims at contributing to the ‘reconstructive’ in contrast to the ‘deconstructive’ agenda in critical security studies,69 while at the same time bridging different strands of critical thinking – immanent critique and emancipation from CT and desecuritisation from securitisation theory.</w:t>
      </w:r>
    </w:p>
    <w:p w14:paraId="0F2C91D0" w14:textId="3BE295EE" w:rsidR="000F3300" w:rsidRPr="004527FF" w:rsidRDefault="000F3300" w:rsidP="00AC645E"/>
    <w:p w14:paraId="7E9E9C3B" w14:textId="620C1982" w:rsidR="000F3300" w:rsidRPr="004527FF" w:rsidRDefault="000F3300" w:rsidP="000F3300">
      <w:pPr>
        <w:pStyle w:val="Heading3"/>
      </w:pPr>
      <w:r w:rsidRPr="004527FF">
        <w:t>2AC—A2 Security K</w:t>
      </w:r>
    </w:p>
    <w:p w14:paraId="053B856B" w14:textId="6F759D0D" w:rsidR="00B8191F" w:rsidRPr="004527FF" w:rsidRDefault="00B8191F" w:rsidP="00B8191F">
      <w:pPr>
        <w:pStyle w:val="Heading4"/>
      </w:pPr>
      <w:r w:rsidRPr="004527FF">
        <w:t xml:space="preserve">No link—the aff isn’t securitizing ‘rogue actors’ but weapons of destruction. That’s key to mobilizing support for humanitarian crisis without lapsing into militarization, but the alternative’s refusal of such crisis framing lapses into passivity. </w:t>
      </w:r>
    </w:p>
    <w:p w14:paraId="7545A16E" w14:textId="009BEFEC" w:rsidR="000F3300" w:rsidRPr="004527FF" w:rsidRDefault="000F3300" w:rsidP="000F3300">
      <w:r w:rsidRPr="004527FF">
        <w:rPr>
          <w:rStyle w:val="Style13ptBold"/>
        </w:rPr>
        <w:t>Petrova 18</w:t>
      </w:r>
      <w:r w:rsidRPr="004527FF">
        <w:t xml:space="preserve"> (Margarita H. Petrova – assistant professor at IBEI where she teaches courses in International Relations and International Peace and Security. “Weapons prohibitions through immanent critique: NGOs as emancipatory and (de)securitising actors in security governance” </w:t>
      </w:r>
      <w:r w:rsidRPr="004527FF">
        <w:rPr>
          <w:i/>
          <w:iCs/>
        </w:rPr>
        <w:t>Review of International Studies</w:t>
      </w:r>
      <w:r w:rsidRPr="004527FF">
        <w:t xml:space="preserve"> (</w:t>
      </w:r>
      <w:hyperlink r:id="rId24" w:tooltip="Volume 44 " w:history="1">
        <w:r w:rsidRPr="004527FF">
          <w:rPr>
            <w:rStyle w:val="Hyperlink"/>
          </w:rPr>
          <w:t>Volume 44</w:t>
        </w:r>
      </w:hyperlink>
      <w:r w:rsidRPr="004527FF">
        <w:t>, </w:t>
      </w:r>
      <w:hyperlink r:id="rId25" w:tooltip="Issue 4 " w:history="1">
        <w:r w:rsidRPr="004527FF">
          <w:rPr>
            <w:rStyle w:val="Hyperlink"/>
          </w:rPr>
          <w:t>Issue 4</w:t>
        </w:r>
      </w:hyperlink>
      <w:r w:rsidRPr="004527FF">
        <w:t xml:space="preserve">) October 2018, pp. 619-653. </w:t>
      </w:r>
      <w:hyperlink r:id="rId26" w:history="1">
        <w:r w:rsidRPr="004527FF">
          <w:rPr>
            <w:rStyle w:val="Hyperlink"/>
          </w:rPr>
          <w:t>https://www.cambridge.org/core/journals/review-of-international-studies/article/weapons-prohibitions-through-immanent-critique-ngos-as-emancipatory-and-desecuritising-actors-in-security-governance/FB559BD497A0B2BC0EEFC5AE21FCB23C</w:t>
        </w:r>
      </w:hyperlink>
      <w:r w:rsidRPr="004527FF">
        <w:t xml:space="preserve">, DOA: 6/3/19, </w:t>
      </w:r>
      <w:r w:rsidR="00C1257E" w:rsidRPr="004527FF">
        <w:t>GMDI</w:t>
      </w:r>
      <w:r w:rsidRPr="004527FF">
        <w:t>)</w:t>
      </w:r>
    </w:p>
    <w:p w14:paraId="221BD3EA" w14:textId="4E31A823" w:rsidR="000F3300" w:rsidRPr="004527FF" w:rsidRDefault="000F3300" w:rsidP="000F3300">
      <w:pPr>
        <w:rPr>
          <w:sz w:val="16"/>
        </w:rPr>
      </w:pPr>
      <w:r w:rsidRPr="004527FF">
        <w:rPr>
          <w:u w:val="single"/>
        </w:rPr>
        <w:t xml:space="preserve">In their advocacy for the </w:t>
      </w:r>
      <w:r w:rsidRPr="004527FF">
        <w:rPr>
          <w:rStyle w:val="Emphasis"/>
        </w:rPr>
        <w:t>bans</w:t>
      </w:r>
      <w:r w:rsidRPr="004527FF">
        <w:rPr>
          <w:sz w:val="16"/>
        </w:rPr>
        <w:t xml:space="preserve">, </w:t>
      </w:r>
      <w:r w:rsidRPr="004527FF">
        <w:rPr>
          <w:u w:val="single"/>
        </w:rPr>
        <w:t>NGOs</w:t>
      </w:r>
      <w:r w:rsidRPr="004527FF">
        <w:rPr>
          <w:sz w:val="16"/>
        </w:rPr>
        <w:t xml:space="preserve"> undertook a number of framing processes to </w:t>
      </w:r>
      <w:r w:rsidRPr="004527FF">
        <w:rPr>
          <w:rStyle w:val="Emphasis"/>
        </w:rPr>
        <w:t>reorient</w:t>
      </w:r>
      <w:r w:rsidRPr="004527FF">
        <w:rPr>
          <w:sz w:val="16"/>
        </w:rPr>
        <w:t xml:space="preserve"> the </w:t>
      </w:r>
      <w:r w:rsidRPr="004527FF">
        <w:rPr>
          <w:u w:val="single"/>
        </w:rPr>
        <w:t xml:space="preserve">discourse on weapons use </w:t>
      </w:r>
      <w:r w:rsidRPr="004527FF">
        <w:rPr>
          <w:rStyle w:val="Emphasis"/>
        </w:rPr>
        <w:t>away from</w:t>
      </w:r>
      <w:r w:rsidRPr="004527FF">
        <w:rPr>
          <w:sz w:val="16"/>
        </w:rPr>
        <w:t xml:space="preserve"> being a strictly </w:t>
      </w:r>
      <w:r w:rsidRPr="004527FF">
        <w:rPr>
          <w:u w:val="single"/>
        </w:rPr>
        <w:t>military matter</w:t>
      </w:r>
      <w:r w:rsidRPr="004527FF">
        <w:rPr>
          <w:sz w:val="16"/>
        </w:rPr>
        <w:t xml:space="preserve"> of </w:t>
      </w:r>
      <w:r w:rsidRPr="004527FF">
        <w:rPr>
          <w:rStyle w:val="StyleUnderline"/>
        </w:rPr>
        <w:t>national defence</w:t>
      </w:r>
      <w:r w:rsidRPr="004527FF">
        <w:rPr>
          <w:sz w:val="16"/>
        </w:rPr>
        <w:t xml:space="preserve">. They used humanitarian ‘frame amplification’ 95 – </w:t>
      </w:r>
      <w:r w:rsidRPr="004527FF">
        <w:rPr>
          <w:u w:val="single"/>
        </w:rPr>
        <w:t>highlighting</w:t>
      </w:r>
      <w:r w:rsidRPr="004527FF">
        <w:rPr>
          <w:sz w:val="16"/>
        </w:rPr>
        <w:t xml:space="preserve"> </w:t>
      </w:r>
      <w:r w:rsidRPr="004527FF">
        <w:rPr>
          <w:u w:val="single"/>
        </w:rPr>
        <w:t xml:space="preserve">the </w:t>
      </w:r>
      <w:r w:rsidRPr="004527FF">
        <w:rPr>
          <w:rStyle w:val="Emphasis"/>
        </w:rPr>
        <w:t>humanitarian costs</w:t>
      </w:r>
      <w:r w:rsidRPr="004527FF">
        <w:rPr>
          <w:sz w:val="16"/>
        </w:rPr>
        <w:t xml:space="preserve"> of the weapons and focusing on the victims and their suffering. In addition to drawing the audience’s gaze to the humanitarian side of the proportionality equation, which weighs military interests against humanitarian concerns, NGOs engaged in </w:t>
      </w:r>
      <w:r w:rsidRPr="004527FF">
        <w:rPr>
          <w:rStyle w:val="StyleUnderline"/>
        </w:rPr>
        <w:t>desecuritisation</w:t>
      </w:r>
      <w:r w:rsidRPr="004527FF">
        <w:rPr>
          <w:sz w:val="16"/>
        </w:rPr>
        <w:t xml:space="preserve"> and concomitant securitisation replacement. However, </w:t>
      </w:r>
      <w:r w:rsidRPr="004527FF">
        <w:rPr>
          <w:u w:val="single"/>
        </w:rPr>
        <w:t xml:space="preserve">in this case replacement does not involve conjuring up </w:t>
      </w:r>
      <w:r w:rsidRPr="004527FF">
        <w:rPr>
          <w:rStyle w:val="Emphasis"/>
        </w:rPr>
        <w:t>another security threat</w:t>
      </w:r>
      <w:r w:rsidRPr="004527FF">
        <w:rPr>
          <w:u w:val="single"/>
        </w:rPr>
        <w:t xml:space="preserve"> to the same referent object, but a replacement of the referent object and the threat.</w:t>
      </w:r>
      <w:r w:rsidRPr="004527FF">
        <w:rPr>
          <w:sz w:val="16"/>
        </w:rPr>
        <w:t xml:space="preserve"> </w:t>
      </w:r>
      <w:r w:rsidRPr="004527FF">
        <w:rPr>
          <w:rStyle w:val="StyleUnderline"/>
        </w:rPr>
        <w:t>The referent</w:t>
      </w:r>
      <w:r w:rsidRPr="004527FF">
        <w:rPr>
          <w:sz w:val="16"/>
        </w:rPr>
        <w:t xml:space="preserve"> object shifts </w:t>
      </w:r>
      <w:r w:rsidRPr="004527FF">
        <w:rPr>
          <w:rStyle w:val="Emphasis"/>
        </w:rPr>
        <w:t>from the state</w:t>
      </w:r>
      <w:r w:rsidRPr="004527FF">
        <w:rPr>
          <w:sz w:val="16"/>
        </w:rPr>
        <w:t xml:space="preserve"> and its national security </w:t>
      </w:r>
      <w:r w:rsidRPr="004527FF">
        <w:rPr>
          <w:rStyle w:val="StyleUnderline"/>
        </w:rPr>
        <w:t xml:space="preserve">to </w:t>
      </w:r>
      <w:r w:rsidRPr="004527FF">
        <w:rPr>
          <w:rStyle w:val="Emphasis"/>
        </w:rPr>
        <w:t>the victims</w:t>
      </w:r>
      <w:r w:rsidRPr="004527FF">
        <w:rPr>
          <w:rStyle w:val="StyleUnderline"/>
        </w:rPr>
        <w:t xml:space="preserve"> at the receiving end of violence</w:t>
      </w:r>
      <w:r w:rsidRPr="004527FF">
        <w:rPr>
          <w:sz w:val="16"/>
        </w:rPr>
        <w:t xml:space="preserve">. The weapons are no longer a defensive tool against enemies, but the enemy inflicting disproportionate harm on innocent people (often far away from Western states). Protecting those victims requires giving up the insidious weapons. </w:t>
      </w:r>
      <w:r w:rsidRPr="004527FF">
        <w:rPr>
          <w:rStyle w:val="StyleUnderline"/>
        </w:rPr>
        <w:t xml:space="preserve">Herein the security relation is </w:t>
      </w:r>
      <w:r w:rsidRPr="004527FF">
        <w:rPr>
          <w:rStyle w:val="Emphasis"/>
        </w:rPr>
        <w:t>inverted</w:t>
      </w:r>
      <w:r w:rsidRPr="004527FF">
        <w:rPr>
          <w:sz w:val="16"/>
        </w:rPr>
        <w:t xml:space="preserve"> – </w:t>
      </w:r>
      <w:r w:rsidRPr="004527FF">
        <w:rPr>
          <w:rStyle w:val="Emphasis"/>
        </w:rPr>
        <w:t>the threat is the weapon</w:t>
      </w:r>
      <w:r w:rsidRPr="004527FF">
        <w:rPr>
          <w:sz w:val="16"/>
        </w:rPr>
        <w:t xml:space="preserve">, </w:t>
      </w:r>
      <w:r w:rsidRPr="004527FF">
        <w:rPr>
          <w:rStyle w:val="Emphasis"/>
        </w:rPr>
        <w:t>the threatened are vulnerable people</w:t>
      </w:r>
      <w:r w:rsidRPr="004527FF">
        <w:rPr>
          <w:sz w:val="16"/>
        </w:rPr>
        <w:t xml:space="preserve"> around the world, but especially in the less developed countries ravaged by conflict. While the plight of the latter is politicised and placed centre stage, the process is also largely depoliticised as no direct responsibility for the victims’ suffering is attributed apart from the weapons themselves. The problem is the weapon rather than the ways in which it is used or those who use it.96 However, the issue is politicised again when those states unwilling to ban the weapons are accused of endangering innocent civilians by preventing the emergence of a global prohibition, irrespective of whether their current military practices cause civilian casualties. </w:t>
      </w:r>
      <w:r w:rsidRPr="004527FF">
        <w:rPr>
          <w:rStyle w:val="Emphasis"/>
        </w:rPr>
        <w:t>‘Responsible’ use is no longer an option</w:t>
      </w:r>
      <w:r w:rsidRPr="004527FF">
        <w:rPr>
          <w:sz w:val="16"/>
        </w:rPr>
        <w:t>. Instead of some major landmine users, such as guerrilla forces, for example, the main culprit becomes the US as the superpower blocking normative progress.</w:t>
      </w:r>
      <w:r w:rsidR="00B8191F" w:rsidRPr="004527FF">
        <w:rPr>
          <w:sz w:val="16"/>
        </w:rPr>
        <w:t xml:space="preserve"> </w:t>
      </w:r>
      <w:r w:rsidRPr="004527FF">
        <w:rPr>
          <w:sz w:val="16"/>
          <w:szCs w:val="16"/>
        </w:rPr>
        <w:t>Relatedly, NGO undertake issue simplification – advocating a ban as a simple and effective solution to the humanitarian problems and placing all types of landmines and cluster munitions in the same category irrespective of their design and functional differences. Thus, on the one hand, highlighting the severity and urgency of the humanitarian problems elevated the salience of the threat the weapons posed. On the other, offering an effective solution to it aimed at generating prompt action. Both processes fell within the logic of securitisation. Finally, in an attempt to address military concerns and show that they are groundless, NGOs employ what can be called ‘counterframe deflation’ – countering and downplaying the opponents’ arguments or their ‘counterframe’. To the extent that the attack on the counterframe is undertaken based on the opponents’ own ‘interpretive framework’, 97 the process approximates immanent critique. In this case, the counterframe to the humanitarian frame focused on the necessity and utility of landmines and cluster munitions. Deflating it included a double move – questioning the credibility of the military regarding the evidential substantiation of their claims about the weapons’ military effectiveness and at the same time enhancing the NGOs’ credibility by drawing support from high-rank military figures. The latter tactic aimed to increase the social capital of NGOs vis-à-vis the military audience98 and was employed in countries where the military strongly opposed the bans, while government officials considered supporting them.</w:t>
      </w:r>
      <w:r w:rsidR="00B8191F" w:rsidRPr="004527FF">
        <w:rPr>
          <w:sz w:val="16"/>
          <w:szCs w:val="16"/>
        </w:rPr>
        <w:t xml:space="preserve"> </w:t>
      </w:r>
      <w:r w:rsidRPr="004527FF">
        <w:rPr>
          <w:sz w:val="16"/>
        </w:rPr>
        <w:t xml:space="preserve">These processes demonstrate the NGOs’ roles as (de)securitising actors and their gaining an influential voice on military matters – something usually overlooked in securitisation theory due to its focus on traditional decision-makers in positions of power.99 NGOs desecuritise national defence practices by pulling decisions about weapons use out of the domain of national security and military discretion into the open for public discussion of their humanitarian costs and impact on human beings. Thus they politicise the issue and move it into the realm of normal politics.100 At the same time, </w:t>
      </w:r>
      <w:r w:rsidRPr="004527FF">
        <w:rPr>
          <w:rStyle w:val="StyleUnderline"/>
        </w:rPr>
        <w:t xml:space="preserve">NGOs use </w:t>
      </w:r>
      <w:r w:rsidRPr="004527FF">
        <w:rPr>
          <w:rStyle w:val="Emphasis"/>
        </w:rPr>
        <w:t>the ‘grammar of security’</w:t>
      </w:r>
      <w:r w:rsidRPr="004527FF">
        <w:rPr>
          <w:rStyle w:val="StyleUnderline"/>
        </w:rPr>
        <w:t xml:space="preserve"> invoking </w:t>
      </w:r>
      <w:r w:rsidRPr="004527FF">
        <w:rPr>
          <w:rStyle w:val="Emphasis"/>
        </w:rPr>
        <w:t>‘existential threats’</w:t>
      </w:r>
      <w:r w:rsidRPr="004527FF">
        <w:rPr>
          <w:rStyle w:val="StyleUnderline"/>
        </w:rPr>
        <w:t xml:space="preserve"> and need for urgent action</w:t>
      </w:r>
      <w:r w:rsidRPr="004527FF">
        <w:rPr>
          <w:sz w:val="16"/>
        </w:rPr>
        <w:t xml:space="preserve">.101 </w:t>
      </w:r>
      <w:r w:rsidRPr="004527FF">
        <w:rPr>
          <w:rStyle w:val="StyleUnderline"/>
        </w:rPr>
        <w:t>But</w:t>
      </w:r>
      <w:r w:rsidRPr="004527FF">
        <w:rPr>
          <w:sz w:val="16"/>
        </w:rPr>
        <w:t xml:space="preserve"> they </w:t>
      </w:r>
      <w:r w:rsidRPr="004527FF">
        <w:rPr>
          <w:rStyle w:val="StyleUnderline"/>
        </w:rPr>
        <w:t xml:space="preserve">do so to portray </w:t>
      </w:r>
      <w:r w:rsidRPr="004527FF">
        <w:rPr>
          <w:rStyle w:val="Emphasis"/>
        </w:rPr>
        <w:t>weapons as a threat to human lives</w:t>
      </w:r>
      <w:r w:rsidRPr="004527FF">
        <w:rPr>
          <w:rStyle w:val="StyleUnderline"/>
        </w:rPr>
        <w:t xml:space="preserve"> and development</w:t>
      </w:r>
      <w:r w:rsidRPr="004527FF">
        <w:rPr>
          <w:sz w:val="16"/>
        </w:rPr>
        <w:t xml:space="preserve"> – </w:t>
      </w:r>
      <w:r w:rsidRPr="004527FF">
        <w:rPr>
          <w:rStyle w:val="Emphasis"/>
        </w:rPr>
        <w:t>the opposite</w:t>
      </w:r>
      <w:r w:rsidRPr="004527FF">
        <w:rPr>
          <w:sz w:val="16"/>
        </w:rPr>
        <w:t xml:space="preserve"> </w:t>
      </w:r>
      <w:r w:rsidRPr="004527FF">
        <w:rPr>
          <w:rStyle w:val="StyleUnderline"/>
        </w:rPr>
        <w:t>of</w:t>
      </w:r>
      <w:r w:rsidRPr="004527FF">
        <w:rPr>
          <w:sz w:val="16"/>
        </w:rPr>
        <w:t xml:space="preserve"> the </w:t>
      </w:r>
      <w:r w:rsidRPr="004527FF">
        <w:rPr>
          <w:rStyle w:val="StyleUnderline"/>
        </w:rPr>
        <w:t>conventional</w:t>
      </w:r>
      <w:r w:rsidRPr="004527FF">
        <w:rPr>
          <w:sz w:val="16"/>
        </w:rPr>
        <w:t xml:space="preserve"> ‘grammar of </w:t>
      </w:r>
      <w:r w:rsidRPr="004527FF">
        <w:rPr>
          <w:rStyle w:val="StyleUnderline"/>
        </w:rPr>
        <w:t>security’</w:t>
      </w:r>
      <w:r w:rsidRPr="004527FF">
        <w:rPr>
          <w:sz w:val="16"/>
        </w:rPr>
        <w:t xml:space="preserve"> in which ‘our’ weapons are part and parcel of state defence and community protection.102 Finally, the measures NGOs advocate are an immediate and comprehensive ban on a category of weapons rather than context-specific rules to manage their use or slowly evolving regulations. </w:t>
      </w:r>
      <w:r w:rsidRPr="004527FF">
        <w:rPr>
          <w:u w:val="single"/>
        </w:rPr>
        <w:t xml:space="preserve">It is </w:t>
      </w:r>
      <w:r w:rsidRPr="004527FF">
        <w:rPr>
          <w:rStyle w:val="Emphasis"/>
        </w:rPr>
        <w:t>a prioritisation move</w:t>
      </w:r>
      <w:r w:rsidRPr="004527FF">
        <w:rPr>
          <w:u w:val="single"/>
        </w:rPr>
        <w:t xml:space="preserve"> calling for resources to solve a humanitarian problem, but </w:t>
      </w:r>
      <w:r w:rsidRPr="004527FF">
        <w:rPr>
          <w:rStyle w:val="Emphasis"/>
        </w:rPr>
        <w:t>without the vestiges of militarisation</w:t>
      </w:r>
      <w:r w:rsidRPr="004527FF">
        <w:rPr>
          <w:u w:val="single"/>
        </w:rPr>
        <w:t xml:space="preserve"> often inherent in securitisation</w:t>
      </w:r>
      <w:r w:rsidRPr="004527FF">
        <w:rPr>
          <w:sz w:val="16"/>
        </w:rPr>
        <w:t>. Thus, the NGOs simultaneously securitise weapons as threats, secure vulnerable human beings, desecuritise military practices, and reframe as threatening those actors that boycott the bans. The latter reframing focuses in particular on the US, which from a global guarantor of security becomes represented by NGOs as a threat to international norms and innocent victims of landmines and cluster munitions.</w:t>
      </w:r>
    </w:p>
    <w:p w14:paraId="219CBA25" w14:textId="149DF363" w:rsidR="000F3300" w:rsidRPr="004527FF" w:rsidRDefault="000F3300" w:rsidP="000F3300"/>
    <w:p w14:paraId="098631EE" w14:textId="7C363B6B" w:rsidR="000F3300" w:rsidRPr="004527FF" w:rsidRDefault="000F3300" w:rsidP="000F3300"/>
    <w:p w14:paraId="47926E68" w14:textId="1AF34870" w:rsidR="000F3300" w:rsidRPr="004527FF" w:rsidRDefault="000F3300" w:rsidP="000F3300">
      <w:pPr>
        <w:pStyle w:val="Heading3"/>
      </w:pPr>
      <w:r w:rsidRPr="004527FF">
        <w:t>2AC—</w:t>
      </w:r>
      <w:r w:rsidR="002B712D" w:rsidRPr="004527FF">
        <w:t>Nukes Turn</w:t>
      </w:r>
    </w:p>
    <w:p w14:paraId="08108E46" w14:textId="022E9E53" w:rsidR="002B712D" w:rsidRPr="004527FF" w:rsidRDefault="002B712D" w:rsidP="002B712D">
      <w:pPr>
        <w:pStyle w:val="Heading4"/>
      </w:pPr>
      <w:r w:rsidRPr="004527FF">
        <w:t>Building upon prior bans is necessary to create legal stigmas against nuclear use—the alternative crushes global disarmament efforts that are energized and effective now.</w:t>
      </w:r>
    </w:p>
    <w:p w14:paraId="53080F0C" w14:textId="08FE3CC7" w:rsidR="000F3300" w:rsidRPr="004527FF" w:rsidRDefault="000F3300" w:rsidP="000F3300">
      <w:r w:rsidRPr="004527FF">
        <w:rPr>
          <w:rStyle w:val="Style13ptBold"/>
        </w:rPr>
        <w:t>Petrova 18</w:t>
      </w:r>
      <w:r w:rsidRPr="004527FF">
        <w:t xml:space="preserve"> (Margarita H. Petrova – assistant professor at IBEI where she teaches courses in International Relations and International Peace and Security. “Weapons prohibitions through immanent critique: NGOs as emancipatory and (de)securitising actors in security governance” </w:t>
      </w:r>
      <w:r w:rsidRPr="004527FF">
        <w:rPr>
          <w:i/>
          <w:iCs/>
        </w:rPr>
        <w:t>Review of International Studies</w:t>
      </w:r>
      <w:r w:rsidRPr="004527FF">
        <w:t xml:space="preserve"> (</w:t>
      </w:r>
      <w:hyperlink r:id="rId27" w:tooltip="Volume 44 " w:history="1">
        <w:r w:rsidRPr="004527FF">
          <w:rPr>
            <w:rStyle w:val="Hyperlink"/>
          </w:rPr>
          <w:t>Volume 44</w:t>
        </w:r>
      </w:hyperlink>
      <w:r w:rsidRPr="004527FF">
        <w:t>, </w:t>
      </w:r>
      <w:hyperlink r:id="rId28" w:tooltip="Issue 4 " w:history="1">
        <w:r w:rsidRPr="004527FF">
          <w:rPr>
            <w:rStyle w:val="Hyperlink"/>
          </w:rPr>
          <w:t>Issue 4</w:t>
        </w:r>
      </w:hyperlink>
      <w:r w:rsidRPr="004527FF">
        <w:t xml:space="preserve">) October 2018, pp. 619-653. </w:t>
      </w:r>
      <w:hyperlink r:id="rId29" w:history="1">
        <w:r w:rsidRPr="004527FF">
          <w:rPr>
            <w:rStyle w:val="Hyperlink"/>
          </w:rPr>
          <w:t>https://www.cambridge.org/core/journals/review-of-international-studies/article/weapons-prohibitions-through-immanent-critique-ngos-as-emancipatory-and-desecuritising-actors-in-security-governance/FB559BD497A0B2BC0EEFC5AE21FCB23C</w:t>
        </w:r>
      </w:hyperlink>
      <w:r w:rsidRPr="004527FF">
        <w:t xml:space="preserve">, DOA: 6/3/19, </w:t>
      </w:r>
      <w:r w:rsidR="00C1257E" w:rsidRPr="004527FF">
        <w:t>GMDI</w:t>
      </w:r>
      <w:r w:rsidRPr="004527FF">
        <w:t>)</w:t>
      </w:r>
    </w:p>
    <w:p w14:paraId="24DC4895" w14:textId="7A10F16C" w:rsidR="002B712D" w:rsidRPr="004527FF" w:rsidRDefault="000F3300" w:rsidP="002B712D">
      <w:pPr>
        <w:rPr>
          <w:sz w:val="16"/>
        </w:rPr>
      </w:pPr>
      <w:r w:rsidRPr="004527FF">
        <w:rPr>
          <w:sz w:val="16"/>
        </w:rPr>
        <w:t xml:space="preserve">But couldn’t </w:t>
      </w:r>
      <w:r w:rsidRPr="004527FF">
        <w:rPr>
          <w:rStyle w:val="StyleUnderline"/>
        </w:rPr>
        <w:t>NGOs</w:t>
      </w:r>
      <w:r w:rsidRPr="004527FF">
        <w:rPr>
          <w:sz w:val="16"/>
        </w:rPr>
        <w:t xml:space="preserve"> be more imaginative and effective in transforming arms control and disarmament practices? It is true that ultimately their </w:t>
      </w:r>
      <w:r w:rsidRPr="004527FF">
        <w:rPr>
          <w:rStyle w:val="StyleUnderline"/>
        </w:rPr>
        <w:t xml:space="preserve">success </w:t>
      </w:r>
      <w:r w:rsidRPr="004527FF">
        <w:rPr>
          <w:rStyle w:val="Emphasis"/>
        </w:rPr>
        <w:t>depended on</w:t>
      </w:r>
      <w:r w:rsidRPr="004527FF">
        <w:rPr>
          <w:sz w:val="16"/>
        </w:rPr>
        <w:t xml:space="preserve"> depoliticising the issues and </w:t>
      </w:r>
      <w:r w:rsidRPr="004527FF">
        <w:rPr>
          <w:rStyle w:val="Emphasis"/>
        </w:rPr>
        <w:t>distancing themselves from radical movements</w:t>
      </w:r>
      <w:r w:rsidRPr="004527FF">
        <w:rPr>
          <w:sz w:val="16"/>
        </w:rPr>
        <w:t xml:space="preserve"> such as those animated by pacifism </w:t>
      </w:r>
      <w:r w:rsidRPr="004527FF">
        <w:rPr>
          <w:u w:val="single"/>
        </w:rPr>
        <w:t>and a desire for total disarmament</w:t>
      </w:r>
      <w:r w:rsidRPr="004527FF">
        <w:rPr>
          <w:sz w:val="16"/>
        </w:rPr>
        <w:t xml:space="preserve">.235 This is a distinction that NGOs involved in banning CMs and landmines often invoke. It is also true that </w:t>
      </w:r>
      <w:r w:rsidRPr="004527FF">
        <w:rPr>
          <w:u w:val="single"/>
        </w:rPr>
        <w:t xml:space="preserve">NGOs had to </w:t>
      </w:r>
      <w:r w:rsidRPr="004527FF">
        <w:rPr>
          <w:rStyle w:val="Emphasis"/>
        </w:rPr>
        <w:t>make compromises</w:t>
      </w:r>
      <w:r w:rsidRPr="004527FF">
        <w:rPr>
          <w:u w:val="single"/>
        </w:rPr>
        <w:t xml:space="preserve"> and </w:t>
      </w:r>
      <w:r w:rsidRPr="004527FF">
        <w:rPr>
          <w:rStyle w:val="Emphasis"/>
        </w:rPr>
        <w:t>calibrate their demands</w:t>
      </w:r>
      <w:r w:rsidRPr="004527FF">
        <w:rPr>
          <w:u w:val="single"/>
        </w:rPr>
        <w:t xml:space="preserve"> in order to secure state agreement to the treaties and thereby </w:t>
      </w:r>
      <w:r w:rsidRPr="004527FF">
        <w:rPr>
          <w:rStyle w:val="Emphasis"/>
        </w:rPr>
        <w:t>establish the weapon stigmas</w:t>
      </w:r>
      <w:r w:rsidRPr="004527FF">
        <w:rPr>
          <w:sz w:val="16"/>
        </w:rPr>
        <w:t xml:space="preserve">.236 A comparison of the two campaigns also shows that over time NGOs have become more professionalised, and one might say, tamed. Although the landmine campaign was never a huge grassroots movement, it still used more public advocacy and confrontational politics compared to the CM campaign. NGO members argue that this is natural as gaining access to decision-making for the most part obviates the need for outsider tactics of influence.237 As has been pointed out, the close relationship between leading governments and NGOs does not necessarily mean the cooptation of the latter.238 Instead, it has been key in moving the NGO agenda forward.239 It does mean that some compromises need to be made and that change would sometimes be late to come, would come in fits and starts, and will not lead to an overhaul of the system. </w:t>
      </w:r>
      <w:r w:rsidRPr="004527FF">
        <w:rPr>
          <w:rStyle w:val="Emphasis"/>
        </w:rPr>
        <w:t>In practice</w:t>
      </w:r>
      <w:r w:rsidRPr="004527FF">
        <w:rPr>
          <w:sz w:val="16"/>
        </w:rPr>
        <w:t xml:space="preserve">, </w:t>
      </w:r>
      <w:r w:rsidRPr="004527FF">
        <w:rPr>
          <w:rStyle w:val="StyleUnderline"/>
        </w:rPr>
        <w:t xml:space="preserve">the success of the landmine and CM campaigns rested on </w:t>
      </w:r>
      <w:r w:rsidRPr="004527FF">
        <w:rPr>
          <w:rStyle w:val="Emphasis"/>
        </w:rPr>
        <w:t>not questioning</w:t>
      </w:r>
      <w:r w:rsidRPr="004527FF">
        <w:rPr>
          <w:rStyle w:val="StyleUnderline"/>
        </w:rPr>
        <w:t xml:space="preserve"> the legitimacy of the use of force in general. </w:t>
      </w:r>
      <w:r w:rsidRPr="004527FF">
        <w:rPr>
          <w:rStyle w:val="Emphasis"/>
        </w:rPr>
        <w:t>But paradoxically</w:t>
      </w:r>
      <w:r w:rsidRPr="004527FF">
        <w:rPr>
          <w:rStyle w:val="StyleUnderline"/>
        </w:rPr>
        <w:t xml:space="preserve">, the inherent limitations of professionalised NGOs also give them a chance to make a difference in </w:t>
      </w:r>
      <w:r w:rsidRPr="004527FF">
        <w:rPr>
          <w:rStyle w:val="Emphasis"/>
        </w:rPr>
        <w:t>desecuritising military practices</w:t>
      </w:r>
      <w:r w:rsidRPr="004527FF">
        <w:rPr>
          <w:rStyle w:val="StyleUnderline"/>
        </w:rPr>
        <w:t xml:space="preserve"> and </w:t>
      </w:r>
      <w:r w:rsidRPr="004527FF">
        <w:rPr>
          <w:rStyle w:val="Emphasis"/>
        </w:rPr>
        <w:t>securing vulnerable human beings</w:t>
      </w:r>
      <w:r w:rsidRPr="004527FF">
        <w:rPr>
          <w:sz w:val="16"/>
        </w:rPr>
        <w:t>.240</w:t>
      </w:r>
      <w:r w:rsidR="002B712D" w:rsidRPr="004527FF">
        <w:rPr>
          <w:sz w:val="16"/>
        </w:rPr>
        <w:t xml:space="preserve"> The landmine and CM campaigns have also been criticised for stigmatising the weapons themselves as the agents causing suffering rather than directing their critiques at the real users and the militarised world order, thus indirectly legitimising high-tech military violence and ‘fix[ing] quite restrictive limits on the range of weapons that might be singled out for prohibition’, 241 namely, a few ‘pariah weapons’. 242 A look at a current campaign against lethal autonomous weapons, however, reveals other ways in which the previous campaigns are much more directly implicated without necessarily legitimising high-tech weaponry. NGOs made CMs and landmines the ultimate evildoers, but an underlying argument was that they were killing on their own even decades after soldiers used them. There was no human control over the ways in which landmines killed unsuspecting civilians. These were the mines banned by the MBT. Mines used in control mode with human decisions about exploding them remained legal. The same argument about the need for human control over the destructive power of weapons and ultimately human responsibility for life and death decisions animates a campaign against autonomous killing weapons led by many of the same NGOs working on landmines and CMs.243 Although an attempt to fuse agency with the weapons is present in the campaign name, ‘Campaign to Stop Killer Robots’, this is exactly the point – weapons killing on their own should not be allowed. Rather than low-tech weapons, the campaign targets some of the most advanced systems under development in the richest military powers. It is also preventive in character rather than reactive as the landmine, and to a large extent, the CM campaigns were. Although the killer robot campaign leaves the IHL framework unquestioned, arguably it does not legitimise high-tech killing. It remains to be seen how much this campaign would achieve, but so far it has gained some traction despite its much more limited support among NGOs compared to the above cases.244 A year after its creation in 2012, the NGO campaign managed to insert the issue in the CCW agenda where informal talks on fully autonomous weapons started in 2014. In December 2016, a formal Group of Governmental Experts was established to discuss the issue in 2017 – a step that has previously led to CCW negotiation mandates on landmines and CMs, although no progress in this direction has so far been made regarding autonomous killing weapons.245 By the end of 2017, 22 states had signalled support for a ban246 and activists have been optimistic that a treaty would be concluded, though it is unclear when or what it would cover.247 It is clear, however, that without the path blazed by the previous ban treaties and without the experience campaigners had gained in humanitarian arms control negotiations and the networks they had established, the Campaign to Stop Killer Robots would not have been able to make the headway that it has.248 Finally, </w:t>
      </w:r>
      <w:r w:rsidR="002B712D" w:rsidRPr="004527FF">
        <w:rPr>
          <w:rStyle w:val="StyleUnderline"/>
        </w:rPr>
        <w:t xml:space="preserve">using the </w:t>
      </w:r>
      <w:r w:rsidR="002B712D" w:rsidRPr="004527FF">
        <w:rPr>
          <w:rStyle w:val="Emphasis"/>
        </w:rPr>
        <w:t>precedent</w:t>
      </w:r>
      <w:r w:rsidR="002B712D" w:rsidRPr="004527FF">
        <w:rPr>
          <w:rStyle w:val="StyleUnderline"/>
        </w:rPr>
        <w:t xml:space="preserve"> of banning landmines and CMs</w:t>
      </w:r>
      <w:r w:rsidR="002B712D" w:rsidRPr="004527FF">
        <w:rPr>
          <w:sz w:val="16"/>
        </w:rPr>
        <w:t xml:space="preserve">, </w:t>
      </w:r>
      <w:r w:rsidR="002B712D" w:rsidRPr="004527FF">
        <w:rPr>
          <w:rStyle w:val="StyleUnderline"/>
        </w:rPr>
        <w:t>NGOs</w:t>
      </w:r>
      <w:r w:rsidR="002B712D" w:rsidRPr="004527FF">
        <w:rPr>
          <w:sz w:val="16"/>
        </w:rPr>
        <w:t xml:space="preserve"> ultimately </w:t>
      </w:r>
      <w:r w:rsidR="002B712D" w:rsidRPr="004527FF">
        <w:rPr>
          <w:rStyle w:val="StyleUnderline"/>
        </w:rPr>
        <w:t xml:space="preserve">turned their sights towards </w:t>
      </w:r>
      <w:r w:rsidR="002B712D" w:rsidRPr="004527FF">
        <w:rPr>
          <w:rStyle w:val="Emphasis"/>
        </w:rPr>
        <w:t>a total ban on nuclear weapons</w:t>
      </w:r>
      <w:r w:rsidR="002B712D" w:rsidRPr="004527FF">
        <w:rPr>
          <w:sz w:val="16"/>
        </w:rPr>
        <w:t xml:space="preserve">. In an example of ongoing immanent critique, NGOs have come full circle. At its start, the ICBL distanced itself from a full disarmament agenda and indeed argued that landmines were the real ‘weapons of mass destruction in slow motion’. </w:t>
      </w:r>
      <w:r w:rsidR="002B712D" w:rsidRPr="004527FF">
        <w:rPr>
          <w:rStyle w:val="StyleUnderline"/>
        </w:rPr>
        <w:t xml:space="preserve">Twenty years later, the question became, how is it possible that landmines and CMs are banned, but not </w:t>
      </w:r>
      <w:r w:rsidR="002B712D" w:rsidRPr="004527FF">
        <w:rPr>
          <w:rStyle w:val="Emphasis"/>
        </w:rPr>
        <w:t>the most indiscriminate weapons</w:t>
      </w:r>
      <w:r w:rsidR="002B712D" w:rsidRPr="004527FF">
        <w:rPr>
          <w:sz w:val="16"/>
        </w:rPr>
        <w:t xml:space="preserve">?249 </w:t>
      </w:r>
      <w:r w:rsidR="002B712D" w:rsidRPr="004527FF">
        <w:rPr>
          <w:rStyle w:val="Emphasis"/>
        </w:rPr>
        <w:t>Rather than</w:t>
      </w:r>
      <w:r w:rsidR="002B712D" w:rsidRPr="004527FF">
        <w:rPr>
          <w:rStyle w:val="StyleUnderline"/>
        </w:rPr>
        <w:t xml:space="preserve"> legitimating</w:t>
      </w:r>
      <w:r w:rsidR="002B712D" w:rsidRPr="004527FF">
        <w:rPr>
          <w:sz w:val="16"/>
        </w:rPr>
        <w:t xml:space="preserve"> the weapons of great powers (such as </w:t>
      </w:r>
      <w:r w:rsidR="002B712D" w:rsidRPr="004527FF">
        <w:rPr>
          <w:rStyle w:val="Emphasis"/>
        </w:rPr>
        <w:t>a</w:t>
      </w:r>
      <w:r w:rsidR="002B712D" w:rsidRPr="004527FF">
        <w:rPr>
          <w:sz w:val="16"/>
        </w:rPr>
        <w:t xml:space="preserve">dvanced </w:t>
      </w:r>
      <w:r w:rsidR="002B712D" w:rsidRPr="004527FF">
        <w:rPr>
          <w:rStyle w:val="Emphasis"/>
        </w:rPr>
        <w:t>a</w:t>
      </w:r>
      <w:r w:rsidR="002B712D" w:rsidRPr="004527FF">
        <w:rPr>
          <w:sz w:val="16"/>
        </w:rPr>
        <w:t xml:space="preserve">utonomous </w:t>
      </w:r>
      <w:r w:rsidR="002B712D" w:rsidRPr="004527FF">
        <w:rPr>
          <w:rStyle w:val="Emphasis"/>
        </w:rPr>
        <w:t>s</w:t>
      </w:r>
      <w:r w:rsidR="002B712D" w:rsidRPr="004527FF">
        <w:rPr>
          <w:sz w:val="16"/>
        </w:rPr>
        <w:t xml:space="preserve">ystems </w:t>
      </w:r>
      <w:r w:rsidR="002B712D" w:rsidRPr="004527FF">
        <w:rPr>
          <w:rStyle w:val="StyleUnderline"/>
        </w:rPr>
        <w:t xml:space="preserve">and </w:t>
      </w:r>
      <w:r w:rsidR="002B712D" w:rsidRPr="004527FF">
        <w:rPr>
          <w:rStyle w:val="Emphasis"/>
        </w:rPr>
        <w:t>nuclear weapons</w:t>
      </w:r>
      <w:r w:rsidR="002B712D" w:rsidRPr="004527FF">
        <w:rPr>
          <w:sz w:val="16"/>
        </w:rPr>
        <w:t xml:space="preserve">), the </w:t>
      </w:r>
      <w:r w:rsidR="002B712D" w:rsidRPr="004527FF">
        <w:rPr>
          <w:rStyle w:val="StyleUnderline"/>
        </w:rPr>
        <w:t>prior</w:t>
      </w:r>
      <w:r w:rsidR="002B712D" w:rsidRPr="004527FF">
        <w:rPr>
          <w:sz w:val="16"/>
        </w:rPr>
        <w:t xml:space="preserve"> landmine and CM </w:t>
      </w:r>
      <w:r w:rsidR="002B712D" w:rsidRPr="004527FF">
        <w:rPr>
          <w:rStyle w:val="StyleUnderline"/>
        </w:rPr>
        <w:t>bans</w:t>
      </w:r>
      <w:r w:rsidR="002B712D" w:rsidRPr="004527FF">
        <w:rPr>
          <w:sz w:val="16"/>
        </w:rPr>
        <w:t xml:space="preserve"> have </w:t>
      </w:r>
      <w:r w:rsidR="002B712D" w:rsidRPr="004527FF">
        <w:rPr>
          <w:rStyle w:val="Emphasis"/>
        </w:rPr>
        <w:t>created the conditions for challenging them</w:t>
      </w:r>
      <w:r w:rsidR="002B712D" w:rsidRPr="004527FF">
        <w:rPr>
          <w:sz w:val="16"/>
        </w:rPr>
        <w:t xml:space="preserve">. A group of NGOs energised by the example of the MBT and CCM and some of the same individuals and organisations involved in the respective campaigns have finally brought about a change in nuclear disarmament </w:t>
      </w:r>
      <w:r w:rsidR="002B712D" w:rsidRPr="004527FF">
        <w:rPr>
          <w:u w:val="single"/>
        </w:rPr>
        <w:t xml:space="preserve">by </w:t>
      </w:r>
      <w:r w:rsidR="002B712D" w:rsidRPr="004527FF">
        <w:rPr>
          <w:rStyle w:val="Emphasis"/>
        </w:rPr>
        <w:t>reframing</w:t>
      </w:r>
      <w:r w:rsidR="002B712D" w:rsidRPr="004527FF">
        <w:rPr>
          <w:u w:val="single"/>
        </w:rPr>
        <w:t xml:space="preserve"> the issue around </w:t>
      </w:r>
      <w:r w:rsidR="002B712D" w:rsidRPr="004527FF">
        <w:rPr>
          <w:rStyle w:val="Emphasis"/>
        </w:rPr>
        <w:t>the severe humanitarian effects</w:t>
      </w:r>
      <w:r w:rsidR="002B712D" w:rsidRPr="004527FF">
        <w:rPr>
          <w:sz w:val="16"/>
        </w:rPr>
        <w:t xml:space="preserve"> </w:t>
      </w:r>
      <w:r w:rsidR="002B712D" w:rsidRPr="004527FF">
        <w:rPr>
          <w:rStyle w:val="StyleUnderline"/>
        </w:rPr>
        <w:t>of</w:t>
      </w:r>
      <w:r w:rsidR="002B712D" w:rsidRPr="004527FF">
        <w:rPr>
          <w:sz w:val="16"/>
        </w:rPr>
        <w:t xml:space="preserve"> any incidental or intentional explosion of </w:t>
      </w:r>
      <w:r w:rsidR="002B712D" w:rsidRPr="004527FF">
        <w:rPr>
          <w:rStyle w:val="StyleUnderline"/>
        </w:rPr>
        <w:t>nuclear weapons</w:t>
      </w:r>
      <w:r w:rsidR="002B712D" w:rsidRPr="004527FF">
        <w:rPr>
          <w:sz w:val="16"/>
        </w:rPr>
        <w:t xml:space="preserve">.250 After a UN First Committee resolution to launch negotiations for a ban on nuclear weapons, </w:t>
      </w:r>
      <w:r w:rsidR="002B712D" w:rsidRPr="004527FF">
        <w:rPr>
          <w:u w:val="single"/>
        </w:rPr>
        <w:t xml:space="preserve">in July 2017 a treaty </w:t>
      </w:r>
      <w:r w:rsidR="002B712D" w:rsidRPr="004527FF">
        <w:rPr>
          <w:rStyle w:val="Emphasis"/>
        </w:rPr>
        <w:t>banning</w:t>
      </w:r>
      <w:r w:rsidR="002B712D" w:rsidRPr="004527FF">
        <w:rPr>
          <w:u w:val="single"/>
        </w:rPr>
        <w:t xml:space="preserve"> the </w:t>
      </w:r>
      <w:r w:rsidR="002B712D" w:rsidRPr="004527FF">
        <w:rPr>
          <w:rStyle w:val="Emphasis"/>
        </w:rPr>
        <w:t>production</w:t>
      </w:r>
      <w:r w:rsidR="002B712D" w:rsidRPr="004527FF">
        <w:rPr>
          <w:u w:val="single"/>
        </w:rPr>
        <w:t xml:space="preserve">, </w:t>
      </w:r>
      <w:r w:rsidR="002B712D" w:rsidRPr="004527FF">
        <w:rPr>
          <w:rStyle w:val="Emphasis"/>
        </w:rPr>
        <w:t>stockpiling</w:t>
      </w:r>
      <w:r w:rsidR="002B712D" w:rsidRPr="004527FF">
        <w:rPr>
          <w:u w:val="single"/>
        </w:rPr>
        <w:t xml:space="preserve">, </w:t>
      </w:r>
      <w:r w:rsidR="002B712D" w:rsidRPr="004527FF">
        <w:rPr>
          <w:rStyle w:val="Emphasis"/>
        </w:rPr>
        <w:t>transfer</w:t>
      </w:r>
      <w:r w:rsidR="002B712D" w:rsidRPr="004527FF">
        <w:rPr>
          <w:u w:val="single"/>
        </w:rPr>
        <w:t xml:space="preserve">, and </w:t>
      </w:r>
      <w:r w:rsidR="002B712D" w:rsidRPr="004527FF">
        <w:rPr>
          <w:rStyle w:val="Emphasis"/>
        </w:rPr>
        <w:t>use of nuclear weapons</w:t>
      </w:r>
      <w:r w:rsidR="002B712D" w:rsidRPr="004527FF">
        <w:rPr>
          <w:sz w:val="16"/>
        </w:rPr>
        <w:t xml:space="preserve"> (including the threat of use) </w:t>
      </w:r>
      <w:r w:rsidR="002B712D" w:rsidRPr="004527FF">
        <w:rPr>
          <w:rStyle w:val="Emphasis"/>
        </w:rPr>
        <w:t>was adopted with 122 votes</w:t>
      </w:r>
      <w:r w:rsidR="002B712D" w:rsidRPr="004527FF">
        <w:rPr>
          <w:sz w:val="16"/>
        </w:rPr>
        <w:t xml:space="preserve"> in favor and against the wishes of the nuclear powers and all NATO members.251 There are considerable doubts and uncertainty about the new treaty’s ethical implications and effects on the nuclear powers,252 on the nonproliferation regime,253 and nuclear politics and existing power structures.254 However, it is already an achievement in itself that the majority of states committed to negotiating </w:t>
      </w:r>
      <w:r w:rsidR="002B712D" w:rsidRPr="004527FF">
        <w:rPr>
          <w:u w:val="single"/>
        </w:rPr>
        <w:t>such a treaty</w:t>
      </w:r>
      <w:r w:rsidR="002B712D" w:rsidRPr="004527FF">
        <w:rPr>
          <w:sz w:val="16"/>
        </w:rPr>
        <w:t xml:space="preserve"> in the hopes that it </w:t>
      </w:r>
      <w:r w:rsidR="002B712D" w:rsidRPr="004527FF">
        <w:rPr>
          <w:u w:val="single"/>
        </w:rPr>
        <w:t xml:space="preserve">would </w:t>
      </w:r>
      <w:r w:rsidR="002B712D" w:rsidRPr="004527FF">
        <w:rPr>
          <w:rStyle w:val="Emphasis"/>
        </w:rPr>
        <w:t>disrupt the nuclear status quo</w:t>
      </w:r>
      <w:r w:rsidR="002B712D" w:rsidRPr="004527FF">
        <w:rPr>
          <w:u w:val="single"/>
        </w:rPr>
        <w:t xml:space="preserve"> and add </w:t>
      </w:r>
      <w:r w:rsidR="002B712D" w:rsidRPr="004527FF">
        <w:rPr>
          <w:rStyle w:val="Emphasis"/>
        </w:rPr>
        <w:t>a legal dimension</w:t>
      </w:r>
      <w:r w:rsidR="002B712D" w:rsidRPr="004527FF">
        <w:rPr>
          <w:u w:val="single"/>
        </w:rPr>
        <w:t xml:space="preserve"> to the normative </w:t>
      </w:r>
      <w:r w:rsidR="002B712D" w:rsidRPr="004527FF">
        <w:rPr>
          <w:rStyle w:val="Emphasis"/>
        </w:rPr>
        <w:t>stigma</w:t>
      </w:r>
      <w:r w:rsidR="002B712D" w:rsidRPr="004527FF">
        <w:rPr>
          <w:u w:val="single"/>
        </w:rPr>
        <w:t xml:space="preserve"> against the use of nuclear weapons.</w:t>
      </w:r>
      <w:r w:rsidR="002B712D" w:rsidRPr="004527FF">
        <w:rPr>
          <w:sz w:val="16"/>
        </w:rPr>
        <w:t xml:space="preserve"> And in symbolic recognition of the importance of this achievement, the International Campaign to Abolish Nuclear Weapons was awarded the 2017 Nobel Peace Prize.255</w:t>
      </w:r>
    </w:p>
    <w:p w14:paraId="66ECC8B2" w14:textId="77777777" w:rsidR="002B712D" w:rsidRPr="004527FF" w:rsidRDefault="002B712D" w:rsidP="000F3300"/>
    <w:p w14:paraId="7993DE0F" w14:textId="38BACE6D" w:rsidR="000F3300" w:rsidRPr="004527FF" w:rsidRDefault="000F3300" w:rsidP="000F3300"/>
    <w:p w14:paraId="718DF181" w14:textId="2976CB27" w:rsidR="000F3300" w:rsidRPr="004527FF" w:rsidRDefault="000F3300" w:rsidP="000F3300">
      <w:pPr>
        <w:pStyle w:val="Heading3"/>
      </w:pPr>
      <w:r w:rsidRPr="004527FF">
        <w:t>2AC—A2 Legitimizes High-Tech Violence</w:t>
      </w:r>
    </w:p>
    <w:p w14:paraId="4D5C57AE" w14:textId="4C13B2B6" w:rsidR="00245380" w:rsidRPr="004527FF" w:rsidRDefault="00245380" w:rsidP="00245380">
      <w:pPr>
        <w:pStyle w:val="Heading4"/>
      </w:pPr>
      <w:r w:rsidRPr="004527FF">
        <w:t>They have the critique backwards—prior bans on landmines and cluster munitions provide the groundwork for de-legitimizing high-tech warfare and empirically build support for future bans.</w:t>
      </w:r>
    </w:p>
    <w:p w14:paraId="347B0AB4" w14:textId="4E74CD8D" w:rsidR="000F3300" w:rsidRPr="004527FF" w:rsidRDefault="000F3300" w:rsidP="000F3300">
      <w:r w:rsidRPr="004527FF">
        <w:rPr>
          <w:rStyle w:val="Style13ptBold"/>
        </w:rPr>
        <w:t>Petrova 18</w:t>
      </w:r>
      <w:r w:rsidRPr="004527FF">
        <w:t xml:space="preserve"> (Margarita H. Petrova – assistant professor at IBEI where she teaches courses in International Relations and International Peace and Security. “Weapons prohibitions through immanent critique: NGOs as emancipatory and (de)securitising actors in security governance” </w:t>
      </w:r>
      <w:r w:rsidRPr="004527FF">
        <w:rPr>
          <w:i/>
          <w:iCs/>
        </w:rPr>
        <w:t>Review of International Studies</w:t>
      </w:r>
      <w:r w:rsidRPr="004527FF">
        <w:t xml:space="preserve"> (</w:t>
      </w:r>
      <w:hyperlink r:id="rId30" w:tooltip="Volume 44 " w:history="1">
        <w:r w:rsidRPr="004527FF">
          <w:rPr>
            <w:rStyle w:val="Hyperlink"/>
          </w:rPr>
          <w:t>Volume 44</w:t>
        </w:r>
      </w:hyperlink>
      <w:r w:rsidRPr="004527FF">
        <w:t>, </w:t>
      </w:r>
      <w:hyperlink r:id="rId31" w:tooltip="Issue 4 " w:history="1">
        <w:r w:rsidRPr="004527FF">
          <w:rPr>
            <w:rStyle w:val="Hyperlink"/>
          </w:rPr>
          <w:t>Issue 4</w:t>
        </w:r>
      </w:hyperlink>
      <w:r w:rsidRPr="004527FF">
        <w:t xml:space="preserve">) October 2018, pp. 619-653. </w:t>
      </w:r>
      <w:hyperlink r:id="rId32" w:history="1">
        <w:r w:rsidRPr="004527FF">
          <w:rPr>
            <w:rStyle w:val="Hyperlink"/>
          </w:rPr>
          <w:t>https://www.cambridge.org/core/journals/review-of-international-studies/article/weapons-prohibitions-through-immanent-critique-ngos-as-emancipatory-and-desecuritising-actors-in-security-governance/FB559BD497A0B2BC0EEFC5AE21FCB23C</w:t>
        </w:r>
      </w:hyperlink>
      <w:r w:rsidRPr="004527FF">
        <w:t xml:space="preserve">, DOA: 6/3/19, </w:t>
      </w:r>
      <w:r w:rsidR="00C1257E" w:rsidRPr="004527FF">
        <w:t>GMDI</w:t>
      </w:r>
      <w:r w:rsidRPr="004527FF">
        <w:t>)</w:t>
      </w:r>
    </w:p>
    <w:p w14:paraId="7E8F9B94" w14:textId="18F0366C" w:rsidR="000F3300" w:rsidRPr="00245380" w:rsidRDefault="000F3300" w:rsidP="000F3300">
      <w:pPr>
        <w:rPr>
          <w:sz w:val="16"/>
        </w:rPr>
      </w:pPr>
      <w:r w:rsidRPr="004527FF">
        <w:rPr>
          <w:sz w:val="16"/>
        </w:rPr>
        <w:t xml:space="preserve">The landmine and CM </w:t>
      </w:r>
      <w:r w:rsidRPr="004527FF">
        <w:rPr>
          <w:rStyle w:val="StyleUnderline"/>
        </w:rPr>
        <w:t>campaigns have</w:t>
      </w:r>
      <w:r w:rsidRPr="004527FF">
        <w:rPr>
          <w:sz w:val="16"/>
        </w:rPr>
        <w:t xml:space="preserve"> also </w:t>
      </w:r>
      <w:r w:rsidRPr="004527FF">
        <w:rPr>
          <w:rStyle w:val="StyleUnderline"/>
        </w:rPr>
        <w:t>been criticised for</w:t>
      </w:r>
      <w:r w:rsidRPr="004527FF">
        <w:rPr>
          <w:sz w:val="16"/>
        </w:rPr>
        <w:t xml:space="preserve"> stigmatising the weapons themselves as the agents causing suffering rather than directing their critiques at the real users and the militarised world order, thus indirectly </w:t>
      </w:r>
      <w:r w:rsidRPr="004527FF">
        <w:rPr>
          <w:rStyle w:val="Emphasis"/>
        </w:rPr>
        <w:t>legitimising high-tech military violence</w:t>
      </w:r>
      <w:r w:rsidRPr="004527FF">
        <w:rPr>
          <w:sz w:val="16"/>
        </w:rPr>
        <w:t xml:space="preserve"> and ‘fix[ing] quite restrictive limits on the range of weapons that might be singled out for prohibition’, 241 namely, a few ‘pariah weapons’. 242 A look at a current campaign against lethal autonomous weapons, however, reveals other ways in which the previous campaigns are much more directly implicated without necessarily legitimising high-tech weaponry. </w:t>
      </w:r>
      <w:r w:rsidRPr="004527FF">
        <w:rPr>
          <w:rStyle w:val="StyleUnderline"/>
        </w:rPr>
        <w:t>NGOs made</w:t>
      </w:r>
      <w:r w:rsidRPr="004527FF">
        <w:rPr>
          <w:sz w:val="16"/>
        </w:rPr>
        <w:t xml:space="preserve"> </w:t>
      </w:r>
      <w:r w:rsidRPr="004527FF">
        <w:rPr>
          <w:rStyle w:val="StyleUnderline"/>
        </w:rPr>
        <w:t>CMs and</w:t>
      </w:r>
      <w:r w:rsidRPr="004527FF">
        <w:rPr>
          <w:sz w:val="16"/>
        </w:rPr>
        <w:t xml:space="preserve"> </w:t>
      </w:r>
      <w:r w:rsidRPr="004527FF">
        <w:rPr>
          <w:rStyle w:val="StyleUnderline"/>
        </w:rPr>
        <w:t>landmines the</w:t>
      </w:r>
      <w:r w:rsidRPr="004527FF">
        <w:rPr>
          <w:sz w:val="16"/>
        </w:rPr>
        <w:t xml:space="preserve"> ultimate </w:t>
      </w:r>
      <w:r w:rsidRPr="004527FF">
        <w:rPr>
          <w:rStyle w:val="StyleUnderline"/>
        </w:rPr>
        <w:t xml:space="preserve">evildoers, but </w:t>
      </w:r>
      <w:r w:rsidRPr="004527FF">
        <w:rPr>
          <w:rStyle w:val="Emphasis"/>
        </w:rPr>
        <w:t>an underlying argument</w:t>
      </w:r>
      <w:r w:rsidRPr="004527FF">
        <w:rPr>
          <w:sz w:val="16"/>
        </w:rPr>
        <w:t xml:space="preserve"> </w:t>
      </w:r>
      <w:r w:rsidRPr="004527FF">
        <w:rPr>
          <w:rStyle w:val="StyleUnderline"/>
        </w:rPr>
        <w:t xml:space="preserve">was that they were </w:t>
      </w:r>
      <w:r w:rsidRPr="004527FF">
        <w:rPr>
          <w:rStyle w:val="Emphasis"/>
        </w:rPr>
        <w:t>killing on their own</w:t>
      </w:r>
      <w:r w:rsidRPr="004527FF">
        <w:rPr>
          <w:sz w:val="16"/>
        </w:rPr>
        <w:t xml:space="preserve"> even decades after soldiers used them. There was no human control over the ways in which landmines killed unsuspecting civilians. These were the mines banned by the MBT. Mines used in control mode with human decisions about exploding them remained legal. </w:t>
      </w:r>
      <w:r w:rsidRPr="004527FF">
        <w:rPr>
          <w:rStyle w:val="Emphasis"/>
        </w:rPr>
        <w:t>The same argument</w:t>
      </w:r>
      <w:r w:rsidRPr="004527FF">
        <w:rPr>
          <w:sz w:val="16"/>
        </w:rPr>
        <w:t xml:space="preserve"> </w:t>
      </w:r>
      <w:r w:rsidRPr="004527FF">
        <w:rPr>
          <w:rStyle w:val="StyleUnderline"/>
        </w:rPr>
        <w:t>about the need for human control over</w:t>
      </w:r>
      <w:r w:rsidRPr="004527FF">
        <w:rPr>
          <w:sz w:val="16"/>
        </w:rPr>
        <w:t xml:space="preserve"> the destructive power of </w:t>
      </w:r>
      <w:r w:rsidRPr="004527FF">
        <w:rPr>
          <w:rStyle w:val="StyleUnderline"/>
        </w:rPr>
        <w:t>weapons</w:t>
      </w:r>
      <w:r w:rsidRPr="004527FF">
        <w:rPr>
          <w:sz w:val="16"/>
        </w:rPr>
        <w:t xml:space="preserve"> and ultimately human responsibility for life and death decisions </w:t>
      </w:r>
      <w:r w:rsidRPr="004527FF">
        <w:rPr>
          <w:rStyle w:val="Emphasis"/>
        </w:rPr>
        <w:t>animates a campaign against autonomous killing weapons</w:t>
      </w:r>
      <w:r w:rsidRPr="004527FF">
        <w:rPr>
          <w:sz w:val="16"/>
        </w:rPr>
        <w:t xml:space="preserve"> </w:t>
      </w:r>
      <w:r w:rsidRPr="004527FF">
        <w:rPr>
          <w:rStyle w:val="StyleUnderline"/>
        </w:rPr>
        <w:t xml:space="preserve">led by many of </w:t>
      </w:r>
      <w:r w:rsidRPr="004527FF">
        <w:rPr>
          <w:rStyle w:val="Emphasis"/>
        </w:rPr>
        <w:t>the same NGOs</w:t>
      </w:r>
      <w:r w:rsidRPr="004527FF">
        <w:rPr>
          <w:rStyle w:val="StyleUnderline"/>
        </w:rPr>
        <w:t xml:space="preserve"> working on landmines and CMs.</w:t>
      </w:r>
      <w:r w:rsidRPr="004527FF">
        <w:rPr>
          <w:sz w:val="16"/>
        </w:rPr>
        <w:t xml:space="preserve">243 Although an attempt to fuse agency with the weapons is present in the campaign name, ‘Campaign to Stop Killer Robots’, this is exactly the point – weapons killing on their own should not be allowed. </w:t>
      </w:r>
      <w:r w:rsidRPr="004527FF">
        <w:rPr>
          <w:rStyle w:val="StyleUnderline"/>
        </w:rPr>
        <w:t>Rather than low-tech weapons</w:t>
      </w:r>
      <w:r w:rsidRPr="004527FF">
        <w:rPr>
          <w:sz w:val="16"/>
        </w:rPr>
        <w:t xml:space="preserve">, </w:t>
      </w:r>
      <w:r w:rsidRPr="004527FF">
        <w:rPr>
          <w:u w:val="single"/>
        </w:rPr>
        <w:t xml:space="preserve">the campaign targets some of </w:t>
      </w:r>
      <w:r w:rsidRPr="004527FF">
        <w:rPr>
          <w:rStyle w:val="Emphasis"/>
        </w:rPr>
        <w:t>the most advanced systems</w:t>
      </w:r>
      <w:r w:rsidRPr="004527FF">
        <w:rPr>
          <w:u w:val="single"/>
        </w:rPr>
        <w:t xml:space="preserve"> under development </w:t>
      </w:r>
      <w:r w:rsidRPr="004527FF">
        <w:rPr>
          <w:rStyle w:val="Emphasis"/>
        </w:rPr>
        <w:t>in the richest military powers</w:t>
      </w:r>
      <w:r w:rsidRPr="004527FF">
        <w:rPr>
          <w:sz w:val="16"/>
        </w:rPr>
        <w:t xml:space="preserve">. It is also preventive in character rather than reactive as the landmine, and to a large extent, the CM campaigns were. Although the killer robot campaign leaves the IHL framework unquestioned, arguably </w:t>
      </w:r>
      <w:r w:rsidRPr="004527FF">
        <w:rPr>
          <w:rStyle w:val="Emphasis"/>
        </w:rPr>
        <w:t>it does not legitimise high-tech killing</w:t>
      </w:r>
      <w:r w:rsidRPr="004527FF">
        <w:rPr>
          <w:sz w:val="16"/>
        </w:rPr>
        <w:t xml:space="preserve">. It remains to be seen how much this campaign would achieve, but so far it has gained some traction despite its much more limited support among NGOs compared to the above cases.244 A year after its creation in 2012, the NGO campaign managed to insert the issue in the CCW agenda where informal talks on fully autonomous weapons started in 2014. In December 2016, a formal Group of Governmental Experts was established to discuss the issue in 2017 – a step that has previously led to CCW negotiation mandates on landmines and CMs, although no progress in this direction has so far been made regarding autonomous killing weapons.245 </w:t>
      </w:r>
      <w:r w:rsidRPr="004527FF">
        <w:rPr>
          <w:u w:val="single"/>
        </w:rPr>
        <w:t xml:space="preserve">By the end of 2017, </w:t>
      </w:r>
      <w:r w:rsidRPr="004527FF">
        <w:rPr>
          <w:rStyle w:val="Emphasis"/>
        </w:rPr>
        <w:t>22 states</w:t>
      </w:r>
      <w:r w:rsidRPr="004527FF">
        <w:rPr>
          <w:u w:val="single"/>
        </w:rPr>
        <w:t xml:space="preserve"> had signalled support for </w:t>
      </w:r>
      <w:r w:rsidRPr="004527FF">
        <w:rPr>
          <w:rStyle w:val="Emphasis"/>
        </w:rPr>
        <w:t>a ban</w:t>
      </w:r>
      <w:r w:rsidRPr="004527FF">
        <w:rPr>
          <w:sz w:val="16"/>
        </w:rPr>
        <w:t xml:space="preserve">246 and activists have been optimistic that a treaty would be concluded, though it is unclear when or what it would cover.247 It is clear, however, that </w:t>
      </w:r>
      <w:r w:rsidRPr="004527FF">
        <w:rPr>
          <w:rStyle w:val="Emphasis"/>
        </w:rPr>
        <w:t>without</w:t>
      </w:r>
      <w:r w:rsidRPr="004527FF">
        <w:rPr>
          <w:sz w:val="16"/>
        </w:rPr>
        <w:t xml:space="preserve"> the path blazed by the </w:t>
      </w:r>
      <w:r w:rsidRPr="004527FF">
        <w:rPr>
          <w:rStyle w:val="Emphasis"/>
        </w:rPr>
        <w:t>previous ban treaties</w:t>
      </w:r>
      <w:r w:rsidRPr="004527FF">
        <w:rPr>
          <w:sz w:val="16"/>
        </w:rPr>
        <w:t xml:space="preserve"> and without the experience campaigners had gained in humanitarian arms control negotiations and the networks they had established, </w:t>
      </w:r>
      <w:r w:rsidRPr="004527FF">
        <w:rPr>
          <w:rStyle w:val="StyleUnderline"/>
        </w:rPr>
        <w:t xml:space="preserve">the Campaign to Stop Killer Robots </w:t>
      </w:r>
      <w:r w:rsidRPr="004527FF">
        <w:rPr>
          <w:rStyle w:val="Emphasis"/>
        </w:rPr>
        <w:t>would not</w:t>
      </w:r>
      <w:r w:rsidRPr="004527FF">
        <w:rPr>
          <w:rStyle w:val="StyleUnderline"/>
        </w:rPr>
        <w:t xml:space="preserve"> have been able to </w:t>
      </w:r>
      <w:r w:rsidRPr="004527FF">
        <w:rPr>
          <w:rStyle w:val="Emphasis"/>
        </w:rPr>
        <w:t>make the headway</w:t>
      </w:r>
      <w:r w:rsidRPr="004527FF">
        <w:rPr>
          <w:rStyle w:val="StyleUnderline"/>
        </w:rPr>
        <w:t xml:space="preserve"> that it has</w:t>
      </w:r>
      <w:r w:rsidRPr="004527FF">
        <w:rPr>
          <w:sz w:val="16"/>
        </w:rPr>
        <w:t>.248</w:t>
      </w:r>
    </w:p>
    <w:sectPr w:rsidR="000F3300" w:rsidRPr="002453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186796"/>
    <w:multiLevelType w:val="multilevel"/>
    <w:tmpl w:val="5CA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472575"/>
    <w:multiLevelType w:val="multilevel"/>
    <w:tmpl w:val="46D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359"/>
    <w:rsid w:val="000045FD"/>
    <w:rsid w:val="000F3300"/>
    <w:rsid w:val="00164C80"/>
    <w:rsid w:val="001B2F1A"/>
    <w:rsid w:val="0020489A"/>
    <w:rsid w:val="00243D68"/>
    <w:rsid w:val="00245380"/>
    <w:rsid w:val="002B712D"/>
    <w:rsid w:val="00332702"/>
    <w:rsid w:val="00344C95"/>
    <w:rsid w:val="003B3D21"/>
    <w:rsid w:val="003C174B"/>
    <w:rsid w:val="003E7180"/>
    <w:rsid w:val="004351D6"/>
    <w:rsid w:val="004527FF"/>
    <w:rsid w:val="00574C95"/>
    <w:rsid w:val="005766FF"/>
    <w:rsid w:val="00584E09"/>
    <w:rsid w:val="005A4324"/>
    <w:rsid w:val="005F7819"/>
    <w:rsid w:val="006758CF"/>
    <w:rsid w:val="00692E7D"/>
    <w:rsid w:val="00694D9F"/>
    <w:rsid w:val="006D1292"/>
    <w:rsid w:val="00713D77"/>
    <w:rsid w:val="007911AB"/>
    <w:rsid w:val="007A560C"/>
    <w:rsid w:val="00907752"/>
    <w:rsid w:val="009D5CF8"/>
    <w:rsid w:val="009E1821"/>
    <w:rsid w:val="009F1F3D"/>
    <w:rsid w:val="00AA2CF3"/>
    <w:rsid w:val="00AC119C"/>
    <w:rsid w:val="00AC645E"/>
    <w:rsid w:val="00AF6F3B"/>
    <w:rsid w:val="00B22F0A"/>
    <w:rsid w:val="00B40685"/>
    <w:rsid w:val="00B64B97"/>
    <w:rsid w:val="00B8191F"/>
    <w:rsid w:val="00BF155F"/>
    <w:rsid w:val="00BF3ABA"/>
    <w:rsid w:val="00BF5220"/>
    <w:rsid w:val="00C1257E"/>
    <w:rsid w:val="00C21DFE"/>
    <w:rsid w:val="00C40604"/>
    <w:rsid w:val="00C459B0"/>
    <w:rsid w:val="00C74BBA"/>
    <w:rsid w:val="00C82B22"/>
    <w:rsid w:val="00CD0490"/>
    <w:rsid w:val="00D54E3B"/>
    <w:rsid w:val="00D7044B"/>
    <w:rsid w:val="00D923D8"/>
    <w:rsid w:val="00DA752A"/>
    <w:rsid w:val="00E672F5"/>
    <w:rsid w:val="00E703D7"/>
    <w:rsid w:val="00E82359"/>
    <w:rsid w:val="00F11F41"/>
    <w:rsid w:val="00F41E94"/>
    <w:rsid w:val="00F92659"/>
    <w:rsid w:val="00FC2A6B"/>
    <w:rsid w:val="00FC3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3F92"/>
  <w15:chartTrackingRefBased/>
  <w15:docId w15:val="{01BEA7CC-E2F0-4ABF-81E2-B420EEF8D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1DFE"/>
    <w:rPr>
      <w:rFonts w:ascii="Calibri" w:hAnsi="Calibri" w:cs="Calibri"/>
    </w:rPr>
  </w:style>
  <w:style w:type="paragraph" w:styleId="Heading1">
    <w:name w:val="heading 1"/>
    <w:aliases w:val="Pocket"/>
    <w:basedOn w:val="Normal"/>
    <w:next w:val="Normal"/>
    <w:link w:val="Heading1Char"/>
    <w:qFormat/>
    <w:rsid w:val="00C21D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1D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1D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
    <w:basedOn w:val="Normal"/>
    <w:next w:val="Normal"/>
    <w:link w:val="Heading4Char"/>
    <w:uiPriority w:val="3"/>
    <w:unhideWhenUsed/>
    <w:qFormat/>
    <w:rsid w:val="00C21D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21D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1DFE"/>
  </w:style>
  <w:style w:type="character" w:customStyle="1" w:styleId="Heading1Char">
    <w:name w:val="Heading 1 Char"/>
    <w:aliases w:val="Pocket Char"/>
    <w:basedOn w:val="DefaultParagraphFont"/>
    <w:link w:val="Heading1"/>
    <w:rsid w:val="00C21D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1D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1DFE"/>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C21DF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C21DFE"/>
    <w:rPr>
      <w:rFonts w:ascii="Calibri" w:hAnsi="Calibri" w:cs="Calibri"/>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5"/>
    <w:qFormat/>
    <w:rsid w:val="00C21DFE"/>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C21DFE"/>
    <w:rPr>
      <w:b w:val="0"/>
      <w:sz w:val="22"/>
      <w:u w:val="single"/>
    </w:rPr>
  </w:style>
  <w:style w:type="character" w:styleId="Hyperlink">
    <w:name w:val="Hyperlink"/>
    <w:aliases w:val="heading 1 (block title),Card Text,Read,Important,Internet Link,Analytic Text,Internet link,Char Char1,Heading 3 Char1,Block Char1,No Underline Char1,Char Char Char Char Char Char Char Char1,Text 7 Char1,Heading 3 Char Char Char1,Tags v 2 Char1"/>
    <w:basedOn w:val="DefaultParagraphFont"/>
    <w:uiPriority w:val="99"/>
    <w:unhideWhenUsed/>
    <w:rsid w:val="00C21DFE"/>
    <w:rPr>
      <w:color w:val="auto"/>
      <w:u w:val="none"/>
    </w:rPr>
  </w:style>
  <w:style w:type="character" w:styleId="FollowedHyperlink">
    <w:name w:val="FollowedHyperlink"/>
    <w:basedOn w:val="DefaultParagraphFont"/>
    <w:uiPriority w:val="99"/>
    <w:semiHidden/>
    <w:unhideWhenUsed/>
    <w:rsid w:val="00C21DFE"/>
    <w:rPr>
      <w:color w:val="auto"/>
      <w:u w:val="none"/>
    </w:rPr>
  </w:style>
  <w:style w:type="paragraph" w:styleId="Header">
    <w:name w:val="header"/>
    <w:basedOn w:val="Normal"/>
    <w:link w:val="HeaderChar"/>
    <w:uiPriority w:val="99"/>
    <w:unhideWhenUsed/>
    <w:rsid w:val="00C21D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DFE"/>
    <w:rPr>
      <w:rFonts w:ascii="Calibri" w:hAnsi="Calibri" w:cs="Calibri"/>
    </w:rPr>
  </w:style>
  <w:style w:type="paragraph" w:styleId="Footer">
    <w:name w:val="footer"/>
    <w:basedOn w:val="Normal"/>
    <w:link w:val="FooterChar"/>
    <w:uiPriority w:val="99"/>
    <w:unhideWhenUsed/>
    <w:rsid w:val="00C21D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DFE"/>
    <w:rPr>
      <w:rFonts w:ascii="Calibri" w:hAnsi="Calibri" w:cs="Calibri"/>
    </w:rPr>
  </w:style>
  <w:style w:type="paragraph" w:styleId="NormalWeb">
    <w:name w:val="Normal (Web)"/>
    <w:basedOn w:val="Normal"/>
    <w:uiPriority w:val="99"/>
    <w:semiHidden/>
    <w:unhideWhenUsed/>
    <w:rsid w:val="00E823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2359"/>
    <w:rPr>
      <w:b/>
      <w:bCs/>
    </w:rPr>
  </w:style>
  <w:style w:type="character" w:styleId="UnresolvedMention">
    <w:name w:val="Unresolved Mention"/>
    <w:basedOn w:val="DefaultParagraphFont"/>
    <w:uiPriority w:val="99"/>
    <w:semiHidden/>
    <w:unhideWhenUsed/>
    <w:rsid w:val="00C82B22"/>
    <w:rPr>
      <w:color w:val="605E5C"/>
      <w:shd w:val="clear" w:color="auto" w:fill="E1DFDD"/>
    </w:rPr>
  </w:style>
  <w:style w:type="paragraph" w:customStyle="1" w:styleId="status">
    <w:name w:val="status"/>
    <w:basedOn w:val="Normal"/>
    <w:rsid w:val="000F33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rsid w:val="000F33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blished">
    <w:name w:val="published"/>
    <w:basedOn w:val="Normal"/>
    <w:rsid w:val="000F33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1">
    <w:name w:val="Date1"/>
    <w:basedOn w:val="DefaultParagraphFont"/>
    <w:rsid w:val="000F3300"/>
  </w:style>
  <w:style w:type="paragraph" w:customStyle="1" w:styleId="textbold">
    <w:name w:val="text bold"/>
    <w:basedOn w:val="Normal"/>
    <w:link w:val="Emphasis"/>
    <w:uiPriority w:val="7"/>
    <w:qFormat/>
    <w:rsid w:val="007A560C"/>
    <w:pPr>
      <w:widowControl w:val="0"/>
      <w:pBdr>
        <w:top w:val="single" w:sz="12" w:space="0" w:color="auto"/>
        <w:left w:val="single" w:sz="12" w:space="0" w:color="auto"/>
        <w:bottom w:val="single" w:sz="12" w:space="0" w:color="auto"/>
        <w:right w:val="single" w:sz="12" w:space="0" w:color="auto"/>
      </w:pBdr>
      <w:spacing w:line="256" w:lineRule="auto"/>
      <w:ind w:left="720"/>
      <w:jc w:val="both"/>
    </w:pPr>
    <w:rPr>
      <w:iCs/>
      <w:u w:val="single"/>
      <w:bdr w:val="single" w:sz="8" w:space="0" w:color="auto"/>
    </w:rPr>
  </w:style>
  <w:style w:type="character" w:customStyle="1" w:styleId="TitleChar">
    <w:name w:val="Title Char"/>
    <w:aliases w:val="Bold Underlined Char,Cites and Cards Char,UNDERLINE Char"/>
    <w:basedOn w:val="DefaultParagraphFont"/>
    <w:link w:val="Title"/>
    <w:uiPriority w:val="6"/>
    <w:qFormat/>
    <w:rsid w:val="00E703D7"/>
    <w:rPr>
      <w:bCs/>
      <w:sz w:val="20"/>
      <w:u w:val="single"/>
    </w:rPr>
  </w:style>
  <w:style w:type="paragraph" w:styleId="Title">
    <w:name w:val="Title"/>
    <w:aliases w:val="Bold Underlined,Cites and Cards,UNDERLINE"/>
    <w:basedOn w:val="Normal"/>
    <w:next w:val="Normal"/>
    <w:link w:val="TitleChar"/>
    <w:uiPriority w:val="6"/>
    <w:qFormat/>
    <w:rsid w:val="00E703D7"/>
    <w:pPr>
      <w:ind w:left="720"/>
      <w:outlineLvl w:val="0"/>
    </w:pPr>
    <w:rPr>
      <w:rFonts w:asciiTheme="minorHAnsi" w:hAnsiTheme="minorHAnsi"/>
      <w:bCs/>
      <w:sz w:val="20"/>
      <w:u w:val="single"/>
    </w:rPr>
  </w:style>
  <w:style w:type="character" w:customStyle="1" w:styleId="TitleChar1">
    <w:name w:val="Title Char1"/>
    <w:basedOn w:val="DefaultParagraphFont"/>
    <w:uiPriority w:val="10"/>
    <w:rsid w:val="00E703D7"/>
    <w:rPr>
      <w:rFonts w:asciiTheme="majorHAnsi" w:eastAsiaTheme="majorEastAsia" w:hAnsiTheme="majorHAnsi" w:cstheme="majorBidi"/>
      <w:spacing w:val="-10"/>
      <w:kern w:val="28"/>
      <w:sz w:val="56"/>
      <w:szCs w:val="56"/>
    </w:rPr>
  </w:style>
  <w:style w:type="character" w:customStyle="1" w:styleId="underline">
    <w:name w:val="underline"/>
    <w:qFormat/>
    <w:rsid w:val="00FC3D10"/>
    <w:rPr>
      <w:u w:val="single"/>
    </w:rPr>
  </w:style>
  <w:style w:type="paragraph" w:styleId="ListParagraph">
    <w:name w:val="List Paragraph"/>
    <w:basedOn w:val="Normal"/>
    <w:uiPriority w:val="99"/>
    <w:unhideWhenUsed/>
    <w:qFormat/>
    <w:rsid w:val="00C2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57361">
      <w:bodyDiv w:val="1"/>
      <w:marLeft w:val="0"/>
      <w:marRight w:val="0"/>
      <w:marTop w:val="0"/>
      <w:marBottom w:val="0"/>
      <w:divBdr>
        <w:top w:val="none" w:sz="0" w:space="0" w:color="auto"/>
        <w:left w:val="none" w:sz="0" w:space="0" w:color="auto"/>
        <w:bottom w:val="none" w:sz="0" w:space="0" w:color="auto"/>
        <w:right w:val="none" w:sz="0" w:space="0" w:color="auto"/>
      </w:divBdr>
      <w:divsChild>
        <w:div w:id="797140549">
          <w:marLeft w:val="0"/>
          <w:marRight w:val="0"/>
          <w:marTop w:val="360"/>
          <w:marBottom w:val="105"/>
          <w:divBdr>
            <w:top w:val="none" w:sz="0" w:space="0" w:color="auto"/>
            <w:left w:val="none" w:sz="0" w:space="0" w:color="auto"/>
            <w:bottom w:val="none" w:sz="0" w:space="0" w:color="auto"/>
            <w:right w:val="none" w:sz="0" w:space="0" w:color="auto"/>
          </w:divBdr>
          <w:divsChild>
            <w:div w:id="978997588">
              <w:marLeft w:val="0"/>
              <w:marRight w:val="0"/>
              <w:marTop w:val="0"/>
              <w:marBottom w:val="0"/>
              <w:divBdr>
                <w:top w:val="none" w:sz="0" w:space="0" w:color="auto"/>
                <w:left w:val="none" w:sz="0" w:space="0" w:color="auto"/>
                <w:bottom w:val="none" w:sz="0" w:space="0" w:color="auto"/>
                <w:right w:val="none" w:sz="0" w:space="0" w:color="auto"/>
              </w:divBdr>
              <w:divsChild>
                <w:div w:id="152636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60121">
      <w:bodyDiv w:val="1"/>
      <w:marLeft w:val="0"/>
      <w:marRight w:val="0"/>
      <w:marTop w:val="0"/>
      <w:marBottom w:val="0"/>
      <w:divBdr>
        <w:top w:val="none" w:sz="0" w:space="0" w:color="auto"/>
        <w:left w:val="none" w:sz="0" w:space="0" w:color="auto"/>
        <w:bottom w:val="none" w:sz="0" w:space="0" w:color="auto"/>
        <w:right w:val="none" w:sz="0" w:space="0" w:color="auto"/>
      </w:divBdr>
      <w:divsChild>
        <w:div w:id="1419474608">
          <w:marLeft w:val="0"/>
          <w:marRight w:val="0"/>
          <w:marTop w:val="0"/>
          <w:marBottom w:val="0"/>
          <w:divBdr>
            <w:top w:val="none" w:sz="0" w:space="0" w:color="auto"/>
            <w:left w:val="none" w:sz="0" w:space="0" w:color="auto"/>
            <w:bottom w:val="none" w:sz="0" w:space="0" w:color="auto"/>
            <w:right w:val="none" w:sz="0" w:space="0" w:color="auto"/>
          </w:divBdr>
        </w:div>
      </w:divsChild>
    </w:div>
    <w:div w:id="1490365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abs/10.1080/01436597.2015.1113867" TargetMode="External"/><Relationship Id="rId13" Type="http://schemas.openxmlformats.org/officeDocument/2006/relationships/hyperlink" Target="http://sro.sussex.ac.uk/id/eprint/76017/1/Controlling%20weapons%20circulation%20-%20SRO%20accepted%20version.pdf" TargetMode="External"/><Relationship Id="rId18" Type="http://schemas.openxmlformats.org/officeDocument/2006/relationships/hyperlink" Target="https://www.cambridge.org/core/journals/review-of-international-studies/volume/3FF091E2B09A57D679EBE6197355ECF4" TargetMode="External"/><Relationship Id="rId26" Type="http://schemas.openxmlformats.org/officeDocument/2006/relationships/hyperlink" Target="https://www.cambridge.org/core/journals/review-of-international-studies/article/weapons-prohibitions-through-immanent-critique-ngos-as-emancipatory-and-desecuritising-actors-in-security-governance/FB559BD497A0B2BC0EEFC5AE21FCB23C" TargetMode="External"/><Relationship Id="rId3" Type="http://schemas.openxmlformats.org/officeDocument/2006/relationships/settings" Target="settings.xml"/><Relationship Id="rId21" Type="http://schemas.openxmlformats.org/officeDocument/2006/relationships/hyperlink" Target="https://www.cambridge.org/core/journals/review-of-international-studies/volume/3FF091E2B09A57D679EBE6197355ECF4" TargetMode="External"/><Relationship Id="rId34" Type="http://schemas.openxmlformats.org/officeDocument/2006/relationships/theme" Target="theme/theme1.xml"/><Relationship Id="rId7" Type="http://schemas.openxmlformats.org/officeDocument/2006/relationships/hyperlink" Target="https://www.tandfonline.com/doi/abs/10.1080/13523260.2018.1529370" TargetMode="External"/><Relationship Id="rId12" Type="http://schemas.openxmlformats.org/officeDocument/2006/relationships/hyperlink" Target="https://doi.org/10.4324/9781315613475" TargetMode="External"/><Relationship Id="rId17" Type="http://schemas.openxmlformats.org/officeDocument/2006/relationships/hyperlink" Target="https://www.tandfonline.com/doi/abs/10.1080/01436597.2015.1113867" TargetMode="External"/><Relationship Id="rId25" Type="http://schemas.openxmlformats.org/officeDocument/2006/relationships/hyperlink" Target="https://www.cambridge.org/core/journals/review-of-international-studies/issue/F248B894DC44A7203A6DF809318BE1CF"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o.sussex.ac.uk/id/eprint/76017/1/Controlling%20weapons%20circulation%20-%20SRO%20accepted%20version.pdf" TargetMode="External"/><Relationship Id="rId20" Type="http://schemas.openxmlformats.org/officeDocument/2006/relationships/hyperlink" Target="https://www.cambridge.org/core/journals/review-of-international-studies/article/weapons-prohibitions-through-immanent-critique-ngos-as-emancipatory-and-desecuritising-actors-in-security-governance/FB559BD497A0B2BC0EEFC5AE21FCB23C" TargetMode="External"/><Relationship Id="rId29" Type="http://schemas.openxmlformats.org/officeDocument/2006/relationships/hyperlink" Target="https://www.cambridge.org/core/journals/review-of-international-studies/article/weapons-prohibitions-through-immanent-critique-ngos-as-emancipatory-and-desecuritising-actors-in-security-governance/FB559BD497A0B2BC0EEFC5AE21FCB23C" TargetMode="External"/><Relationship Id="rId1" Type="http://schemas.openxmlformats.org/officeDocument/2006/relationships/numbering" Target="numbering.xml"/><Relationship Id="rId6" Type="http://schemas.openxmlformats.org/officeDocument/2006/relationships/hyperlink" Target="http://sro.sussex.ac.uk/id/eprint/76017/1/Controlling%20weapons%20circulation%20-%20SRO%20accepted%20version.pdf" TargetMode="External"/><Relationship Id="rId11" Type="http://schemas.openxmlformats.org/officeDocument/2006/relationships/hyperlink" Target="https://doi.org/10.4324/9781315613475" TargetMode="External"/><Relationship Id="rId24" Type="http://schemas.openxmlformats.org/officeDocument/2006/relationships/hyperlink" Target="https://www.cambridge.org/core/journals/review-of-international-studies/volume/3FF091E2B09A57D679EBE6197355ECF4" TargetMode="External"/><Relationship Id="rId32" Type="http://schemas.openxmlformats.org/officeDocument/2006/relationships/hyperlink" Target="https://www.cambridge.org/core/journals/review-of-international-studies/article/weapons-prohibitions-through-immanent-critique-ngos-as-emancipatory-and-desecuritising-actors-in-security-governance/FB559BD497A0B2BC0EEFC5AE21FCB23C" TargetMode="External"/><Relationship Id="rId5" Type="http://schemas.openxmlformats.org/officeDocument/2006/relationships/hyperlink" Target="http://sro.sussex.ac.uk/id/eprint/76017/1/Controlling%20weapons%20circulation%20-%20SRO%20accepted%20version.pdf" TargetMode="External"/><Relationship Id="rId15" Type="http://schemas.openxmlformats.org/officeDocument/2006/relationships/hyperlink" Target="https://www.tandfonline.com/doi/abs/10.1080/01436597.2015.1113867" TargetMode="External"/><Relationship Id="rId23" Type="http://schemas.openxmlformats.org/officeDocument/2006/relationships/hyperlink" Target="https://www.cambridge.org/core/journals/review-of-international-studies/article/weapons-prohibitions-through-immanent-critique-ngos-as-emancipatory-and-desecuritising-actors-in-security-governance/FB559BD497A0B2BC0EEFC5AE21FCB23C" TargetMode="External"/><Relationship Id="rId28" Type="http://schemas.openxmlformats.org/officeDocument/2006/relationships/hyperlink" Target="https://www.cambridge.org/core/journals/review-of-international-studies/issue/F248B894DC44A7203A6DF809318BE1CF" TargetMode="External"/><Relationship Id="rId10" Type="http://schemas.openxmlformats.org/officeDocument/2006/relationships/hyperlink" Target="http://sro.sussex.ac.uk/id/eprint/76017/1/Controlling%20weapons%20circulation%20-%20SRO%20accepted%20version.pdf" TargetMode="External"/><Relationship Id="rId19" Type="http://schemas.openxmlformats.org/officeDocument/2006/relationships/hyperlink" Target="https://www.cambridge.org/core/journals/review-of-international-studies/issue/F248B894DC44A7203A6DF809318BE1CF" TargetMode="External"/><Relationship Id="rId31" Type="http://schemas.openxmlformats.org/officeDocument/2006/relationships/hyperlink" Target="https://www.cambridge.org/core/journals/review-of-international-studies/issue/F248B894DC44A7203A6DF809318BE1CF" TargetMode="External"/><Relationship Id="rId4" Type="http://schemas.openxmlformats.org/officeDocument/2006/relationships/webSettings" Target="webSettings.xml"/><Relationship Id="rId9" Type="http://schemas.openxmlformats.org/officeDocument/2006/relationships/hyperlink" Target="https://www.tandfonline.com/doi/abs/10.1080/01436597.2015.1113867" TargetMode="External"/><Relationship Id="rId14" Type="http://schemas.openxmlformats.org/officeDocument/2006/relationships/hyperlink" Target="https://doi.org/10.4324/9781315613475" TargetMode="External"/><Relationship Id="rId22" Type="http://schemas.openxmlformats.org/officeDocument/2006/relationships/hyperlink" Target="https://www.cambridge.org/core/journals/review-of-international-studies/issue/F248B894DC44A7203A6DF809318BE1CF" TargetMode="External"/><Relationship Id="rId27" Type="http://schemas.openxmlformats.org/officeDocument/2006/relationships/hyperlink" Target="https://www.cambridge.org/core/journals/review-of-international-studies/volume/3FF091E2B09A57D679EBE6197355ECF4" TargetMode="External"/><Relationship Id="rId30" Type="http://schemas.openxmlformats.org/officeDocument/2006/relationships/hyperlink" Target="https://www.cambridge.org/core/journals/review-of-international-studies/volume/3FF091E2B09A57D679EBE6197355ECF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23998</Words>
  <Characters>136793</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Gift Recipient</dc:creator>
  <cp:keywords/>
  <dc:description/>
  <cp:lastModifiedBy>Hannah Call</cp:lastModifiedBy>
  <cp:revision>5</cp:revision>
  <dcterms:created xsi:type="dcterms:W3CDTF">2019-06-30T12:04:00Z</dcterms:created>
  <dcterms:modified xsi:type="dcterms:W3CDTF">2019-06-30T15:44:00Z</dcterms:modified>
</cp:coreProperties>
</file>