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1FBE" w:rsidRPr="003A5725" w:rsidRDefault="009C007F" w:rsidP="00970DFE">
      <w:pPr>
        <w:pStyle w:val="Heading1"/>
      </w:pPr>
      <w:r w:rsidRPr="003A5725">
        <w:t>Weapons</w:t>
      </w:r>
    </w:p>
    <w:p w:rsidR="00345439" w:rsidRPr="003A5725" w:rsidRDefault="00345439" w:rsidP="00345439">
      <w:pPr>
        <w:pStyle w:val="Heading2"/>
      </w:pPr>
      <w:r w:rsidRPr="003A5725">
        <w:lastRenderedPageBreak/>
        <w:t>Links</w:t>
      </w:r>
    </w:p>
    <w:p w:rsidR="008E36A3" w:rsidRPr="003A5725" w:rsidRDefault="008E36A3" w:rsidP="00345439">
      <w:pPr>
        <w:pStyle w:val="Heading3"/>
      </w:pPr>
      <w:r w:rsidRPr="003A5725">
        <w:lastRenderedPageBreak/>
        <w:t>1NC</w:t>
      </w:r>
      <w:r w:rsidR="00345439" w:rsidRPr="003A5725">
        <w:t xml:space="preserve"> Must Read</w:t>
      </w:r>
    </w:p>
    <w:p w:rsidR="00A525AF" w:rsidRPr="003A5725" w:rsidRDefault="00A525AF" w:rsidP="00A525AF">
      <w:pPr>
        <w:pStyle w:val="Heading4"/>
      </w:pPr>
      <w:r w:rsidRPr="003A5725">
        <w:t xml:space="preserve">The shift in designating a weapon as violent or inhumane is a tool to discipline states on the periphery of the global order and otherize them – this is the new imperialism. </w:t>
      </w:r>
    </w:p>
    <w:p w:rsidR="00A525AF" w:rsidRPr="003A5725" w:rsidRDefault="00A525AF" w:rsidP="00A525AF">
      <w:r w:rsidRPr="003A5725">
        <w:t xml:space="preserve">Neil </w:t>
      </w:r>
      <w:r w:rsidRPr="003A5725">
        <w:rPr>
          <w:rStyle w:val="Style13ptBold"/>
        </w:rPr>
        <w:t>Cooper 11</w:t>
      </w:r>
      <w:r w:rsidRPr="003A5725">
        <w:t xml:space="preserve"> (Neil Cooper, Ph.D., who is currently the head of Peace Studies and International Development at the University of Bradford in the U.K. He is currently going to Kent State to work in a similar position. Dr. Cooper was also professor of International Relations and Security Studies at the University of Bradford.  5-24-2011, "Humanitarian Arms Control and Processes of Securitization: Moving Weapons along the Security Continuum," Taylor &amp; Francis, https://www.tandfonline.com/doi/abs/10.1080/13523260.2011.556855, Accessed: 7-9-2019 /Kent Denver-YBJL)</w:t>
      </w:r>
    </w:p>
    <w:p w:rsidR="00A525AF" w:rsidRPr="003A5725" w:rsidRDefault="00A525AF" w:rsidP="00A525AF">
      <w:pPr>
        <w:rPr>
          <w:rStyle w:val="Emphasis"/>
        </w:rPr>
      </w:pPr>
      <w:r w:rsidRPr="003A5725">
        <w:rPr>
          <w:sz w:val="12"/>
        </w:rPr>
        <w:t>Arms Trade Regulation and the Security Problematique</w:t>
      </w:r>
      <w:r w:rsidR="00351767" w:rsidRPr="003A5725">
        <w:rPr>
          <w:sz w:val="12"/>
        </w:rPr>
        <w:t xml:space="preserve"> </w:t>
      </w:r>
      <w:r w:rsidRPr="003A5725">
        <w:rPr>
          <w:sz w:val="12"/>
        </w:rPr>
        <w:t xml:space="preserve">If neoliberalism has facilitated a more permissive approach to arms transfer regulation then </w:t>
      </w:r>
      <w:r w:rsidRPr="003A5725">
        <w:rPr>
          <w:rStyle w:val="StyleUnderline"/>
        </w:rPr>
        <w:t>this raises the question of why any limits have been introduced at all?</w:t>
      </w:r>
      <w:r w:rsidRPr="003A5725">
        <w:rPr>
          <w:sz w:val="12"/>
        </w:rPr>
        <w:t xml:space="preserve"> As already noted above</w:t>
      </w:r>
      <w:r w:rsidRPr="003A5725">
        <w:rPr>
          <w:rStyle w:val="StyleUnderline"/>
        </w:rPr>
        <w:t>, one part of the answer is rooted in the relationship between legitimized and heroic weapons and those military technologies that lie outside the boundaries of the heroic and the legitimized</w:t>
      </w:r>
      <w:r w:rsidRPr="003A5725">
        <w:rPr>
          <w:sz w:val="12"/>
        </w:rPr>
        <w:t xml:space="preserve">. </w:t>
      </w:r>
      <w:r w:rsidRPr="003A5725">
        <w:rPr>
          <w:rStyle w:val="StyleUnderline"/>
        </w:rPr>
        <w:t>Being the ‘other’ of legitimized military technology facilitates successful problematization and indeed ‘extra-securitisation’</w:t>
      </w:r>
      <w:r w:rsidRPr="003A5725">
        <w:rPr>
          <w:sz w:val="12"/>
        </w:rPr>
        <w:t>.</w:t>
      </w:r>
      <w:r w:rsidR="00351767" w:rsidRPr="003A5725">
        <w:rPr>
          <w:sz w:val="12"/>
        </w:rPr>
        <w:t xml:space="preserve"> </w:t>
      </w:r>
      <w:proofErr w:type="gramStart"/>
      <w:r w:rsidRPr="003A5725">
        <w:rPr>
          <w:sz w:val="12"/>
        </w:rPr>
        <w:t>Additionally</w:t>
      </w:r>
      <w:proofErr w:type="gramEnd"/>
      <w:r w:rsidRPr="003A5725">
        <w:rPr>
          <w:sz w:val="12"/>
        </w:rPr>
        <w:t xml:space="preserve"> however, </w:t>
      </w:r>
      <w:r w:rsidRPr="003A5725">
        <w:rPr>
          <w:rStyle w:val="StyleUnderline"/>
        </w:rPr>
        <w:t>the architecture of global arms trade regulation has been transforme</w:t>
      </w:r>
      <w:r w:rsidRPr="003A5725">
        <w:rPr>
          <w:sz w:val="12"/>
        </w:rPr>
        <w:t xml:space="preserve">d in the post-Cold War era </w:t>
      </w:r>
      <w:r w:rsidRPr="003A5725">
        <w:rPr>
          <w:rStyle w:val="StyleUnderline"/>
        </w:rPr>
        <w:t>along with the transformation in the objects of security that accompanied the end of the Cold War</w:t>
      </w:r>
      <w:r w:rsidRPr="003A5725">
        <w:rPr>
          <w:sz w:val="12"/>
        </w:rPr>
        <w:t xml:space="preserve">. During the Cold War, the global architecture of conventional arms trade regulation, like arms control more generally, was principally focussed on managing East–West tensions. One consequence was a substantial extension of the range of dual-use goods invested with security labels in relation to trade with Eastern Europe, most manifest in debates in the early 1950s between the United States and European states over the operation of CoCoM (Coordinating Committee for Multilateral Export Controls).85 In contrast, </w:t>
      </w:r>
      <w:r w:rsidRPr="003A5725">
        <w:rPr>
          <w:rStyle w:val="StyleUnderline"/>
        </w:rPr>
        <w:t>the developing world was merely an object of security competition between the superpowers and therefore a site for the supply of arms to allies</w:t>
      </w:r>
      <w:r w:rsidRPr="003A5725">
        <w:rPr>
          <w:sz w:val="12"/>
        </w:rPr>
        <w:t xml:space="preserve">. </w:t>
      </w:r>
      <w:r w:rsidRPr="003A5725">
        <w:rPr>
          <w:rStyle w:val="Emphasis"/>
        </w:rPr>
        <w:t>With the dissolution of the Soviet threat the focus has turned more to the management of North–South relations as the developing world has been reconstructed as the source of diverse security threats86 and as humanitarian intervention has resurrected</w:t>
      </w:r>
      <w:r w:rsidRPr="003A5725">
        <w:rPr>
          <w:sz w:val="12"/>
        </w:rPr>
        <w:t xml:space="preserve"> </w:t>
      </w:r>
      <w:r w:rsidRPr="003A5725">
        <w:rPr>
          <w:rStyle w:val="Emphasis"/>
        </w:rPr>
        <w:t>similar concerns with the maintenance of order in the developing world that animated the arms restric tions in the Brussels Act.</w:t>
      </w:r>
      <w:r w:rsidR="00351767" w:rsidRPr="003A5725">
        <w:rPr>
          <w:rStyle w:val="Emphasis"/>
        </w:rPr>
        <w:t xml:space="preserve"> </w:t>
      </w:r>
      <w:r w:rsidRPr="003A5725">
        <w:rPr>
          <w:rStyle w:val="Emphasis"/>
        </w:rPr>
        <w:t>One manifestation of this has been in the reframing of small arms as instruments of disorder</w:t>
      </w:r>
      <w:r w:rsidRPr="003A5725">
        <w:rPr>
          <w:sz w:val="12"/>
        </w:rPr>
        <w:t xml:space="preserve"> rather than the means to shore up Cold War allies. A further example is the replacement of the CoCom regime with </w:t>
      </w:r>
      <w:r w:rsidRPr="003A5725">
        <w:rPr>
          <w:rStyle w:val="Emphasis"/>
        </w:rPr>
        <w:t>the Wasennaar Arrangement, focussed particularly on restricting transfers to pariah regimes in the global South. This shift in focus is also manifest in the significant rise in the use of arms embargoes in the post-Cold War era. For example, between 1945 and 1990 only two mandatory embargoes were imposed globally</w:t>
      </w:r>
      <w:r w:rsidRPr="003A5725">
        <w:rPr>
          <w:sz w:val="12"/>
        </w:rPr>
        <w:t xml:space="preserve">, on Rhodesia and Africa, respectively. </w:t>
      </w:r>
      <w:r w:rsidRPr="003A5725">
        <w:rPr>
          <w:rStyle w:val="Emphasis"/>
        </w:rPr>
        <w:t xml:space="preserve">Since the 1990s there have been two voluntary and 27 mandatory cases of sanctions, the </w:t>
      </w:r>
      <w:proofErr w:type="gramStart"/>
      <w:r w:rsidRPr="003A5725">
        <w:rPr>
          <w:rStyle w:val="Emphasis"/>
        </w:rPr>
        <w:t>vast majority</w:t>
      </w:r>
      <w:proofErr w:type="gramEnd"/>
      <w:r w:rsidRPr="003A5725">
        <w:rPr>
          <w:rStyle w:val="Emphasis"/>
        </w:rPr>
        <w:t xml:space="preserve"> of which have been aimed at actors in Africa.</w:t>
      </w:r>
      <w:r w:rsidRPr="003A5725">
        <w:rPr>
          <w:sz w:val="12"/>
        </w:rPr>
        <w:t xml:space="preserve">87 Sanctions, just like the efforts to control arms to Africa in the late 19th century have not been hugely successful in reducing the supply of weapons to combatants. Nevertheless, </w:t>
      </w:r>
      <w:r w:rsidRPr="003A5725">
        <w:rPr>
          <w:rStyle w:val="Emphasis"/>
        </w:rPr>
        <w:t>they can be understood as animated by much the same desire to maintain order in the peripheries of the world, particularly in a context where Western powers have once again taken on a greater responsibility for policing and managing instability in the developing world.</w:t>
      </w:r>
      <w:r w:rsidR="00351767" w:rsidRPr="003A5725">
        <w:rPr>
          <w:rStyle w:val="Emphasis"/>
        </w:rPr>
        <w:t xml:space="preserve"> </w:t>
      </w:r>
      <w:r w:rsidRPr="003A5725">
        <w:rPr>
          <w:sz w:val="12"/>
        </w:rPr>
        <w:t xml:space="preserve">Thus, </w:t>
      </w:r>
      <w:r w:rsidRPr="003A5725">
        <w:rPr>
          <w:rStyle w:val="StyleUnderline"/>
        </w:rPr>
        <w:t>the post-Cold War regulation of the conventional arms trade is</w:t>
      </w:r>
      <w:r w:rsidRPr="003A5725">
        <w:rPr>
          <w:sz w:val="12"/>
        </w:rPr>
        <w:t xml:space="preserve"> simultaneously </w:t>
      </w:r>
      <w:r w:rsidRPr="003A5725">
        <w:rPr>
          <w:rStyle w:val="StyleUnderline"/>
        </w:rPr>
        <w:t xml:space="preserve">characterized by </w:t>
      </w:r>
      <w:r w:rsidRPr="003A5725">
        <w:rPr>
          <w:sz w:val="12"/>
        </w:rPr>
        <w:t xml:space="preserve">a relatively more permissive approach to arms transfers in general but also </w:t>
      </w:r>
      <w:r w:rsidRPr="003A5725">
        <w:rPr>
          <w:rStyle w:val="StyleUnderline"/>
        </w:rPr>
        <w:t xml:space="preserve">a redirection of </w:t>
      </w:r>
      <w:r w:rsidRPr="003A5725">
        <w:rPr>
          <w:rStyle w:val="StyleUnderline"/>
        </w:rPr>
        <w:lastRenderedPageBreak/>
        <w:t>controls</w:t>
      </w:r>
      <w:r w:rsidRPr="003A5725">
        <w:rPr>
          <w:sz w:val="12"/>
        </w:rPr>
        <w:t xml:space="preserve"> away from the governance of East– West relations and </w:t>
      </w:r>
      <w:r w:rsidRPr="003A5725">
        <w:rPr>
          <w:rStyle w:val="StyleUnderline"/>
        </w:rPr>
        <w:t xml:space="preserve">towards the governance of North–South relations and </w:t>
      </w:r>
      <w:r w:rsidRPr="003A5725">
        <w:rPr>
          <w:rStyle w:val="Emphasis"/>
        </w:rPr>
        <w:t>particularly the disciplining of those actors framed as rogue or pariah in the security narratives of dominant actors</w:t>
      </w:r>
      <w:r w:rsidRPr="003A5725">
        <w:rPr>
          <w:sz w:val="12"/>
        </w:rPr>
        <w:t xml:space="preserve">. The campaign to promote an arms trade treaty </w:t>
      </w:r>
      <w:r w:rsidRPr="003A5725">
        <w:rPr>
          <w:rStyle w:val="Emphasis"/>
        </w:rPr>
        <w:t xml:space="preserve">may yet produce a more meaningful architecture of arms transfer control – the jury is out. </w:t>
      </w:r>
      <w:proofErr w:type="gramStart"/>
      <w:r w:rsidRPr="003A5725">
        <w:rPr>
          <w:rStyle w:val="Emphasis"/>
        </w:rPr>
        <w:t>However</w:t>
      </w:r>
      <w:proofErr w:type="gramEnd"/>
      <w:r w:rsidRPr="003A5725">
        <w:rPr>
          <w:rStyle w:val="Emphasis"/>
        </w:rPr>
        <w:t xml:space="preserve"> the framing of the Arms Trade Treaty to the defence industry is perhaps instructive. For example, the UK’s Ambassador for Multilateral Arms Control has noted, the ATT ‘. . . is about . . . export controls that will stop weapons ending up in the hands of terrorists, insurgents, violent criminal gangs, or in the hands of dictators’.88</w:t>
      </w:r>
      <w:r w:rsidR="00351767" w:rsidRPr="003A5725">
        <w:rPr>
          <w:rStyle w:val="Emphasis"/>
        </w:rPr>
        <w:t xml:space="preserve"> </w:t>
      </w:r>
      <w:r w:rsidRPr="003A5725">
        <w:rPr>
          <w:rStyle w:val="StyleUnderline"/>
        </w:rPr>
        <w:t>It should also be noted that current efforts to develop a global agreement on the arms trade echo late 19th and early 20th century initiatives to govern the international arms trade</w:t>
      </w:r>
      <w:r w:rsidRPr="003A5725">
        <w:rPr>
          <w:sz w:val="12"/>
        </w:rPr>
        <w:t xml:space="preserve">, most notably: the Brussels Act, the 1919 St Germain Convention for the Control of the Trade in Arms and Ammunition, and the 1925 Arms Traffic Convention. Although the latter two never received the necessary ratifications to come into force both were animated by the same imperial concern to prevent disorder in the colonies that had underpinned the Brussels Act. </w:t>
      </w:r>
      <w:r w:rsidRPr="003A5725">
        <w:rPr>
          <w:rStyle w:val="Emphasis"/>
        </w:rPr>
        <w:t>As Stone has noted with regards to the St Germain convention for example, ‘there was little doubt among representatives in Paris [where the Convention was signed] that keeping arms out of African and Asian hands was St Germain’s chief task’</w:t>
      </w:r>
      <w:r w:rsidRPr="003A5725">
        <w:rPr>
          <w:sz w:val="12"/>
        </w:rPr>
        <w:t>.89 Accordingly, the conve tion imposed far stricter restrictions on sales to these areas as well as a ban on arms shipments to ‘any country which refuses to accept the tutelage under which it has been placed’.90 Indeed, although the convention never came into being, European powers nevertheless agreed informally to carry out its provisions in Africa and the Middle East.91 The 1925 convention similarly imposed more severe restrictions on exports to special zones that covered most of Africa and parts of what had been the Ottoman Empire.92</w:t>
      </w:r>
      <w:r w:rsidR="00351767" w:rsidRPr="003A5725">
        <w:rPr>
          <w:sz w:val="12"/>
        </w:rPr>
        <w:t xml:space="preserve"> </w:t>
      </w:r>
      <w:r w:rsidRPr="003A5725">
        <w:rPr>
          <w:sz w:val="12"/>
        </w:rPr>
        <w:t>Thus, viewed against this broader history of arms regulation</w:t>
      </w:r>
      <w:r w:rsidRPr="003A5725">
        <w:rPr>
          <w:rStyle w:val="Emphasis"/>
        </w:rPr>
        <w:t>, negotiations on a putative Arms Trade Treaty (rather like action on APMs or cluster munitions) do not represent a novel post-Cold War development that symbolizes progress on an emancipatory human</w:t>
      </w:r>
      <w:r w:rsidRPr="003A5725">
        <w:rPr>
          <w:sz w:val="12"/>
        </w:rPr>
        <w:t xml:space="preserve"> </w:t>
      </w:r>
      <w:r w:rsidRPr="003A5725">
        <w:rPr>
          <w:rStyle w:val="Emphasis"/>
        </w:rPr>
        <w:t>security agenda consonant with the promotion of local and global peace</w:t>
      </w:r>
      <w:r w:rsidRPr="003A5725">
        <w:rPr>
          <w:sz w:val="12"/>
        </w:rPr>
        <w:t xml:space="preserve">. </w:t>
      </w:r>
      <w:r w:rsidRPr="003A5725">
        <w:rPr>
          <w:rStyle w:val="Emphasis"/>
        </w:rPr>
        <w:t xml:space="preserve">Instead, it reflects the emergence of </w:t>
      </w:r>
      <w:proofErr w:type="gramStart"/>
      <w:r w:rsidRPr="003A5725">
        <w:rPr>
          <w:rStyle w:val="Emphasis"/>
        </w:rPr>
        <w:t>particular sets</w:t>
      </w:r>
      <w:proofErr w:type="gramEnd"/>
      <w:r w:rsidRPr="003A5725">
        <w:rPr>
          <w:rStyle w:val="Emphasis"/>
        </w:rPr>
        <w:t xml:space="preserve"> of relationships between power, interest, economy, security, and legitimized military technologies that in turn create the conditions of emergence for historically contingent architectures of global regulation.</w:t>
      </w:r>
    </w:p>
    <w:p w:rsidR="00A525AF" w:rsidRPr="003A5725" w:rsidRDefault="00A525AF" w:rsidP="00A525AF"/>
    <w:p w:rsidR="00345439" w:rsidRPr="003A5725" w:rsidRDefault="00345439" w:rsidP="00345439">
      <w:pPr>
        <w:pStyle w:val="Heading3"/>
      </w:pPr>
      <w:r w:rsidRPr="003A5725">
        <w:lastRenderedPageBreak/>
        <w:t>Generic Link</w:t>
      </w:r>
    </w:p>
    <w:p w:rsidR="00A525AF" w:rsidRPr="003A5725" w:rsidRDefault="00A525AF" w:rsidP="00A525AF">
      <w:pPr>
        <w:rPr>
          <w:rStyle w:val="Emphasis"/>
        </w:rPr>
      </w:pPr>
    </w:p>
    <w:p w:rsidR="00A525AF" w:rsidRPr="003A5725" w:rsidRDefault="00A525AF" w:rsidP="00A525AF">
      <w:pPr>
        <w:pStyle w:val="Heading4"/>
      </w:pPr>
      <w:r w:rsidRPr="003A5725">
        <w:t>The aff’s moment of intervention as only achieved using the same humanitarian logic that justified liberal wars in the global south while obscuring the overall rise in arms transfers and military expenditure – they get rid of one weapon at the expense of letting others be deemed legitimate</w:t>
      </w:r>
    </w:p>
    <w:p w:rsidR="00A525AF" w:rsidRPr="003A5725" w:rsidRDefault="00A525AF" w:rsidP="00A525AF">
      <w:r w:rsidRPr="003A5725">
        <w:t xml:space="preserve">Neil </w:t>
      </w:r>
      <w:r w:rsidRPr="003A5725">
        <w:rPr>
          <w:rStyle w:val="Style13ptBold"/>
        </w:rPr>
        <w:t>Cooper 11</w:t>
      </w:r>
      <w:r w:rsidRPr="003A5725">
        <w:t xml:space="preserve"> (Neil Cooper, who is currently the head of Peace Studies and International Development at the University of Bradford in the U.K. He is currently going to Kent State to work in a similar position. Dr. Cooper was also professor of International Relations and Security Studies at the University of Bradford.  5-24-2011, "Humanitarian Arms Control and Processes of Securitization: Moving Weapons along the Security Continuum," Taylor &amp; Francis, https://www.tandfonline.com/doi/abs/10.1080/13523260.2011.556855, Accessed: 7-9-2019 /Kent Denver-YBJL)</w:t>
      </w:r>
    </w:p>
    <w:p w:rsidR="00A525AF" w:rsidRPr="003A5725" w:rsidRDefault="00A525AF" w:rsidP="00A525AF">
      <w:pPr>
        <w:rPr>
          <w:rStyle w:val="Emphasis"/>
        </w:rPr>
      </w:pPr>
      <w:r w:rsidRPr="003A5725">
        <w:rPr>
          <w:sz w:val="14"/>
        </w:rPr>
        <w:t xml:space="preserve">Fourth, the success of campaigns on landmines and cluster munitions demonstrates how </w:t>
      </w:r>
      <w:r w:rsidRPr="003A5725">
        <w:rPr>
          <w:rStyle w:val="StyleUnderline"/>
        </w:rPr>
        <w:t>‘moments of intervention’ undertaken on behalf of the voiceless</w:t>
      </w:r>
      <w:r w:rsidRPr="003A5725">
        <w:rPr>
          <w:sz w:val="14"/>
        </w:rPr>
        <w:t xml:space="preserve"> by supposedly weak securitizing actors such as NGOs can, nevertheless, </w:t>
      </w:r>
      <w:r w:rsidRPr="003A5725">
        <w:rPr>
          <w:rStyle w:val="StyleUnderline"/>
        </w:rPr>
        <w:t xml:space="preserve">produce quite effective securitizations – in this case, the hyper-securitization of </w:t>
      </w:r>
      <w:proofErr w:type="gramStart"/>
      <w:r w:rsidRPr="003A5725">
        <w:rPr>
          <w:rStyle w:val="StyleUnderline"/>
        </w:rPr>
        <w:t>particular weapons technologies</w:t>
      </w:r>
      <w:proofErr w:type="gramEnd"/>
      <w:r w:rsidRPr="003A5725">
        <w:rPr>
          <w:rStyle w:val="StyleUnderline"/>
        </w:rPr>
        <w:t>. Both campaigns also highlighted the ways in which actors can utilize media images and</w:t>
      </w:r>
      <w:r w:rsidRPr="003A5725">
        <w:rPr>
          <w:sz w:val="14"/>
        </w:rPr>
        <w:t xml:space="preserve">, through survivor activism that extended to the confer- ence room, </w:t>
      </w:r>
      <w:r w:rsidRPr="003A5725">
        <w:rPr>
          <w:rStyle w:val="StyleUnderline"/>
        </w:rPr>
        <w:t>provide a context for the body to speak security.</w:t>
      </w:r>
      <w:r w:rsidRPr="003A5725">
        <w:rPr>
          <w:sz w:val="14"/>
        </w:rPr>
        <w:t xml:space="preserve"> Moreover, the success of these campaigns highlights the ways in which the language of threat, survival, and security can be deployed to achieve positive security outcomes. At the same time however, </w:t>
      </w:r>
      <w:r w:rsidRPr="003A5725">
        <w:rPr>
          <w:rStyle w:val="Emphasis"/>
        </w:rPr>
        <w:t xml:space="preserve">the success of the humanitarian arms control agenda around landmines and cluster munitions </w:t>
      </w:r>
      <w:proofErr w:type="gramStart"/>
      <w:r w:rsidRPr="003A5725">
        <w:rPr>
          <w:rStyle w:val="Emphasis"/>
        </w:rPr>
        <w:t>in particular was</w:t>
      </w:r>
      <w:proofErr w:type="gramEnd"/>
      <w:r w:rsidRPr="003A5725">
        <w:rPr>
          <w:rStyle w:val="Emphasis"/>
        </w:rPr>
        <w:t xml:space="preserve"> only achieved because NGOs adopted exactly the same discourse around humanitarianism, human security and weapons precision that has been deployed to legitimize</w:t>
      </w:r>
      <w:r w:rsidRPr="003A5725">
        <w:rPr>
          <w:sz w:val="14"/>
        </w:rPr>
        <w:t xml:space="preserve"> </w:t>
      </w:r>
      <w:r w:rsidRPr="003A5725">
        <w:rPr>
          <w:rStyle w:val="Emphasis"/>
        </w:rPr>
        <w:t>post-Cold War liberal peace interventionism and in the marketing of new weapons developments</w:t>
      </w:r>
      <w:r w:rsidRPr="003A5725">
        <w:rPr>
          <w:sz w:val="14"/>
        </w:rPr>
        <w:t xml:space="preserve">. On one reading, this might point to the potential for actors to deploy dominant forms of security speech </w:t>
      </w:r>
      <w:proofErr w:type="gramStart"/>
      <w:r w:rsidRPr="003A5725">
        <w:rPr>
          <w:sz w:val="14"/>
        </w:rPr>
        <w:t>in order to</w:t>
      </w:r>
      <w:proofErr w:type="gramEnd"/>
      <w:r w:rsidRPr="003A5725">
        <w:rPr>
          <w:sz w:val="14"/>
        </w:rPr>
        <w:t xml:space="preserve"> achieve progressive ends. On a more pessimistic reading however, </w:t>
      </w:r>
      <w:r w:rsidRPr="003A5725">
        <w:rPr>
          <w:rStyle w:val="Emphasis"/>
        </w:rPr>
        <w:t xml:space="preserve">it </w:t>
      </w:r>
      <w:r w:rsidRPr="003A5725">
        <w:rPr>
          <w:sz w:val="14"/>
        </w:rPr>
        <w:t>also</w:t>
      </w:r>
      <w:r w:rsidRPr="003A5725">
        <w:rPr>
          <w:rStyle w:val="Emphasis"/>
        </w:rPr>
        <w:t xml:space="preserve"> highlights the profound limits involved in such approaches.</w:t>
      </w:r>
      <w:r w:rsidRPr="003A5725">
        <w:rPr>
          <w:sz w:val="14"/>
        </w:rPr>
        <w:t xml:space="preserve"> To the extent that </w:t>
      </w:r>
      <w:r w:rsidRPr="003A5725">
        <w:rPr>
          <w:rStyle w:val="Emphasis"/>
        </w:rPr>
        <w:t>the extra-securitization of pariah technologies such as landmines has facilitated the relative desecuritization of major conventional weapons transfers</w:t>
      </w:r>
      <w:r w:rsidRPr="003A5725">
        <w:rPr>
          <w:sz w:val="14"/>
        </w:rPr>
        <w:t xml:space="preserve"> </w:t>
      </w:r>
      <w:r w:rsidRPr="003A5725">
        <w:rPr>
          <w:rStyle w:val="Emphasis"/>
        </w:rPr>
        <w:t>it has also made the current framework of control look like an example of ethical advance at the same time as creating space for the deproblematization of arms transfers in general</w:t>
      </w:r>
      <w:r w:rsidRPr="003A5725">
        <w:rPr>
          <w:sz w:val="14"/>
        </w:rPr>
        <w:t xml:space="preserve">. </w:t>
      </w:r>
      <w:r w:rsidRPr="003A5725">
        <w:rPr>
          <w:rStyle w:val="StyleUnderline"/>
        </w:rPr>
        <w:t xml:space="preserve">Ultimately then, the moments of intervention represented by the campaigns on landmines and cluster munitions </w:t>
      </w:r>
      <w:r w:rsidRPr="003A5725">
        <w:rPr>
          <w:rStyle w:val="Emphasis"/>
        </w:rPr>
        <w:t>were successfu</w:t>
      </w:r>
      <w:r w:rsidRPr="003A5725">
        <w:rPr>
          <w:rStyle w:val="StyleUnderline"/>
        </w:rPr>
        <w:t>l because they did not threaten</w:t>
      </w:r>
      <w:r w:rsidRPr="003A5725">
        <w:rPr>
          <w:sz w:val="14"/>
        </w:rPr>
        <w:t xml:space="preserve">, </w:t>
      </w:r>
      <w:r w:rsidRPr="003A5725">
        <w:rPr>
          <w:rStyle w:val="StyleUnderline"/>
        </w:rPr>
        <w:t>and in many ways were quite consistent with, the dominant security paradigm and security narratives of the post-Cold War era.</w:t>
      </w:r>
      <w:r w:rsidR="00351767" w:rsidRPr="003A5725">
        <w:rPr>
          <w:rStyle w:val="StyleUnderline"/>
        </w:rPr>
        <w:t xml:space="preserve"> </w:t>
      </w:r>
      <w:r w:rsidRPr="003A5725">
        <w:rPr>
          <w:sz w:val="14"/>
        </w:rPr>
        <w:t xml:space="preserve">Equally, whilst </w:t>
      </w:r>
      <w:r w:rsidRPr="003A5725">
        <w:rPr>
          <w:rStyle w:val="StyleUnderline"/>
        </w:rPr>
        <w:t>the regularized routines and working practices of the security pro- fessionals</w:t>
      </w:r>
      <w:r w:rsidRPr="003A5725">
        <w:rPr>
          <w:sz w:val="14"/>
        </w:rPr>
        <w:t xml:space="preserve"> of </w:t>
      </w:r>
      <w:r w:rsidRPr="003A5725">
        <w:rPr>
          <w:rStyle w:val="StyleUnderline"/>
        </w:rPr>
        <w:t xml:space="preserve">the export licensing process are certainly important in understanding the treatment of defence transfers, </w:t>
      </w:r>
      <w:r w:rsidRPr="003A5725">
        <w:rPr>
          <w:sz w:val="14"/>
        </w:rPr>
        <w:t xml:space="preserve">this body of professionals were themselves, brought into being </w:t>
      </w:r>
      <w:proofErr w:type="gramStart"/>
      <w:r w:rsidRPr="003A5725">
        <w:rPr>
          <w:sz w:val="14"/>
        </w:rPr>
        <w:t>as a result of</w:t>
      </w:r>
      <w:proofErr w:type="gramEnd"/>
      <w:r w:rsidRPr="003A5725">
        <w:rPr>
          <w:sz w:val="14"/>
        </w:rPr>
        <w:t xml:space="preserve"> historical changes in the fundamental assumptions about security and economy</w:t>
      </w:r>
      <w:r w:rsidRPr="003A5725">
        <w:rPr>
          <w:rStyle w:val="StyleUnderline"/>
        </w:rPr>
        <w:t xml:space="preserve">. Moreover, their very working practices and modes of behaviour are currently being altered </w:t>
      </w:r>
      <w:proofErr w:type="gramStart"/>
      <w:r w:rsidRPr="003A5725">
        <w:rPr>
          <w:rStyle w:val="StyleUnderline"/>
        </w:rPr>
        <w:t>as a result of</w:t>
      </w:r>
      <w:proofErr w:type="gramEnd"/>
      <w:r w:rsidRPr="003A5725">
        <w:rPr>
          <w:rStyle w:val="StyleUnderline"/>
        </w:rPr>
        <w:t xml:space="preserve"> similar fundamental shifts in the paradigms of security and economy which, in turn, are a function of particular combinations of power and interes</w:t>
      </w:r>
      <w:r w:rsidRPr="003A5725">
        <w:rPr>
          <w:sz w:val="14"/>
        </w:rPr>
        <w:t>t. Although these shifts certainly predated the post-Cold War era, they have become particularly concretized in this era.</w:t>
      </w:r>
      <w:r w:rsidR="00351767" w:rsidRPr="003A5725">
        <w:rPr>
          <w:sz w:val="14"/>
        </w:rPr>
        <w:t xml:space="preserve"> </w:t>
      </w:r>
      <w:r w:rsidRPr="003A5725">
        <w:rPr>
          <w:sz w:val="14"/>
        </w:rPr>
        <w:t xml:space="preserve">One consequence of all this is that </w:t>
      </w:r>
      <w:r w:rsidRPr="003A5725">
        <w:rPr>
          <w:rStyle w:val="StyleUnderline"/>
        </w:rPr>
        <w:t xml:space="preserve">a loud ethical discourse around the </w:t>
      </w:r>
      <w:r w:rsidRPr="003A5725">
        <w:rPr>
          <w:rStyle w:val="StyleUnderline"/>
        </w:rPr>
        <w:lastRenderedPageBreak/>
        <w:t xml:space="preserve">restriction of landmines, cluster munitions, and small arms </w:t>
      </w:r>
      <w:r w:rsidRPr="003A5725">
        <w:rPr>
          <w:rStyle w:val="Emphasis"/>
        </w:rPr>
        <w:t>has gone hand in hand with recent rises in both global military expenditure and arms transfers</w:t>
      </w:r>
      <w:r w:rsidRPr="003A5725">
        <w:rPr>
          <w:rStyle w:val="StyleUnderline"/>
        </w:rPr>
        <w:t>. For example, overall, world defence expenditure in 2008 was estimated to be $1,464 billion</w:t>
      </w:r>
      <w:r w:rsidRPr="003A5725">
        <w:rPr>
          <w:sz w:val="14"/>
        </w:rPr>
        <w:t xml:space="preserve"> (of which NATO countries accounted for 60 per cent and OECD countries 72 per cent) </w:t>
      </w:r>
      <w:r w:rsidRPr="003A5725">
        <w:rPr>
          <w:rStyle w:val="StyleUnderline"/>
        </w:rPr>
        <w:t>representing a 45 per cent increase in real terms since 1999</w:t>
      </w:r>
      <w:r w:rsidRPr="003A5725">
        <w:rPr>
          <w:sz w:val="14"/>
        </w:rPr>
        <w:t xml:space="preserve">,93 whilst global arms sales were 22 per cent higher in real terms for the period 2005–2009 than for the preceding period 2000 – 2004.94 </w:t>
      </w:r>
      <w:r w:rsidRPr="003A5725">
        <w:rPr>
          <w:rStyle w:val="StyleUnderline"/>
        </w:rPr>
        <w:t>Moreover, largely because of the dominance of American and European defence spending, the defence trade is increasingly concentrated in the hands of the United States and to a lesser extent, European compa</w:t>
      </w:r>
      <w:r w:rsidRPr="003A5725">
        <w:rPr>
          <w:sz w:val="14"/>
        </w:rPr>
        <w:t>nies. For example, in 2006 American and European companies accounted for an estimated 92.7 per cent of the arms sales of the world’s 100 largest defence companies.95</w:t>
      </w:r>
      <w:r w:rsidR="00351767" w:rsidRPr="003A5725">
        <w:rPr>
          <w:sz w:val="14"/>
        </w:rPr>
        <w:t xml:space="preserve"> </w:t>
      </w:r>
      <w:r w:rsidRPr="003A5725">
        <w:rPr>
          <w:sz w:val="14"/>
        </w:rPr>
        <w:t xml:space="preserve">Most arms trade </w:t>
      </w:r>
      <w:r w:rsidRPr="003A5725">
        <w:rPr>
          <w:rStyle w:val="StyleUnderline"/>
        </w:rPr>
        <w:t>NGOs have largely neglected issues such as the rises in defence expenditure in major weapons states such as the United States</w:t>
      </w:r>
      <w:r w:rsidRPr="003A5725">
        <w:rPr>
          <w:sz w:val="14"/>
        </w:rPr>
        <w:t xml:space="preserve">, intra-northern trade in arms, </w:t>
      </w:r>
      <w:r w:rsidRPr="003A5725">
        <w:rPr>
          <w:rStyle w:val="StyleUnderline"/>
        </w:rPr>
        <w:t>and the dominant role played by Western companies in the arms trade</w:t>
      </w:r>
      <w:r w:rsidRPr="003A5725">
        <w:rPr>
          <w:rStyle w:val="Emphasis"/>
        </w:rPr>
        <w:t>, in favour of an agenda that conceives the South</w:t>
      </w:r>
      <w:r w:rsidRPr="003A5725">
        <w:rPr>
          <w:sz w:val="14"/>
        </w:rPr>
        <w:t xml:space="preserve"> – </w:t>
      </w:r>
      <w:r w:rsidRPr="003A5725">
        <w:rPr>
          <w:rStyle w:val="Emphasis"/>
        </w:rPr>
        <w:t>and in particular pariah actors in sub-Saharan Africa – as the primary object of conventional arms trade regulation</w:t>
      </w:r>
      <w:r w:rsidRPr="003A5725">
        <w:rPr>
          <w:sz w:val="14"/>
        </w:rPr>
        <w:t xml:space="preserve">.96 </w:t>
      </w:r>
      <w:r w:rsidRPr="003A5725">
        <w:rPr>
          <w:rStyle w:val="StyleUnderline"/>
        </w:rPr>
        <w:t>With regard to transfers of small arms and major conventional weapons it might be argued that this</w:t>
      </w:r>
      <w:r w:rsidRPr="003A5725">
        <w:rPr>
          <w:sz w:val="14"/>
        </w:rPr>
        <w:t xml:space="preserve">, at least, also </w:t>
      </w:r>
      <w:r w:rsidRPr="003A5725">
        <w:rPr>
          <w:rStyle w:val="StyleUnderline"/>
        </w:rPr>
        <w:t>requires impressive self-abnegation from arms trade profits on the part of powerful states in the international system</w:t>
      </w:r>
      <w:r w:rsidRPr="003A5725">
        <w:rPr>
          <w:sz w:val="14"/>
        </w:rPr>
        <w:t xml:space="preserve">. </w:t>
      </w:r>
      <w:r w:rsidRPr="003A5725">
        <w:rPr>
          <w:rStyle w:val="Emphasis"/>
        </w:rPr>
        <w:t>In practice however</w:t>
      </w:r>
      <w:r w:rsidRPr="003A5725">
        <w:rPr>
          <w:sz w:val="14"/>
        </w:rPr>
        <w:t xml:space="preserve">, international initiatives such as the EU Code or the Wassennaar Arrangement, </w:t>
      </w:r>
      <w:r w:rsidRPr="003A5725">
        <w:rPr>
          <w:rStyle w:val="StyleUnderline"/>
        </w:rPr>
        <w:t>national export regulations of the major weapons states and the local initiatives of client states mostly combine to produce a</w:t>
      </w:r>
      <w:r w:rsidRPr="003A5725">
        <w:rPr>
          <w:sz w:val="14"/>
        </w:rPr>
        <w:t xml:space="preserve"> </w:t>
      </w:r>
      <w:r w:rsidRPr="003A5725">
        <w:rPr>
          <w:rStyle w:val="Emphasis"/>
        </w:rPr>
        <w:t>cartography of prohibition</w:t>
      </w:r>
      <w:r w:rsidRPr="003A5725">
        <w:rPr>
          <w:sz w:val="14"/>
        </w:rPr>
        <w:t xml:space="preserve"> </w:t>
      </w:r>
      <w:r w:rsidRPr="003A5725">
        <w:rPr>
          <w:rStyle w:val="StyleUnderline"/>
        </w:rPr>
        <w:t>that corresponds</w:t>
      </w:r>
      <w:r w:rsidRPr="003A5725">
        <w:rPr>
          <w:sz w:val="14"/>
        </w:rPr>
        <w:t xml:space="preserve"> more </w:t>
      </w:r>
      <w:r w:rsidRPr="003A5725">
        <w:rPr>
          <w:rStyle w:val="Emphasis"/>
        </w:rPr>
        <w:t>closely with the disciplinary geographies advocated by the powerful</w:t>
      </w:r>
      <w:r w:rsidRPr="003A5725">
        <w:rPr>
          <w:sz w:val="14"/>
        </w:rPr>
        <w:t xml:space="preserve"> rather than any global map of militarism and injustice</w:t>
      </w:r>
      <w:r w:rsidRPr="003A5725">
        <w:rPr>
          <w:rStyle w:val="StyleUnderline"/>
        </w:rPr>
        <w:t>. One illustration of this is the way in which a recent review of British defence export legislation downgraded long-range missiles and the ‘heroic’</w:t>
      </w:r>
      <w:r w:rsidRPr="003A5725">
        <w:rPr>
          <w:sz w:val="14"/>
        </w:rPr>
        <w:t xml:space="preserve"> Unmanned Aerial Vehicle (</w:t>
      </w:r>
      <w:r w:rsidRPr="003A5725">
        <w:rPr>
          <w:rStyle w:val="StyleUnderline"/>
        </w:rPr>
        <w:t>UAV</w:t>
      </w:r>
      <w:r w:rsidRPr="003A5725">
        <w:rPr>
          <w:sz w:val="14"/>
        </w:rPr>
        <w:t xml:space="preserve"> – the Maxim gun of modern imperial wars) </w:t>
      </w:r>
      <w:r w:rsidRPr="003A5725">
        <w:rPr>
          <w:rStyle w:val="StyleUnderline"/>
        </w:rPr>
        <w:t>from a category A classification</w:t>
      </w:r>
      <w:r w:rsidRPr="003A5725">
        <w:rPr>
          <w:sz w:val="14"/>
        </w:rPr>
        <w:t xml:space="preserve"> (goods such as cluster munitions whose supply is prohibited) </w:t>
      </w:r>
      <w:r w:rsidRPr="003A5725">
        <w:rPr>
          <w:rStyle w:val="StyleUnderline"/>
        </w:rPr>
        <w:t>to the less restrictive category B</w:t>
      </w:r>
      <w:r w:rsidRPr="003A5725">
        <w:rPr>
          <w:sz w:val="14"/>
        </w:rPr>
        <w:t xml:space="preserve">,97 whilst in 2010, the Afghan government proscribed the import, use, and sale of Ammonium Nitrate Fertilizer because it is one of the elements used in the making of IEDs.98 </w:t>
      </w:r>
      <w:r w:rsidRPr="003A5725">
        <w:rPr>
          <w:rStyle w:val="StyleUnderline"/>
        </w:rPr>
        <w:t>More generally, as one recent econometric analysis of major weapons transfers from the Britain, France, Germany, and the United States concluded</w:t>
      </w:r>
      <w:r w:rsidRPr="003A5725">
        <w:rPr>
          <w:sz w:val="14"/>
        </w:rPr>
        <w:t xml:space="preserve">, </w:t>
      </w:r>
      <w:r w:rsidRPr="003A5725">
        <w:rPr>
          <w:rStyle w:val="Emphasis"/>
        </w:rPr>
        <w:t>despite much rhetoric about the need for a more ethical approach to arms sales from governments in all these countries:</w:t>
      </w:r>
      <w:r w:rsidR="00351767" w:rsidRPr="003A5725">
        <w:rPr>
          <w:rStyle w:val="Emphasis"/>
        </w:rPr>
        <w:t xml:space="preserve"> </w:t>
      </w:r>
      <w:r w:rsidRPr="003A5725">
        <w:rPr>
          <w:rStyle w:val="Emphasis"/>
        </w:rPr>
        <w:t>Neither human rights abuses nor autocratic polity would appear to reduce the likelihood of countries receiving Western arms</w:t>
      </w:r>
      <w:r w:rsidRPr="003A5725">
        <w:rPr>
          <w:sz w:val="14"/>
        </w:rPr>
        <w:t xml:space="preserve">, or reduce the relative share of a particular exporter’s weapons they receive. </w:t>
      </w:r>
      <w:r w:rsidRPr="003A5725">
        <w:rPr>
          <w:rStyle w:val="Emphasis"/>
        </w:rPr>
        <w:t xml:space="preserve">In fact, human rights abusing countries are </w:t>
      </w:r>
      <w:proofErr w:type="gramStart"/>
      <w:r w:rsidRPr="003A5725">
        <w:rPr>
          <w:rStyle w:val="Emphasis"/>
        </w:rPr>
        <w:t>actually more</w:t>
      </w:r>
      <w:proofErr w:type="gramEnd"/>
      <w:r w:rsidRPr="003A5725">
        <w:rPr>
          <w:rStyle w:val="Emphasis"/>
        </w:rPr>
        <w:t xml:space="preserve"> likely to receive weapons from the US,</w:t>
      </w:r>
      <w:r w:rsidRPr="003A5725">
        <w:rPr>
          <w:sz w:val="14"/>
        </w:rPr>
        <w:t xml:space="preserve"> </w:t>
      </w:r>
      <w:r w:rsidRPr="003A5725">
        <w:rPr>
          <w:rStyle w:val="Emphasis"/>
        </w:rPr>
        <w:t>while autocratic regimes emerge as more likely recipients of weaponry from France and the UK.99</w:t>
      </w:r>
    </w:p>
    <w:p w:rsidR="00A525AF" w:rsidRPr="003A5725" w:rsidRDefault="00A525AF" w:rsidP="00A525AF"/>
    <w:p w:rsidR="00345439" w:rsidRPr="003A5725" w:rsidRDefault="00345439" w:rsidP="00345439">
      <w:pPr>
        <w:pStyle w:val="Heading4"/>
      </w:pPr>
      <w:r w:rsidRPr="003A5725">
        <w:t xml:space="preserve">The aff’s strategic focus on a </w:t>
      </w:r>
      <w:proofErr w:type="gramStart"/>
      <w:r w:rsidRPr="003A5725">
        <w:t>particular weapon</w:t>
      </w:r>
      <w:proofErr w:type="gramEnd"/>
      <w:r w:rsidRPr="003A5725">
        <w:t xml:space="preserve"> obfuscates broader criticisms of US militarism and reifies the power of the security state</w:t>
      </w:r>
    </w:p>
    <w:p w:rsidR="00345439" w:rsidRPr="003A5725" w:rsidRDefault="00345439" w:rsidP="00345439">
      <w:pPr>
        <w:rPr>
          <w:rStyle w:val="Style13ptBold"/>
        </w:rPr>
      </w:pPr>
      <w:r w:rsidRPr="003A5725">
        <w:rPr>
          <w:rStyle w:val="Style13ptBold"/>
        </w:rPr>
        <w:t>Stavrianakis, 19</w:t>
      </w:r>
    </w:p>
    <w:p w:rsidR="00345439" w:rsidRPr="003A5725" w:rsidRDefault="00345439" w:rsidP="00345439">
      <w:r w:rsidRPr="003A5725">
        <w:t>(Anna, Senior Lecturer in International Relations at the University of Sussex, “Controlling weapons circulation in a postcolonial militarised world”, Review of International Studies 45(1) 2019)</w:t>
      </w:r>
    </w:p>
    <w:p w:rsidR="00345439" w:rsidRPr="003A5725" w:rsidRDefault="00345439" w:rsidP="00345439">
      <w:pPr>
        <w:rPr>
          <w:sz w:val="12"/>
        </w:rPr>
      </w:pPr>
      <w:r w:rsidRPr="003A5725">
        <w:rPr>
          <w:sz w:val="12"/>
        </w:rPr>
        <w:t xml:space="preserve">Activists and scholars have attempted to elevate human rights and humanitarian concerns for the broad swath of the world’s population above the political economy and security interests of states and arms-producing companies. Weapons-specific initiatives such as the 1997 Mine Ban Treaty and 2008 Convention on Cluster Munitions had </w:t>
      </w:r>
      <w:r w:rsidRPr="003A5725">
        <w:rPr>
          <w:sz w:val="12"/>
        </w:rPr>
        <w:lastRenderedPageBreak/>
        <w:t xml:space="preserve">shown the impact that a humanitarian framing can have in relation to </w:t>
      </w:r>
      <w:proofErr w:type="gramStart"/>
      <w:r w:rsidRPr="003A5725">
        <w:rPr>
          <w:sz w:val="12"/>
        </w:rPr>
        <w:t>particular technologies</w:t>
      </w:r>
      <w:proofErr w:type="gramEnd"/>
      <w:r w:rsidRPr="003A5725">
        <w:rPr>
          <w:sz w:val="12"/>
        </w:rPr>
        <w:t xml:space="preserve">. The negotiation of the 2001 Programme of Action to Prevent, Combat and Eradicate the Illicit Trade in Small Arms and Light Weapons in All Its Aspects showed the challenge of applying human security principles to weapons with legitimate military and security uses – a challenge that was to resurface during the ATT negotiations. </w:t>
      </w:r>
      <w:r w:rsidRPr="003A5725">
        <w:rPr>
          <w:rStyle w:val="Emphasis"/>
        </w:rPr>
        <w:t>Regulating</w:t>
      </w:r>
      <w:r w:rsidRPr="003A5725">
        <w:rPr>
          <w:sz w:val="12"/>
        </w:rPr>
        <w:t xml:space="preserve"> the conventional </w:t>
      </w:r>
      <w:r w:rsidRPr="003A5725">
        <w:rPr>
          <w:rStyle w:val="Emphasis"/>
        </w:rPr>
        <w:t>arms trade</w:t>
      </w:r>
      <w:r w:rsidRPr="003A5725">
        <w:rPr>
          <w:sz w:val="12"/>
        </w:rPr>
        <w:t xml:space="preserve"> </w:t>
      </w:r>
      <w:proofErr w:type="gramStart"/>
      <w:r w:rsidRPr="003A5725">
        <w:rPr>
          <w:sz w:val="12"/>
        </w:rPr>
        <w:t xml:space="preserve">as a whole </w:t>
      </w:r>
      <w:r w:rsidRPr="003A5725">
        <w:rPr>
          <w:rStyle w:val="Emphasis"/>
        </w:rPr>
        <w:t>cannot</w:t>
      </w:r>
      <w:proofErr w:type="gramEnd"/>
      <w:r w:rsidRPr="003A5725">
        <w:rPr>
          <w:rStyle w:val="Emphasis"/>
        </w:rPr>
        <w:t xml:space="preserve"> take a purely disarmament or humanitarian frame, given its deeply entrenched legitimacy.</w:t>
      </w:r>
      <w:r w:rsidRPr="003A5725">
        <w:rPr>
          <w:sz w:val="12"/>
        </w:rPr>
        <w:t xml:space="preserve"> This makes the ATT a human security initiative rather than a primarily humanitarian arms control or disarmament one8 – while it has the reduction of human suffering as a named purpose, this sits alongside ‘international and regional peace, security and stability’ in Article 1 of the text. As Mary Martin and Taylor Owen put it, ‘</w:t>
      </w:r>
      <w:r w:rsidRPr="003A5725">
        <w:rPr>
          <w:rStyle w:val="StyleUnderline"/>
        </w:rPr>
        <w:t>The idea of arms control is appealing to proponents of human security because it sets out to control tools of violence</w:t>
      </w:r>
      <w:r w:rsidRPr="003A5725">
        <w:rPr>
          <w:sz w:val="12"/>
        </w:rPr>
        <w:t xml:space="preserve">, as well as seeking to curb the dominance of the state in determining the forms of insecurity to which policy solutions must be found.’ 9 Jody Williams, founding coordinator of the ICBL, calls on governments and civil society to work together, including on initiatives like the ATT, ‘to advance human security as a viable alternative to militarism and violence and war’. 10 Sympathetic criticism of the ATT has been aired from within the academic and scholarpractitioner community. Matthew Bolton and Katelyn E. James argue that the treaty represents a ‘melding’ of a ‘“maximalist” human security – civil society approach with concerns of developing countries and the “minimalist” strategic and commercial interests of the major arms exporters’. 11 Christine Chinkin and Mary Kaldor argue that ‘the humanitarian achievements’ of post-Cold War </w:t>
      </w:r>
      <w:r w:rsidRPr="003A5725">
        <w:rPr>
          <w:rStyle w:val="StyleUnderline"/>
        </w:rPr>
        <w:t>weapons control ‘</w:t>
      </w:r>
      <w:r w:rsidRPr="003A5725">
        <w:rPr>
          <w:rStyle w:val="Emphasis"/>
        </w:rPr>
        <w:t>need to be complemented by disarmament’</w:t>
      </w:r>
      <w:r w:rsidRPr="003A5725">
        <w:rPr>
          <w:rStyle w:val="StyleUnderline"/>
        </w:rPr>
        <w:t>.</w:t>
      </w:r>
      <w:r w:rsidRPr="003A5725">
        <w:rPr>
          <w:sz w:val="12"/>
        </w:rPr>
        <w:t xml:space="preserve"> That is, as well as ‘bringing states’ human rights obligations into the heart of weapons control’, human security </w:t>
      </w:r>
      <w:r w:rsidRPr="003A5725">
        <w:rPr>
          <w:rStyle w:val="StyleUnderline"/>
        </w:rPr>
        <w:t>requires ‘</w:t>
      </w:r>
      <w:r w:rsidRPr="003A5725">
        <w:rPr>
          <w:rStyle w:val="Emphasis"/>
        </w:rPr>
        <w:t>the reduction of existing weapon stocks</w:t>
      </w:r>
      <w:r w:rsidRPr="003A5725">
        <w:rPr>
          <w:rStyle w:val="StyleUnderline"/>
        </w:rPr>
        <w:t xml:space="preserve"> and </w:t>
      </w:r>
      <w:r w:rsidRPr="003A5725">
        <w:rPr>
          <w:rStyle w:val="Emphasis"/>
        </w:rPr>
        <w:t xml:space="preserve">prohibition of the development, production and stockpiling of further </w:t>
      </w:r>
      <w:proofErr w:type="gramStart"/>
      <w:r w:rsidRPr="003A5725">
        <w:rPr>
          <w:rStyle w:val="Emphasis"/>
        </w:rPr>
        <w:t>weapons’</w:t>
      </w:r>
      <w:proofErr w:type="gramEnd"/>
      <w:r w:rsidRPr="003A5725">
        <w:rPr>
          <w:sz w:val="12"/>
        </w:rPr>
        <w:t xml:space="preserve">. 12 Such a call echoes the demand of the Women’s International League for Peace and Freedom (WILPF), one of the civil </w:t>
      </w:r>
      <w:proofErr w:type="gramStart"/>
      <w:r w:rsidRPr="003A5725">
        <w:rPr>
          <w:sz w:val="12"/>
        </w:rPr>
        <w:t>society</w:t>
      </w:r>
      <w:proofErr w:type="gramEnd"/>
      <w:r w:rsidRPr="003A5725">
        <w:rPr>
          <w:sz w:val="12"/>
        </w:rPr>
        <w:t xml:space="preserve"> organisations active on the ATT, for disarmament as a longstanding, yet marginalised feminist concern.13 Others have been less sympathetically critical. For Neil Cooper, initiatives like the ATT ‘do not represent a novel post-Cold War development that symbolizes progress on an emancipatory human security agenda’. 14 </w:t>
      </w:r>
      <w:r w:rsidRPr="003A5725">
        <w:rPr>
          <w:rStyle w:val="StyleUnderline"/>
        </w:rPr>
        <w:t xml:space="preserve">Post-Cold War arms trade </w:t>
      </w:r>
      <w:r w:rsidRPr="003A5725">
        <w:rPr>
          <w:rStyle w:val="Emphasis"/>
        </w:rPr>
        <w:t>regulation has been based on a ‘discourse around humanitarianism, human security and weapons precision’</w:t>
      </w:r>
      <w:r w:rsidRPr="003A5725">
        <w:rPr>
          <w:rStyle w:val="StyleUnderline"/>
        </w:rPr>
        <w:t xml:space="preserve"> that has </w:t>
      </w:r>
      <w:r w:rsidRPr="003A5725">
        <w:rPr>
          <w:rStyle w:val="Emphasis"/>
        </w:rPr>
        <w:t>served to legitimise high-tech military technologies</w:t>
      </w:r>
      <w:r w:rsidRPr="003A5725">
        <w:rPr>
          <w:sz w:val="12"/>
        </w:rPr>
        <w:t xml:space="preserve">.15 Cooper and others emphasise the deep historical roots of the way humanitarian impulses intersect with economic and security ones, including in late nineteenth-century efforts to regulate the supply and circulation of weapons in the imperial peripheries that are remarkably resonant with contemporary efforts.16 Historically minded scholars remind us that surplus and obsolete weapons have long circulated in the peripheries of empire, and new weapons tested there; and political authorities were licensing weapons exports as early as the sixteenth century – in part to avoid blowback.17 </w:t>
      </w:r>
      <w:r w:rsidRPr="003A5725">
        <w:rPr>
          <w:rStyle w:val="StyleUnderline"/>
        </w:rPr>
        <w:t>Arms trade regulation, then, has a ‘historically contingent’ character, marked by the ongoing importance of ‘power, interest, economy, security’.</w:t>
      </w:r>
      <w:r w:rsidRPr="003A5725">
        <w:rPr>
          <w:sz w:val="12"/>
        </w:rPr>
        <w:t xml:space="preserve"> 18 Militarism emerges as a core concern out of such critiques and provides the jumping-off point for this analysis. </w:t>
      </w:r>
      <w:proofErr w:type="gramStart"/>
      <w:r w:rsidRPr="003A5725">
        <w:rPr>
          <w:sz w:val="12"/>
        </w:rPr>
        <w:t>In particular, there</w:t>
      </w:r>
      <w:proofErr w:type="gramEnd"/>
      <w:r w:rsidRPr="003A5725">
        <w:rPr>
          <w:sz w:val="12"/>
        </w:rPr>
        <w:t xml:space="preserve"> are long traditions of historical sociological and feminist scholarship on militarism,19 defined here as ‘the social and international relations of the preparation for, and conduct of, organized political violence’. 20 In relation to arms control, I have argued elsewhere that the ATT has been mobilised by liberal democratic states primarily to legitimise their arms transfer practices.21 And Cooper concludes that ‘</w:t>
      </w:r>
      <w:r w:rsidRPr="003A5725">
        <w:rPr>
          <w:rStyle w:val="StyleUnderline"/>
        </w:rPr>
        <w:t>campaigners need to return to a strategic contestation of global militarism rather than searching for tactical campaign victories</w:t>
      </w:r>
      <w:r w:rsidRPr="003A5725">
        <w:rPr>
          <w:sz w:val="12"/>
        </w:rPr>
        <w:t xml:space="preserve"> dependent on accommodation with the language and economic and security paradigms of contemporary military humanism’. 22 This is part of a political economy critique of the way </w:t>
      </w:r>
      <w:r w:rsidRPr="003A5725">
        <w:rPr>
          <w:rStyle w:val="StyleUnderline"/>
        </w:rPr>
        <w:t>‘the regulation of pariah weapons might alternatively be described as</w:t>
      </w:r>
      <w:r w:rsidRPr="003A5725">
        <w:rPr>
          <w:sz w:val="12"/>
        </w:rPr>
        <w:t xml:space="preserve"> “arms control from below within </w:t>
      </w:r>
      <w:r w:rsidRPr="003A5725">
        <w:rPr>
          <w:rStyle w:val="Emphasis"/>
        </w:rPr>
        <w:t>the logic of militarism from above</w:t>
      </w:r>
      <w:r w:rsidRPr="003A5725">
        <w:rPr>
          <w:sz w:val="12"/>
        </w:rPr>
        <w:t>”’, 23 in line with a wider critique of human security as having been ‘institutionalised and co-opted to work in the interests of global capitalism, militarism and neoliberal governance’. 24 Neil Cooper and David Mutimer, surveying the history of and prospects for controlling the means of violence, argue that ‘the longer term, indirect effect should be to reduce militarism and promote cultures of peace’ or ‘at the very least, avoid further embedding cultures of militarism’. 25 How, then, should we think about the impact of the human security agenda on militarism, and vice versa; and what are the ramifications for weapons control?</w:t>
      </w:r>
    </w:p>
    <w:p w:rsidR="006C6DF1" w:rsidRPr="003A5725" w:rsidRDefault="006C6DF1" w:rsidP="006C6DF1">
      <w:pPr>
        <w:pStyle w:val="Heading4"/>
      </w:pPr>
      <w:r w:rsidRPr="003A5725">
        <w:t xml:space="preserve">The idea of haves and have nots structures your reduction in arms – setting international norms about states using weapons is just an attempt to export the state’s monopoly on the use of violence. </w:t>
      </w:r>
    </w:p>
    <w:p w:rsidR="006C6DF1" w:rsidRPr="003A5725" w:rsidRDefault="006C6DF1" w:rsidP="006C6DF1">
      <w:r w:rsidRPr="003A5725">
        <w:t xml:space="preserve">Keith </w:t>
      </w:r>
      <w:r w:rsidRPr="003A5725">
        <w:rPr>
          <w:rStyle w:val="Style13ptBold"/>
        </w:rPr>
        <w:t>Krause 11</w:t>
      </w:r>
      <w:r w:rsidRPr="003A5725">
        <w:t xml:space="preserve"> (Dr. Keith Krause, a Canadian Political Scientist known for his work on arms sales, international security, and global violence. He is Director of the Centre on Conflict, Development and Peacebuilding at Graduate Institute of International and Development Studies in Geneva where he also teaches political science. 5-24-2011, "Leashing the Dogs of War: Arms Control from Sovereignty to Governmentality*," Taylor &amp;amp; Francis, https://www.tandfonline.com/doi/abs/10.1080/13523260.2011.556823, Accessed: 7-11-2019 /Kent Denver-YBJL)</w:t>
      </w:r>
    </w:p>
    <w:p w:rsidR="006C6DF1" w:rsidRPr="003A5725" w:rsidRDefault="006C6DF1" w:rsidP="006C6DF1">
      <w:r w:rsidRPr="003A5725">
        <w:t>*Weberian state = https://www.britannica.com/topic/state-monopoly-on-violence</w:t>
      </w:r>
    </w:p>
    <w:p w:rsidR="006C6DF1" w:rsidRPr="003A5725" w:rsidRDefault="006C6DF1" w:rsidP="006C6DF1">
      <w:pPr>
        <w:rPr>
          <w:rStyle w:val="Emphasis"/>
        </w:rPr>
      </w:pPr>
      <w:r w:rsidRPr="003A5725">
        <w:rPr>
          <w:rStyle w:val="StyleUnderline"/>
        </w:rPr>
        <w:lastRenderedPageBreak/>
        <w:t>Maintaining the Monopoly over the Use of Force</w:t>
      </w:r>
      <w:r w:rsidR="00351767" w:rsidRPr="003A5725">
        <w:rPr>
          <w:rStyle w:val="StyleUnderline"/>
        </w:rPr>
        <w:t xml:space="preserve"> </w:t>
      </w:r>
      <w:r w:rsidRPr="003A5725">
        <w:rPr>
          <w:sz w:val="14"/>
        </w:rPr>
        <w:t xml:space="preserve">As argued above, </w:t>
      </w:r>
      <w:r w:rsidRPr="003A5725">
        <w:rPr>
          <w:rStyle w:val="StyleUnderline"/>
        </w:rPr>
        <w:t>one element of the sovereign vision of arms control was the establish- ment of an effective monopoly of the legitimate use of violence for the state</w:t>
      </w:r>
      <w:r w:rsidRPr="003A5725">
        <w:rPr>
          <w:rStyle w:val="Emphasis"/>
        </w:rPr>
        <w:t>, designed to remove challenges and threats to the Weberian state’s legal (and practical) monopoly on the use of force</w:t>
      </w:r>
      <w:r w:rsidRPr="003A5725">
        <w:rPr>
          <w:sz w:val="14"/>
        </w:rPr>
        <w:t xml:space="preserve">. This can most clearly be seen in the early modern struggle to outlaw the use of force by what we would now call Non-State Armed Groups (NSAGs), and to regulate the circulation and use of weapons within states to eliminate threats to effective state power. </w:t>
      </w:r>
      <w:r w:rsidRPr="003A5725">
        <w:rPr>
          <w:rStyle w:val="StyleUnderline"/>
        </w:rPr>
        <w:t>But the main thrust of the Cold War arms control paradigm was that the Weberian state’s monopoly over the use of lethal force could not only be used to impose order domestically and to create social peace</w:t>
      </w:r>
      <w:r w:rsidRPr="003A5725">
        <w:rPr>
          <w:rStyle w:val="Emphasis"/>
        </w:rPr>
        <w:t>, but also projected outwards to create a form of international order that reduced the risk of violence between states</w:t>
      </w:r>
      <w:r w:rsidRPr="003A5725">
        <w:rPr>
          <w:sz w:val="14"/>
        </w:rPr>
        <w:t>. As such, negotiated agreements throughout the Cold War to limit the quantities or disposition of weapons systems between competing states or blocs partook of the logic of sovereign rule. But – and as reflected in the NPT – arms control was also designed to maintain the global geopolitical hierarchy of states (and of patron-client relations). Similar efforts can be found in the Washington and London Naval treaties, which created (or codified) a short-lived global naval hierarchy anchored around a 5:5:3 ratio of British, American, and Japanese naval power.50</w:t>
      </w:r>
      <w:r w:rsidR="00351767" w:rsidRPr="003A5725">
        <w:rPr>
          <w:sz w:val="14"/>
        </w:rPr>
        <w:t xml:space="preserve"> </w:t>
      </w:r>
      <w:r w:rsidRPr="003A5725">
        <w:rPr>
          <w:rStyle w:val="StyleUnderline"/>
        </w:rPr>
        <w:t>The sovereign logic of the states system limited</w:t>
      </w:r>
      <w:r w:rsidRPr="003A5725">
        <w:rPr>
          <w:sz w:val="14"/>
        </w:rPr>
        <w:t xml:space="preserve">, however, </w:t>
      </w:r>
      <w:r w:rsidRPr="003A5725">
        <w:rPr>
          <w:rStyle w:val="StyleUnderline"/>
        </w:rPr>
        <w:t>the extent to which powerful states could impose these terms on emerging states, as reflected in the repeated incantations of the right of self-defence by Southern states (which implies in their eyes a right to acquire weapons),</w:t>
      </w:r>
      <w:r w:rsidRPr="003A5725">
        <w:rPr>
          <w:sz w:val="14"/>
        </w:rPr>
        <w:t xml:space="preserve"> </w:t>
      </w:r>
      <w:r w:rsidRPr="003A5725">
        <w:rPr>
          <w:rStyle w:val="StyleUnderline"/>
        </w:rPr>
        <w:t>and their general opposition to restrictions on the arms trade that might hinder their ability to arm themselves.</w:t>
      </w:r>
      <w:r w:rsidRPr="003A5725">
        <w:rPr>
          <w:sz w:val="14"/>
        </w:rPr>
        <w:t xml:space="preserve"> </w:t>
      </w:r>
      <w:r w:rsidRPr="003A5725">
        <w:rPr>
          <w:rStyle w:val="Emphasis"/>
        </w:rPr>
        <w:t>But from a logic of governmentality, however, one important subtext of Cold War arms control was a concentration on technology transfers,</w:t>
      </w:r>
      <w:r w:rsidRPr="003A5725">
        <w:rPr>
          <w:sz w:val="14"/>
        </w:rPr>
        <w:t xml:space="preserve"> </w:t>
      </w:r>
      <w:r w:rsidRPr="003A5725">
        <w:rPr>
          <w:rStyle w:val="Emphasis"/>
        </w:rPr>
        <w:t>and how military technology itself was con- ceived as a sphere for regulation and means to maintain a stable global hierarchy of haves and have-nots</w:t>
      </w:r>
      <w:r w:rsidRPr="003A5725">
        <w:rPr>
          <w:rStyle w:val="StyleUnderline"/>
        </w:rPr>
        <w:t>.51 Such governmentality concerns are evident in the shift in the late 1990s from non-proliferation to what was called counter-proliferation, and to the advent of the doctrine of preemptive war as used against Iraq and justified in terms of proliferation risks.52</w:t>
      </w:r>
      <w:r w:rsidR="00351767" w:rsidRPr="003A5725">
        <w:rPr>
          <w:rStyle w:val="StyleUnderline"/>
        </w:rPr>
        <w:t xml:space="preserve"> </w:t>
      </w:r>
      <w:r w:rsidRPr="003A5725">
        <w:rPr>
          <w:rStyle w:val="StyleUnderline"/>
        </w:rPr>
        <w:t xml:space="preserve">The inward gaze of the Weberian state is also part of this logic, </w:t>
      </w:r>
      <w:r w:rsidRPr="003A5725">
        <w:rPr>
          <w:rStyle w:val="Emphasis"/>
        </w:rPr>
        <w:t>and is reflected in efforts by the international community to right size national armed forces in post-con- flict or post-transition settings</w:t>
      </w:r>
      <w:r w:rsidRPr="003A5725">
        <w:rPr>
          <w:sz w:val="14"/>
        </w:rPr>
        <w:t xml:space="preserve">, </w:t>
      </w:r>
      <w:r w:rsidRPr="003A5725">
        <w:rPr>
          <w:rStyle w:val="StyleUnderline"/>
        </w:rPr>
        <w:t>and the concern in some circles with exports of weapons and technologies that could be used for repression and in violation of human rights norms and laws.</w:t>
      </w:r>
      <w:r w:rsidRPr="003A5725">
        <w:rPr>
          <w:sz w:val="14"/>
        </w:rPr>
        <w:t xml:space="preserve"> </w:t>
      </w:r>
      <w:r w:rsidRPr="003A5725">
        <w:rPr>
          <w:rStyle w:val="Emphasis"/>
        </w:rPr>
        <w:t>The principal concern of the Arms Trade Treaty preparatory work and negotiations, for example, was that weapons ‘shipments appear in countries with dismal human rights records or where they exacerbate conflict or facilitate repression’</w:t>
      </w:r>
      <w:r w:rsidRPr="003A5725">
        <w:rPr>
          <w:sz w:val="14"/>
        </w:rPr>
        <w:t xml:space="preserve">. </w:t>
      </w:r>
      <w:r w:rsidRPr="003A5725">
        <w:rPr>
          <w:rStyle w:val="Emphasis"/>
        </w:rPr>
        <w:t>Only one aspect of that could be considered within the conventional concern of arms control</w:t>
      </w:r>
      <w:r w:rsidRPr="003A5725">
        <w:rPr>
          <w:sz w:val="14"/>
        </w:rPr>
        <w:t xml:space="preserve"> (exacerbate conflict), and even here conflict is usually understood more broadly than just inter-state or civil war.53 In its maximalist version, </w:t>
      </w:r>
      <w:r w:rsidRPr="003A5725">
        <w:rPr>
          <w:rStyle w:val="Emphasis"/>
        </w:rPr>
        <w:t>this involves over- sight and regulation of the entire national security apparatus in the name of creating or maintaining domestic, regional, and international order. Recent and current examples include training and re-arming programmes in Liberia, Sierra Leone, Afghanistan, Iraq, and (more controversially) South Sudan.54 This logic of governmentality is seldom (if ever) part of an emancipatory project that would involve bottom-up initiatives such as gun-free cities or the provision of citizen security, but is more often about simultaneously asserting state power over its citizens and establishing sufficient restraints on this to make its exercise acceptable and legitimate.</w:t>
      </w:r>
    </w:p>
    <w:p w:rsidR="003666FD" w:rsidRPr="003A5725" w:rsidRDefault="003666FD" w:rsidP="003666FD">
      <w:pPr>
        <w:pStyle w:val="Heading4"/>
      </w:pPr>
      <w:r w:rsidRPr="003A5725">
        <w:lastRenderedPageBreak/>
        <w:t xml:space="preserve">The reduction of a weapons </w:t>
      </w:r>
      <w:proofErr w:type="gramStart"/>
      <w:r w:rsidRPr="003A5725">
        <w:t>are</w:t>
      </w:r>
      <w:proofErr w:type="gramEnd"/>
      <w:r w:rsidRPr="003A5725">
        <w:t xml:space="preserve"> not a method of ethical care, but rather a small part of it. The aff doesn’t solve for the moral necessity for femininity which allows instances of oppression to continue </w:t>
      </w:r>
    </w:p>
    <w:p w:rsidR="003666FD" w:rsidRPr="003A5725" w:rsidRDefault="003666FD" w:rsidP="003666FD">
      <w:r w:rsidRPr="003A5725">
        <w:rPr>
          <w:b/>
          <w:bCs/>
          <w:sz w:val="26"/>
          <w:szCs w:val="26"/>
        </w:rPr>
        <w:t>Cohn and Ruddick 13</w:t>
      </w:r>
      <w:r w:rsidRPr="003A5725">
        <w:t xml:space="preserve">  </w:t>
      </w:r>
      <w:r w:rsidRPr="003A5725">
        <w:rPr>
          <w:rStyle w:val="Style13ptBold"/>
          <w:b w:val="0"/>
          <w:sz w:val="20"/>
          <w:szCs w:val="20"/>
        </w:rPr>
        <w:t xml:space="preserve">(Carol, Researcher and Teacher at Harvard Medical Signs, and Sara, author, A Feminist Ethical Perspective on Weapons of Mass Destruction, </w:t>
      </w:r>
      <w:hyperlink r:id="rId6" w:history="1">
        <w:r w:rsidRPr="003A5725">
          <w:rPr>
            <w:rStyle w:val="Style13ptBold"/>
            <w:b w:val="0"/>
            <w:sz w:val="20"/>
            <w:szCs w:val="20"/>
          </w:rPr>
          <w:t>http://www.genderandsecurity.umb.edu/cohnruddick.pdf</w:t>
        </w:r>
      </w:hyperlink>
      <w:r w:rsidRPr="003A5725">
        <w:rPr>
          <w:rStyle w:val="Style13ptBold"/>
          <w:b w:val="0"/>
          <w:sz w:val="20"/>
          <w:szCs w:val="20"/>
        </w:rPr>
        <w:t xml:space="preserve"> ZA)</w:t>
      </w:r>
    </w:p>
    <w:p w:rsidR="003666FD" w:rsidRPr="003A5725" w:rsidRDefault="003666FD" w:rsidP="003666FD">
      <w:pPr>
        <w:rPr>
          <w:sz w:val="14"/>
        </w:rPr>
      </w:pPr>
      <w:r w:rsidRPr="003A5725">
        <w:rPr>
          <w:sz w:val="14"/>
        </w:rPr>
        <w:t>Anti-war feminism rejects the conception of war as a discrete event, with clear locations, and a beginning and an end. It is not that we fail to distinguish between war and peace, or make distinctions between kinds of violence; but in our vision, and in contrast to much just war theory, it is crucial to not separate war from either the preparations made for it (preparations taken in the widest possible, including the social costs of maintaining large standing armies and the machinery of deterrence), or from its long term physical, psychological, socio-economic, environmental, and gendered effects. This conception of war is sometimes explicit in feminist writings, typically implied by the rhetoric and symbols of feminist movements, and fundamental to our response to conference questions.</w:t>
      </w:r>
      <w:r w:rsidRPr="003A5725">
        <w:rPr>
          <w:position w:val="10"/>
          <w:sz w:val="14"/>
          <w:szCs w:val="16"/>
        </w:rPr>
        <w:t xml:space="preserve">14 </w:t>
      </w:r>
      <w:r w:rsidRPr="003A5725">
        <w:rPr>
          <w:sz w:val="14"/>
        </w:rPr>
        <w:t xml:space="preserve">Women’s war and post-war stories underline the unboundedness of war in at least two different dimensions: cultural and practical. Culturally, war is understood as a creation and creator of the culture in which it thrives. War’s violence is not understood as separate and apart from other social practices. </w:t>
      </w:r>
      <w:r w:rsidRPr="003A5725">
        <w:rPr>
          <w:rStyle w:val="StyleUnderline"/>
        </w:rPr>
        <w:t>There is a continuum of violence</w:t>
      </w:r>
      <w:r w:rsidRPr="003A5725">
        <w:rPr>
          <w:sz w:val="14"/>
        </w:rPr>
        <w:t xml:space="preserve"> running from bedroom, to boardroom, factory, stadium, classroom and battlefield, “traversing our bodies and our sense of self.”</w:t>
      </w:r>
      <w:r w:rsidRPr="003A5725">
        <w:rPr>
          <w:position w:val="10"/>
          <w:sz w:val="14"/>
          <w:szCs w:val="16"/>
        </w:rPr>
        <w:t xml:space="preserve">15 </w:t>
      </w:r>
      <w:r w:rsidRPr="003A5725">
        <w:rPr>
          <w:rStyle w:val="StyleUnderline"/>
        </w:rPr>
        <w:t>Weapons of violence, and representations of those weapons, travel through interlocking institutions – economic, political, familial, technological and ideological. These institutions prepare some people but not others to believe in the effectiveness of violence, to imagine and acquire weapons, to use and justify using force to work their will. They prepare some but not others to renounce, denounce or passively submit to force, to resist or accept the war plans put before them. Practically, feminists see war as neither beginning with the first gunfire, nor ending when the treaties are signed.</w:t>
      </w:r>
      <w:r w:rsidRPr="003A5725">
        <w:rPr>
          <w:sz w:val="14"/>
        </w:rPr>
        <w:t xml:space="preserve"> Before the first gunfire is the research, </w:t>
      </w:r>
      <w:r w:rsidRPr="003A5725">
        <w:rPr>
          <w:rStyle w:val="StyleUnderline"/>
        </w:rPr>
        <w:t xml:space="preserve">development and deployment of weapons; the maintaining of standing armies; the cultural glorification of the power of armed force; and the social construction of masculinities and femininities which support a militarized state. </w:t>
      </w:r>
      <w:r w:rsidRPr="003A5725">
        <w:rPr>
          <w:sz w:val="14"/>
        </w:rPr>
        <w:t xml:space="preserve">When the organized violence of war is over, what remains is a ripped social fabric: </w:t>
      </w:r>
      <w:r w:rsidRPr="003A5725">
        <w:rPr>
          <w:rStyle w:val="StyleUnderline"/>
        </w:rPr>
        <w:t>the devastation of the physical, economic and social infrastructure th</w:t>
      </w:r>
      <w:r w:rsidRPr="003A5725">
        <w:rPr>
          <w:sz w:val="14"/>
        </w:rPr>
        <w:t xml:space="preserve">rough which people provision themselves and their families; the havoc wrought in the lives and psyches of combatants, noncombatants, and children who have grown up in war; </w:t>
      </w:r>
      <w:r w:rsidRPr="003A5725">
        <w:rPr>
          <w:rStyle w:val="StyleUnderline"/>
        </w:rPr>
        <w:t xml:space="preserve">the surfeit of arms on the streets, and of ex-soldiers trained to kill; citizens who have been schooled and practiced in the methods of violence, but not in nonviolent methods of dealing with conflict; “nature” poisoned, burned, made ugly and useless.16 Typically ‘peace’ includes official ongoing “punishment”—retribution, reparations, domination, and deprivation. At best, even the most laudable treaty is only the beginning of making peace. </w:t>
      </w:r>
    </w:p>
    <w:p w:rsidR="006C6DF1" w:rsidRPr="003A5725" w:rsidRDefault="006C6DF1" w:rsidP="00345439">
      <w:pPr>
        <w:rPr>
          <w:sz w:val="12"/>
        </w:rPr>
      </w:pPr>
    </w:p>
    <w:p w:rsidR="007A057D" w:rsidRPr="003A5725" w:rsidRDefault="00034128" w:rsidP="00034128">
      <w:pPr>
        <w:pStyle w:val="Heading3"/>
      </w:pPr>
      <w:r w:rsidRPr="003A5725">
        <w:lastRenderedPageBreak/>
        <w:t>ATT Link</w:t>
      </w:r>
    </w:p>
    <w:p w:rsidR="00034128" w:rsidRPr="003A5725" w:rsidRDefault="00034128" w:rsidP="00034128"/>
    <w:p w:rsidR="00034128" w:rsidRPr="003A5725" w:rsidRDefault="00034128" w:rsidP="00351767">
      <w:pPr>
        <w:pStyle w:val="Heading4"/>
      </w:pPr>
      <w:r w:rsidRPr="003A5725">
        <w:t>Policies like ATT are only distractions that allow broader weapons transfers and worse militarism</w:t>
      </w:r>
    </w:p>
    <w:p w:rsidR="00034128" w:rsidRPr="003A5725" w:rsidRDefault="00034128" w:rsidP="00351767">
      <w:r w:rsidRPr="003A5725">
        <w:rPr>
          <w:rStyle w:val="Style13ptBold"/>
        </w:rPr>
        <w:t>Stavrianakis 15</w:t>
      </w:r>
      <w:r w:rsidRPr="003A5725">
        <w:t> (Senior Lecturer in International Relations and Director of Teaching and Learning, School of Global Studies at Sussex, Anna Stavrianakis, 3-24-2015, "Legitimising liberal militarism: politics, law and war in the Arms Trade Treaty," Taylor &amp; Francis, </w:t>
      </w:r>
      <w:hyperlink r:id="rId7" w:tgtFrame="_blank" w:history="1">
        <w:r w:rsidRPr="003A5725">
          <w:rPr>
            <w:rStyle w:val="Hyperlink"/>
          </w:rPr>
          <w:t>https://www.tandfonline.com/doi/full/10.1080/01436597.2015.1113867 pg 853-855</w:t>
        </w:r>
      </w:hyperlink>
      <w:r w:rsidRPr="003A5725">
        <w:t>) //KW</w:t>
      </w:r>
    </w:p>
    <w:p w:rsidR="00034128" w:rsidRPr="003A5725" w:rsidRDefault="00034128" w:rsidP="00034128">
      <w:pPr>
        <w:shd w:val="clear" w:color="auto" w:fill="FFFFFF"/>
        <w:spacing w:line="235" w:lineRule="atLeast"/>
        <w:rPr>
          <w:rStyle w:val="StyleUnderline"/>
        </w:rPr>
      </w:pPr>
      <w:r w:rsidRPr="003A5725">
        <w:rPr>
          <w:color w:val="222222"/>
          <w:sz w:val="14"/>
        </w:rPr>
        <w:t>The ATT is very much a product of its time: the fusing of human rights and IHL by a North-South coalition of state and non-state actors in pursuit of improved human security. </w:t>
      </w:r>
      <w:r w:rsidRPr="003A5725">
        <w:rPr>
          <w:rStyle w:val="StyleUnderline"/>
        </w:rPr>
        <w:t>This project occurs in the context of an international system marked by western military predominance: the post-9/11 period is the “longest period of continuous warfare in American history”, according to Michael Mann, in which we see “a highly militaristic power in a peaceful international system,” an expansive imperial appetite “accompanying it of course with fine-sounding rhetoric about improving the world</w:t>
      </w:r>
      <w:r w:rsidRPr="003A5725">
        <w:rPr>
          <w:color w:val="222222"/>
          <w:u w:val="single"/>
        </w:rPr>
        <w:t>.</w:t>
      </w:r>
      <w:r w:rsidRPr="003A5725">
        <w:rPr>
          <w:color w:val="222222"/>
          <w:sz w:val="14"/>
        </w:rPr>
        <w:t>”144 This article has sought to examine the significance of the liberal claim to improving the world via the claim to the mantle of legitimacy, responsibility and morality in arms trade regulation. </w:t>
      </w:r>
      <w:r w:rsidRPr="003A5725">
        <w:rPr>
          <w:rStyle w:val="StyleUnderline"/>
        </w:rPr>
        <w:t xml:space="preserve">The mobilisation of risk assessment in ways that mute criticism of ongoing arms </w:t>
      </w:r>
      <w:proofErr w:type="gramStart"/>
      <w:r w:rsidRPr="003A5725">
        <w:rPr>
          <w:rStyle w:val="StyleUnderline"/>
        </w:rPr>
        <w:t>supply</w:t>
      </w:r>
      <w:proofErr w:type="gramEnd"/>
      <w:r w:rsidRPr="003A5725">
        <w:rPr>
          <w:rStyle w:val="StyleUnderline"/>
        </w:rPr>
        <w:t xml:space="preserve"> despite human rights violations, as seen in the Egypt case, and the depoliticisation of war-preparation that includes potential violations of IHL, as seen in the case of intra-western transfers and the prosecution of liberal wars, are key ways in which liberal forms of militarism are legitimated. Understanding regulatory regimes as performing such a function helps us explore the role they play in what Anna Leander calls “militarizing by distraction” (here, distracting away from the harm and violence caused by legitimate as well as illegitimate transfers) and “militarizing by distinction” (the distinction between legitimate interests and the illicit market, between responsible actors and irresponsible ones).</w:t>
      </w:r>
      <w:r w:rsidRPr="003A5725">
        <w:rPr>
          <w:color w:val="222222"/>
          <w:sz w:val="14"/>
        </w:rPr>
        <w:t>145 Proponent NGOs are critical of liberal state practices that violate human rights, but their arguments are usually based on the assumption that their policies and practices are fundamentally sound, and that liberal states’ own use of force and transfers between them are not relevant to the arms transfer control agenda. </w:t>
      </w:r>
      <w:r w:rsidRPr="003A5725">
        <w:rPr>
          <w:rStyle w:val="StyleUnderline"/>
        </w:rPr>
        <w:t>Liberal states themselves disavow any impact that the ATT will have on their regulatory regimes, precisely by reference to their existing systems. So liberal states’ regulatory regimes and justifications cannot be dismissed as purely strategic or rhetorical – they have a strong effect, even if that effect is not towards more restrictive arms transfer practices. Further, “if hi-tech violence is shielded from prosecution, this may sap the moral force of the law and allow low-end offenders to paint themselves as victims of politicized proceedings.”</w:t>
      </w:r>
      <w:r w:rsidRPr="003A5725">
        <w:rPr>
          <w:color w:val="222222"/>
          <w:sz w:val="14"/>
        </w:rPr>
        <w:t>146 This is precisely what happened in the ATT negotiations,147 and is a reason for thinking in terms of legitimation. With attempts at legitimation comes resistance and contestation, as seen in the justifications from non-liberal states along the way. </w:t>
      </w:r>
      <w:r w:rsidRPr="003A5725">
        <w:rPr>
          <w:rStyle w:val="StyleUnderline"/>
        </w:rPr>
        <w:t>Yet the very conditions of the ATT’s success are the basis of its political effects. Part of the success of post-Cold War arms transfer control has been the way it has coalesced with mainstream security discourse.148 Control Arms and other proponent NGOs want a universal system in which human rights are not politicised: whilst they recognise that states will engage in politicking, they hold to the idea of a fundamentally apolitical core of the protection of human rights and IHL. For them, the ATT is an attempt to engage in technical, non-political discussions with non-liberal states about issues such as the diversion of weapons, in order to raise the bar of control standards around the world</w:t>
      </w:r>
      <w:r w:rsidRPr="003A5725">
        <w:rPr>
          <w:color w:val="222222"/>
          <w:u w:val="single"/>
        </w:rPr>
        <w:t>.</w:t>
      </w:r>
      <w:r w:rsidRPr="003A5725">
        <w:rPr>
          <w:color w:val="222222"/>
          <w:sz w:val="14"/>
        </w:rPr>
        <w:t xml:space="preserve">149 One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 understood as an apolitical, human security oriented agenda with which some states played politics. The very formulation is itself deeply political. Sounding a sceptical note about the ambiguities of regulation and the way it can create both accountability and militarization poses “an intractable dilemma; having to side either against regulation or in favour of militarism is singularly unattractive.”150 It is also still quite a marginal </w:t>
      </w:r>
      <w:r w:rsidRPr="003A5725">
        <w:rPr>
          <w:color w:val="222222"/>
          <w:sz w:val="14"/>
        </w:rPr>
        <w:lastRenderedPageBreak/>
        <w:t>activity: even Martin Shaw, who has done so much to analyse risk-transfer militarism, ends on an optimistic note that this analysis of the ATT cannot share. He argues that “</w:t>
      </w:r>
      <w:r w:rsidRPr="003A5725">
        <w:rPr>
          <w:rStyle w:val="StyleUnderline"/>
        </w:rPr>
        <w:t>the door has been fundamentally opened to new kinds of delegitimation of war:” risk-transfer war is “vulnerable to new criticisms that will, sooner or later, challenge even its newly refined justifications.”151 And the development of legal frameworks combined with civil society monitoring “means that military events are likely to be legally monitored in new ways. Thus excesses (of course, a normal product of war) are increasingly, if still very variably, capable of being legally actioned.”152 Similarly, Smith argues that human rights could help “develop alternatives to war itself” and can bring “long-term and cumulative impacts of war into focus in a way that IHL cannot”, including by “raising basic questions about the militarization of societies and economies.”153 The analysis of the ATT advanced here suggests instead, however, that it is precisely the turn to law, the supposed compatibility between military preponderance and human rights protection, and the failure to move beyond direct use of weapons, that helps legitimise (particular forms of) war. Critical legal studies scholars advocate “a form of law-politics to develop humanitarian principles into a concrete, normative agenda:” 154 and yet this is exactly what humanitarian disarmers have been trying to do with the ATT and previous arms transfer control regimes. It is important to recognize “that some degree of complicity in previous social structures is inherent in social change.” 155 Price argues that scholars should not underplay the morally progressive significance of “practices that at once contain elements of progressive change … yet at the same time are predicated on or produce the conditions of possibility for other forms of exclusion, hierarchy, inequality, repression or violence.” 156 However, the widespread emphasis on the progressive, if imperfect character of the ATT in scholarship and policy, has failed to interrogate the justificatory claims around moral responsibility that so pervaded its negotiation. These claims contribute to obscuring a significant scale of human rights violations and the wider systems of war preparation that arms transfers are a part of. Further, such claims are part of what sceptical southern states are responding to and resisting, thus making wider normative change more difficult. The ATT negotiation process shored up liberal states’ actions whilst invoking their benevolence and assuming them to be distinct from illicit or irresponsible actors. The supposed effectiveness of normative change is muted by the existence of regimes that claim already to exceed the standards of the ATT. This may not be the ideological glorification of war that we tend to equate with the concept of militarism, but the ATT signals the contemporary mobilisation of legitimacy for liberal war-making and warpreparation nonetheless.</w:t>
      </w:r>
    </w:p>
    <w:p w:rsidR="00034128" w:rsidRPr="003A5725" w:rsidRDefault="00034128" w:rsidP="00034128"/>
    <w:p w:rsidR="004F4867" w:rsidRPr="003A5725" w:rsidRDefault="004F4867" w:rsidP="004F4867">
      <w:pPr>
        <w:pStyle w:val="Heading4"/>
      </w:pPr>
      <w:r w:rsidRPr="003A5725">
        <w:t xml:space="preserve">The securitization and so-called “humanitarian” actions of the Arms Trade Treaty will just become another reason why normalized </w:t>
      </w:r>
      <w:proofErr w:type="gramStart"/>
      <w:r w:rsidRPr="003A5725">
        <w:t>threats</w:t>
      </w:r>
      <w:proofErr w:type="gramEnd"/>
      <w:r w:rsidRPr="003A5725">
        <w:t xml:space="preserve"> will spiral into extinction</w:t>
      </w:r>
    </w:p>
    <w:p w:rsidR="004F4867" w:rsidRPr="003A5725" w:rsidRDefault="004F4867" w:rsidP="004F4867">
      <w:r w:rsidRPr="003A5725">
        <w:rPr>
          <w:rStyle w:val="Style13ptBold"/>
        </w:rPr>
        <w:t>Cooper and Mutimer 11</w:t>
      </w:r>
      <w:r w:rsidRPr="003A5725">
        <w:t>, (Dr. Neil J. Cooper is the head of Peace Studies and International Development at the University of Bradford in the U.K., the inaugural director of the School of Peace and Conflict Studies at Kent State, and was also professor of International Relations and Security Studies at the University of Bradford. David Mutimer is a professor and Chair of Department for Political Science at York University.), 05-24-2011, "Arms Control for the 21st Century: Controlling the Means of Violence", Contemporary Security Policy, https://doi.org/10.1080/13523260.2011.556820 //jzn</w:t>
      </w:r>
    </w:p>
    <w:p w:rsidR="004F4867" w:rsidRPr="003A5725" w:rsidRDefault="004F4867" w:rsidP="004F4867">
      <w:pPr>
        <w:rPr>
          <w:sz w:val="14"/>
        </w:rPr>
      </w:pPr>
      <w:r w:rsidRPr="003A5725">
        <w:rPr>
          <w:sz w:val="14"/>
        </w:rPr>
        <w:t xml:space="preserve">We have thus moved from an era where arms control was principally about ensuring societies remained at risk of extermination to one where it is principally about exterminating risk all together – at least for the major powers. In many respects then, it is now </w:t>
      </w:r>
      <w:r w:rsidRPr="003A5725">
        <w:rPr>
          <w:rStyle w:val="StyleUnderline"/>
        </w:rPr>
        <w:t xml:space="preserve">the practitioners of the </w:t>
      </w:r>
      <w:r w:rsidRPr="003A5725">
        <w:rPr>
          <w:rStyle w:val="StyleUnderline"/>
        </w:rPr>
        <w:lastRenderedPageBreak/>
        <w:t>contemporary WMD non-proliferation agenda who have become the new unilateral disarmers (albeit of the forcible kind) and the new idealists in search of the kind of absolute security</w:t>
      </w:r>
      <w:r w:rsidRPr="003A5725">
        <w:rPr>
          <w:sz w:val="14"/>
        </w:rPr>
        <w:t xml:space="preserve"> (albeit for themselves) that Bull dismissed in 1961.20 Ironically however, this search for absolute security appears to be giving rise to ever more arms control challenges as illustrated by the way in which prophylactic interventions to prevent the next 9/11 have given rise to threats of improvised explosive devices and the copycat use of unmanned aerial vehicles.21 It </w:t>
      </w:r>
      <w:r w:rsidRPr="003A5725">
        <w:rPr>
          <w:rStyle w:val="Emphasis"/>
        </w:rPr>
        <w:t>is also the search for the absolute security of the boiling frog, where low risk, high impact, events such as 9/11 prompt intense efforts to escape from repetition, but the gradual ratcheting up of normalized threats such as global warming are treated within a policy paradigm characterized by exceptionally high levels of tolerance for the associated risks, mutual vulnerabilities and insecurities they produce – including, in the case of global warming, the possibility of global ecocide.</w:t>
      </w:r>
      <w:r w:rsidR="00351767" w:rsidRPr="003A5725">
        <w:rPr>
          <w:rStyle w:val="Emphasis"/>
        </w:rPr>
        <w:t xml:space="preserve"> </w:t>
      </w:r>
      <w:proofErr w:type="gramStart"/>
      <w:r w:rsidRPr="003A5725">
        <w:rPr>
          <w:sz w:val="14"/>
        </w:rPr>
        <w:t>Needless to say, these</w:t>
      </w:r>
      <w:proofErr w:type="gramEnd"/>
      <w:r w:rsidRPr="003A5725">
        <w:rPr>
          <w:sz w:val="14"/>
        </w:rPr>
        <w:t xml:space="preserve"> aspects of </w:t>
      </w:r>
      <w:r w:rsidRPr="003A5725">
        <w:rPr>
          <w:rStyle w:val="StyleUnderline"/>
        </w:rPr>
        <w:t>contemporary arms control practice do not suggest a propitious environment for arms control</w:t>
      </w:r>
      <w:r w:rsidRPr="003A5725">
        <w:rPr>
          <w:sz w:val="14"/>
        </w:rPr>
        <w:t xml:space="preserve">. </w:t>
      </w:r>
      <w:proofErr w:type="gramStart"/>
      <w:r w:rsidRPr="003A5725">
        <w:rPr>
          <w:sz w:val="14"/>
        </w:rPr>
        <w:t>Of course</w:t>
      </w:r>
      <w:proofErr w:type="gramEnd"/>
      <w:r w:rsidRPr="003A5725">
        <w:rPr>
          <w:sz w:val="14"/>
        </w:rPr>
        <w:t xml:space="preserve"> there are a number of positive developments that we have neglected so far. These include Obama’s commitment to nuclear disarmament and a turn to what is increasingly being labelled humanitarian arms control – the attempt to restrict pariah weapons deemed inhumane (landmines, cluster munitions) or to prevent the spread of small arms deemed to fuel internal conflicts. </w:t>
      </w:r>
      <w:r w:rsidRPr="003A5725">
        <w:rPr>
          <w:rStyle w:val="StyleUnderline"/>
        </w:rPr>
        <w:t>In some respects, current attempts to develop a global Arms Trade Treaty might also be described as a form of humanitarian arms control. On all counts we remain somewhat sceptical about the radical nature of these developments. In the case of the first, we note Obama’s qualification in his Prague speech that nuclear disarmament may not be achieved ‘in my lifetime’ and also note that American proposals for disarmament can be better interpreted as an attempt to formalize the military advantage that comes from its huge conventional defence budget in a context where there is acute concern about the potential for WMD proliferation to finally go critical.22 We are also sceptical about the roots and nature of the pariah weapons agenda as well as the scope for further action on this agenda. Similarly, action on small arms and light weapons has focussed predominantly on the illicit trade obscuring both the role of the legal trade in small arms and light weapons (SALW) and the role played by major conventional weapons in civil conflicts</w:t>
      </w:r>
      <w:r w:rsidRPr="003A5725">
        <w:rPr>
          <w:sz w:val="14"/>
        </w:rPr>
        <w:t xml:space="preserve">. Moreover, whilst </w:t>
      </w:r>
      <w:r w:rsidRPr="003A5725">
        <w:rPr>
          <w:rStyle w:val="Emphasis"/>
        </w:rPr>
        <w:t>a putative Arms Trade Treaty (ATT</w:t>
      </w:r>
      <w:r w:rsidRPr="003A5725">
        <w:rPr>
          <w:u w:val="single"/>
        </w:rPr>
        <w:t xml:space="preserve">) has the potential to act as a corrective to the latter, we are also acutely aware of the limited time allowed for negotiation, </w:t>
      </w:r>
      <w:r w:rsidRPr="003A5725">
        <w:rPr>
          <w:rStyle w:val="Emphasis"/>
        </w:rPr>
        <w:t>the current emphasis on consensus, and American linkage of the treaty with the fight against terrorism and rogue states all of which seem likely to produce either a weak agreement or yet another instrument in the war on terror rather than a properly functioning system of global arms trade regulation</w:t>
      </w:r>
      <w:r w:rsidRPr="003A5725">
        <w:rPr>
          <w:sz w:val="14"/>
        </w:rPr>
        <w:t>.23</w:t>
      </w:r>
    </w:p>
    <w:p w:rsidR="007A057D" w:rsidRPr="003A5725" w:rsidRDefault="007A057D" w:rsidP="00345439">
      <w:pPr>
        <w:rPr>
          <w:sz w:val="12"/>
        </w:rPr>
      </w:pPr>
    </w:p>
    <w:p w:rsidR="000E6A00" w:rsidRPr="003A5725" w:rsidRDefault="000E6A00" w:rsidP="000E6A00">
      <w:pPr>
        <w:pStyle w:val="Heading3"/>
      </w:pPr>
      <w:r w:rsidRPr="003A5725">
        <w:lastRenderedPageBreak/>
        <w:t>Drone Link</w:t>
      </w:r>
    </w:p>
    <w:p w:rsidR="000E6A00" w:rsidRPr="003A5725" w:rsidRDefault="000E6A00" w:rsidP="000E6A00"/>
    <w:p w:rsidR="000E6A00" w:rsidRPr="003A5725" w:rsidRDefault="000E6A00" w:rsidP="000E6A00">
      <w:pPr>
        <w:pStyle w:val="Heading4"/>
      </w:pPr>
      <w:r w:rsidRPr="003A5725">
        <w:t>The aff fetishizes drones and writes out systems of masculine militarism that replicate those violences</w:t>
      </w:r>
    </w:p>
    <w:p w:rsidR="000E6A00" w:rsidRPr="003A5725" w:rsidRDefault="000E6A00" w:rsidP="000E6A00">
      <w:r w:rsidRPr="003A5725">
        <w:rPr>
          <w:rStyle w:val="Style13ptBold"/>
        </w:rPr>
        <w:t>Shaw 11</w:t>
      </w:r>
      <w:r w:rsidRPr="003A5725">
        <w:t xml:space="preserve"> (Ian Shaw, Ph.D. in Geology, “THE SPATIAL POLITICS OF DRONE WARFARE”, Dissertation, http://arizona.openrepository.com/arizona/handle/10150/145131, submitted for defense 2011.)   </w:t>
      </w:r>
    </w:p>
    <w:p w:rsidR="000E6A00" w:rsidRPr="003A5725" w:rsidRDefault="000E6A00" w:rsidP="000E6A00">
      <w:pPr>
        <w:rPr>
          <w:rStyle w:val="StyleUnderline"/>
        </w:rPr>
      </w:pPr>
      <w:r w:rsidRPr="003A5725">
        <w:rPr>
          <w:sz w:val="14"/>
        </w:rPr>
        <w:t xml:space="preserve">In this sense, </w:t>
      </w:r>
      <w:r w:rsidRPr="003A5725">
        <w:rPr>
          <w:rStyle w:val="StyleUnderline"/>
        </w:rPr>
        <w:t>the drone is fundamentally a fetishized object</w:t>
      </w:r>
      <w:r w:rsidRPr="003A5725">
        <w:rPr>
          <w:sz w:val="14"/>
        </w:rPr>
        <w:t xml:space="preserve">. And </w:t>
      </w:r>
      <w:r w:rsidRPr="003A5725">
        <w:rPr>
          <w:rStyle w:val="StyleUnderline"/>
        </w:rPr>
        <w:t xml:space="preserve">we mean this in the </w:t>
      </w:r>
      <w:r w:rsidR="00351767" w:rsidRPr="003A5725">
        <w:rPr>
          <w:rStyle w:val="StyleUnderline"/>
          <w:b w:val="0"/>
          <w:sz w:val="12"/>
          <w:u w:val="none"/>
        </w:rPr>
        <w:t>¶</w:t>
      </w:r>
      <w:r w:rsidRPr="003A5725">
        <w:rPr>
          <w:rStyle w:val="StyleUnderline"/>
          <w:sz w:val="12"/>
        </w:rPr>
        <w:t xml:space="preserve"> </w:t>
      </w:r>
      <w:r w:rsidRPr="003A5725">
        <w:rPr>
          <w:rStyle w:val="StyleUnderline"/>
        </w:rPr>
        <w:t xml:space="preserve">Marxist sense of the concept – the object’s human relations are mystified and masked - as the drone presents itself to the world as an autonomous agent, isolated from the imperial and military apparatus behind it. </w:t>
      </w:r>
      <w:r w:rsidRPr="003A5725">
        <w:rPr>
          <w:sz w:val="14"/>
        </w:rPr>
        <w:t>Marx used the concept of the fetish in numerous ways to describe the exchange of commodities</w:t>
      </w:r>
      <w:r w:rsidRPr="003A5725">
        <w:rPr>
          <w:rStyle w:val="StyleUnderline"/>
        </w:rPr>
        <w:t xml:space="preserve">: </w:t>
      </w:r>
      <w:r w:rsidR="00351767" w:rsidRPr="003A5725">
        <w:rPr>
          <w:rStyle w:val="StyleUnderline"/>
          <w:b w:val="0"/>
          <w:sz w:val="12"/>
          <w:u w:val="none"/>
        </w:rPr>
        <w:t>¶</w:t>
      </w:r>
      <w:r w:rsidRPr="003A5725">
        <w:rPr>
          <w:rStyle w:val="StyleUnderline"/>
          <w:sz w:val="12"/>
        </w:rPr>
        <w:t xml:space="preserve"> </w:t>
      </w:r>
      <w:r w:rsidR="00351767" w:rsidRPr="003A5725">
        <w:rPr>
          <w:sz w:val="12"/>
        </w:rPr>
        <w:t>¶</w:t>
      </w:r>
      <w:r w:rsidRPr="003A5725">
        <w:rPr>
          <w:sz w:val="14"/>
        </w:rPr>
        <w:t xml:space="preserve"> </w:t>
      </w:r>
      <w:r w:rsidRPr="003A5725">
        <w:rPr>
          <w:rStyle w:val="StyleUnderline"/>
        </w:rPr>
        <w:t>A commodity is therefore a mysterious thing, simply because in it the social character of men’s labour appears to them as an objective character stamped upon the product of that labour; because the relation of the producers to the sum total of their own labour is presented to them as a social relation, existing not between themselves, but between the products of their labour</w:t>
      </w:r>
      <w:r w:rsidRPr="003A5725">
        <w:rPr>
          <w:sz w:val="14"/>
        </w:rPr>
        <w:t xml:space="preserve"> (Marx 1991:28) </w:t>
      </w:r>
      <w:r w:rsidR="00351767" w:rsidRPr="003A5725">
        <w:rPr>
          <w:sz w:val="12"/>
        </w:rPr>
        <w:t>¶</w:t>
      </w:r>
      <w:r w:rsidRPr="003A5725">
        <w:rPr>
          <w:sz w:val="14"/>
        </w:rPr>
        <w:t xml:space="preserve"> </w:t>
      </w:r>
      <w:r w:rsidR="00351767" w:rsidRPr="003A5725">
        <w:rPr>
          <w:sz w:val="12"/>
        </w:rPr>
        <w:t>¶</w:t>
      </w:r>
      <w:r w:rsidRPr="003A5725">
        <w:rPr>
          <w:sz w:val="14"/>
        </w:rPr>
        <w:t xml:space="preserve"> The commodity fetish is a two-fold phenomenon: the commodity transcends the labour that produced it and appears as a separate and objectifiable ‘thing’, and consequently, its social origins are masked as its value appears contained in the ‘thing-itself’. Power and autonomy are presumed to exist within commodities themselves, rather than within their productive relations. </w:t>
      </w:r>
      <w:r w:rsidRPr="003A5725">
        <w:rPr>
          <w:rStyle w:val="StyleUnderline"/>
        </w:rPr>
        <w:t>Marx thus argues that the commodity is reified with an almost supernatural and quasi-religious status: ‘Its analysis shows that it is</w:t>
      </w:r>
      <w:proofErr w:type="gramStart"/>
      <w:r w:rsidRPr="003A5725">
        <w:rPr>
          <w:rStyle w:val="StyleUnderline"/>
        </w:rPr>
        <w:t>, in reality, a</w:t>
      </w:r>
      <w:proofErr w:type="gramEnd"/>
      <w:r w:rsidRPr="003A5725">
        <w:rPr>
          <w:rStyle w:val="StyleUnderline"/>
        </w:rPr>
        <w:t xml:space="preserve"> very queer thing, abounding in metaphysical subtleties and theological niceties’ (</w:t>
      </w:r>
      <w:r w:rsidRPr="003A5725">
        <w:rPr>
          <w:sz w:val="14"/>
        </w:rPr>
        <w:t xml:space="preserve">Marx </w:t>
      </w:r>
      <w:r w:rsidR="00351767" w:rsidRPr="003A5725">
        <w:rPr>
          <w:sz w:val="12"/>
        </w:rPr>
        <w:t>¶</w:t>
      </w:r>
      <w:r w:rsidRPr="003A5725">
        <w:rPr>
          <w:sz w:val="14"/>
        </w:rPr>
        <w:t xml:space="preserve"> 1991:26). This fetishization extends from commodities into the cultural circuit more generally, as the work of cultural theorists Jameson, Adorno, Benjamin, Baudrillard, and Debord have differently illustrated. </w:t>
      </w:r>
      <w:r w:rsidR="00351767" w:rsidRPr="003A5725">
        <w:rPr>
          <w:sz w:val="12"/>
        </w:rPr>
        <w:t>¶</w:t>
      </w:r>
      <w:r w:rsidRPr="003A5725">
        <w:rPr>
          <w:sz w:val="14"/>
        </w:rPr>
        <w:t xml:space="preserve"> </w:t>
      </w:r>
      <w:r w:rsidRPr="003A5725">
        <w:rPr>
          <w:rStyle w:val="StyleUnderline"/>
        </w:rPr>
        <w:t>The primary relationship evoked in most discussions of drone warfare is between a drone and its battlefield of objectified targets, rather than the relationship between the team of technicians operating the drone as agents of American empire and the unsuspecting bodies surveilled and slaughtered on the ground in neo-colonial Pakistan.</w:t>
      </w:r>
      <w:r w:rsidRPr="003A5725">
        <w:rPr>
          <w:sz w:val="14"/>
        </w:rPr>
        <w:t xml:space="preserve"> In other words, drone warfare is thought of as a relationship between things, rather than between people. And the supernatural element is never far away. As </w:t>
      </w:r>
      <w:r w:rsidRPr="003A5725">
        <w:rPr>
          <w:rStyle w:val="StyleUnderline"/>
        </w:rPr>
        <w:t xml:space="preserve">Colonel </w:t>
      </w:r>
      <w:r w:rsidRPr="003A5725">
        <w:rPr>
          <w:sz w:val="14"/>
        </w:rPr>
        <w:t xml:space="preserve">Theodore </w:t>
      </w:r>
      <w:r w:rsidRPr="003A5725">
        <w:rPr>
          <w:rStyle w:val="StyleUnderline"/>
        </w:rPr>
        <w:t xml:space="preserve">Osowski of the U.S. Air </w:t>
      </w:r>
      <w:r w:rsidRPr="003A5725">
        <w:rPr>
          <w:sz w:val="14"/>
        </w:rPr>
        <w:t xml:space="preserve">Force reveals in his Biblical allegory on drones: ‘It's kind of like having God overhead. And lightning comes down in the form of a Hellfire’ (quoted in Mockenhaupt 2009). </w:t>
      </w:r>
      <w:r w:rsidRPr="003A5725">
        <w:rPr>
          <w:rStyle w:val="StyleUnderline"/>
        </w:rPr>
        <w:t xml:space="preserve">It is therefore through fetishization that drones bomb sovereign Pakistani territory without the legal and territorial consequences of ground war. Far from ‘sitting there’, </w:t>
      </w:r>
      <w:r w:rsidRPr="003A5725">
        <w:rPr>
          <w:rStyle w:val="Emphasis"/>
        </w:rPr>
        <w:t xml:space="preserve">the drone performs the military logic of a ‘war without the war’ to its extreme, which is to say, a war without bodies, a war of machines, and a war of discrete and surgical strikes from the sky. </w:t>
      </w:r>
      <w:r w:rsidR="00351767" w:rsidRPr="003A5725">
        <w:rPr>
          <w:rStyle w:val="Emphasis"/>
          <w:b w:val="0"/>
          <w:sz w:val="12"/>
          <w:u w:val="none"/>
        </w:rPr>
        <w:t>¶</w:t>
      </w:r>
      <w:r w:rsidRPr="003A5725">
        <w:rPr>
          <w:rStyle w:val="Emphasis"/>
        </w:rPr>
        <w:t xml:space="preserve"> A critical geography must therefore intervene to dismantle the production and maintenance of the drone fetish; a project allied to the work of feminist geographies and geopolitics that reinsert a disavowed corporeality</w:t>
      </w:r>
      <w:r w:rsidRPr="003A5725">
        <w:rPr>
          <w:sz w:val="14"/>
        </w:rPr>
        <w:t xml:space="preserve"> (England 2003, 2006; Fluri 2009; Hyndman 2001, 2007; Massey 1994; Nicely 2009; Sharp 2007). </w:t>
      </w:r>
      <w:r w:rsidRPr="003A5725">
        <w:rPr>
          <w:rStyle w:val="StyleUnderline"/>
        </w:rPr>
        <w:t xml:space="preserve">Indeed, much of the military discourse is molded by the iron cast of paternalism: a feminized FATA ‘rescued’ by </w:t>
      </w:r>
      <w:r w:rsidRPr="003A5725">
        <w:rPr>
          <w:rStyle w:val="Emphasis"/>
        </w:rPr>
        <w:t>masculine U</w:t>
      </w:r>
      <w:r w:rsidRPr="003A5725">
        <w:rPr>
          <w:rStyle w:val="StyleUnderline"/>
        </w:rPr>
        <w:t xml:space="preserve">.S. forces – without mention of the human pain and suffering. </w:t>
      </w:r>
      <w:r w:rsidR="00351767" w:rsidRPr="003A5725">
        <w:rPr>
          <w:rStyle w:val="StyleUnderline"/>
          <w:b w:val="0"/>
          <w:sz w:val="12"/>
          <w:u w:val="none"/>
        </w:rPr>
        <w:t>¶</w:t>
      </w:r>
      <w:r w:rsidRPr="003A5725">
        <w:rPr>
          <w:rStyle w:val="StyleUnderline"/>
          <w:sz w:val="12"/>
        </w:rPr>
        <w:t xml:space="preserve"> </w:t>
      </w:r>
      <w:r w:rsidRPr="003A5725">
        <w:rPr>
          <w:sz w:val="14"/>
        </w:rPr>
        <w:t xml:space="preserve">Objects, commodities, and technologies have always mattered to the unfolding stories of our lives (Kloppenburg 1988; Latour 1993, 2005; Mintz 1985; Schivelbusch 1987; Robbins 2007; White 1996; Winner 1977), as have their hybrid couplings (Haraway 1991; Whatmore 2006). </w:t>
      </w:r>
      <w:r w:rsidRPr="003A5725">
        <w:rPr>
          <w:rStyle w:val="StyleUnderline"/>
        </w:rPr>
        <w:t>The key point is that although the drone is capable of reconfiguring political and legal life, it does so through a network.</w:t>
      </w:r>
      <w:r w:rsidRPr="003A5725">
        <w:rPr>
          <w:sz w:val="14"/>
        </w:rPr>
        <w:t xml:space="preserve"> As Latour (2005:56) writes: </w:t>
      </w:r>
      <w:r w:rsidRPr="003A5725">
        <w:rPr>
          <w:rStyle w:val="StyleUnderline"/>
        </w:rPr>
        <w:t>‘An ‘actor’ in the hyphenated expression actor-network is not the source of an action but the moving target of a vast array of entities swarming around it’</w:t>
      </w:r>
      <w:r w:rsidRPr="003A5725">
        <w:rPr>
          <w:sz w:val="14"/>
        </w:rPr>
        <w:t xml:space="preserve"> (Latour </w:t>
      </w:r>
      <w:r w:rsidRPr="003A5725">
        <w:rPr>
          <w:sz w:val="14"/>
        </w:rPr>
        <w:lastRenderedPageBreak/>
        <w:t xml:space="preserve">2005:56). In other words, </w:t>
      </w:r>
      <w:r w:rsidRPr="003A5725">
        <w:rPr>
          <w:rStyle w:val="StyleUnderline"/>
        </w:rPr>
        <w:t xml:space="preserve">the autonomy and exceptional status of the drone is always-already a production. The Obama administration’s touting of the drone as the ‘magical solution’ to the war-on-terror is a fetishization that occludes its </w:t>
      </w:r>
      <w:r w:rsidRPr="003A5725">
        <w:rPr>
          <w:rStyle w:val="Emphasis"/>
        </w:rPr>
        <w:t>unbearable humanness.</w:t>
      </w:r>
      <w:r w:rsidRPr="003A5725">
        <w:rPr>
          <w:rStyle w:val="StyleUnderline"/>
        </w:rPr>
        <w:t xml:space="preserve"> </w:t>
      </w:r>
    </w:p>
    <w:p w:rsidR="000E6A00" w:rsidRPr="003A5725" w:rsidRDefault="000E6A00" w:rsidP="000E6A00"/>
    <w:p w:rsidR="00345439" w:rsidRPr="003A5725" w:rsidRDefault="00345439" w:rsidP="00345439">
      <w:pPr>
        <w:pStyle w:val="Heading3"/>
      </w:pPr>
      <w:r w:rsidRPr="003A5725">
        <w:lastRenderedPageBreak/>
        <w:t>Gendered/Sexual Violence Link</w:t>
      </w:r>
    </w:p>
    <w:p w:rsidR="00345439" w:rsidRPr="003A5725" w:rsidRDefault="00345439" w:rsidP="00345439"/>
    <w:p w:rsidR="00345439" w:rsidRPr="003A5725" w:rsidRDefault="00345439" w:rsidP="00345439">
      <w:pPr>
        <w:pStyle w:val="Heading4"/>
      </w:pPr>
      <w:r w:rsidRPr="003A5725">
        <w:t xml:space="preserve">The aff’s descriptions of </w:t>
      </w:r>
      <w:r w:rsidRPr="003A5725">
        <w:rPr>
          <w:color w:val="FF0000"/>
        </w:rPr>
        <w:t xml:space="preserve">gendered/sexual </w:t>
      </w:r>
      <w:r w:rsidRPr="003A5725">
        <w:t xml:space="preserve">violence abstract global conflict and reify the myth of western dominance—that orientalist understanding of the world justifies western interventions and obscures violences as they </w:t>
      </w:r>
      <w:proofErr w:type="gramStart"/>
      <w:r w:rsidRPr="003A5725">
        <w:t>actually occur</w:t>
      </w:r>
      <w:proofErr w:type="gramEnd"/>
    </w:p>
    <w:p w:rsidR="00345439" w:rsidRPr="003A5725" w:rsidRDefault="00345439" w:rsidP="00345439">
      <w:pPr>
        <w:rPr>
          <w:rStyle w:val="Style13ptBold"/>
        </w:rPr>
      </w:pPr>
      <w:r w:rsidRPr="003A5725">
        <w:rPr>
          <w:rStyle w:val="Style13ptBold"/>
        </w:rPr>
        <w:t>Banwell, 18</w:t>
      </w:r>
    </w:p>
    <w:p w:rsidR="00345439" w:rsidRPr="003A5725" w:rsidRDefault="00345439" w:rsidP="00345439">
      <w:r w:rsidRPr="003A5725">
        <w:t>(Stacy, School of Law, Faculty of Architecture, Computing and Humanities. University of Greenwich, London, “Security, peace and development: Unpacking discursive constructions of wartime rape and sexual violence in Syria”, International Journal of Peace and Development Studies, 9(2) April 2018)</w:t>
      </w:r>
    </w:p>
    <w:p w:rsidR="00345439" w:rsidRPr="003A5725" w:rsidRDefault="00345439" w:rsidP="00345439">
      <w:pPr>
        <w:rPr>
          <w:sz w:val="10"/>
        </w:rPr>
      </w:pPr>
      <w:r w:rsidRPr="003A5725">
        <w:rPr>
          <w:sz w:val="10"/>
        </w:rPr>
        <w:t xml:space="preserve">INTRODUCTION “It is a myth that rape is an inevitable part of conflict.” This is a statement that was made by Angelina Jolie (UN special envoy) at the Global Summit to end Sexual Violence in Conflict (Jolie, 2014). This statement can be placed within existing research and policy discourse that tell us two things: (1) </w:t>
      </w:r>
      <w:r w:rsidRPr="003A5725">
        <w:rPr>
          <w:rStyle w:val="StyleUnderline"/>
        </w:rPr>
        <w:t>Wartime rape and sexual violence are politicized and prioritized within International Security (IS)</w:t>
      </w:r>
      <w:r w:rsidRPr="003A5725">
        <w:rPr>
          <w:sz w:val="10"/>
        </w:rPr>
        <w:t xml:space="preserve"> and (2) Women (and children) are singled out as particularly at risk of such violence (Aoláin, 2016; George and Shepherd, 2016; Puechguirbal, 2010; Shepherd, 2015; United Nations Security Council Resolutions UNSCR 2008, 2009, 2010 and 2013. See also the special issue of International Political Science Review that examines the localization and implementation of the Women, Peace and Security agenda). This two-part message is produced in numerous </w:t>
      </w:r>
      <w:proofErr w:type="gramStart"/>
      <w:r w:rsidRPr="003A5725">
        <w:rPr>
          <w:sz w:val="10"/>
        </w:rPr>
        <w:t>media</w:t>
      </w:r>
      <w:proofErr w:type="gramEnd"/>
      <w:r w:rsidRPr="003A5725">
        <w:rPr>
          <w:sz w:val="10"/>
        </w:rPr>
        <w:t xml:space="preserve">, policy and advocacy materials. </w:t>
      </w:r>
      <w:r w:rsidRPr="003A5725">
        <w:rPr>
          <w:rStyle w:val="StyleUnderline"/>
        </w:rPr>
        <w:t>That wartime rape and sexual violence are considered a threat to global peace and security is not new: UNSCR 1820 (2008) identifies rape and sexual violence during armed conflict as a war crime and a threat to the safety of civilians as well as international peace and security</w:t>
      </w:r>
      <w:r w:rsidRPr="003A5725">
        <w:rPr>
          <w:sz w:val="10"/>
        </w:rPr>
        <w:t xml:space="preserve">. </w:t>
      </w:r>
      <w:r w:rsidRPr="003A5725">
        <w:rPr>
          <w:rStyle w:val="Emphasis"/>
        </w:rPr>
        <w:t>What is new is the characterization of this violence as reaching a new juncture typified by catastrophic new trends of extremist groups using such violence as a tactic of terror</w:t>
      </w:r>
      <w:r w:rsidRPr="003A5725">
        <w:rPr>
          <w:sz w:val="10"/>
        </w:rPr>
        <w:t xml:space="preserve"> (UN Security Council, 2015). In addition to unpacking the language of this security framework, this article draws attention to recent accounts that sensationalize and objectify war crimes perpetrated by terrorist „others</w:t>
      </w:r>
      <w:r w:rsidRPr="003A5725">
        <w:rPr>
          <w:rFonts w:ascii="Times New Roman" w:hAnsi="Times New Roman" w:cs="Times New Roman"/>
          <w:sz w:val="10"/>
        </w:rPr>
        <w:t>‟</w:t>
      </w:r>
      <w:r w:rsidRPr="003A5725">
        <w:rPr>
          <w:sz w:val="10"/>
        </w:rPr>
        <w:t xml:space="preserve"> in Syria. Inspired by poststructural and postcolonial perspectives, feminist scholarship within International Relations (IR) has drawn attention to structural inequalities and divisions between the Global North and the Global South (Agathangelou and Turcotte, 2015; Doty, 1996; McKinnon, 2016; Mohanty, 1988; Olivius, 2016a, 2016b; Saleh, 2016; Spivak, 1988; Steans, 2013). This work has highlighted the inherent ethnocentrism and “occidentalism” (Brunner, 2016, p.383) within hegemonic (read western) discourses - and knowledge production more generally - around peace, development and global security. As we have seen in both the US-led interventions in Iraq and Afghanistan, </w:t>
      </w:r>
      <w:r w:rsidRPr="003A5725">
        <w:rPr>
          <w:rStyle w:val="StyleUnderline"/>
        </w:rPr>
        <w:t xml:space="preserve">the ostensible rescue narrative of “white men saving brown women from brown men” </w:t>
      </w:r>
      <w:r w:rsidRPr="003A5725">
        <w:rPr>
          <w:sz w:val="10"/>
        </w:rPr>
        <w:t xml:space="preserve">(Spivak, 1988, p.92) </w:t>
      </w:r>
      <w:r w:rsidRPr="003A5725">
        <w:rPr>
          <w:rStyle w:val="StyleUnderline"/>
        </w:rPr>
        <w:t xml:space="preserve">was, on closer inspection, </w:t>
      </w:r>
      <w:r w:rsidRPr="003A5725">
        <w:rPr>
          <w:rStyle w:val="Emphasis"/>
        </w:rPr>
        <w:t>part of a US orientalist pursuit to remasculinise the American empire following the attacks of 9/11</w:t>
      </w:r>
      <w:r w:rsidRPr="003A5725">
        <w:rPr>
          <w:sz w:val="10"/>
        </w:rPr>
        <w:t xml:space="preserve"> (Banwell, 2015). Both projects had disastrous consequences for civilians in these countries. </w:t>
      </w:r>
      <w:r w:rsidRPr="003A5725">
        <w:rPr>
          <w:rStyle w:val="StyleUnderline"/>
        </w:rPr>
        <w:t>Relying on</w:t>
      </w:r>
      <w:r w:rsidRPr="003A5725">
        <w:rPr>
          <w:sz w:val="10"/>
        </w:rPr>
        <w:t xml:space="preserve"> similar </w:t>
      </w:r>
      <w:r w:rsidRPr="003A5725">
        <w:rPr>
          <w:rStyle w:val="StyleUnderline"/>
        </w:rPr>
        <w:t>western foreign policy rhetoric, based on narrow accounts of sexual violence</w:t>
      </w:r>
      <w:r w:rsidRPr="003A5725">
        <w:rPr>
          <w:sz w:val="10"/>
        </w:rPr>
        <w:t xml:space="preserve">; particularly when committed by extremist groups (however horrific) </w:t>
      </w:r>
      <w:r w:rsidRPr="003A5725">
        <w:rPr>
          <w:rStyle w:val="Emphasis"/>
        </w:rPr>
        <w:t xml:space="preserve">would be </w:t>
      </w:r>
      <w:r w:rsidRPr="003A5725">
        <w:rPr>
          <w:sz w:val="10"/>
        </w:rPr>
        <w:t>equally</w:t>
      </w:r>
      <w:r w:rsidRPr="003A5725">
        <w:rPr>
          <w:rStyle w:val="Emphasis"/>
        </w:rPr>
        <w:t xml:space="preserve"> shortsighted</w:t>
      </w:r>
      <w:r w:rsidRPr="003A5725">
        <w:rPr>
          <w:sz w:val="10"/>
        </w:rPr>
        <w:t xml:space="preserve">. A more measured and nuanced account will address the range of violence (both interpersonal and structural) committed during this conflict. It is worth noting at the outset that </w:t>
      </w:r>
      <w:r w:rsidRPr="003A5725">
        <w:rPr>
          <w:rStyle w:val="StyleUnderline"/>
        </w:rPr>
        <w:t>this work is not suggesting that victims</w:t>
      </w:r>
      <w:r w:rsidRPr="003A5725">
        <w:rPr>
          <w:rStyle w:val="StyleUnderline"/>
          <w:rFonts w:ascii="Times New Roman" w:hAnsi="Times New Roman" w:cs="Times New Roman"/>
        </w:rPr>
        <w:t>‟</w:t>
      </w:r>
      <w:r w:rsidRPr="003A5725">
        <w:rPr>
          <w:rStyle w:val="StyleUnderline"/>
        </w:rPr>
        <w:t xml:space="preserve"> accounts of rape and sexual violence are not credible or that this topic is not worthy of attention</w:t>
      </w:r>
      <w:r w:rsidRPr="003A5725">
        <w:rPr>
          <w:sz w:val="10"/>
        </w:rPr>
        <w:t xml:space="preserve">. </w:t>
      </w:r>
      <w:r w:rsidRPr="003A5725">
        <w:rPr>
          <w:rStyle w:val="StyleUnderline"/>
        </w:rPr>
        <w:t xml:space="preserve">The goal of this study is to address </w:t>
      </w:r>
      <w:r w:rsidRPr="003A5725">
        <w:rPr>
          <w:rStyle w:val="Emphasis"/>
        </w:rPr>
        <w:t>the implications of disproportionality focusing on rape and sexual violence</w:t>
      </w:r>
      <w:r w:rsidRPr="003A5725">
        <w:rPr>
          <w:sz w:val="10"/>
        </w:rPr>
        <w:t xml:space="preserve">. Objectives of the study </w:t>
      </w:r>
      <w:proofErr w:type="gramStart"/>
      <w:r w:rsidRPr="003A5725">
        <w:rPr>
          <w:sz w:val="10"/>
        </w:rPr>
        <w:t>The</w:t>
      </w:r>
      <w:proofErr w:type="gramEnd"/>
      <w:r w:rsidRPr="003A5725">
        <w:rPr>
          <w:sz w:val="10"/>
        </w:rPr>
        <w:t xml:space="preserve"> problem, as identified earlier, is the securitization of rape and sexual violence. Using a case study analysis of the on-going conflict in Syria, this article engages in a poststructural analysis of the language used when discussing rape and sexual violence within global policy, advocacy and news media. The approach taken in this piece moves beyond an analysis that simply focuses on UN policy and practice. This study includes the work of the UK government</w:t>
      </w:r>
      <w:r w:rsidRPr="003A5725">
        <w:rPr>
          <w:rFonts w:ascii="Times New Roman" w:hAnsi="Times New Roman" w:cs="Times New Roman"/>
          <w:sz w:val="10"/>
        </w:rPr>
        <w:t>‟</w:t>
      </w:r>
      <w:r w:rsidRPr="003A5725">
        <w:rPr>
          <w:sz w:val="10"/>
        </w:rPr>
        <w:t xml:space="preserve">s Preventing Sexual Violence in Conflict Initiative (PSVI) (crated by William Hague and Angelina Jolie) and statements made at the Global Summit to end Sexual Violence in Conflict. Drawing upon discursive representations of sexual violence perpetrated against civilians in Syria – </w:t>
      </w:r>
      <w:proofErr w:type="gramStart"/>
      <w:r w:rsidRPr="003A5725">
        <w:rPr>
          <w:sz w:val="10"/>
        </w:rPr>
        <w:t>in particular women</w:t>
      </w:r>
      <w:proofErr w:type="gramEnd"/>
      <w:r w:rsidRPr="003A5725">
        <w:rPr>
          <w:sz w:val="10"/>
        </w:rPr>
        <w:t xml:space="preserve"> and girls, as this forms the basis of most reports on this subject - this article analyses how </w:t>
      </w:r>
      <w:r w:rsidRPr="003A5725">
        <w:rPr>
          <w:rStyle w:val="StyleUnderline"/>
        </w:rPr>
        <w:t>the international political economy</w:t>
      </w:r>
      <w:r w:rsidRPr="003A5725">
        <w:rPr>
          <w:sz w:val="10"/>
        </w:rPr>
        <w:t xml:space="preserve"> (PE) </w:t>
      </w:r>
      <w:r w:rsidRPr="003A5725">
        <w:rPr>
          <w:rStyle w:val="StyleUnderline"/>
        </w:rPr>
        <w:t>of</w:t>
      </w:r>
      <w:r w:rsidRPr="003A5725">
        <w:rPr>
          <w:sz w:val="10"/>
        </w:rPr>
        <w:t xml:space="preserve"> this </w:t>
      </w:r>
      <w:r w:rsidRPr="003A5725">
        <w:rPr>
          <w:rStyle w:val="StyleUnderline"/>
        </w:rPr>
        <w:t xml:space="preserve">conflict has been </w:t>
      </w:r>
      <w:r w:rsidRPr="003A5725">
        <w:rPr>
          <w:rStyle w:val="Emphasis"/>
        </w:rPr>
        <w:t>obscured</w:t>
      </w:r>
      <w:r w:rsidRPr="003A5725">
        <w:rPr>
          <w:rStyle w:val="StyleUnderline"/>
        </w:rPr>
        <w:t xml:space="preserve"> by a securitization agenda that prioritizes rape and sexual violence</w:t>
      </w:r>
      <w:r w:rsidRPr="003A5725">
        <w:rPr>
          <w:sz w:val="10"/>
        </w:rPr>
        <w:t>. Briefly, a key element of the feminist PE method is the emphasis it places on the local and global contexts in which violence (particularly violence against women and girls VAWG) occurs. By addressing structural forms of inequality and violence, it broadens what is meant by violence and abuse. Meger</w:t>
      </w:r>
      <w:r w:rsidRPr="003A5725">
        <w:rPr>
          <w:rFonts w:ascii="Times New Roman" w:hAnsi="Times New Roman" w:cs="Times New Roman"/>
          <w:sz w:val="10"/>
        </w:rPr>
        <w:t>‟</w:t>
      </w:r>
      <w:r w:rsidRPr="003A5725">
        <w:rPr>
          <w:sz w:val="10"/>
        </w:rPr>
        <w:t xml:space="preserve">s (2016b) work on the fetishization of conflictrelated sexual violence (CRSV) is based on the Democratic Republic of Congo (DRC) (see also Mertens and Pardy, 2017). At the end of her discussion she warns that </w:t>
      </w:r>
      <w:r w:rsidRPr="003A5725">
        <w:rPr>
          <w:rStyle w:val="StyleUnderline"/>
        </w:rPr>
        <w:t xml:space="preserve">this tendency - to rely on media and policy reports that sensationalize and objectify sexual violence within a </w:t>
      </w:r>
      <w:proofErr w:type="gramStart"/>
      <w:r w:rsidRPr="003A5725">
        <w:rPr>
          <w:rStyle w:val="StyleUnderline"/>
        </w:rPr>
        <w:t>particular security</w:t>
      </w:r>
      <w:proofErr w:type="gramEnd"/>
      <w:r w:rsidRPr="003A5725">
        <w:rPr>
          <w:rStyle w:val="StyleUnderline"/>
        </w:rPr>
        <w:t xml:space="preserve"> framework - is being played out in accounts of atrocities perpetrated in ISIS controlled areas of the Middle East</w:t>
      </w:r>
      <w:r w:rsidRPr="003A5725">
        <w:rPr>
          <w:sz w:val="10"/>
        </w:rPr>
        <w:t xml:space="preserve">. To date no research examining this phenomenon in the context of Syria exists. Whilst Meger (2016a, 2016b) refers to the implications of the fetishization of CRSV for aid and policy regimes in the DRC, a detailed analysis and concrete examples are missing from her work. This piece provides specific and detailed examples of how this securitization agenda informs how funds are </w:t>
      </w:r>
      <w:r w:rsidRPr="003A5725">
        <w:rPr>
          <w:sz w:val="10"/>
        </w:rPr>
        <w:lastRenderedPageBreak/>
        <w:t xml:space="preserve">mobilized; focusing on aid and resource distribution in Syria. </w:t>
      </w:r>
      <w:r w:rsidRPr="003A5725">
        <w:rPr>
          <w:rStyle w:val="StyleUnderline"/>
        </w:rPr>
        <w:t>While there is no denying that the crimes being committed against civilians</w:t>
      </w:r>
      <w:r w:rsidRPr="003A5725">
        <w:rPr>
          <w:sz w:val="10"/>
        </w:rPr>
        <w:t xml:space="preserve"> in Syria </w:t>
      </w:r>
      <w:r w:rsidRPr="003A5725">
        <w:rPr>
          <w:rStyle w:val="StyleUnderline"/>
        </w:rPr>
        <w:t>are serious</w:t>
      </w:r>
      <w:r w:rsidRPr="003A5725">
        <w:rPr>
          <w:sz w:val="10"/>
        </w:rPr>
        <w:t xml:space="preserve"> and require international attention and humanitarian aid, </w:t>
      </w:r>
      <w:proofErr w:type="gramStart"/>
      <w:r w:rsidRPr="003A5725">
        <w:rPr>
          <w:rStyle w:val="Emphasis"/>
        </w:rPr>
        <w:t>a number of</w:t>
      </w:r>
      <w:proofErr w:type="gramEnd"/>
      <w:r w:rsidRPr="003A5725">
        <w:rPr>
          <w:rStyle w:val="Emphasis"/>
        </w:rPr>
        <w:t xml:space="preserve"> writers are concerned about the selective focus on rape at the expense of other forms of atrocities</w:t>
      </w:r>
      <w:r w:rsidRPr="003A5725">
        <w:rPr>
          <w:sz w:val="10"/>
        </w:rPr>
        <w:t xml:space="preserve"> perpetrated in Syria (Alsaba and Kapilashrami, 2016; Crawford et al., 2014; Meger 2016a, 2016b. For selective reporting of wartime rape more generally see Cohen et al., 2013, Hirschauer, 2014). Chulov (2017) cites an Amnesty International report claiming that </w:t>
      </w:r>
      <w:r w:rsidRPr="003A5725">
        <w:rPr>
          <w:rStyle w:val="StyleUnderline"/>
        </w:rPr>
        <w:t>13,000 of Bashar al-Assad opponents were secretly hanged in Saydnay prison</w:t>
      </w:r>
      <w:r w:rsidRPr="003A5725">
        <w:rPr>
          <w:sz w:val="10"/>
        </w:rPr>
        <w:t xml:space="preserve"> in Syria. In addition, we are informed that </w:t>
      </w:r>
      <w:r w:rsidRPr="003A5725">
        <w:rPr>
          <w:rStyle w:val="StyleUnderline"/>
        </w:rPr>
        <w:t>thousands more died through torture and starvation in the prison</w:t>
      </w:r>
      <w:r w:rsidRPr="003A5725">
        <w:rPr>
          <w:sz w:val="10"/>
        </w:rPr>
        <w:t xml:space="preserve">. </w:t>
      </w:r>
      <w:r w:rsidRPr="003A5725">
        <w:rPr>
          <w:rStyle w:val="StyleUnderline"/>
        </w:rPr>
        <w:t>Despite news reports such as this</w:t>
      </w:r>
      <w:r w:rsidRPr="003A5725">
        <w:rPr>
          <w:sz w:val="10"/>
        </w:rPr>
        <w:t xml:space="preserve"> – which draw attention to the range of atrocities committed in war zones – Crawford et al. (2014) argue that, </w:t>
      </w:r>
      <w:proofErr w:type="gramStart"/>
      <w:r w:rsidRPr="003A5725">
        <w:rPr>
          <w:sz w:val="10"/>
        </w:rPr>
        <w:t>on the whole</w:t>
      </w:r>
      <w:proofErr w:type="gramEnd"/>
      <w:r w:rsidRPr="003A5725">
        <w:rPr>
          <w:sz w:val="10"/>
        </w:rPr>
        <w:t xml:space="preserve">, </w:t>
      </w:r>
      <w:r w:rsidRPr="003A5725">
        <w:rPr>
          <w:rStyle w:val="StyleUnderline"/>
        </w:rPr>
        <w:t xml:space="preserve">media narratives follow a typical pattern: “they are </w:t>
      </w:r>
      <w:r w:rsidRPr="003A5725">
        <w:rPr>
          <w:rStyle w:val="Emphasis"/>
        </w:rPr>
        <w:t>selective and sensationalist</w:t>
      </w:r>
      <w:r w:rsidRPr="003A5725">
        <w:rPr>
          <w:rStyle w:val="StyleUnderline"/>
        </w:rPr>
        <w:t xml:space="preserve">; they </w:t>
      </w:r>
      <w:r w:rsidRPr="003A5725">
        <w:rPr>
          <w:rStyle w:val="Emphasis"/>
        </w:rPr>
        <w:t>obscure deeper understandings about patterns of wartime sexual violence</w:t>
      </w:r>
      <w:r w:rsidRPr="003A5725">
        <w:rPr>
          <w:rStyle w:val="StyleUnderline"/>
        </w:rPr>
        <w:t xml:space="preserve">; and they are </w:t>
      </w:r>
      <w:r w:rsidRPr="003A5725">
        <w:rPr>
          <w:rStyle w:val="Emphasis"/>
        </w:rPr>
        <w:t>laden with false assumptions about the causes of conflict rape”</w:t>
      </w:r>
      <w:r w:rsidRPr="003A5725">
        <w:rPr>
          <w:rStyle w:val="StyleUnderline"/>
        </w:rPr>
        <w:t>.</w:t>
      </w:r>
      <w:r w:rsidRPr="003A5725">
        <w:rPr>
          <w:sz w:val="10"/>
        </w:rPr>
        <w:t xml:space="preserve"> To elaborate, the problem with such reporting is </w:t>
      </w:r>
      <w:r w:rsidRPr="003A5725">
        <w:rPr>
          <w:rStyle w:val="StyleUnderline"/>
        </w:rPr>
        <w:t xml:space="preserve">that over-estimating the problem </w:t>
      </w:r>
      <w:r w:rsidRPr="003A5725">
        <w:rPr>
          <w:rStyle w:val="Emphasis"/>
        </w:rPr>
        <w:t>can mean that accurately reported levels of wartime rape seem minor by comparison</w:t>
      </w:r>
      <w:r w:rsidRPr="003A5725">
        <w:rPr>
          <w:sz w:val="10"/>
        </w:rPr>
        <w:t xml:space="preserve">; </w:t>
      </w:r>
      <w:r w:rsidRPr="003A5725">
        <w:rPr>
          <w:rStyle w:val="StyleUnderline"/>
        </w:rPr>
        <w:t>it also</w:t>
      </w:r>
      <w:r w:rsidRPr="003A5725">
        <w:rPr>
          <w:sz w:val="10"/>
        </w:rPr>
        <w:t xml:space="preserve">, as they point out, </w:t>
      </w:r>
      <w:r w:rsidRPr="003A5725">
        <w:rPr>
          <w:rStyle w:val="Emphasis"/>
        </w:rPr>
        <w:t xml:space="preserve">marginalizes other forms of </w:t>
      </w:r>
      <w:r w:rsidRPr="003A5725">
        <w:rPr>
          <w:sz w:val="10"/>
        </w:rPr>
        <w:t xml:space="preserve">wartime sexual violence, as well as other forms of </w:t>
      </w:r>
      <w:r w:rsidRPr="003A5725">
        <w:rPr>
          <w:rStyle w:val="Emphasis"/>
        </w:rPr>
        <w:t>violence</w:t>
      </w:r>
      <w:r w:rsidRPr="003A5725">
        <w:rPr>
          <w:sz w:val="10"/>
        </w:rPr>
        <w:t xml:space="preserve"> and Gender-based Violence (GBV) (Crawford et al., 2014). As Alsaba and Kapilashrami (2016) point out - with specific reference to women - the spectrum of violence Syrian women and girls have been subjected to is wide-ranging. Indeed, in the context of a deeply patriarchal society, women</w:t>
      </w:r>
      <w:r w:rsidRPr="003A5725">
        <w:rPr>
          <w:rFonts w:ascii="Times New Roman" w:hAnsi="Times New Roman" w:cs="Times New Roman"/>
          <w:sz w:val="10"/>
        </w:rPr>
        <w:t>‟</w:t>
      </w:r>
      <w:r w:rsidRPr="003A5725">
        <w:rPr>
          <w:sz w:val="10"/>
        </w:rPr>
        <w:t>s increased participation in public life (resulting from the absence of their husbands due to the conflict) leaves them vulnerable to abuse and exploitation (Human Rights Watch (HRW), 2014; UNHCR, 2015; Women</w:t>
      </w:r>
      <w:r w:rsidRPr="003A5725">
        <w:rPr>
          <w:rFonts w:ascii="Times New Roman" w:hAnsi="Times New Roman" w:cs="Times New Roman"/>
          <w:sz w:val="10"/>
        </w:rPr>
        <w:t>‟</w:t>
      </w:r>
      <w:r w:rsidRPr="003A5725">
        <w:rPr>
          <w:sz w:val="10"/>
        </w:rPr>
        <w:t xml:space="preserve">s International League for Peace and Freedom (WILPF), 2016). This includes: kidnapping and abduction to extract information (FIDH, 2012; WILPF, 2016); forced recruitment by Kurdish militias (WILPF, 2016); forced detention (FIDH, 2012) and, the forced disappearance and detention of female political activist, including female members of families of male activists (HRW, 2014; WILPF, 2016). The Syrian government also detained women </w:t>
      </w:r>
      <w:proofErr w:type="gramStart"/>
      <w:r w:rsidRPr="003A5725">
        <w:rPr>
          <w:sz w:val="10"/>
        </w:rPr>
        <w:t>in order to</w:t>
      </w:r>
      <w:proofErr w:type="gramEnd"/>
      <w:r w:rsidRPr="003A5725">
        <w:rPr>
          <w:sz w:val="10"/>
        </w:rPr>
        <w:t xml:space="preserve"> trade them for the weapons of armed opposition groups (WILPF, 2016). Women have also been executed, tortured and enslaved; denied access to fair trials and, denied access to healthcare (Alsaba and Kapilashrami, 2016; Universal Periodic Review, 2016). The deliberate targeting of schools also has implications for GBV. The Syrian Network for Human Rights reports that 1000 schools were turned into detention and torture centers (WILPF, 2016). This, and the use of explosive weapons in civilian populated areas, compromises girls</w:t>
      </w:r>
      <w:r w:rsidRPr="003A5725">
        <w:rPr>
          <w:rFonts w:ascii="Times New Roman" w:hAnsi="Times New Roman" w:cs="Times New Roman"/>
          <w:sz w:val="10"/>
        </w:rPr>
        <w:t>‟</w:t>
      </w:r>
      <w:r w:rsidRPr="003A5725">
        <w:rPr>
          <w:sz w:val="10"/>
        </w:rPr>
        <w:t xml:space="preserve"> access to education and leads to other abuses including early and forced marriage as fathers force their daughters to marry. This is done </w:t>
      </w:r>
      <w:proofErr w:type="gramStart"/>
      <w:r w:rsidRPr="003A5725">
        <w:rPr>
          <w:sz w:val="10"/>
        </w:rPr>
        <w:t>in order to</w:t>
      </w:r>
      <w:proofErr w:type="gramEnd"/>
      <w:r w:rsidRPr="003A5725">
        <w:rPr>
          <w:sz w:val="10"/>
        </w:rPr>
        <w:t xml:space="preserve"> provide their daughters with economic stability (WILPF, 2016). Indeed, there are many reports of early and forced marriage being used to alleviate extreme poverty among Syrian girls (Human Rights Council, 2016; Inter-agency, 2013; The Freedom Fund, 2016; Spencer et al., 2015). A more detailed discussion will follow. With regards to boys and men, research conducted by ABAAD, in conjunction with UNICEF (2013) found that they too are victims of GBV in Syria or in their new host communities. This includes domestic violence; harassment based on gender; and, forced and early labor. Due to patriarchal understandings of men</w:t>
      </w:r>
      <w:r w:rsidRPr="003A5725">
        <w:rPr>
          <w:rFonts w:ascii="Times New Roman" w:hAnsi="Times New Roman" w:cs="Times New Roman"/>
          <w:sz w:val="10"/>
        </w:rPr>
        <w:t>‟</w:t>
      </w:r>
      <w:r w:rsidRPr="003A5725">
        <w:rPr>
          <w:sz w:val="10"/>
        </w:rPr>
        <w:t xml:space="preserve">s roles as economic providers, forcing young boys into work is considered a form of GBV. In addition, siege and starvation are used as weapons against civilians by both the Syrian government and opposition-armed groups (WILPF, 2016). These examples underscore the complexity of the PE of violence in Syria. In terms of the erasure of other more common and Banwell 17 complex patterns of violence perpetrated during this conflict, of </w:t>
      </w:r>
      <w:proofErr w:type="gramStart"/>
      <w:r w:rsidRPr="003A5725">
        <w:rPr>
          <w:sz w:val="10"/>
        </w:rPr>
        <w:t>particular note</w:t>
      </w:r>
      <w:proofErr w:type="gramEnd"/>
      <w:r w:rsidRPr="003A5725">
        <w:rPr>
          <w:sz w:val="10"/>
        </w:rPr>
        <w:t xml:space="preserve"> are western accounts of the abduction, imprisonment and raping of Yazidi women by ISIS (Crawford et al., 2014). This disproportionate focus rape and sexual violence, particularly when carried out by extremist groups, can overshadow less visible forms of violence. Moreover, focusing on ISIS obscures the multiplicity of actors and ideologies that are caught up in the conflict. Siddiqui (2014) has written about the tendency to single out these attacks by ISIS as barbaric examples of ethnic sexual slavery. It is argued here that </w:t>
      </w:r>
      <w:r w:rsidRPr="003A5725">
        <w:rPr>
          <w:rStyle w:val="StyleUnderline"/>
        </w:rPr>
        <w:t xml:space="preserve">such accounts are </w:t>
      </w:r>
      <w:r w:rsidRPr="003A5725">
        <w:rPr>
          <w:rStyle w:val="Emphasis"/>
        </w:rPr>
        <w:t>in danger of invoking</w:t>
      </w:r>
      <w:r w:rsidRPr="003A5725">
        <w:rPr>
          <w:rStyle w:val="StyleUnderline"/>
        </w:rPr>
        <w:t xml:space="preserve"> both </w:t>
      </w:r>
      <w:r w:rsidRPr="003A5725">
        <w:rPr>
          <w:rStyle w:val="Emphasis"/>
        </w:rPr>
        <w:t>orientalist and ethnocentric interpretations</w:t>
      </w:r>
      <w:r w:rsidRPr="003A5725">
        <w:rPr>
          <w:sz w:val="10"/>
        </w:rPr>
        <w:t xml:space="preserve">. There is no denying that these stories are disturbing, and yet – aside from the fact that they are not unique – </w:t>
      </w:r>
      <w:r w:rsidRPr="003A5725">
        <w:rPr>
          <w:rStyle w:val="StyleUnderline"/>
        </w:rPr>
        <w:t xml:space="preserve">they </w:t>
      </w:r>
      <w:r w:rsidRPr="003A5725">
        <w:rPr>
          <w:rStyle w:val="Emphasis"/>
        </w:rPr>
        <w:t>reproduce a particular western narrative</w:t>
      </w:r>
      <w:r w:rsidRPr="003A5725">
        <w:rPr>
          <w:rStyle w:val="StyleUnderline"/>
        </w:rPr>
        <w:t xml:space="preserve">: “forces of evil in the Middle East are using rape as a weapon in terror campaigns against natural allies of “the </w:t>
      </w:r>
      <w:proofErr w:type="gramStart"/>
      <w:r w:rsidRPr="003A5725">
        <w:rPr>
          <w:rStyle w:val="StyleUnderline"/>
        </w:rPr>
        <w:t>West</w:t>
      </w:r>
      <w:r w:rsidRPr="003A5725">
        <w:rPr>
          <w:sz w:val="10"/>
        </w:rPr>
        <w:t>”</w:t>
      </w:r>
      <w:r w:rsidRPr="003A5725">
        <w:rPr>
          <w:rFonts w:ascii="Times New Roman" w:hAnsi="Times New Roman" w:cs="Times New Roman"/>
          <w:sz w:val="10"/>
        </w:rPr>
        <w:t>‟</w:t>
      </w:r>
      <w:proofErr w:type="gramEnd"/>
      <w:r w:rsidRPr="003A5725">
        <w:rPr>
          <w:sz w:val="10"/>
        </w:rPr>
        <w:t xml:space="preserve"> (Crawford et al., 2014). These issues will be dealt with in more detail in due course. Indeed, focusing on the behavior of combatant</w:t>
      </w:r>
      <w:r w:rsidRPr="003A5725">
        <w:rPr>
          <w:rFonts w:ascii="Times New Roman" w:hAnsi="Times New Roman" w:cs="Times New Roman"/>
          <w:sz w:val="10"/>
        </w:rPr>
        <w:t>‟</w:t>
      </w:r>
      <w:r w:rsidRPr="003A5725">
        <w:rPr>
          <w:sz w:val="10"/>
        </w:rPr>
        <w:t>s means that intimate partner sexual violence - estimated to be far higher than sexual violence committed by non-civilians - receives less attention (Meger, 2016b; Spencer et al. 2015). As the conflict intensifies, and frustration levels increase, incidents of domestic violence (DV) have risen (Sami et al., 2013; The International Rescue Committee (IRC), 2013). The WILF (2016) reports that individual small arms, which have proliferated since the beginning of the crisis, pose a great threat to this growing trend in DV, particularly in environments that are characterized by tension and external pressures. The presence of these small arms within the home dramatically increases the likelihood of intimate partner violence resulting in murder (WILPF, 2016). In addition to these criticisms, reports can also be accused of reproducing heteronormative understandings of victimization. They almost exclusively focus on heterosexual women, obscuring the experiences of males and LGBTI victims (Crawford et al., 2014). It is worth noting that the Special Representative of the Secretary General on Sexual Violence in Conflict (SRSG-SVC), Zainab Hawa Bangura, does acknowledge that boys and men have also been victims of CRSV in Syria, and that individuals are targeted based on their sexuality. Similarly, the 2016 Universal Periodic Review of the Syrian Republic notes that victims of „honor</w:t>
      </w:r>
      <w:r w:rsidRPr="003A5725">
        <w:rPr>
          <w:rFonts w:ascii="Times New Roman" w:hAnsi="Times New Roman" w:cs="Times New Roman"/>
          <w:sz w:val="10"/>
        </w:rPr>
        <w:t>‟</w:t>
      </w:r>
      <w:r w:rsidRPr="003A5725">
        <w:rPr>
          <w:sz w:val="10"/>
        </w:rPr>
        <w:t xml:space="preserve"> killings also include LGBT individuals. Despite these few exceptions, the selective focus on heterosexual female victims speaks to Butler</w:t>
      </w:r>
      <w:r w:rsidRPr="003A5725">
        <w:rPr>
          <w:rFonts w:ascii="Times New Roman" w:hAnsi="Times New Roman" w:cs="Times New Roman"/>
          <w:sz w:val="10"/>
        </w:rPr>
        <w:t>‟</w:t>
      </w:r>
      <w:r w:rsidRPr="003A5725">
        <w:rPr>
          <w:sz w:val="10"/>
        </w:rPr>
        <w:t xml:space="preserve">s (1990) concept of gender intelligibility. Her thesis is that bodies do not exist in their own </w:t>
      </w:r>
      <w:proofErr w:type="gramStart"/>
      <w:r w:rsidRPr="003A5725">
        <w:rPr>
          <w:sz w:val="10"/>
        </w:rPr>
        <w:t>right, but</w:t>
      </w:r>
      <w:proofErr w:type="gramEnd"/>
      <w:r w:rsidRPr="003A5725">
        <w:rPr>
          <w:sz w:val="10"/>
        </w:rPr>
        <w:t xml:space="preserve"> come into being through performing accepted standards of gender intelligibility: “persons</w:t>
      </w:r>
      <w:r w:rsidRPr="003A5725">
        <w:rPr>
          <w:rFonts w:ascii="Times New Roman" w:hAnsi="Times New Roman" w:cs="Times New Roman"/>
          <w:sz w:val="10"/>
        </w:rPr>
        <w:t>‟</w:t>
      </w:r>
      <w:r w:rsidRPr="003A5725">
        <w:rPr>
          <w:sz w:val="10"/>
        </w:rPr>
        <w:t xml:space="preserve"> only become intelligible through becoming gendered in conformity with recognizable standards of gender intelligibility” (Butler, 1990, p.16). Hetero-sexual females, by performing accepted standards of femaleness, are afforded public concern and attention. </w:t>
      </w:r>
      <w:r w:rsidRPr="003A5725">
        <w:rPr>
          <w:rStyle w:val="StyleUnderline"/>
        </w:rPr>
        <w:t>Furthermore, treating female victims as a homogenous group is also problematic</w:t>
      </w:r>
      <w:r w:rsidRPr="003A5725">
        <w:rPr>
          <w:sz w:val="10"/>
        </w:rPr>
        <w:t>. As Alsaba and Kapilashrami (2016) point out, during ISIS</w:t>
      </w:r>
      <w:r w:rsidRPr="003A5725">
        <w:rPr>
          <w:rFonts w:ascii="Times New Roman" w:hAnsi="Times New Roman" w:cs="Times New Roman"/>
          <w:sz w:val="10"/>
        </w:rPr>
        <w:t>‟</w:t>
      </w:r>
      <w:r w:rsidRPr="003A5725">
        <w:rPr>
          <w:sz w:val="10"/>
        </w:rPr>
        <w:t xml:space="preserve"> reign, while all women living under ISIS-controlled areas faced „punishments</w:t>
      </w:r>
      <w:r w:rsidRPr="003A5725">
        <w:rPr>
          <w:rFonts w:ascii="Times New Roman" w:hAnsi="Times New Roman" w:cs="Times New Roman"/>
          <w:sz w:val="10"/>
        </w:rPr>
        <w:t>‟</w:t>
      </w:r>
      <w:r w:rsidRPr="003A5725">
        <w:rPr>
          <w:sz w:val="10"/>
        </w:rPr>
        <w:t xml:space="preserve"> if they violated the regulatory codes laid down by the group (HRW, 2014; Spencer et al., 2015), </w:t>
      </w:r>
      <w:r w:rsidRPr="003A5725">
        <w:rPr>
          <w:rStyle w:val="StyleUnderline"/>
        </w:rPr>
        <w:t>empirical analyses place different women (heads of household and unmarried women and girls) at more risk than others</w:t>
      </w:r>
      <w:r w:rsidRPr="003A5725">
        <w:rPr>
          <w:sz w:val="10"/>
        </w:rPr>
        <w:t xml:space="preserve">. </w:t>
      </w:r>
      <w:r w:rsidRPr="003A5725">
        <w:rPr>
          <w:rStyle w:val="StyleUnderline"/>
        </w:rPr>
        <w:t>Writers have highlighted the problems with such representations that universalize the experiences of women</w:t>
      </w:r>
      <w:r w:rsidRPr="003A5725">
        <w:rPr>
          <w:sz w:val="10"/>
        </w:rPr>
        <w:t xml:space="preserve"> (Puechguirbal, 2010; Wilcox, 2015). Indeed, poststructural and postcolonial perspectives require that we pursue an intersectional analysis that resists the production of the Third-WorldWoman as a monolithic subject (Mohanty, 1988). As we know, inequality and discrimination cut across numerous structural constraints that include, but are not limited to, gender, race, class, clan, caste religion, ethnicity and sexual orientation. The article begins with a brief overview of the conflict in Syria, before outlining the methodology used in this piece: discourse analysis. This is followed by a review of the literature on CRSV. Drawing on secondary data sources - policy reports, news media and global advocacy - the article analyses the securitization of rape and sexual violence in Syria. It does so by engaging with poststructural feminist perspectives. </w:t>
      </w:r>
      <w:proofErr w:type="gramStart"/>
      <w:r w:rsidRPr="003A5725">
        <w:rPr>
          <w:sz w:val="10"/>
        </w:rPr>
        <w:t>Particular attention</w:t>
      </w:r>
      <w:proofErr w:type="gramEnd"/>
      <w:r w:rsidRPr="003A5725">
        <w:rPr>
          <w:sz w:val="10"/>
        </w:rPr>
        <w:t xml:space="preserve"> will also be paid to orientalist and ethnocentric interpretations of sexual violence committed by ISIS. On a broader level, these discursive representations are examined within the context of the international PE of GBV in Syria and the gendered coping strategies employed by civilians as a result. Setting this analysis apart from previous work in this area, this study asks: how do gendered dimensions of the Syrian conflict interact with macro-level economic changes; state-level policy changes (neoliberalism); and, local state, military and militia activities to: (1) Reinforce existing patterns of violence against women and girls (VAWG) and (2) Expose women to new forms of GBV? Case study: Syria Detailed information regarding the origins, nature and current state of the conflict in Syria are provided in the United Nations (UN) General Assembly reports: The Independent International Commission of Inquiry on the Syrian Arab Republic (hereafter UN commission). What follows, for the purposes of this piece, is a brief overview of the conflict. In 2017 the crisis in Syria reached its sixth year. Despite Russian-sponsored peace talks in Sochi in January 2018, the conflict in Syria continues as illustrated by the recent confrontations between Israel, Syria and Iran. The UN Office for the Coordination of Humanitarian Affairs notes that civilians continue to bear the brunt of the conflict. It estimates that 13.1 million people in Syria require humanitarian assistance. Compounding the situation further, many (3 million) remain trapped in besieged or hard to reach parts of the country. More than half the population has fled their homes, and many have been displaced numerous times. Ian Black cites research carried out by The Syrian Centre for Policy Research (SCPR) that places the death toll at 470,000 in 2015 with 11.5% of the population having either been injured or killed (Black, 2016). The Syrian Network </w:t>
      </w:r>
      <w:proofErr w:type="gramStart"/>
      <w:r w:rsidRPr="003A5725">
        <w:rPr>
          <w:sz w:val="10"/>
        </w:rPr>
        <w:t>For</w:t>
      </w:r>
      <w:proofErr w:type="gramEnd"/>
      <w:r w:rsidRPr="003A5725">
        <w:rPr>
          <w:sz w:val="10"/>
        </w:rPr>
        <w:t xml:space="preserve"> Human Rights (SNHR) reports that 16,913 civilians were killed during 2016. The following war crimes have been committed in Syria: murder, torture, rape and enforced disappearances (UN General Assembly, 2013). Men are the primary civilian victims of enforced disappearance, torture and unlawful killing (UN commission, 2015b). </w:t>
      </w:r>
      <w:proofErr w:type="gramStart"/>
      <w:r w:rsidRPr="003A5725">
        <w:rPr>
          <w:sz w:val="10"/>
        </w:rPr>
        <w:t>In particular, ISIS</w:t>
      </w:r>
      <w:proofErr w:type="gramEnd"/>
      <w:r w:rsidRPr="003A5725">
        <w:rPr>
          <w:sz w:val="10"/>
        </w:rPr>
        <w:t xml:space="preserve"> have been accused of waging a campaign of terror against the civilian population, using public executions and amputations to punish those who do not obey their rules. This includes men, women and children (UN commission, 2015a). Both the Syrian government and ISIS have used toxic chemical weapons. Hospitals and medical facilities have been deliberately targeted. This impedes civilians</w:t>
      </w:r>
      <w:r w:rsidRPr="003A5725">
        <w:rPr>
          <w:rFonts w:ascii="Times New Roman" w:hAnsi="Times New Roman" w:cs="Times New Roman"/>
          <w:sz w:val="10"/>
        </w:rPr>
        <w:t>‟</w:t>
      </w:r>
      <w:r w:rsidRPr="003A5725">
        <w:rPr>
          <w:sz w:val="10"/>
        </w:rPr>
        <w:t xml:space="preserve"> access to basic requirements such as food and water (UN General Assembly, 2016). Inspired by the Arab Spring pro-democracy demonstrations that took place in the southern city of Deraa in 2011, what began as peaceful </w:t>
      </w:r>
      <w:proofErr w:type="gramStart"/>
      <w:r w:rsidRPr="003A5725">
        <w:rPr>
          <w:sz w:val="10"/>
        </w:rPr>
        <w:t>protests against</w:t>
      </w:r>
      <w:proofErr w:type="gramEnd"/>
      <w:r w:rsidRPr="003A5725">
        <w:rPr>
          <w:sz w:val="10"/>
        </w:rPr>
        <w:t xml:space="preserve"> the government soon escalated into violent confrontation between government forces and armed opposition groups. The complexity of the conflict is attributed to the diversity of the actors involved. According to the US Defence Intelligence Agency there are as many as 1,200 different rebel groups opposing President Assad and the government's army (Schmitt and Mazzetti, 2013). These include groups of rebel fighters, political parties who oppose Assad, and those living in exile that are banned from the country (see O</w:t>
      </w:r>
      <w:r w:rsidRPr="003A5725">
        <w:rPr>
          <w:rFonts w:ascii="Times New Roman" w:hAnsi="Times New Roman" w:cs="Times New Roman"/>
          <w:sz w:val="10"/>
        </w:rPr>
        <w:t>‟</w:t>
      </w:r>
      <w:r w:rsidRPr="003A5725">
        <w:rPr>
          <w:sz w:val="10"/>
        </w:rPr>
        <w:t xml:space="preserve"> Bagy 2013 for a more detailed discussion). Regional and international interventions for both sides of the conflict - in the form of military (arms), financial, material (oil) and political support - have complicated things even further. Opposition forces in Syria received regional support from Qatar, Saudi Arabia, Kuwait and Turkey (Gupta, 2016; Richani, 2016). Billions of dollars have been spent by Qatar, Saudi Arabia and Kuwait arming opposition groups, while Turkey supports Islamic groups (ISIS and the Al Nusra Front) who were vying for control of the border-crossing points between Syria and Turkey. It is within these cross-border points that the exchange of stolen goods, money laundering and arms sales have </w:t>
      </w:r>
      <w:r w:rsidRPr="003A5725">
        <w:rPr>
          <w:sz w:val="10"/>
        </w:rPr>
        <w:lastRenderedPageBreak/>
        <w:t xml:space="preserve">been taking place (Richani, 2016). Turkey has also been used for recruitment and rearmament purposes. As noted by Abboud (2017), the war economy in Syria has facilitated the rise of a new conflict elite. And while these actors do not directly control militias or armed groups, their financial involvement – specifically transactions and payments that secure the flow of goods and materials into regime areas - contributes to the continuation of the conflict. International support for those opposing Assad comes from the UK, France and the US. Regional support for the Syrian government comes from Shia militias, including Hezbollah as well as Iraqi and Iranian militias. International support is provided by Russia (Gupta, 2016. See Richani 2016 for a more detailed breakdown of how these various actors have funded opposition groups in Syria). From September 2015 Russia was directly involved in the war. In addition to soldiers on the ground, Russia has carried out airstrikes against opposition groups (Beauchamp, 2017). This complex network of external actors, and their direct role in facilitating and maintaining the conflict, transformed this into a proxy war (Alsaba and Kapilashrami, 2016). Extremist Jihadist groups, ISIS and the Al Nusra Front (now referred to as Hayat Tahrir al Sham HTS), took advantage of these warring divisions, thus adding a further dimension to the war (Richani, 2016; Shaheen, 2017). In early 2014 Islamic State – known then as IS - began taking over large parts of Iraq. Seizing upon the chaos in Syria they then gained land and power in the Eastern part of the country. As a </w:t>
      </w:r>
      <w:proofErr w:type="gramStart"/>
      <w:r w:rsidRPr="003A5725">
        <w:rPr>
          <w:sz w:val="10"/>
        </w:rPr>
        <w:t>result</w:t>
      </w:r>
      <w:proofErr w:type="gramEnd"/>
      <w:r w:rsidRPr="003A5725">
        <w:rPr>
          <w:sz w:val="10"/>
        </w:rPr>
        <w:t xml:space="preserve"> Assad and his forces, along with various rebel groups, found themselves fighting a separate conflict against IS. Despite their initial stronghold in Northern and Eastern parts of Syria, IS - now renamed Islamic State of Iraq and Syria (ISIS) - faced resistance from government forces, rebel groups and Kurdish groups. They were also subjected to air strikes from Russia and a US-led multinational coalition. In October 2017 ISIS were defeated in Raqqa. However, the extremist Al-Qaedalinked group, HTS, who have gained full control of Idlib province (Cockburn, 2017), are currently using „reradicalization</w:t>
      </w:r>
      <w:r w:rsidRPr="003A5725">
        <w:rPr>
          <w:rFonts w:ascii="Times New Roman" w:hAnsi="Times New Roman" w:cs="Times New Roman"/>
          <w:sz w:val="10"/>
        </w:rPr>
        <w:t>‟</w:t>
      </w:r>
      <w:r w:rsidRPr="003A5725">
        <w:rPr>
          <w:sz w:val="10"/>
        </w:rPr>
        <w:t xml:space="preserve"> programmes to recruit fighters from rival extremist groups to mount jihadist attacks (Browne, 2018). MATERIALS AND METHODS In her analyses of North-South relations Doty (1996, p. 2) argues that such relations are “implicated in the production of meanings and identities.” Specifically, her work examines how </w:t>
      </w:r>
      <w:r w:rsidRPr="003A5725">
        <w:rPr>
          <w:rStyle w:val="StyleUnderline"/>
        </w:rPr>
        <w:t>the [Global] South is represented by the [Global] North</w:t>
      </w:r>
      <w:r w:rsidRPr="003A5725">
        <w:rPr>
          <w:sz w:val="10"/>
        </w:rPr>
        <w:t xml:space="preserve">. By representation she means “the ways in which the South has been discursively represented by policy makers, scholars, journalists and others in the North” (Doty, 1996, p. 2). </w:t>
      </w:r>
      <w:r w:rsidRPr="003A5725">
        <w:rPr>
          <w:rStyle w:val="StyleUnderline"/>
        </w:rPr>
        <w:t xml:space="preserve">The discourses that emerge </w:t>
      </w:r>
      <w:r w:rsidRPr="003A5725">
        <w:rPr>
          <w:rStyle w:val="Emphasis"/>
        </w:rPr>
        <w:t>do “…not refer to the „truth</w:t>
      </w:r>
      <w:r w:rsidRPr="003A5725">
        <w:rPr>
          <w:rStyle w:val="Emphasis"/>
          <w:rFonts w:ascii="Times New Roman" w:hAnsi="Times New Roman" w:cs="Times New Roman"/>
        </w:rPr>
        <w:t>‟</w:t>
      </w:r>
      <w:r w:rsidRPr="003A5725">
        <w:rPr>
          <w:rStyle w:val="Emphasis"/>
        </w:rPr>
        <w:t xml:space="preserve"> and „knowledge</w:t>
      </w:r>
      <w:r w:rsidRPr="003A5725">
        <w:rPr>
          <w:rStyle w:val="Emphasis"/>
          <w:rFonts w:ascii="Times New Roman" w:hAnsi="Times New Roman" w:cs="Times New Roman"/>
        </w:rPr>
        <w:t>‟</w:t>
      </w:r>
      <w:r w:rsidRPr="003A5725">
        <w:rPr>
          <w:rStyle w:val="Emphasis"/>
        </w:rPr>
        <w:t xml:space="preserve"> that the North has discovered</w:t>
      </w:r>
      <w:r w:rsidRPr="003A5725">
        <w:rPr>
          <w:rStyle w:val="StyleUnderline"/>
        </w:rPr>
        <w:t xml:space="preserve"> and accumulated about the South, </w:t>
      </w:r>
      <w:r w:rsidRPr="003A5725">
        <w:rPr>
          <w:rStyle w:val="Emphasis"/>
        </w:rPr>
        <w:t>but rather the ways in which regimes of „truth</w:t>
      </w:r>
      <w:r w:rsidRPr="003A5725">
        <w:rPr>
          <w:rStyle w:val="Emphasis"/>
          <w:rFonts w:ascii="Times New Roman" w:hAnsi="Times New Roman" w:cs="Times New Roman"/>
        </w:rPr>
        <w:t>‟</w:t>
      </w:r>
      <w:r w:rsidRPr="003A5725">
        <w:rPr>
          <w:rStyle w:val="Emphasis"/>
        </w:rPr>
        <w:t xml:space="preserve"> and „knowledge</w:t>
      </w:r>
      <w:r w:rsidRPr="003A5725">
        <w:rPr>
          <w:rStyle w:val="Emphasis"/>
          <w:rFonts w:ascii="Times New Roman" w:hAnsi="Times New Roman" w:cs="Times New Roman"/>
        </w:rPr>
        <w:t>‟</w:t>
      </w:r>
      <w:r w:rsidRPr="003A5725">
        <w:rPr>
          <w:rStyle w:val="Emphasis"/>
        </w:rPr>
        <w:t xml:space="preserve"> have been produced</w:t>
      </w:r>
      <w:r w:rsidRPr="003A5725">
        <w:rPr>
          <w:rFonts w:cs="Roboto"/>
          <w:sz w:val="10"/>
        </w:rPr>
        <w:t>”</w:t>
      </w:r>
      <w:r w:rsidRPr="003A5725">
        <w:rPr>
          <w:sz w:val="10"/>
        </w:rPr>
        <w:t xml:space="preserve"> (Doty, 1996, p. 2). Following Doty (1996), Shepherd (2015) and Olivius (2016a) this piece employs discourse analysis to reveal the “political implications of dominant discursive constructions” (Olivius, 2016a, p. 57). It sought to identify the ways in which knowledge is produced, structured and then legitimized within security practices and institutions. As Olivius (2016a, p. 57) points out, discourses not only Banwell 19 comprise language, they are also “embedded in institutions, technical processes, and general ways of working or behaving in a particular context.” The work of discourse analysis, Shepherd (2015, p. 890) argues, is to reveal the process through which „things</w:t>
      </w:r>
      <w:r w:rsidRPr="003A5725">
        <w:rPr>
          <w:rFonts w:ascii="Times New Roman" w:hAnsi="Times New Roman" w:cs="Times New Roman"/>
          <w:sz w:val="10"/>
        </w:rPr>
        <w:t>‟</w:t>
      </w:r>
      <w:r w:rsidRPr="003A5725">
        <w:rPr>
          <w:sz w:val="10"/>
        </w:rPr>
        <w:t xml:space="preserve"> - be they </w:t>
      </w:r>
      <w:r w:rsidRPr="003A5725">
        <w:rPr>
          <w:rFonts w:cs="Roboto"/>
          <w:sz w:val="10"/>
        </w:rPr>
        <w:t>“…</w:t>
      </w:r>
      <w:r w:rsidRPr="003A5725">
        <w:rPr>
          <w:sz w:val="10"/>
        </w:rPr>
        <w:t xml:space="preserve">concepts, organizations, objects or, indeed, subjects - become meaningful.” In this vein Doty is interested in how meanings are produced, naturalized and attached to different social subjects and objects (here political/securitized subjects are added to the list). This allows us to question how power is produced, is productive and maintained. The feminist critique of the securitization of CRSV, through a poststrucural lens, is well established and will not be repeated here (Hansen, 2015; Steans, 2013). Utilizing this method, this study explores how rape and </w:t>
      </w:r>
      <w:r w:rsidRPr="003A5725">
        <w:rPr>
          <w:rStyle w:val="StyleUnderline"/>
        </w:rPr>
        <w:t>sexual violence</w:t>
      </w:r>
      <w:r w:rsidRPr="003A5725">
        <w:rPr>
          <w:sz w:val="10"/>
        </w:rPr>
        <w:t xml:space="preserve"> in Syria </w:t>
      </w:r>
      <w:r w:rsidRPr="003A5725">
        <w:rPr>
          <w:rStyle w:val="StyleUnderline"/>
        </w:rPr>
        <w:t>have been discursively represented by policymakers, activists and the news media</w:t>
      </w:r>
      <w:r w:rsidRPr="003A5725">
        <w:rPr>
          <w:sz w:val="10"/>
        </w:rPr>
        <w:t xml:space="preserve">; </w:t>
      </w:r>
      <w:r w:rsidRPr="003A5725">
        <w:rPr>
          <w:rStyle w:val="Emphasis"/>
        </w:rPr>
        <w:t>thereby producing a „truth</w:t>
      </w:r>
      <w:r w:rsidRPr="003A5725">
        <w:rPr>
          <w:rStyle w:val="Emphasis"/>
          <w:rFonts w:ascii="Times New Roman" w:hAnsi="Times New Roman" w:cs="Times New Roman"/>
        </w:rPr>
        <w:t>‟</w:t>
      </w:r>
      <w:r w:rsidRPr="003A5725">
        <w:rPr>
          <w:rStyle w:val="Emphasis"/>
        </w:rPr>
        <w:t xml:space="preserve"> about this conflict that has implications for global peace and development</w:t>
      </w:r>
      <w:r w:rsidRPr="003A5725">
        <w:rPr>
          <w:sz w:val="10"/>
        </w:rPr>
        <w:t>. This piece will analyze how concepts such as „rapeas-a-weapon of war/weapon of terror</w:t>
      </w:r>
      <w:r w:rsidRPr="003A5725">
        <w:rPr>
          <w:rFonts w:ascii="Times New Roman" w:hAnsi="Times New Roman" w:cs="Times New Roman"/>
          <w:sz w:val="10"/>
        </w:rPr>
        <w:t>‟</w:t>
      </w:r>
      <w:r w:rsidRPr="003A5725">
        <w:rPr>
          <w:sz w:val="10"/>
        </w:rPr>
        <w:t xml:space="preserve"> and terms such as „widespread</w:t>
      </w:r>
      <w:r w:rsidRPr="003A5725">
        <w:rPr>
          <w:rFonts w:ascii="Times New Roman" w:hAnsi="Times New Roman" w:cs="Times New Roman"/>
          <w:sz w:val="10"/>
        </w:rPr>
        <w:t>‟</w:t>
      </w:r>
      <w:r w:rsidRPr="003A5725">
        <w:rPr>
          <w:sz w:val="10"/>
        </w:rPr>
        <w:t xml:space="preserve"> and </w:t>
      </w:r>
      <w:r w:rsidRPr="003A5725">
        <w:rPr>
          <w:rFonts w:cs="Roboto"/>
          <w:sz w:val="10"/>
        </w:rPr>
        <w:t>„</w:t>
      </w:r>
      <w:r w:rsidRPr="003A5725">
        <w:rPr>
          <w:sz w:val="10"/>
        </w:rPr>
        <w:t>systematic</w:t>
      </w:r>
      <w:r w:rsidRPr="003A5725">
        <w:rPr>
          <w:rFonts w:ascii="Times New Roman" w:hAnsi="Times New Roman" w:cs="Times New Roman"/>
          <w:sz w:val="10"/>
        </w:rPr>
        <w:t>‟</w:t>
      </w:r>
      <w:r w:rsidRPr="003A5725">
        <w:rPr>
          <w:sz w:val="10"/>
        </w:rPr>
        <w:t xml:space="preserve"> are discursively constructed. With regards to the latter two, this study is interested in how such terminology informs the global security agenda, not with how these terms inform international law or criminal prosecutions. In terms of the securitization of CRSV more broadly, and with specific reference to Syria, the following materials will be analyzed: UN policy reports; UNSCRs that address CRSV; news media; statements made by Angelina Jolie, William Hague, John Kerry and the SRSG-SVC; and, global advocacy. This includes the Stop Rape Now: UN Action against Sexual Violence in Conflict campaign (hereafter UN Action), the Women</w:t>
      </w:r>
      <w:r w:rsidRPr="003A5725">
        <w:rPr>
          <w:rFonts w:ascii="Times New Roman" w:hAnsi="Times New Roman" w:cs="Times New Roman"/>
          <w:sz w:val="10"/>
        </w:rPr>
        <w:t>‟</w:t>
      </w:r>
      <w:r w:rsidRPr="003A5725">
        <w:rPr>
          <w:sz w:val="10"/>
        </w:rPr>
        <w:t>s Media Centre (WMC) and the PSVI. In terms of the method of analysis, it is useful to draw upon a Foucauldian interpretation of power. From this point of view, power is not considered a possession; rather it is an economy that is dispersed throughout society, in practices, institutions and technologies (Foucault, 1978, 1977). For Foucault, knowledge is inseparable from power. Inspired by Foucault</w:t>
      </w:r>
      <w:r w:rsidRPr="003A5725">
        <w:rPr>
          <w:rFonts w:ascii="Times New Roman" w:hAnsi="Times New Roman" w:cs="Times New Roman"/>
          <w:sz w:val="10"/>
        </w:rPr>
        <w:t>‟</w:t>
      </w:r>
      <w:r w:rsidRPr="003A5725">
        <w:rPr>
          <w:sz w:val="10"/>
        </w:rPr>
        <w:t>s work (1978) on biopower and biopolitics, Wilcox (2015, p. 17) argues that contemporary practices of violence are constituted with reference to biopower. Biopolitical violence sees bodies as either populations that must be eliminated or, populations that must be protected. Put simply, biopolitical practices of security are concerned with preserving certain human bodies whilst dealing death and destruction to others. Drawing upon Butler</w:t>
      </w:r>
      <w:r w:rsidRPr="003A5725">
        <w:rPr>
          <w:rFonts w:ascii="Times New Roman" w:hAnsi="Times New Roman" w:cs="Times New Roman"/>
          <w:sz w:val="10"/>
        </w:rPr>
        <w:t>‟</w:t>
      </w:r>
      <w:r w:rsidRPr="003A5725">
        <w:rPr>
          <w:sz w:val="10"/>
        </w:rPr>
        <w:t>s work on embodiment, Wilcox (2015) aims to challenge scholars of IR and IS to rethink political subjects in terms of their embodiment. Bodies, she argues, are not pre-political; they come into being through practices of international war and security. Unlike Butler</w:t>
      </w:r>
      <w:r w:rsidRPr="003A5725">
        <w:rPr>
          <w:rFonts w:ascii="Times New Roman" w:hAnsi="Times New Roman" w:cs="Times New Roman"/>
          <w:sz w:val="10"/>
        </w:rPr>
        <w:t>‟</w:t>
      </w:r>
      <w:r w:rsidRPr="003A5725">
        <w:rPr>
          <w:sz w:val="10"/>
        </w:rPr>
        <w:t xml:space="preserve">s work on gender and embodiment, where there is a structure that regulates the behavior of individuals, Wilcox argues that: “the power to produce bodies as political subjects is more diffuse” (Wilcox, 2015, p. 10- 11). Here political interactions that produce bodies and subjects take place within different power structures and dynamics. To elaborate, for Butler (1990, p.25) “gender proves to be performative – that is, constituting the identity it is purported to be.” This reiterative and citational performance is shaped by discourse. Discourses outline the norms by which a person becomes viable. These norms (relating here to gender and sex) qualify “a body for life within the domain of cultural intelligibility” (Butler, 1993, p. 2). Applying this thinking to IR, Wilcox (2015) points out that humans, then, are not only vulnerable to violence through their natural bodies: “they also are vulnerable because they exist only in and through their constitution in a social and political world” (Wilcox, 2015, p.167). Put simply, discourses of human security, in the context of biopolitics, decide which bodies need to be rescued and kept alive (Wilcox, 2015). The goal here is to examine how discursive practices have the power to create </w:t>
      </w:r>
      <w:proofErr w:type="gramStart"/>
      <w:r w:rsidRPr="003A5725">
        <w:rPr>
          <w:sz w:val="10"/>
        </w:rPr>
        <w:t>particular forms</w:t>
      </w:r>
      <w:proofErr w:type="gramEnd"/>
      <w:r w:rsidRPr="003A5725">
        <w:rPr>
          <w:sz w:val="10"/>
        </w:rPr>
        <w:t xml:space="preserve"> of knowledge about rape and sexual violence in Syria which, in turn, informs biopoltical practices of violence and global security.</w:t>
      </w:r>
    </w:p>
    <w:p w:rsidR="00D27B44" w:rsidRPr="003A5725" w:rsidRDefault="00D27B44" w:rsidP="00D27B44">
      <w:pPr>
        <w:pStyle w:val="Heading3"/>
      </w:pPr>
      <w:r w:rsidRPr="003A5725">
        <w:lastRenderedPageBreak/>
        <w:t>Governmentality Link</w:t>
      </w:r>
    </w:p>
    <w:p w:rsidR="00D27B44" w:rsidRPr="003A5725" w:rsidRDefault="00D27B44" w:rsidP="00D27B44"/>
    <w:p w:rsidR="00D27B44" w:rsidRPr="003A5725" w:rsidRDefault="00D27B44" w:rsidP="00D27B44">
      <w:pPr>
        <w:pStyle w:val="Heading4"/>
      </w:pPr>
      <w:r w:rsidRPr="003A5725">
        <w:t xml:space="preserve">Arms control regimes today are structured under the same lense of cold-war era governmentality – it sets a dividing line between what violence is legitimate and what violence is not, allowing for western liberal interventionism. </w:t>
      </w:r>
    </w:p>
    <w:p w:rsidR="00D27B44" w:rsidRPr="003A5725" w:rsidRDefault="00D27B44" w:rsidP="00D27B44">
      <w:r w:rsidRPr="003A5725">
        <w:t xml:space="preserve">Keith </w:t>
      </w:r>
      <w:r w:rsidRPr="003A5725">
        <w:rPr>
          <w:rStyle w:val="Style13ptBold"/>
        </w:rPr>
        <w:t>Krause 11</w:t>
      </w:r>
      <w:r w:rsidRPr="003A5725">
        <w:t xml:space="preserve"> (Dr. Keith Krause, a Canadian Political Scientist known for his work on arms sales, international security, and global violence. He is Director of the Centre on Conflict, Development and Peacebuilding at Graduate Institute of International and Development Studies in Geneva where he also teaches political science. 5-24-2011, "Leashing the Dogs of War: Arms Control from Sovereignty to Governmentality*," Taylor &amp;amp; Francis, https://www.tandfonline.com/doi/abs/10.1080/13523260.2011.556823, Accessed: 7-11-2019 /Kent Denver-YBJL)</w:t>
      </w:r>
    </w:p>
    <w:p w:rsidR="00D27B44" w:rsidRPr="003A5725" w:rsidRDefault="00D27B44" w:rsidP="00D27B44">
      <w:pPr>
        <w:rPr>
          <w:sz w:val="14"/>
        </w:rPr>
      </w:pPr>
      <w:r w:rsidRPr="003A5725">
        <w:rPr>
          <w:sz w:val="14"/>
        </w:rPr>
        <w:t xml:space="preserve">But I argue that </w:t>
      </w:r>
      <w:r w:rsidRPr="003A5725">
        <w:rPr>
          <w:rStyle w:val="StyleUnderline"/>
        </w:rPr>
        <w:t>arms control practices can also be viewed more broadly through the lens of governmentality.</w:t>
      </w:r>
      <w:r w:rsidRPr="003A5725">
        <w:rPr>
          <w:sz w:val="14"/>
        </w:rPr>
        <w:t xml:space="preserve">31 To begin, </w:t>
      </w:r>
      <w:r w:rsidRPr="003A5725">
        <w:rPr>
          <w:rStyle w:val="StyleUnderline"/>
        </w:rPr>
        <w:t>the regulation of and control over the use of lethal violence was not, since the early 20th century, just about inter-state military competition</w:t>
      </w:r>
      <w:r w:rsidRPr="003A5725">
        <w:rPr>
          <w:sz w:val="14"/>
        </w:rPr>
        <w:t xml:space="preserve">. </w:t>
      </w:r>
      <w:r w:rsidRPr="003A5725">
        <w:rPr>
          <w:rStyle w:val="Emphasis"/>
        </w:rPr>
        <w:t xml:space="preserve">It was also about a set of social and institutional practices that imposed certain understandings about the rules for the use of force in international society, that reinforced the state’s monopoly of legitimate use of force both internally and externally, and that manifest themselves through </w:t>
      </w:r>
      <w:proofErr w:type="gramStart"/>
      <w:r w:rsidRPr="003A5725">
        <w:rPr>
          <w:rStyle w:val="Emphasis"/>
        </w:rPr>
        <w:t>particular forms</w:t>
      </w:r>
      <w:proofErr w:type="gramEnd"/>
      <w:r w:rsidRPr="003A5725">
        <w:rPr>
          <w:rStyle w:val="Emphasis"/>
        </w:rPr>
        <w:t xml:space="preserve"> of management of a given territory, population and resources</w:t>
      </w:r>
      <w:r w:rsidRPr="003A5725">
        <w:rPr>
          <w:sz w:val="14"/>
        </w:rPr>
        <w:t xml:space="preserve">. </w:t>
      </w:r>
      <w:r w:rsidRPr="003A5725">
        <w:rPr>
          <w:rStyle w:val="StyleUnderline"/>
        </w:rPr>
        <w:t>Thus, even though some of the new frontiers of contemporary arms control do not have the same practical manifestations or targets, nor even the same actors engaged in promoting arms control,</w:t>
      </w:r>
      <w:r w:rsidRPr="003A5725">
        <w:rPr>
          <w:sz w:val="14"/>
        </w:rPr>
        <w:t xml:space="preserve"> </w:t>
      </w:r>
      <w:r w:rsidRPr="003A5725">
        <w:rPr>
          <w:rStyle w:val="Emphasis"/>
        </w:rPr>
        <w:t>they can be understood as sharing the same premises about state power and violence.</w:t>
      </w:r>
      <w:r w:rsidRPr="003A5725">
        <w:rPr>
          <w:sz w:val="14"/>
        </w:rPr>
        <w:t xml:space="preserve"> </w:t>
      </w:r>
      <w:r w:rsidRPr="003A5725">
        <w:rPr>
          <w:rStyle w:val="Emphasis"/>
        </w:rPr>
        <w:t>On this broader account, one could redefine arms control as being about who can possess, use, develop and transfer the technologies of violence, under what circumstances, against whom, and for what ends?</w:t>
      </w:r>
      <w:r w:rsidRPr="003A5725">
        <w:rPr>
          <w:sz w:val="14"/>
        </w:rPr>
        <w:t xml:space="preserve"> </w:t>
      </w:r>
      <w:r w:rsidRPr="003A5725">
        <w:rPr>
          <w:rStyle w:val="Emphasis"/>
        </w:rPr>
        <w:t xml:space="preserve">And the (critical) scholarly question is then: what are the consequences and effects of the legitimization of </w:t>
      </w:r>
      <w:proofErr w:type="gramStart"/>
      <w:r w:rsidRPr="003A5725">
        <w:rPr>
          <w:rStyle w:val="Emphasis"/>
        </w:rPr>
        <w:t>particular configur</w:t>
      </w:r>
      <w:proofErr w:type="gramEnd"/>
      <w:r w:rsidRPr="003A5725">
        <w:rPr>
          <w:rStyle w:val="Emphasis"/>
        </w:rPr>
        <w:t>- ations and distributions of technologies of violence?</w:t>
      </w:r>
      <w:r w:rsidR="00351767" w:rsidRPr="003A5725">
        <w:rPr>
          <w:sz w:val="14"/>
        </w:rPr>
        <w:t xml:space="preserve"> </w:t>
      </w:r>
      <w:r w:rsidRPr="003A5725">
        <w:rPr>
          <w:sz w:val="14"/>
        </w:rPr>
        <w:t xml:space="preserve">In this light, </w:t>
      </w:r>
      <w:r w:rsidRPr="003A5725">
        <w:rPr>
          <w:rStyle w:val="StyleUnderline"/>
        </w:rPr>
        <w:t>a wide range of contemporary international practices, include such things as the bans on anti-personnel landmines and cluster munitions, post-conflict weapons collection and destruction efforts,</w:t>
      </w:r>
      <w:r w:rsidRPr="003A5725">
        <w:rPr>
          <w:sz w:val="14"/>
        </w:rPr>
        <w:t xml:space="preserve"> disarmament, demobilization and reinte- gration programmes (DDR), and security sector reform (SSR) initiatives </w:t>
      </w:r>
      <w:r w:rsidRPr="003A5725">
        <w:rPr>
          <w:rStyle w:val="Emphasis"/>
        </w:rPr>
        <w:t>all can be considered as new manifestations of arms control as governmentality.</w:t>
      </w:r>
      <w:r w:rsidRPr="003A5725">
        <w:rPr>
          <w:sz w:val="14"/>
        </w:rPr>
        <w:t xml:space="preserve"> </w:t>
      </w:r>
      <w:r w:rsidRPr="003A5725">
        <w:rPr>
          <w:rStyle w:val="StyleUnderline"/>
        </w:rPr>
        <w:t>Some have argued that these types of measures reflect a shift towards humanitarian disarmament, or ‘disarmament as humanitarian action’, and aim to reclaim the disarmament side of the arms-control and disarmament divide.32</w:t>
      </w:r>
      <w:r w:rsidRPr="003A5725">
        <w:rPr>
          <w:sz w:val="14"/>
        </w:rPr>
        <w:t xml:space="preserve"> I </w:t>
      </w:r>
      <w:r w:rsidRPr="003A5725">
        <w:rPr>
          <w:rStyle w:val="Emphasis"/>
        </w:rPr>
        <w:t>would argue, however, that despite some significant differences in focus and targets, there is a great deal of continuity</w:t>
      </w:r>
      <w:r w:rsidRPr="003A5725">
        <w:rPr>
          <w:sz w:val="14"/>
        </w:rPr>
        <w:t xml:space="preserve"> </w:t>
      </w:r>
      <w:r w:rsidRPr="003A5725">
        <w:rPr>
          <w:rStyle w:val="Emphasis"/>
        </w:rPr>
        <w:t>with the logic of governmentality that emerged in the latter stages of Cold War arms control practices.</w:t>
      </w:r>
      <w:r w:rsidR="00351767" w:rsidRPr="003A5725">
        <w:rPr>
          <w:rStyle w:val="Emphasis"/>
        </w:rPr>
        <w:t xml:space="preserve"> </w:t>
      </w:r>
      <w:r w:rsidRPr="003A5725">
        <w:rPr>
          <w:rStyle w:val="StyleUnderline"/>
        </w:rPr>
        <w:t>The first way to highlight the shift from a sovereign to a governmentality perspective is to reformulate the original three goals of arms control articulated by Morton Halperin33 into a contemporary idiom that captures some of the newer arms control challenges:</w:t>
      </w:r>
      <w:r w:rsidR="00351767" w:rsidRPr="003A5725">
        <w:rPr>
          <w:sz w:val="14"/>
        </w:rPr>
        <w:t xml:space="preserve"> </w:t>
      </w:r>
      <w:r w:rsidRPr="003A5725">
        <w:rPr>
          <w:rStyle w:val="StyleUnderline"/>
        </w:rPr>
        <w:t>reducing the risk of war</w:t>
      </w:r>
      <w:r w:rsidRPr="003A5725">
        <w:rPr>
          <w:sz w:val="14"/>
        </w:rPr>
        <w:t xml:space="preserve">: </w:t>
      </w:r>
      <w:r w:rsidRPr="003A5725">
        <w:rPr>
          <w:rStyle w:val="StyleUnderline"/>
        </w:rPr>
        <w:t>today involves extensive post-conflict disarmament</w:t>
      </w:r>
      <w:r w:rsidRPr="003A5725">
        <w:rPr>
          <w:sz w:val="14"/>
        </w:rPr>
        <w:t xml:space="preserve">, demobilization and reintegration programmes </w:t>
      </w:r>
      <w:r w:rsidRPr="003A5725">
        <w:rPr>
          <w:sz w:val="14"/>
        </w:rPr>
        <w:lastRenderedPageBreak/>
        <w:t>designed to eliminate the potential for a resurgence of violent conflict;</w:t>
      </w:r>
      <w:r w:rsidR="00351767" w:rsidRPr="003A5725">
        <w:rPr>
          <w:sz w:val="14"/>
        </w:rPr>
        <w:t xml:space="preserve"> </w:t>
      </w:r>
      <w:r w:rsidRPr="003A5725">
        <w:rPr>
          <w:rStyle w:val="Emphasis"/>
        </w:rPr>
        <w:t>reducing the destructiveness of war should it break out: today involves campaigns to promote and extend international humanitarian norms concerning what weapons are used and how they are used by both state and non-state armed actors;</w:t>
      </w:r>
      <w:r w:rsidRPr="003A5725">
        <w:rPr>
          <w:sz w:val="14"/>
        </w:rPr>
        <w:t xml:space="preserve"> as well as the collection and destruction of surplus weapons and restric- tions on the international transfer of arms;</w:t>
      </w:r>
      <w:r w:rsidR="00351767" w:rsidRPr="003A5725">
        <w:rPr>
          <w:sz w:val="14"/>
        </w:rPr>
        <w:t xml:space="preserve"> </w:t>
      </w:r>
      <w:r w:rsidRPr="003A5725">
        <w:rPr>
          <w:rStyle w:val="StyleUnderline"/>
        </w:rPr>
        <w:t>reducing the costs of preparing for war: today involves the exercise by inter- national and bilateral donors of intrusive oversight and pressure on client states</w:t>
      </w:r>
      <w:r w:rsidRPr="003A5725">
        <w:rPr>
          <w:sz w:val="14"/>
        </w:rPr>
        <w:t xml:space="preserve"> – </w:t>
      </w:r>
      <w:r w:rsidRPr="003A5725">
        <w:rPr>
          <w:rStyle w:val="Emphasis"/>
        </w:rPr>
        <w:t>as a form of liberal governmentality</w:t>
      </w:r>
      <w:r w:rsidRPr="003A5725">
        <w:rPr>
          <w:sz w:val="14"/>
        </w:rPr>
        <w:t xml:space="preserve"> – </w:t>
      </w:r>
      <w:r w:rsidRPr="003A5725">
        <w:rPr>
          <w:rStyle w:val="Emphasis"/>
        </w:rPr>
        <w:t>over the size, structure, training and armaments of their armed forces, as well as over military spending and the security sector as a whole</w:t>
      </w:r>
      <w:r w:rsidRPr="003A5725">
        <w:rPr>
          <w:sz w:val="14"/>
        </w:rPr>
        <w:t>.</w:t>
      </w:r>
    </w:p>
    <w:p w:rsidR="00D27B44" w:rsidRPr="003A5725" w:rsidRDefault="00D27B44" w:rsidP="00D27B44"/>
    <w:p w:rsidR="00A7772F" w:rsidRPr="003A5725" w:rsidRDefault="00A7772F" w:rsidP="00A7772F">
      <w:pPr>
        <w:pStyle w:val="Heading3"/>
      </w:pPr>
      <w:r w:rsidRPr="003A5725">
        <w:lastRenderedPageBreak/>
        <w:t>Human Rights Link</w:t>
      </w:r>
    </w:p>
    <w:p w:rsidR="00A7772F" w:rsidRPr="003A5725" w:rsidRDefault="00A7772F" w:rsidP="00A7772F">
      <w:pPr>
        <w:pStyle w:val="Heading4"/>
      </w:pPr>
      <w:r w:rsidRPr="003A5725">
        <w:t>The aff’s forefronting of the logic of protecting human rights from this specific weapons system is rooted in logic that legitimizes violence against specific groups and not against others – the choices the aff makes are deliberate and legitimizes all other arms sales</w:t>
      </w:r>
    </w:p>
    <w:p w:rsidR="00A7772F" w:rsidRPr="003A5725" w:rsidRDefault="00A7772F" w:rsidP="00A7772F">
      <w:r w:rsidRPr="003A5725">
        <w:t xml:space="preserve">Anna </w:t>
      </w:r>
      <w:r w:rsidRPr="003A5725">
        <w:rPr>
          <w:rStyle w:val="Style13ptBold"/>
        </w:rPr>
        <w:t>Stavrianakis 15</w:t>
      </w:r>
      <w:r w:rsidRPr="003A5725">
        <w:t xml:space="preserve"> (Anna Stavrianakis, PhD, Senior Lecturer in International Relations at the University of Sussex 3-24-2015, "Legitimising liberal militarism: politics, law and war in the Arms Trade Treaty," Taylor &amp; Francis, https://www.tandfonline.com/doi/full/10.1080/01436597.2015.1113867, Accessed: 7-10-2019 /Kent Denver-YBJL) </w:t>
      </w:r>
    </w:p>
    <w:p w:rsidR="00A7772F" w:rsidRPr="003A5725" w:rsidRDefault="00A7772F" w:rsidP="00A7772F">
      <w:pPr>
        <w:rPr>
          <w:sz w:val="14"/>
        </w:rPr>
      </w:pPr>
      <w:r w:rsidRPr="003A5725">
        <w:rPr>
          <w:rStyle w:val="StyleUnderline"/>
        </w:rPr>
        <w:t xml:space="preserve">A focus on two specific cases – arms transfers to Egypt during the Arab Spring, and intra-Western transfers for use in liberal wars of choice </w:t>
      </w:r>
      <w:r w:rsidRPr="003A5725">
        <w:rPr>
          <w:sz w:val="14"/>
        </w:rPr>
        <w:t xml:space="preserve">– illustrates the argument in more detail. </w:t>
      </w:r>
      <w:r w:rsidRPr="003A5725">
        <w:rPr>
          <w:rStyle w:val="StyleUnderline"/>
        </w:rPr>
        <w:t>Discourses of risk have been embedded into arms trade regulation</w:t>
      </w:r>
      <w:r w:rsidRPr="003A5725">
        <w:rPr>
          <w:sz w:val="14"/>
        </w:rPr>
        <w:t xml:space="preserve">, </w:t>
      </w:r>
      <w:r w:rsidRPr="003A5725">
        <w:rPr>
          <w:rStyle w:val="Emphasis"/>
        </w:rPr>
        <w:t>yet the continuities in US–UK practice suggest that they serve a primarily legitimating purpose.</w:t>
      </w:r>
      <w:r w:rsidRPr="003A5725">
        <w:rPr>
          <w:sz w:val="14"/>
        </w:rPr>
        <w:t xml:space="preserve"> </w:t>
      </w:r>
      <w:r w:rsidRPr="003A5725">
        <w:rPr>
          <w:rStyle w:val="Emphasis"/>
        </w:rPr>
        <w:t>The risk assessment process allows liberal states to continue preparing for war and supporting war-making institutions, capitalist development and restricted forms of politics overseas, and simultaneously to claim the mantle of morality and responsibility.</w:t>
      </w:r>
      <w:r w:rsidRPr="003A5725">
        <w:rPr>
          <w:sz w:val="14"/>
        </w:rPr>
        <w:t xml:space="preserve"> Krause identifies a logic of governmentality in arms control, in which </w:t>
      </w:r>
      <w:r w:rsidRPr="003A5725">
        <w:rPr>
          <w:rStyle w:val="Emphasis"/>
        </w:rPr>
        <w:t>forms of regulation burrow deep into the domestic politics of states</w:t>
      </w:r>
      <w:r w:rsidRPr="003A5725">
        <w:rPr>
          <w:rStyle w:val="Emphasis"/>
          <w:sz w:val="32"/>
          <w:szCs w:val="32"/>
        </w:rPr>
        <w:t>. Accompanying this has been a ‘normative evolution’ around ‘who could legitimately use what kinds of violence against which people or groups and under what circumstances.”</w:t>
      </w:r>
      <w:r w:rsidRPr="003A5725">
        <w:rPr>
          <w:rStyle w:val="Emphasis"/>
        </w:rPr>
        <w:t>76</w:t>
      </w:r>
      <w:r w:rsidRPr="003A5725">
        <w:rPr>
          <w:sz w:val="14"/>
        </w:rPr>
        <w:t xml:space="preserve"> While there are indeed increasingly complex and bureaucratised processes of risk management around arms transfer regulation, </w:t>
      </w:r>
      <w:r w:rsidRPr="003A5725">
        <w:rPr>
          <w:rStyle w:val="StyleUnderline"/>
        </w:rPr>
        <w:t>this supposed normative evolution has not restrained</w:t>
      </w:r>
      <w:r w:rsidRPr="003A5725">
        <w:rPr>
          <w:sz w:val="14"/>
        </w:rPr>
        <w:t xml:space="preserve"> </w:t>
      </w:r>
      <w:r w:rsidRPr="003A5725">
        <w:rPr>
          <w:rStyle w:val="Emphasis"/>
        </w:rPr>
        <w:t>historically long-standing patterns of liberal use of violence against non- liberal societies</w:t>
      </w:r>
      <w:r w:rsidRPr="003A5725">
        <w:rPr>
          <w:sz w:val="14"/>
        </w:rPr>
        <w:t xml:space="preserve">, </w:t>
      </w:r>
      <w:r w:rsidRPr="003A5725">
        <w:rPr>
          <w:rStyle w:val="StyleUnderline"/>
        </w:rPr>
        <w:t>nor support for violence in the non-European world</w:t>
      </w:r>
      <w:r w:rsidRPr="003A5725">
        <w:rPr>
          <w:sz w:val="14"/>
        </w:rPr>
        <w:t xml:space="preserve">. While the burgeoning literature on risk ‘has shifted security away from the register of war and violence’,77 </w:t>
      </w:r>
      <w:r w:rsidRPr="003A5725">
        <w:rPr>
          <w:rStyle w:val="StyleUnderline"/>
        </w:rPr>
        <w:t>the incorporation of risk into arms trade regulation is better understood in terms of the maintenance of the legitimacy of war in the West</w:t>
      </w:r>
      <w:r w:rsidRPr="003A5725">
        <w:rPr>
          <w:sz w:val="14"/>
        </w:rPr>
        <w:t xml:space="preserve">.78 </w:t>
      </w:r>
      <w:r w:rsidRPr="003A5725">
        <w:rPr>
          <w:rStyle w:val="StyleUnderline"/>
        </w:rPr>
        <w:t>This is not to say that modes of control have not been changing in recent decades</w:t>
      </w:r>
      <w:r w:rsidRPr="003A5725">
        <w:rPr>
          <w:sz w:val="14"/>
        </w:rPr>
        <w:t>:</w:t>
      </w:r>
      <w:r w:rsidRPr="003A5725">
        <w:rPr>
          <w:rStyle w:val="StyleUnderline"/>
        </w:rPr>
        <w:t xml:space="preserve"> the shift to democracy promotion since the 1980s may generate </w:t>
      </w:r>
      <w:r w:rsidRPr="003A5725">
        <w:rPr>
          <w:rStyle w:val="Emphasis"/>
        </w:rPr>
        <w:t>‘a more resilient form of social control than authoritarian and dictatorial rule’,</w:t>
      </w:r>
      <w:r w:rsidRPr="003A5725">
        <w:rPr>
          <w:sz w:val="14"/>
        </w:rPr>
        <w:t>79 and capitalism has long featured combinations of consensual and coercive modes of rule. Risking repression in the Arab Spring</w:t>
      </w:r>
      <w:r w:rsidR="00351767" w:rsidRPr="003A5725">
        <w:rPr>
          <w:sz w:val="14"/>
        </w:rPr>
        <w:t xml:space="preserve"> </w:t>
      </w:r>
      <w:r w:rsidRPr="003A5725">
        <w:rPr>
          <w:rStyle w:val="StyleUnderline"/>
        </w:rPr>
        <w:t>The brutal suppression of demonstrations and protests in Middle Eastern and North African states from late 2010</w:t>
      </w:r>
      <w:r w:rsidRPr="003A5725">
        <w:rPr>
          <w:sz w:val="14"/>
        </w:rPr>
        <w:t xml:space="preserve">, often using foreign-supplied military and police equipment, </w:t>
      </w:r>
      <w:r w:rsidRPr="003A5725">
        <w:rPr>
          <w:rStyle w:val="StyleUnderline"/>
        </w:rPr>
        <w:t>was used by campaigners as an example of the need for an ATT</w:t>
      </w:r>
      <w:r w:rsidRPr="003A5725">
        <w:rPr>
          <w:sz w:val="14"/>
        </w:rPr>
        <w:t xml:space="preserve">.80 Seeking to provide a practical methodology for the implementation of human rights protection as part of the treaty, Amnesty International asked ‘what went wrong?’ with arms supplies to the region.81 </w:t>
      </w:r>
      <w:r w:rsidRPr="003A5725">
        <w:rPr>
          <w:rStyle w:val="StyleUnderline"/>
        </w:rPr>
        <w:t>Amnesty’s answer</w:t>
      </w:r>
      <w:r w:rsidRPr="003A5725">
        <w:rPr>
          <w:sz w:val="14"/>
        </w:rPr>
        <w:t xml:space="preserve">, </w:t>
      </w:r>
      <w:r w:rsidRPr="003A5725">
        <w:rPr>
          <w:rStyle w:val="Emphasis"/>
        </w:rPr>
        <w:t>pitched in terms of risk assessment and mitigation</w:t>
      </w:r>
      <w:r w:rsidRPr="003A5725">
        <w:rPr>
          <w:sz w:val="14"/>
        </w:rPr>
        <w:t xml:space="preserve">, </w:t>
      </w:r>
      <w:r w:rsidRPr="003A5725">
        <w:rPr>
          <w:rStyle w:val="Emphasis"/>
        </w:rPr>
        <w:t>provides an example of the (by political necessity) thoroughly depoliticised character of debate about arms transfers and control, and of the shared fiction between state and non-state actors around arms transfer control.</w:t>
      </w:r>
      <w:r w:rsidRPr="003A5725">
        <w:rPr>
          <w:sz w:val="14"/>
        </w:rPr>
        <w:t xml:space="preserve"> </w:t>
      </w:r>
      <w:r w:rsidRPr="003A5725">
        <w:rPr>
          <w:rStyle w:val="StyleUnderline"/>
        </w:rPr>
        <w:t>Amnesty proposes a methodology for risk assessment based on the seriousness of violations</w:t>
      </w:r>
      <w:r w:rsidRPr="003A5725">
        <w:rPr>
          <w:sz w:val="14"/>
        </w:rPr>
        <w:t xml:space="preserve"> (measured by gravity and pervasiveness) and level of risk. </w:t>
      </w:r>
      <w:r w:rsidRPr="003A5725">
        <w:rPr>
          <w:rStyle w:val="StyleUnderline"/>
        </w:rPr>
        <w:t>For the risk of misuse of weapons to be ‘substantial’</w:t>
      </w:r>
      <w:r w:rsidRPr="003A5725">
        <w:rPr>
          <w:sz w:val="14"/>
        </w:rPr>
        <w:t xml:space="preserve">, </w:t>
      </w:r>
      <w:r w:rsidRPr="003A5725">
        <w:rPr>
          <w:rStyle w:val="StyleUnderline"/>
        </w:rPr>
        <w:t xml:space="preserve">it </w:t>
      </w:r>
      <w:r w:rsidRPr="003A5725">
        <w:rPr>
          <w:rStyle w:val="StyleUnderline"/>
        </w:rPr>
        <w:lastRenderedPageBreak/>
        <w:t>must be ‘beyond suspicion, but need not be as high as “highly probable</w:t>
      </w:r>
      <w:r w:rsidRPr="003A5725">
        <w:rPr>
          <w:sz w:val="14"/>
        </w:rPr>
        <w:t xml:space="preserve">”’ – it needs to be ‘reasonably foreseen’, based on credible evidence of current and past record.82 </w:t>
      </w:r>
      <w:r w:rsidRPr="003A5725">
        <w:rPr>
          <w:rStyle w:val="Emphasis"/>
        </w:rPr>
        <w:t>If the risk is deemed substantial, arms export licences should be refused or revoked ‘until the risk of further violations using such arms has been curtailed through remedial action’.8</w:t>
      </w:r>
      <w:r w:rsidRPr="003A5725">
        <w:rPr>
          <w:sz w:val="14"/>
        </w:rPr>
        <w:t>3 In the case of Egypt the pattern of serious violations was such that ‘</w:t>
      </w:r>
      <w:r w:rsidRPr="003A5725">
        <w:rPr>
          <w:rStyle w:val="Emphasis"/>
        </w:rPr>
        <w:t>any meaningful risk assessment process would have informed states that there was a substantial risk of arms being misused by the security forces’</w:t>
      </w:r>
      <w:r w:rsidRPr="003A5725">
        <w:rPr>
          <w:sz w:val="14"/>
        </w:rPr>
        <w:t xml:space="preserve">.84 </w:t>
      </w:r>
      <w:r w:rsidRPr="003A5725">
        <w:rPr>
          <w:rStyle w:val="StyleUnderline"/>
        </w:rPr>
        <w:t>As a result, Amnesty called for a suspension of arms transfers and a review of policy by suppliers,85</w:t>
      </w:r>
      <w:r w:rsidRPr="003A5725">
        <w:rPr>
          <w:sz w:val="14"/>
        </w:rPr>
        <w:t xml:space="preserve"> and for an ATT that had international human rights and humanitarian law at the core of its normative framework’.86</w:t>
      </w:r>
      <w:r w:rsidR="00351767" w:rsidRPr="003A5725">
        <w:rPr>
          <w:sz w:val="14"/>
        </w:rPr>
        <w:t xml:space="preserve"> </w:t>
      </w:r>
      <w:r w:rsidRPr="003A5725">
        <w:rPr>
          <w:sz w:val="14"/>
        </w:rPr>
        <w:t xml:space="preserve">Given that </w:t>
      </w:r>
      <w:r w:rsidRPr="003A5725">
        <w:rPr>
          <w:rStyle w:val="StyleUnderline"/>
        </w:rPr>
        <w:t>the ATT is intended to protect the ‘legitimate’ arms trade, there has to be a way for states to be able to resume transfers</w:t>
      </w:r>
      <w:r w:rsidRPr="003A5725">
        <w:rPr>
          <w:sz w:val="14"/>
        </w:rPr>
        <w:t xml:space="preserve">. As such, </w:t>
      </w:r>
      <w:r w:rsidRPr="003A5725">
        <w:rPr>
          <w:rStyle w:val="StyleUnderline"/>
        </w:rPr>
        <w:t>criticisms of suppliers’ practices are pitched in terms of the need for more rigorous implementation and a halt to exports until improvements are seen.</w:t>
      </w:r>
      <w:r w:rsidRPr="003A5725">
        <w:rPr>
          <w:sz w:val="14"/>
        </w:rPr>
        <w:t xml:space="preserve"> </w:t>
      </w:r>
      <w:r w:rsidRPr="003A5725">
        <w:rPr>
          <w:rStyle w:val="StyleUnderline"/>
        </w:rPr>
        <w:t>NGos</w:t>
      </w:r>
      <w:r w:rsidRPr="003A5725">
        <w:rPr>
          <w:sz w:val="14"/>
        </w:rPr>
        <w:t xml:space="preserve"> campaigning for the ATT such as Amnesty International </w:t>
      </w:r>
      <w:r w:rsidRPr="003A5725">
        <w:rPr>
          <w:rStyle w:val="Emphasis"/>
        </w:rPr>
        <w:t>took ‘no position’ on weaponry not of ‘direct use’ in human rights violations.87</w:t>
      </w:r>
      <w:r w:rsidRPr="003A5725">
        <w:rPr>
          <w:sz w:val="14"/>
        </w:rPr>
        <w:t xml:space="preserve"> </w:t>
      </w:r>
      <w:r w:rsidRPr="003A5725">
        <w:rPr>
          <w:rStyle w:val="StyleUnderline"/>
        </w:rPr>
        <w:t>This approach stemmed from opposition to the politicisation of arms transfer criteria</w:t>
      </w:r>
      <w:r w:rsidRPr="003A5725">
        <w:rPr>
          <w:sz w:val="14"/>
        </w:rPr>
        <w:t xml:space="preserve">, </w:t>
      </w:r>
      <w:r w:rsidRPr="003A5725">
        <w:rPr>
          <w:rStyle w:val="StyleUnderline"/>
        </w:rPr>
        <w:t>which should be ‘implemented objectively and fairly’.</w:t>
      </w:r>
      <w:r w:rsidRPr="003A5725">
        <w:rPr>
          <w:sz w:val="14"/>
        </w:rPr>
        <w:t xml:space="preserve">88 </w:t>
      </w:r>
      <w:r w:rsidRPr="003A5725">
        <w:rPr>
          <w:rStyle w:val="StyleUnderline"/>
        </w:rPr>
        <w:t>yet the assumption that objective judgments can be made, outside of interpretation, depoliticises what is inherently and unavoidably political</w:t>
      </w:r>
      <w:r w:rsidRPr="003A5725">
        <w:rPr>
          <w:sz w:val="14"/>
        </w:rPr>
        <w:t xml:space="preserve">. And the no-position position effectively marginalises the wider role of arms transfers in buttressing authoritarian social relations beyond their direct use in human rights abuses. Amnesty concluded that ‘It is difficult to understand’ how arms suppliers examined risk, ‘particularly in the context of the existing pattern of internal repression’.89 But the case for an alternative explanation is contained within Amnesty’s own evidence base: entrenched patterns, and the way that ‘political and economic interests have often been prioritized in the decision-making process over human rights considerations’.90 </w:t>
      </w:r>
      <w:r w:rsidRPr="003A5725">
        <w:rPr>
          <w:rStyle w:val="StyleUnderline"/>
        </w:rPr>
        <w:t>yet the focus on case- by-case risk assessment assumes that human rights violations are aberrations that can be ironed out</w:t>
      </w:r>
      <w:r w:rsidRPr="003A5725">
        <w:rPr>
          <w:rStyle w:val="Emphasis"/>
        </w:rPr>
        <w:t>, rather than an organic component of support for elites and authoritarian social relations that, while undergoing transformation in the contemporary moment, still involve the buttressing of coercive institutions.</w:t>
      </w:r>
      <w:r w:rsidR="00351767" w:rsidRPr="003A5725">
        <w:rPr>
          <w:rStyle w:val="Emphasis"/>
        </w:rPr>
        <w:t xml:space="preserve"> </w:t>
      </w:r>
      <w:r w:rsidRPr="003A5725">
        <w:rPr>
          <w:rStyle w:val="StyleUnderline"/>
        </w:rPr>
        <w:t xml:space="preserve">In the eventual treaty text the language of ‘substantial’ risk as called for by NGos was downgraded to that of ‘overriding’ risk, </w:t>
      </w:r>
      <w:r w:rsidRPr="003A5725">
        <w:rPr>
          <w:rStyle w:val="Emphasis"/>
        </w:rPr>
        <w:t>at the USA’s insistence and in line with the USA’s national approach to arms export licensing</w:t>
      </w:r>
      <w:r w:rsidRPr="003A5725">
        <w:rPr>
          <w:sz w:val="14"/>
        </w:rPr>
        <w:t xml:space="preserve">.91 </w:t>
      </w:r>
      <w:r w:rsidRPr="003A5725">
        <w:rPr>
          <w:rStyle w:val="StyleUnderline"/>
        </w:rPr>
        <w:t>And the risk of serious human rights violations and other ills can be balanced against consideration of whether the export ‘would contribute to or undermine peace and security’92</w:t>
      </w:r>
      <w:r w:rsidRPr="003A5725">
        <w:rPr>
          <w:sz w:val="14"/>
        </w:rPr>
        <w:t xml:space="preserve"> – </w:t>
      </w:r>
      <w:r w:rsidRPr="003A5725">
        <w:rPr>
          <w:rStyle w:val="StyleUnderline"/>
        </w:rPr>
        <w:t>allowing states to conduct a risk assessment and approve the export anyway</w:t>
      </w:r>
      <w:r w:rsidRPr="003A5725">
        <w:rPr>
          <w:sz w:val="14"/>
        </w:rPr>
        <w:t xml:space="preserve">. The US has a system of either weakly ‘taking into account’ human rights or blanket banning, which often becomes ‘a punitive sanctions measure’, according to Amnesty.93 The transfer process is ‘subject to large executive discretion’ through the use of waivers by the President or Secretary of State for Defense.94 While Amnesty wants to encourage a shift in US policy to a ‘preventive approach’, in which licences are denied ‘if there is a risk the arms are likely to be used to commit human rights violations’,95 </w:t>
      </w:r>
      <w:r w:rsidRPr="003A5725">
        <w:rPr>
          <w:rStyle w:val="StyleUnderline"/>
        </w:rPr>
        <w:t>the US government claims to already operate a case-by-case approach, in which arms transfers are always ‘thoroughly reviewed’ by the State Department Political–Military Bureau ‘to ensure any arms sale is in line with US foreign policy so that it advances both our interests and our values’.96</w:t>
      </w:r>
      <w:r w:rsidRPr="003A5725">
        <w:rPr>
          <w:sz w:val="14"/>
        </w:rPr>
        <w:t xml:space="preserve"> So </w:t>
      </w:r>
      <w:r w:rsidRPr="003A5725">
        <w:rPr>
          <w:rStyle w:val="Emphasis"/>
        </w:rPr>
        <w:t>controversial decisions are not a mistake – they are the policy</w:t>
      </w:r>
      <w:r w:rsidRPr="003A5725">
        <w:rPr>
          <w:sz w:val="14"/>
        </w:rPr>
        <w:t xml:space="preserve">. And one of the USA’s negotiating red lines was that there was to be no international body to enforce the ATT, and that exports remain a national decision.97 While the ATT directs State Parties to undertake a risk assessment, it cannot direct them what decision to make as a result. </w:t>
      </w:r>
      <w:r w:rsidRPr="003A5725">
        <w:rPr>
          <w:rStyle w:val="StyleUnderline"/>
        </w:rPr>
        <w:t>The US government response to the repression of protest in Egypt combined denial of the use of US-supplied weaponry,98 a pledge to make ‘adjustments’ where necessary,99 a review that made little change to transfers to Egypt,100 and the use of a national security waiver to facilitate the release of US$1.3 billion of military aid.101</w:t>
      </w:r>
      <w:r w:rsidRPr="003A5725">
        <w:rPr>
          <w:sz w:val="14"/>
        </w:rPr>
        <w:t xml:space="preserve"> It was only when the Egyptian military ousted President Morsi in July 2013 that the US government was compelled to suspend its aid programme (because of the requirements of the Foreign Assistance Act) but this was only partial and temporary.102 The US response suggests that the calculus of risk is only weakly embedded in the governance of its arms transfers and military aid – and the US approach predominated in the wording of the final ATT text.</w:t>
      </w:r>
      <w:r w:rsidR="00351767" w:rsidRPr="003A5725">
        <w:rPr>
          <w:sz w:val="14"/>
        </w:rPr>
        <w:t xml:space="preserve"> </w:t>
      </w:r>
      <w:r w:rsidRPr="003A5725">
        <w:rPr>
          <w:sz w:val="14"/>
        </w:rPr>
        <w:t xml:space="preserve">However, analysis of UK policy, which is framed in terms closer to campaign NGos’ strongest version of the ATT,103 suggests that, even here, the ability of the risk approach to restrict arms transfers is to be viewed with scepticism. </w:t>
      </w:r>
      <w:r w:rsidRPr="003A5725">
        <w:rPr>
          <w:rStyle w:val="StyleUnderline"/>
        </w:rPr>
        <w:t xml:space="preserve">The UK government’s response to the </w:t>
      </w:r>
      <w:r w:rsidRPr="003A5725">
        <w:rPr>
          <w:rStyle w:val="StyleUnderline"/>
        </w:rPr>
        <w:lastRenderedPageBreak/>
        <w:t>repression of protest in Egypt was to announce that it was revoking five licences for exports of military equipment to Egypt, as part of a wider revocation of licences to the region</w:t>
      </w:r>
      <w:r w:rsidRPr="003A5725">
        <w:rPr>
          <w:sz w:val="14"/>
        </w:rPr>
        <w:t>.104 It also announced a review of the licensing process, which led to a tightening of procedures (but not of policy). Foreign Minister William Hague claimed there was ‘no evidence of any misuse of controlled military goods exported from the United Kingdom’;105 the review concluded that ‘there are no fundamental flaws with the UK export licensing system’.106 To enable min- isters to be able to ‘respond rapidly and decisively to the outbreak of conflict, instability or unpredictable events’, an ‘immediate licensing suspension’ mechanism was announced, under which ‘applications in the pipeline would be stopped and no further licences issued, pending ministerial or departmental review’. The review also proposed a ‘revised risk cate- gorisation’ using objective indicators and more regular review, to keep pace with changing circumstances.107 In August 2013 the UK implemented the EU Foreign Affairs Council (FAC) decision to ‘suspend all export licences for Egypt for items which might be used in internal repression’, initially taking a ‘precautionary approach’ and suspending 48 extant licences, later releasing 31 of these from suspension after a review of all licences.108</w:t>
      </w:r>
      <w:r w:rsidR="00351767" w:rsidRPr="003A5725">
        <w:rPr>
          <w:sz w:val="14"/>
        </w:rPr>
        <w:t xml:space="preserve"> </w:t>
      </w:r>
      <w:r w:rsidRPr="003A5725">
        <w:rPr>
          <w:sz w:val="14"/>
        </w:rPr>
        <w:t xml:space="preserve">This four-part response of revoke, review, suspend and revise seems at first sight to be an effective risk-based response. </w:t>
      </w:r>
      <w:r w:rsidRPr="003A5725">
        <w:rPr>
          <w:rStyle w:val="Emphasis"/>
        </w:rPr>
        <w:t>However, none of these mechanisms necessarily stopped military and police equipment being transferred to Egypt.</w:t>
      </w:r>
      <w:r w:rsidRPr="003A5725">
        <w:rPr>
          <w:sz w:val="14"/>
        </w:rPr>
        <w:t xml:space="preserve"> </w:t>
      </w:r>
      <w:r w:rsidRPr="003A5725">
        <w:rPr>
          <w:rStyle w:val="StyleUnderline"/>
        </w:rPr>
        <w:t xml:space="preserve">William Hague’s focus on the question of whether specifically UK-supplied goods had been misused, </w:t>
      </w:r>
      <w:proofErr w:type="gramStart"/>
      <w:r w:rsidRPr="003A5725">
        <w:rPr>
          <w:rStyle w:val="StyleUnderline"/>
        </w:rPr>
        <w:t>similar to</w:t>
      </w:r>
      <w:proofErr w:type="gramEnd"/>
      <w:r w:rsidRPr="003A5725">
        <w:rPr>
          <w:rStyle w:val="StyleUnderline"/>
        </w:rPr>
        <w:t xml:space="preserve"> the US denial of US-supplied equipment, as above, restricts the general risk of equipment being misused to that supplied by particular suppliers. This type of claim has been challenged for well over a decade and yet continues to be made.</w:t>
      </w:r>
      <w:r w:rsidRPr="003A5725">
        <w:rPr>
          <w:sz w:val="14"/>
        </w:rPr>
        <w:t>109 Beyond this, revoking licences does not require the recipient to return equipment already transferred. Further, the ‘suspension’ mechanism applies to new licence applications only and does not prevent the transfer of equipment already licensed, to the effect that ‘in many, if not most, cases the arms will have left the UK before suspension occurs’, according to the UK Parliamentary Committees on Arms Export Controls (CAEC), an often dissenting voice in UK arms export policy.110 Despite the Consolidated Criteria and EU FAC suspension, the government deemed extant licences for equipment including assault rifles, combat shotguns, sniper rifles, acoustic devices for riot control and small arms ammunition to be compliant with its commitments.111 The CAEC had further reason to criticise the UK government after it repeatedly described weapons such as semi-automatic pistols, assault rifles, sniper rifles, submachine guns, ammunition and armoured personnel carriers exported to North African and Middle Eastern states during the Arab Spring as ‘crowd control goods’.112</w:t>
      </w:r>
      <w:r w:rsidR="00351767" w:rsidRPr="003A5725">
        <w:rPr>
          <w:sz w:val="14"/>
        </w:rPr>
        <w:t xml:space="preserve"> </w:t>
      </w:r>
      <w:r w:rsidRPr="003A5725">
        <w:rPr>
          <w:sz w:val="14"/>
        </w:rPr>
        <w:t xml:space="preserve">overall </w:t>
      </w:r>
      <w:r w:rsidRPr="003A5725">
        <w:rPr>
          <w:rStyle w:val="StyleUnderline"/>
        </w:rPr>
        <w:t>the combination of restrictions on the definition of risk, revocations and suspen- sions that do not stop equipment being transferred,113</w:t>
      </w:r>
      <w:r w:rsidRPr="003A5725">
        <w:rPr>
          <w:sz w:val="14"/>
        </w:rPr>
        <w:t xml:space="preserve"> </w:t>
      </w:r>
      <w:r w:rsidRPr="003A5725">
        <w:rPr>
          <w:rStyle w:val="StyleUnderline"/>
        </w:rPr>
        <w:t>and dissimulation in its supposedly transparent reporting,</w:t>
      </w:r>
      <w:r w:rsidRPr="003A5725">
        <w:rPr>
          <w:sz w:val="14"/>
        </w:rPr>
        <w:t xml:space="preserve"> by a government that is at the forefront of the risk-based approach </w:t>
      </w:r>
      <w:r w:rsidRPr="003A5725">
        <w:rPr>
          <w:rStyle w:val="Emphasis"/>
        </w:rPr>
        <w:t>suggest that discourses of risk and responsibility are more legitimating than restrictive</w:t>
      </w:r>
      <w:r w:rsidRPr="003A5725">
        <w:rPr>
          <w:sz w:val="14"/>
        </w:rPr>
        <w:t xml:space="preserve">. </w:t>
      </w:r>
      <w:r w:rsidRPr="003A5725">
        <w:rPr>
          <w:rStyle w:val="StyleUnderline"/>
        </w:rPr>
        <w:t>UK licensing policy functions primarily to give the UK government a means to respond to domestic critics with the reassurance that there are measures in place to protect human rights and humanitarian values</w:t>
      </w:r>
      <w:r w:rsidRPr="003A5725">
        <w:rPr>
          <w:sz w:val="14"/>
        </w:rPr>
        <w:t xml:space="preserve">. </w:t>
      </w:r>
      <w:r w:rsidRPr="003A5725">
        <w:rPr>
          <w:rStyle w:val="StyleUnderline"/>
        </w:rPr>
        <w:t>And the UK government’s enthusiasm for the ATT is to a significant degree a means to silence domestic critics and claim the mantle of responsibility in the international arena.</w:t>
      </w:r>
      <w:r w:rsidRPr="003A5725">
        <w:rPr>
          <w:sz w:val="14"/>
        </w:rPr>
        <w:t xml:space="preserve"> As set out by a campaigner, one response to transfers that ‘on the face of it’ contradict the UK’s commitment to the ATT and ‘risk tarnishing the UK’s reputa- tion as a leading ATT advocate’, is ‘clarifying’ the misunderstanding and, ‘where appropriate, rectifying its position’ so that ‘the UK will be on much firmer footing when championing the Treaty’114 – even though, as seen in the Egypt case, changes to its position do not involve a fundamental change in arms transfer practice. The UK government has simultaneously claimed that it will implement the human rights provisions of the ATT before its entry into force115 and reassured Middle Eastern states that the ATT is similar to national UK policy and ‘would not add anything on top of that’ or ‘make it more difficult’ for them to receive weapons.116 In the USA, alongside liberal critics of government policy, there is a strong conservative strand within Congress and Senate, and organisations such as the Heritage Foundation and the NRA that are vehemently opposed to the ATT. Overall, however, the main audience for US claims are friendly and allied states rather than any domestic constituency, according to Erickson: international reputation repair towards the end of the 2000s was a major reason for eventual US support for the ATT.117</w:t>
      </w:r>
    </w:p>
    <w:p w:rsidR="00DE5020" w:rsidRPr="003A5725" w:rsidRDefault="00DE5020" w:rsidP="00DE5020">
      <w:pPr>
        <w:pStyle w:val="Heading4"/>
      </w:pPr>
      <w:r w:rsidRPr="003A5725">
        <w:t xml:space="preserve">Human </w:t>
      </w:r>
      <w:proofErr w:type="gramStart"/>
      <w:r w:rsidRPr="003A5725">
        <w:t>rights based</w:t>
      </w:r>
      <w:proofErr w:type="gramEnd"/>
      <w:r w:rsidRPr="003A5725">
        <w:t xml:space="preserve"> approaches to human security fail to address the relational nature of human existence and promotes a masculinized understanding of power.</w:t>
      </w:r>
    </w:p>
    <w:p w:rsidR="00DE5020" w:rsidRPr="003A5725" w:rsidRDefault="00DE5020" w:rsidP="00DE5020">
      <w:r w:rsidRPr="003A5725">
        <w:rPr>
          <w:rStyle w:val="Style13ptBold"/>
        </w:rPr>
        <w:t>Robinson 08</w:t>
      </w:r>
      <w:r w:rsidRPr="003A5725">
        <w:t xml:space="preserve"> (Fiona, Professor of Political Science specializing in IR, MPhil and PhD - University of Cambridge, Lecturer in the department of International Relations and Politics at the University of Sussex, UK, "The Importance of Care in the Theory and Practice of Human Security," </w:t>
      </w:r>
      <w:hyperlink r:id="rId8" w:history="1">
        <w:r w:rsidRPr="003A5725">
          <w:rPr>
            <w:rStyle w:val="Hyperlink"/>
          </w:rPr>
          <w:t>https://journals.sagepub.com/doi/abs/10.3366/e1755088208000207</w:t>
        </w:r>
      </w:hyperlink>
      <w:r w:rsidRPr="003A5725">
        <w:t xml:space="preserve"> NR)</w:t>
      </w:r>
    </w:p>
    <w:p w:rsidR="00DE5020" w:rsidRPr="003A5725" w:rsidRDefault="00DE5020" w:rsidP="00DE5020">
      <w:pPr>
        <w:rPr>
          <w:sz w:val="14"/>
        </w:rPr>
      </w:pPr>
      <w:r w:rsidRPr="003A5725">
        <w:rPr>
          <w:rStyle w:val="StyleUnderline"/>
        </w:rPr>
        <w:t xml:space="preserve">Human rights are widely cited in the human security literature as the foundation for human security. They provide both the moral basis upon which to build accounts of human security – relying on universalist notions of human dignity – as well as the key to the realisation of human security. Indeed, it could be said that the purpose of thinking about human security is </w:t>
      </w:r>
      <w:r w:rsidRPr="003A5725">
        <w:rPr>
          <w:rStyle w:val="StyleUnderline"/>
        </w:rPr>
        <w:lastRenderedPageBreak/>
        <w:t xml:space="preserve">to elucidate in a meaningful and contemporary manner the threats and risks which currently challenge the universal enjoyment of human rights. But rights-based ethics are conceptually and morally problematic for </w:t>
      </w:r>
      <w:proofErr w:type="gramStart"/>
      <w:r w:rsidRPr="003A5725">
        <w:rPr>
          <w:rStyle w:val="StyleUnderline"/>
        </w:rPr>
        <w:t>a number of</w:t>
      </w:r>
      <w:proofErr w:type="gramEnd"/>
      <w:r w:rsidRPr="003A5725">
        <w:rPr>
          <w:rStyle w:val="StyleUnderline"/>
        </w:rPr>
        <w:t xml:space="preserve"> reasons. This is not to say that rights, and the freedoms they seek to protect, are not important; rather, it is to suggest that the concept of rights may not always be able to do the ‘moral work’ that it needs to </w:t>
      </w:r>
      <w:proofErr w:type="gramStart"/>
      <w:r w:rsidRPr="003A5725">
        <w:rPr>
          <w:rStyle w:val="StyleUnderline"/>
        </w:rPr>
        <w:t>in order to</w:t>
      </w:r>
      <w:proofErr w:type="gramEnd"/>
      <w:r w:rsidRPr="003A5725">
        <w:rPr>
          <w:rStyle w:val="StyleUnderline"/>
        </w:rPr>
        <w:t xml:space="preserve"> provide a complete ethics.</w:t>
      </w:r>
      <w:r w:rsidRPr="003A5725">
        <w:rPr>
          <w:sz w:val="14"/>
        </w:rPr>
        <w:t xml:space="preserve"> This is the case </w:t>
      </w:r>
      <w:proofErr w:type="gramStart"/>
      <w:r w:rsidRPr="003A5725">
        <w:rPr>
          <w:sz w:val="14"/>
        </w:rPr>
        <w:t>despite the fact that</w:t>
      </w:r>
      <w:proofErr w:type="gramEnd"/>
      <w:r w:rsidRPr="003A5725">
        <w:rPr>
          <w:sz w:val="14"/>
        </w:rPr>
        <w:t xml:space="preserve"> many groups – including and especially women’s groups and feminists – have worked hard, and with considerable success to ‘rethink’ the concept of rights in order that it can address their needs, concerns and interests.</w:t>
      </w:r>
      <w:r w:rsidR="00351767" w:rsidRPr="003A5725">
        <w:rPr>
          <w:sz w:val="14"/>
        </w:rPr>
        <w:t xml:space="preserve"> </w:t>
      </w:r>
      <w:r w:rsidRPr="003A5725">
        <w:rPr>
          <w:rStyle w:val="StyleUnderline"/>
        </w:rPr>
        <w:t>Dominant approaches to rights – including rights as they are articulated in public international law – are based on an ontology of atomistic individualism which privileges the norm of self-sufficiency, and neglects the relational nature of human existence, and the fundamental nature of the human need to give and receive adequate care. This ontology further privileges a masculinised understanding of power as residing in the state, thus neglecting relations of power based on gender, race and class. In articulating a set of universalised ‘principled norms’, human rights and human security approaches tend to focus on international law and the macro-picture of global governance, thereby neglecting the ways in which both state power and contemporary global governance actually play out in the particular contexts of households and communities. Finally, while universal human rights as political theory or international law may provide us with a ‘shopping list’ of necessary conditions of human flourishing, when dominant approaches to human rights are played out in the political arena – as they always are – they rarely provide an alternative discourse or normative orientation through which to challenge dominant ideologies and norms, including neoliberalism and hegemonic forms of masculinity.</w:t>
      </w:r>
      <w:r w:rsidR="00351767" w:rsidRPr="003A5725">
        <w:rPr>
          <w:rStyle w:val="StyleUnderline"/>
        </w:rPr>
        <w:t xml:space="preserve"> </w:t>
      </w:r>
      <w:r w:rsidRPr="003A5725">
        <w:rPr>
          <w:rStyle w:val="StyleUnderline"/>
        </w:rPr>
        <w:t xml:space="preserve">Not all feminists, however, are wedded to human rights approaches to human security. Indeed, </w:t>
      </w:r>
      <w:proofErr w:type="gramStart"/>
      <w:r w:rsidRPr="003A5725">
        <w:rPr>
          <w:rStyle w:val="StyleUnderline"/>
        </w:rPr>
        <w:t>a number of</w:t>
      </w:r>
      <w:proofErr w:type="gramEnd"/>
      <w:r w:rsidRPr="003A5725">
        <w:rPr>
          <w:rStyle w:val="StyleUnderline"/>
        </w:rPr>
        <w:t xml:space="preserve"> feminists have explored the implications of gender for human security by elaborating critical feminist theories of human security which focus more on context and relationality</w:t>
      </w:r>
      <w:r w:rsidRPr="003A5725">
        <w:rPr>
          <w:sz w:val="14"/>
        </w:rPr>
        <w:t xml:space="preserve">. Gunhild Hoogensen and Kristi Stuvoy, for example, argue that </w:t>
      </w:r>
      <w:r w:rsidRPr="003A5725">
        <w:rPr>
          <w:rStyle w:val="StyleUnderline"/>
        </w:rPr>
        <w:t>the meaning of security only becomes clear according to the context</w:t>
      </w:r>
      <w:r w:rsidRPr="003A5725">
        <w:rPr>
          <w:sz w:val="14"/>
        </w:rPr>
        <w:t xml:space="preserve"> (2006: 221). </w:t>
      </w:r>
      <w:r w:rsidRPr="003A5725">
        <w:rPr>
          <w:rStyle w:val="StyleUnderline"/>
        </w:rPr>
        <w:t>One of the potential benefits of human security</w:t>
      </w:r>
      <w:r w:rsidRPr="003A5725">
        <w:rPr>
          <w:sz w:val="14"/>
        </w:rPr>
        <w:t xml:space="preserve">, they suggest, </w:t>
      </w:r>
      <w:r w:rsidRPr="003A5725">
        <w:rPr>
          <w:rStyle w:val="StyleUnderline"/>
        </w:rPr>
        <w:t>is that it can direct analytical attention to security as a ‘life-world phenomenon in a societal context’; moreover, while human security may be vested in individuals, it is ‘realized intersubjectively in specific local contexts’</w:t>
      </w:r>
      <w:r w:rsidRPr="003A5725">
        <w:rPr>
          <w:sz w:val="14"/>
        </w:rPr>
        <w:t xml:space="preserve"> (221). </w:t>
      </w:r>
      <w:proofErr w:type="gramStart"/>
      <w:r w:rsidRPr="003A5725">
        <w:rPr>
          <w:rStyle w:val="StyleUnderline"/>
        </w:rPr>
        <w:t>In particular, they</w:t>
      </w:r>
      <w:proofErr w:type="gramEnd"/>
      <w:r w:rsidRPr="003A5725">
        <w:rPr>
          <w:rStyle w:val="StyleUnderline"/>
        </w:rPr>
        <w:t xml:space="preserve"> stress that human security must be conceptualised in terms of relationships of dominance and non-dominance which determine who defines norms and practices and who must follow them. Analyses of security, then, must explore how these practices were constituted, naturalised and reconstituted</w:t>
      </w:r>
      <w:r w:rsidRPr="003A5725">
        <w:rPr>
          <w:sz w:val="14"/>
        </w:rPr>
        <w:t xml:space="preserve"> (219, 224). Similarly, Heidi Hudson questions the term ‘human’ in human security;</w:t>
      </w:r>
      <w:r w:rsidRPr="003A5725">
        <w:rPr>
          <w:rStyle w:val="StyleUnderline"/>
        </w:rPr>
        <w:t xml:space="preserve"> collapsing femininity or masculinity into the term ‘human’</w:t>
      </w:r>
      <w:r w:rsidRPr="003A5725">
        <w:rPr>
          <w:sz w:val="14"/>
        </w:rPr>
        <w:t>, she argues,</w:t>
      </w:r>
      <w:r w:rsidRPr="003A5725">
        <w:rPr>
          <w:rStyle w:val="StyleUnderline"/>
        </w:rPr>
        <w:t xml:space="preserve"> could conceal the gendered underpinnings of security practices. This is also the case, moreover, in the presentation of ‘women’ as a group</w:t>
      </w:r>
      <w:r w:rsidRPr="003A5725">
        <w:rPr>
          <w:sz w:val="14"/>
        </w:rPr>
        <w:t xml:space="preserve"> (2005: 157). </w:t>
      </w:r>
      <w:r w:rsidRPr="003A5725">
        <w:rPr>
          <w:rStyle w:val="StyleUnderline"/>
        </w:rPr>
        <w:t>Hudson emphasises the need to redefine power in ‘relational’ terms, thereby recognising that, in many cases ‘the survival of one depends on the well-being of the other’</w:t>
      </w:r>
      <w:r w:rsidRPr="003A5725">
        <w:rPr>
          <w:sz w:val="14"/>
        </w:rPr>
        <w:t xml:space="preserve"> (156).</w:t>
      </w:r>
      <w:r w:rsidR="00351767" w:rsidRPr="003A5725">
        <w:rPr>
          <w:sz w:val="14"/>
        </w:rPr>
        <w:t xml:space="preserve"> </w:t>
      </w:r>
      <w:r w:rsidRPr="003A5725">
        <w:rPr>
          <w:rStyle w:val="StyleUnderline"/>
        </w:rPr>
        <w:t xml:space="preserve">These critical interventions suggest a more promising approach to feminist human security than the human rights-based conceptions </w:t>
      </w:r>
      <w:r w:rsidRPr="003A5725">
        <w:rPr>
          <w:sz w:val="14"/>
        </w:rPr>
        <w:t>of Charlotte Bunch and Mary Robinson. In the remaining sections of the paper, I will begin to sketch out how these ideas relating feminist ethics to security may be developed through a critical analysis of the gendered effects of contemporary globalisation.</w:t>
      </w:r>
    </w:p>
    <w:p w:rsidR="00DE5020" w:rsidRPr="003A5725" w:rsidRDefault="00DE5020" w:rsidP="00DE5020">
      <w:pPr>
        <w:pStyle w:val="Heading4"/>
      </w:pPr>
      <w:r w:rsidRPr="003A5725">
        <w:lastRenderedPageBreak/>
        <w:t xml:space="preserve">A human </w:t>
      </w:r>
      <w:proofErr w:type="gramStart"/>
      <w:r w:rsidRPr="003A5725">
        <w:t>rights based</w:t>
      </w:r>
      <w:proofErr w:type="gramEnd"/>
      <w:r w:rsidRPr="003A5725">
        <w:t xml:space="preserve"> approach to human security perpetuates the regime of labor intimacy resulting from techno-muscular capitalism, placing the burden of care disproportionately upon women.</w:t>
      </w:r>
    </w:p>
    <w:p w:rsidR="00DE5020" w:rsidRPr="003A5725" w:rsidRDefault="00DE5020" w:rsidP="00DE5020">
      <w:r w:rsidRPr="003A5725">
        <w:rPr>
          <w:rStyle w:val="Style13ptBold"/>
        </w:rPr>
        <w:t>Robinson 08</w:t>
      </w:r>
      <w:r w:rsidRPr="003A5725">
        <w:t xml:space="preserve"> (Fiona, Professor of Political Science specializing in IR,MPhil and PhD - University of Cambridge, Lecturer in the department of International Relations and Politics at the University of Sussex, UK, "The Importance of Care in the Theory and Practice of Human Security," </w:t>
      </w:r>
      <w:hyperlink r:id="rId9" w:history="1">
        <w:r w:rsidRPr="003A5725">
          <w:rPr>
            <w:rStyle w:val="Hyperlink"/>
          </w:rPr>
          <w:t>https://journals.sagepub.com/doi/abs/10.3366/e1755088208000207</w:t>
        </w:r>
      </w:hyperlink>
      <w:r w:rsidRPr="003A5725">
        <w:t xml:space="preserve"> NR)</w:t>
      </w:r>
    </w:p>
    <w:p w:rsidR="00DE5020" w:rsidRPr="003A5725" w:rsidRDefault="00DE5020" w:rsidP="00DE5020">
      <w:pPr>
        <w:rPr>
          <w:rStyle w:val="StyleUnderline"/>
        </w:rPr>
      </w:pPr>
      <w:r w:rsidRPr="003A5725">
        <w:rPr>
          <w:sz w:val="12"/>
        </w:rPr>
        <w:t xml:space="preserve">My goal in this paper is to make a case for the ethics of care as the ontological and normative basis for the development of a theory of human security. </w:t>
      </w:r>
      <w:r w:rsidRPr="003A5725">
        <w:rPr>
          <w:rStyle w:val="StyleUnderline"/>
        </w:rPr>
        <w:t>The key to articulating the relationship between care and security lies in the feminist analysis of contemporary globalisation</w:t>
      </w:r>
      <w:r w:rsidRPr="003A5725">
        <w:rPr>
          <w:sz w:val="12"/>
        </w:rPr>
        <w:t>. To date, most of the literature on globalization and care has focused on the implications and effects of neoliberal globalisation on the size and nature of women’s carework burden. But there has been very little research which explores the relationship between globalisation, care, violence and security.</w:t>
      </w:r>
      <w:r w:rsidR="00351767" w:rsidRPr="003A5725">
        <w:rPr>
          <w:sz w:val="12"/>
        </w:rPr>
        <w:t xml:space="preserve"> </w:t>
      </w:r>
      <w:r w:rsidRPr="003A5725">
        <w:rPr>
          <w:sz w:val="12"/>
        </w:rPr>
        <w:t>In seeking to flesh out this relationship, I rely here on Chang and Ling’s dual conception of globalisation:</w:t>
      </w:r>
      <w:r w:rsidRPr="003A5725">
        <w:rPr>
          <w:rStyle w:val="StyleUnderline"/>
        </w:rPr>
        <w:t xml:space="preserve"> ‘techno-muscular capitalism’ </w:t>
      </w:r>
      <w:r w:rsidRPr="003A5725">
        <w:rPr>
          <w:sz w:val="12"/>
        </w:rPr>
        <w:t xml:space="preserve">(TMC) – </w:t>
      </w:r>
      <w:r w:rsidRPr="003A5725">
        <w:rPr>
          <w:rStyle w:val="StyleUnderline"/>
        </w:rPr>
        <w:t xml:space="preserve">characterised by ‘Western capitalist masculinity’ and ‘aggressive market competition’ in the fields of global finance, production, trade and telecommunications – and the ‘regime of labour intimacy’ </w:t>
      </w:r>
      <w:r w:rsidRPr="003A5725">
        <w:rPr>
          <w:sz w:val="12"/>
        </w:rPr>
        <w:t xml:space="preserve">(RLI) – </w:t>
      </w:r>
      <w:r w:rsidRPr="003A5725">
        <w:rPr>
          <w:rStyle w:val="StyleUnderline"/>
        </w:rPr>
        <w:t>the explicitly sexualised, racialised and class-based globalisation which operates on a symbiotic ideology of racism/sexism to institutionalise its globalised service economy</w:t>
      </w:r>
      <w:r w:rsidRPr="003A5725">
        <w:rPr>
          <w:sz w:val="12"/>
        </w:rPr>
        <w:t xml:space="preserve"> (Chang and Ling 2000: 27, 36). </w:t>
      </w:r>
      <w:r w:rsidRPr="003A5725">
        <w:rPr>
          <w:rStyle w:val="StyleUnderline"/>
        </w:rPr>
        <w:t>Labour intimacy, they argue, both results from, and sustains, techno-muscular, ‘cosmopolitan’ globalisation</w:t>
      </w:r>
      <w:r w:rsidRPr="003A5725">
        <w:rPr>
          <w:sz w:val="12"/>
        </w:rPr>
        <w:t xml:space="preserve"> (41).</w:t>
      </w:r>
      <w:r w:rsidR="00351767" w:rsidRPr="003A5725">
        <w:rPr>
          <w:sz w:val="12"/>
        </w:rPr>
        <w:t xml:space="preserve"> </w:t>
      </w:r>
      <w:r w:rsidRPr="003A5725">
        <w:rPr>
          <w:rStyle w:val="StyleUnderline"/>
        </w:rPr>
        <w:t xml:space="preserve">Leading approaches to human security – based on the delivery of individual human rights – cannot adequately address the complexity of contemporary, gendered and raced forms of exploitation and abuse that lead to crises of human security. By combining feminist analyses of globalisation – such as those described above – and a critical feminist ethics of care, a more nuanced understanding of the sources of insecurity is possible. Acts of violence against women – which may include domestic violence, rape, forced prostitution and sexual slavery, and trafficking – cannot simply </w:t>
      </w:r>
      <w:proofErr w:type="gramStart"/>
      <w:r w:rsidRPr="003A5725">
        <w:rPr>
          <w:rStyle w:val="StyleUnderline"/>
        </w:rPr>
        <w:t>be seen as</w:t>
      </w:r>
      <w:proofErr w:type="gramEnd"/>
      <w:r w:rsidRPr="003A5725">
        <w:rPr>
          <w:rStyle w:val="StyleUnderline"/>
        </w:rPr>
        <w:t xml:space="preserve"> ‘women’s rights’ issues. Indeed, they may be conceptualised as directly linked to ‘techno-muscular capitalism’, which relies not just on abstract ‘economic’ </w:t>
      </w:r>
      <w:proofErr w:type="gramStart"/>
      <w:r w:rsidRPr="003A5725">
        <w:rPr>
          <w:rStyle w:val="StyleUnderline"/>
        </w:rPr>
        <w:t>processes, but</w:t>
      </w:r>
      <w:proofErr w:type="gramEnd"/>
      <w:r w:rsidRPr="003A5725">
        <w:rPr>
          <w:rStyle w:val="StyleUnderline"/>
        </w:rPr>
        <w:t xml:space="preserve"> is legitimated by a series of ‘moral understandings’ related to gender. By challenging the public-private dichotomy and the naturalisation of women’s caring and ‘service’ work, a critical ethics of care politicises these gendered acts of </w:t>
      </w:r>
      <w:proofErr w:type="gramStart"/>
      <w:r w:rsidRPr="003A5725">
        <w:rPr>
          <w:rStyle w:val="StyleUnderline"/>
        </w:rPr>
        <w:t>violence, and</w:t>
      </w:r>
      <w:proofErr w:type="gramEnd"/>
      <w:r w:rsidRPr="003A5725">
        <w:rPr>
          <w:rStyle w:val="StyleUnderline"/>
        </w:rPr>
        <w:t xml:space="preserve"> relates them to ideologies and ‘cultures’ which denigrate the moral values and activities associated with caring. These values include attentiveness and responsiveness to the needs of others, as well as the development of the patience and trust necessary to sustain long-term commitments to </w:t>
      </w:r>
      <w:proofErr w:type="gramStart"/>
      <w:r w:rsidRPr="003A5725">
        <w:rPr>
          <w:rStyle w:val="StyleUnderline"/>
        </w:rPr>
        <w:t>particular persons</w:t>
      </w:r>
      <w:proofErr w:type="gramEnd"/>
      <w:r w:rsidRPr="003A5725">
        <w:rPr>
          <w:rStyle w:val="StyleUnderline"/>
        </w:rPr>
        <w:t>. The degradation and feminisation of care are related not only to the dominance of norms of economic self-sufficiency, but also to the social, political and cultural legitimation of male domination, aggression and ‘abusive neglect’. The norms which sanction the absence of males from caring activities and responsibilities are the same norms which sanction aggressive and violent behaviour among men.</w:t>
      </w:r>
      <w:r w:rsidR="00351767" w:rsidRPr="003A5725">
        <w:rPr>
          <w:rStyle w:val="StyleUnderline"/>
        </w:rPr>
        <w:t xml:space="preserve"> </w:t>
      </w:r>
      <w:r w:rsidRPr="003A5725">
        <w:rPr>
          <w:rStyle w:val="StyleUnderline"/>
        </w:rPr>
        <w:t>Claims about the construction of dominant forms of masculinity are not the same as claims about the behaviour of individual men</w:t>
      </w:r>
      <w:r w:rsidRPr="003A5725">
        <w:rPr>
          <w:sz w:val="12"/>
        </w:rPr>
        <w:t xml:space="preserve">. Indeed, it is essentialist arguments – about, say, male aggression or female passivity – which cannot accommodate the many ‘variations that exist among both men and women in terms of their attitudes toward, and participation in, acts of violence’ (Whitworth 2004: 154). Moreover, </w:t>
      </w:r>
      <w:r w:rsidRPr="003A5725">
        <w:rPr>
          <w:rStyle w:val="StyleUnderline"/>
        </w:rPr>
        <w:t>to refer to ‘hegemonic masculinity’ is not to deny the existence of multiple visions of masculinity (and femininity) which may co-exist; rather, it is to acknowledge the social practices through which one vision may predominate over others to become ‘culturally exalted’ or hegemonic</w:t>
      </w:r>
      <w:r w:rsidRPr="003A5725">
        <w:rPr>
          <w:sz w:val="12"/>
        </w:rPr>
        <w:t xml:space="preserve"> (Connell, quoted in Whitworth 2004: 154).</w:t>
      </w:r>
      <w:r w:rsidR="00351767" w:rsidRPr="003A5725">
        <w:rPr>
          <w:sz w:val="12"/>
        </w:rPr>
        <w:t xml:space="preserve"> </w:t>
      </w:r>
      <w:r w:rsidRPr="003A5725">
        <w:rPr>
          <w:sz w:val="12"/>
        </w:rPr>
        <w:t xml:space="preserve">Moreover, </w:t>
      </w:r>
      <w:r w:rsidRPr="003A5725">
        <w:rPr>
          <w:rStyle w:val="StyleUnderline"/>
        </w:rPr>
        <w:t>as a pattern of hegemony</w:t>
      </w:r>
      <w:r w:rsidRPr="003A5725">
        <w:rPr>
          <w:sz w:val="12"/>
        </w:rPr>
        <w:t xml:space="preserve"> in the Gramscian sense, rather than a pattern of simple domination based on force, </w:t>
      </w:r>
      <w:r w:rsidRPr="003A5725">
        <w:rPr>
          <w:rStyle w:val="StyleUnderline"/>
        </w:rPr>
        <w:t xml:space="preserve">socially-dominant masculinities are maintained by cultural consent, discursive centrality, institutionalisation and </w:t>
      </w:r>
      <w:r w:rsidRPr="003A5725">
        <w:rPr>
          <w:rStyle w:val="StyleUnderline"/>
        </w:rPr>
        <w:lastRenderedPageBreak/>
        <w:t>the marginalisation or delegitimation of alternatives</w:t>
      </w:r>
      <w:r w:rsidRPr="003A5725">
        <w:rPr>
          <w:sz w:val="12"/>
        </w:rPr>
        <w:t xml:space="preserve"> (Connell and Messerschmidt 2005: 846). The images and discourses of hegemonic masculinity are highly visible in most accounts of globalisation. Indeed, the imagery of hegemonic masculinity positions globalisation firmly in the ‘glamorous masculine conceptual space of the “international”, as far from the feminized world of domestic life as possible’ (Hooper 2000: 67–8). As Hooper argues, ‘[i]t is “out there” in the international arena which only intrepid businessmen fear to tread, as opposed to “in here” in the domestic space of businessmen’s homes where global restructuring has directed a tide of often illegal and under-age female migrants and domestic servants’ (Hooper 2000: 68).</w:t>
      </w:r>
      <w:r w:rsidR="00351767" w:rsidRPr="003A5725">
        <w:rPr>
          <w:sz w:val="12"/>
        </w:rPr>
        <w:t xml:space="preserve"> </w:t>
      </w:r>
      <w:r w:rsidRPr="003A5725">
        <w:rPr>
          <w:sz w:val="12"/>
        </w:rPr>
        <w:t xml:space="preserve">These feminist accounts are equipped with the theoretical tools to understand masculinity as a constitutive feature of globalisation. Moreover, </w:t>
      </w:r>
      <w:r w:rsidRPr="003A5725">
        <w:rPr>
          <w:rStyle w:val="StyleUnderline"/>
        </w:rPr>
        <w:t>just as it was feminists who helped us to understand the nature and impact of the ‘feminisation of labour’, it is today feminists</w:t>
      </w:r>
      <w:r w:rsidRPr="003A5725">
        <w:rPr>
          <w:sz w:val="12"/>
        </w:rPr>
        <w:t xml:space="preserve"> – like Saskia Sassen – </w:t>
      </w:r>
      <w:r w:rsidRPr="003A5725">
        <w:rPr>
          <w:rStyle w:val="StyleUnderline"/>
        </w:rPr>
        <w:t>who are now theoriing the ‘feminization of survival’</w:t>
      </w:r>
      <w:r w:rsidRPr="003A5725">
        <w:rPr>
          <w:sz w:val="12"/>
        </w:rPr>
        <w:t xml:space="preserve"> (Sassen 2002). </w:t>
      </w:r>
      <w:r w:rsidRPr="003A5725">
        <w:rPr>
          <w:rStyle w:val="StyleUnderline"/>
        </w:rPr>
        <w:t>This refers to the fact that households and whole communities are increasingly dependent on women for their survival. Indeed, new global ‘survival circuits’ – for making a living, earning a profit and securing government revenue – are operating increasingly on the backs of women. These are poor women who are moved across borders – either through illegal trafficking for sex work or through ‘legitimate’ schemes of organised export of women as brides, nurses and domestic servants</w:t>
      </w:r>
      <w:r w:rsidRPr="003A5725">
        <w:rPr>
          <w:sz w:val="12"/>
        </w:rPr>
        <w:t xml:space="preserve"> (Sassen 2002).</w:t>
      </w:r>
      <w:r w:rsidRPr="003A5725">
        <w:rPr>
          <w:rStyle w:val="StyleUnderline"/>
        </w:rPr>
        <w:t xml:space="preserve"> This domestication, sexualisation and commodification of women must be linked analytically with their vulnerability to male domination and violence – from the employer who sexually harasses or abuses his children’s nanny, to the traffickers who move women across borders, buying and selling them as commodities for domestic and sexual services.</w:t>
      </w:r>
      <w:r w:rsidR="00351767" w:rsidRPr="003A5725">
        <w:rPr>
          <w:rStyle w:val="StyleUnderline"/>
        </w:rPr>
        <w:t xml:space="preserve"> </w:t>
      </w:r>
      <w:r w:rsidRPr="003A5725">
        <w:rPr>
          <w:rStyle w:val="StyleUnderline"/>
        </w:rPr>
        <w:t xml:space="preserve">To call for a care-based ethics of human security is not simply to assert that a more ‘caring’ world would be a more peaceful world, nor is it to suggest that women should continue to care for those who oppress them. On the contrary, it is to encourage academics and policy-makers to think seriously and critically about how societies – especially societies plagued by endemic violence – think about and value care, and about how they reconcile the need for care with other priorities, including productivity and economic growth. Looking carefully at who is responsible for caring, and under what conditions, can reveal a great deal about the politics of race, class and gender in a given society. </w:t>
      </w:r>
      <w:proofErr w:type="gramStart"/>
      <w:r w:rsidRPr="003A5725">
        <w:rPr>
          <w:rStyle w:val="StyleUnderline"/>
        </w:rPr>
        <w:t>In particular, it</w:t>
      </w:r>
      <w:proofErr w:type="gramEnd"/>
      <w:r w:rsidRPr="003A5725">
        <w:rPr>
          <w:rStyle w:val="StyleUnderline"/>
        </w:rPr>
        <w:t xml:space="preserve"> can provide evidence to reinforce the claim that the concentration of women in carework is </w:t>
      </w:r>
      <w:r w:rsidRPr="003A5725">
        <w:rPr>
          <w:sz w:val="12"/>
        </w:rPr>
        <w:t>not just a feature of their natural femininity, or indeed of ‘economic globalisation’, or the erosion of the welfare state; rather, it is</w:t>
      </w:r>
      <w:r w:rsidRPr="003A5725">
        <w:rPr>
          <w:rStyle w:val="StyleUnderline"/>
        </w:rPr>
        <w:t xml:space="preserve"> fundamental to the reproduction of the norms of hegemonic masculinity, and to institutionalised racism. If men, </w:t>
      </w:r>
      <w:r w:rsidRPr="003A5725">
        <w:rPr>
          <w:sz w:val="12"/>
        </w:rPr>
        <w:t>by and large</w:t>
      </w:r>
      <w:r w:rsidRPr="003A5725">
        <w:rPr>
          <w:rStyle w:val="StyleUnderline"/>
        </w:rPr>
        <w:t>, don’t care, the explanation for this resides not only in the ‘invisibility’ of reproductive labour, and certainly not with the characters of most individual men, but with ‘cultures’ in which hegemonic masculinity is characterised by autonomy, rationality, discipline, physical strength and aggression.</w:t>
      </w:r>
    </w:p>
    <w:p w:rsidR="00B45D37" w:rsidRPr="003A5725" w:rsidRDefault="00B45D37" w:rsidP="00B45D37">
      <w:pPr>
        <w:pStyle w:val="Heading4"/>
      </w:pPr>
      <w:r w:rsidRPr="003A5725">
        <w:t>The act of trying to limit weapons transfers on humanitarian grounds is just another tool of an imperialist global north to decide which arms are legitimate and only regulate certain weapons as a cover for their larger militarism. Current Arms Control efforts cannot be separated from their past.</w:t>
      </w:r>
    </w:p>
    <w:p w:rsidR="00B45D37" w:rsidRPr="003A5725" w:rsidRDefault="00B45D37" w:rsidP="00B45D37">
      <w:r w:rsidRPr="003A5725">
        <w:t xml:space="preserve">Neil </w:t>
      </w:r>
      <w:r w:rsidRPr="003A5725">
        <w:rPr>
          <w:rStyle w:val="Style13ptBold"/>
        </w:rPr>
        <w:t>Cooper 18</w:t>
      </w:r>
      <w:r w:rsidRPr="003A5725">
        <w:t xml:space="preserve"> (Neil Cooper, Ph.D., who is currently the head of Peace Studies and International Development at the University of Bradford in the U.K. He is currently going to Kent State to work in a similar position. Dr. Cooper was also professor of International Relations and Security Studies at the University of Bradford, 8-1-2018, "Race, Sovereignty, and Free Trade: Arms Trade Regulation and Humanitarian Arms Control in the Age of Empire," OUP Academic, https://academic.oup.com/jogss/article/3/4/444/5076385, Accessed: 7-10-2019 /Kent Denver-YBJL)</w:t>
      </w:r>
    </w:p>
    <w:p w:rsidR="00A7772F" w:rsidRPr="003A5725" w:rsidRDefault="00B45D37" w:rsidP="00A7772F">
      <w:pPr>
        <w:rPr>
          <w:rStyle w:val="Emphasis"/>
        </w:rPr>
      </w:pPr>
      <w:r w:rsidRPr="003A5725">
        <w:rPr>
          <w:sz w:val="14"/>
        </w:rPr>
        <w:t>This article has offered a more complete understanding of the dynamics of arms trade regulation in the late nine- teenth century. In this concluding section</w:t>
      </w:r>
      <w:r w:rsidRPr="003A5725">
        <w:rPr>
          <w:rStyle w:val="StyleUnderline"/>
        </w:rPr>
        <w:t>, I also draw on this understanding to provide insights into current debates about norms, arms regulation, and arms control as governmentality</w:t>
      </w:r>
      <w:r w:rsidRPr="003A5725">
        <w:rPr>
          <w:sz w:val="14"/>
        </w:rPr>
        <w:t xml:space="preserve">. </w:t>
      </w:r>
      <w:r w:rsidRPr="003A5725">
        <w:rPr>
          <w:rStyle w:val="StyleUnderline"/>
        </w:rPr>
        <w:t xml:space="preserve">The 1890 Brussels Act can be </w:t>
      </w:r>
      <w:r w:rsidRPr="003A5725">
        <w:rPr>
          <w:rStyle w:val="StyleUnderline"/>
        </w:rPr>
        <w:lastRenderedPageBreak/>
        <w:t>understood as the first matryoshka doll of arms trade governance</w:t>
      </w:r>
      <w:r w:rsidRPr="003A5725">
        <w:rPr>
          <w:sz w:val="14"/>
        </w:rPr>
        <w:t xml:space="preserve">—a </w:t>
      </w:r>
      <w:r w:rsidRPr="003A5725">
        <w:rPr>
          <w:rStyle w:val="Emphasis"/>
        </w:rPr>
        <w:t>discrete initiative that, in this case, aimed to regulate the import of a specified class of weapons into a specified area of Africa</w:t>
      </w:r>
      <w:r w:rsidRPr="003A5725">
        <w:rPr>
          <w:sz w:val="14"/>
        </w:rPr>
        <w:t xml:space="preserve">. </w:t>
      </w:r>
      <w:r w:rsidRPr="003A5725">
        <w:rPr>
          <w:rStyle w:val="StyleUnderline"/>
        </w:rPr>
        <w:t>From the perspective of proponents, the act was the outcome of a grand humanitarian campaign to restrict the arms</w:t>
      </w:r>
      <w:r w:rsidRPr="003A5725">
        <w:rPr>
          <w:sz w:val="14"/>
        </w:rPr>
        <w:t xml:space="preserve"> (and liquor) </w:t>
      </w:r>
      <w:r w:rsidRPr="003A5725">
        <w:rPr>
          <w:rStyle w:val="StyleUnderline"/>
        </w:rPr>
        <w:t>trade to Africa</w:t>
      </w:r>
      <w:r w:rsidRPr="003A5725">
        <w:rPr>
          <w:sz w:val="14"/>
        </w:rPr>
        <w:t xml:space="preserve">. Indeed, it can be understood, in part, as an effort to graft a regulatory arms trade norm onto an established and constitutive anti-slavery norm. At the same time, policymakers were also motivated by a more prosaic concern to maintain qualitative military superiority over colonial subjects in Africa. Nevertheless, </w:t>
      </w:r>
      <w:r w:rsidRPr="003A5725">
        <w:rPr>
          <w:rStyle w:val="StyleUnderline"/>
        </w:rPr>
        <w:t>judged in isolation, the campaign for the Brussels Act can be understood as a relatively successful initiative that managed to merge the requirements of colonial order with</w:t>
      </w:r>
      <w:r w:rsidRPr="003A5725">
        <w:rPr>
          <w:sz w:val="14"/>
        </w:rPr>
        <w:t xml:space="preserve"> </w:t>
      </w:r>
      <w:r w:rsidRPr="003A5725">
        <w:rPr>
          <w:rStyle w:val="StyleUnderline"/>
        </w:rPr>
        <w:t>a particularly paternalist and orientalist humanitarianism</w:t>
      </w:r>
      <w:r w:rsidRPr="003A5725">
        <w:rPr>
          <w:sz w:val="14"/>
        </w:rPr>
        <w:t xml:space="preserve">. Moreover, </w:t>
      </w:r>
      <w:proofErr w:type="gramStart"/>
      <w:r w:rsidRPr="003A5725">
        <w:rPr>
          <w:sz w:val="14"/>
        </w:rPr>
        <w:t>with the exception of</w:t>
      </w:r>
      <w:proofErr w:type="gramEnd"/>
      <w:r w:rsidRPr="003A5725">
        <w:rPr>
          <w:sz w:val="14"/>
        </w:rPr>
        <w:t xml:space="preserve"> the arms traffic to Abyssinia and Somalia, implementation of the act was more extensive than has generally been acknowledged.</w:t>
      </w:r>
      <w:r w:rsidR="00351767" w:rsidRPr="003A5725">
        <w:rPr>
          <w:sz w:val="14"/>
        </w:rPr>
        <w:t xml:space="preserve"> </w:t>
      </w:r>
      <w:r w:rsidRPr="003A5725">
        <w:rPr>
          <w:sz w:val="14"/>
        </w:rPr>
        <w:t>However, the Brussels Act represented just one element in a larger network of regulation aimed at restricting the supply of arms to colonial subjects in all the spaces of empire. This constituted the second Matryoshka doll of arms trade governance. Thus</w:t>
      </w:r>
      <w:r w:rsidRPr="003A5725">
        <w:rPr>
          <w:rStyle w:val="StyleUnderline"/>
        </w:rPr>
        <w:t>, rather than being an era of free trade in arms,</w:t>
      </w:r>
      <w:r w:rsidRPr="003A5725">
        <w:rPr>
          <w:sz w:val="14"/>
        </w:rPr>
        <w:t xml:space="preserve"> </w:t>
      </w:r>
      <w:r w:rsidRPr="003A5725">
        <w:rPr>
          <w:rStyle w:val="StyleUnderline"/>
        </w:rPr>
        <w:t xml:space="preserve">the period was </w:t>
      </w:r>
      <w:proofErr w:type="gramStart"/>
      <w:r w:rsidRPr="003A5725">
        <w:rPr>
          <w:rStyle w:val="StyleUnderline"/>
        </w:rPr>
        <w:t>actually characterized</w:t>
      </w:r>
      <w:proofErr w:type="gramEnd"/>
      <w:r w:rsidRPr="003A5725">
        <w:rPr>
          <w:rStyle w:val="StyleUnderline"/>
        </w:rPr>
        <w:t xml:space="preserve"> by a dual regime of regulation:</w:t>
      </w:r>
      <w:r w:rsidRPr="003A5725">
        <w:rPr>
          <w:sz w:val="14"/>
        </w:rPr>
        <w:t xml:space="preserve"> </w:t>
      </w:r>
      <w:r w:rsidRPr="003A5725">
        <w:rPr>
          <w:rStyle w:val="StyleUnderline"/>
        </w:rPr>
        <w:t>the operation of a peacetime liberal export norm for transfers from imperial metropoles combined with widespread efforts to manage arms flows into, within, and between the spaces of empire (using post-export blockades, import controls, internal regulations, and restrictions on transfers between colo- nial spaces)</w:t>
      </w:r>
      <w:r w:rsidRPr="003A5725">
        <w:rPr>
          <w:sz w:val="14"/>
        </w:rPr>
        <w:t xml:space="preserve">. </w:t>
      </w:r>
      <w:r w:rsidRPr="003A5725">
        <w:rPr>
          <w:rStyle w:val="StyleUnderline"/>
        </w:rPr>
        <w:t>This contrasts with the contemporary emphasis</w:t>
      </w:r>
      <w:r w:rsidRPr="003A5725">
        <w:rPr>
          <w:sz w:val="14"/>
        </w:rPr>
        <w:t xml:space="preserve"> </w:t>
      </w:r>
      <w:r w:rsidRPr="003A5725">
        <w:rPr>
          <w:rStyle w:val="StyleUnderline"/>
        </w:rPr>
        <w:t>on producer export controls as a primary (</w:t>
      </w:r>
      <w:r w:rsidRPr="003A5725">
        <w:rPr>
          <w:sz w:val="14"/>
        </w:rPr>
        <w:t xml:space="preserve">if not exclusive) vehicle for managing the global trade in con- ventional arms. </w:t>
      </w:r>
      <w:r w:rsidRPr="003A5725">
        <w:rPr>
          <w:rStyle w:val="StyleUnderline"/>
        </w:rPr>
        <w:t>When located in this broader network of prohibitory regulation</w:t>
      </w:r>
      <w:r w:rsidRPr="003A5725">
        <w:rPr>
          <w:sz w:val="14"/>
        </w:rPr>
        <w:t xml:space="preserve">, the </w:t>
      </w:r>
      <w:r w:rsidRPr="003A5725">
        <w:rPr>
          <w:rStyle w:val="StyleUnderline"/>
        </w:rPr>
        <w:t>humanitarian underpinnings of the Brussels Act are revealed to be</w:t>
      </w:r>
      <w:r w:rsidRPr="003A5725">
        <w:rPr>
          <w:sz w:val="14"/>
        </w:rPr>
        <w:t xml:space="preserve"> </w:t>
      </w:r>
      <w:r w:rsidRPr="003A5725">
        <w:rPr>
          <w:rStyle w:val="Emphasis"/>
        </w:rPr>
        <w:t>far less significant than the concerns about the maintenance of colonial order and qualitative military advantage for imperial powers.</w:t>
      </w:r>
      <w:r w:rsidR="00351767" w:rsidRPr="003A5725">
        <w:rPr>
          <w:rStyle w:val="Emphasis"/>
        </w:rPr>
        <w:t xml:space="preserve"> </w:t>
      </w:r>
      <w:r w:rsidRPr="003A5725">
        <w:rPr>
          <w:sz w:val="14"/>
        </w:rPr>
        <w:t xml:space="preserve">Of course, </w:t>
      </w:r>
      <w:r w:rsidRPr="003A5725">
        <w:rPr>
          <w:rStyle w:val="StyleUnderline"/>
        </w:rPr>
        <w:t xml:space="preserve">the operation of a free trade </w:t>
      </w:r>
      <w:r w:rsidRPr="003A5725">
        <w:rPr>
          <w:sz w:val="14"/>
        </w:rPr>
        <w:t>in arms philosophy c</w:t>
      </w:r>
      <w:r w:rsidRPr="003A5725">
        <w:rPr>
          <w:rStyle w:val="StyleUnderline"/>
        </w:rPr>
        <w:t>ombined with competition for colonies, markets, and influence amongst imperial powers is</w:t>
      </w:r>
      <w:r w:rsidRPr="003A5725">
        <w:rPr>
          <w:sz w:val="14"/>
        </w:rPr>
        <w:t xml:space="preserve"> generally </w:t>
      </w:r>
      <w:r w:rsidRPr="003A5725">
        <w:rPr>
          <w:rStyle w:val="StyleUnderline"/>
        </w:rPr>
        <w:t>deemed to have trumped substantive efforts at limiting arms flows.</w:t>
      </w:r>
      <w:r w:rsidRPr="003A5725">
        <w:rPr>
          <w:sz w:val="14"/>
        </w:rPr>
        <w:t xml:space="preserve"> However, </w:t>
      </w:r>
      <w:r w:rsidRPr="003A5725">
        <w:rPr>
          <w:rStyle w:val="StyleUnderline"/>
        </w:rPr>
        <w:t xml:space="preserve">practices of proscription and permission were both part of the attempt to delineate who could legitimately use which gradations of weapons according to where they </w:t>
      </w:r>
      <w:proofErr w:type="gramStart"/>
      <w:r w:rsidRPr="003A5725">
        <w:rPr>
          <w:rStyle w:val="StyleUnderline"/>
        </w:rPr>
        <w:t>were located in</w:t>
      </w:r>
      <w:proofErr w:type="gramEnd"/>
      <w:r w:rsidRPr="003A5725">
        <w:rPr>
          <w:rStyle w:val="StyleUnderline"/>
        </w:rPr>
        <w:t xml:space="preserve"> the triple hierarchies of</w:t>
      </w:r>
      <w:r w:rsidRPr="003A5725">
        <w:rPr>
          <w:sz w:val="14"/>
        </w:rPr>
        <w:t xml:space="preserve"> </w:t>
      </w:r>
      <w:r w:rsidRPr="003A5725">
        <w:rPr>
          <w:rStyle w:val="StyleUnderline"/>
        </w:rPr>
        <w:t>civilization, loyalty, and utility to empire</w:t>
      </w:r>
      <w:r w:rsidRPr="003A5725">
        <w:rPr>
          <w:sz w:val="14"/>
        </w:rPr>
        <w:t xml:space="preserve">. This is not to deny that local actors constantly engaged in strategies of evasion or that imperial policies were perennially reversed or amended. Indeed, both </w:t>
      </w:r>
      <w:r w:rsidRPr="003A5725">
        <w:rPr>
          <w:rStyle w:val="StyleUnderline"/>
        </w:rPr>
        <w:t>permissive</w:t>
      </w:r>
      <w:r w:rsidRPr="003A5725">
        <w:rPr>
          <w:sz w:val="14"/>
        </w:rPr>
        <w:t xml:space="preserve"> and proscriptive </w:t>
      </w:r>
      <w:r w:rsidRPr="003A5725">
        <w:rPr>
          <w:rStyle w:val="StyleUnderline"/>
        </w:rPr>
        <w:t>arms trade norms were the site of recurring contestation that played out in the form of competing appeals to transnational constitutive norms such as sovereignty, free trade, colonialism, and the standard of civilization.</w:t>
      </w:r>
      <w:r w:rsidRPr="003A5725">
        <w:rPr>
          <w:sz w:val="14"/>
        </w:rPr>
        <w:t xml:space="preserve"> Nevertheless, </w:t>
      </w:r>
      <w:r w:rsidRPr="003A5725">
        <w:rPr>
          <w:rStyle w:val="StyleUnderline"/>
        </w:rPr>
        <w:t>the oscillations in policy this produced are better understood less as a failure of prohibition and more as constituting the fluid cartography of regulation that was (and is) a defining feature of arms control as governmentality</w:t>
      </w:r>
      <w:r w:rsidRPr="003A5725">
        <w:rPr>
          <w:sz w:val="14"/>
        </w:rPr>
        <w:t xml:space="preserve">. Moreover, </w:t>
      </w:r>
      <w:r w:rsidRPr="003A5725">
        <w:rPr>
          <w:rStyle w:val="Emphasis"/>
        </w:rPr>
        <w:t xml:space="preserve">the process of serially reinventing the border between legitimate and illegitimate ownership of, and trade in, the means of violence represented an important political </w:t>
      </w:r>
      <w:proofErr w:type="gramStart"/>
      <w:r w:rsidRPr="003A5725">
        <w:rPr>
          <w:rStyle w:val="Emphasis"/>
        </w:rPr>
        <w:t>project in its own right</w:t>
      </w:r>
      <w:r w:rsidRPr="003A5725">
        <w:rPr>
          <w:sz w:val="14"/>
        </w:rPr>
        <w:t xml:space="preserve">, </w:t>
      </w:r>
      <w:r w:rsidRPr="003A5725">
        <w:rPr>
          <w:rStyle w:val="Emphasis"/>
        </w:rPr>
        <w:t>irrespective</w:t>
      </w:r>
      <w:proofErr w:type="gramEnd"/>
      <w:r w:rsidRPr="003A5725">
        <w:rPr>
          <w:rStyle w:val="Emphasis"/>
        </w:rPr>
        <w:t xml:space="preserve"> of the actual material impact on arms flows.</w:t>
      </w:r>
      <w:r w:rsidRPr="003A5725">
        <w:rPr>
          <w:sz w:val="14"/>
        </w:rPr>
        <w:t xml:space="preserve"> </w:t>
      </w:r>
      <w:r w:rsidRPr="003A5725">
        <w:rPr>
          <w:rStyle w:val="StyleUnderline"/>
        </w:rPr>
        <w:t>Indeed, the understanding of arms trade governance as a Sisyphean endeavor was (and remains)</w:t>
      </w:r>
      <w:r w:rsidRPr="003A5725">
        <w:rPr>
          <w:sz w:val="14"/>
        </w:rPr>
        <w:t xml:space="preserve"> </w:t>
      </w:r>
      <w:r w:rsidRPr="003A5725">
        <w:rPr>
          <w:rStyle w:val="StyleUnderline"/>
        </w:rPr>
        <w:t>central to the legitimizing politics of arms control as governmentality</w:t>
      </w:r>
      <w:r w:rsidRPr="003A5725">
        <w:rPr>
          <w:sz w:val="14"/>
        </w:rPr>
        <w:t xml:space="preserve">; sanctifying the performative of regulatory and institutional refinement, an á la carte approach to normative frameworks (e.g. humanitarianism, free trade, military necessity) and their application to specific arms trade policy questions. Nevertheless, by the early 1900s colonial powers had developed </w:t>
      </w:r>
      <w:proofErr w:type="gramStart"/>
      <w:r w:rsidRPr="003A5725">
        <w:rPr>
          <w:sz w:val="14"/>
        </w:rPr>
        <w:t>fairly extensive</w:t>
      </w:r>
      <w:proofErr w:type="gramEnd"/>
      <w:r w:rsidRPr="003A5725">
        <w:rPr>
          <w:sz w:val="14"/>
        </w:rPr>
        <w:t xml:space="preserve"> mechanisms of regulation that, in general, were probably as effective as the mechanisms of contemporary arms trade regulation heralded by optimists as signaling a shift to a novel form of global arms governance.</w:t>
      </w:r>
      <w:r w:rsidR="00351767" w:rsidRPr="003A5725">
        <w:rPr>
          <w:sz w:val="14"/>
        </w:rPr>
        <w:t xml:space="preserve"> </w:t>
      </w:r>
      <w:r w:rsidRPr="003A5725">
        <w:rPr>
          <w:rStyle w:val="StyleUnderline"/>
        </w:rPr>
        <w:t>What insights, then, can we draw into contemporary debates in the literature on post-Cold War arms trade regulation?</w:t>
      </w:r>
      <w:r w:rsidRPr="003A5725">
        <w:rPr>
          <w:sz w:val="14"/>
        </w:rPr>
        <w:t xml:space="preserve"> </w:t>
      </w:r>
      <w:r w:rsidRPr="003A5725">
        <w:rPr>
          <w:rStyle w:val="StyleUnderline"/>
        </w:rPr>
        <w:t>First, the simplistic claim that contemporary HAC initiatives, including those on small arms, are “novel”</w:t>
      </w:r>
      <w:r w:rsidRPr="003A5725">
        <w:rPr>
          <w:sz w:val="14"/>
        </w:rPr>
        <w:t xml:space="preserve"> </w:t>
      </w:r>
      <w:r w:rsidRPr="003A5725">
        <w:rPr>
          <w:rStyle w:val="Emphasis"/>
        </w:rPr>
        <w:t>just does not stand up to historical analysis</w:t>
      </w:r>
      <w:r w:rsidRPr="003A5725">
        <w:rPr>
          <w:sz w:val="14"/>
        </w:rPr>
        <w:t xml:space="preserve">. This bears repeating time and time again given the frequency with which the former claim is recycled. </w:t>
      </w:r>
      <w:r w:rsidRPr="003A5725">
        <w:rPr>
          <w:rStyle w:val="StyleUnderline"/>
        </w:rPr>
        <w:t xml:space="preserve">What is more useful, therefore, is to reflect on the </w:t>
      </w:r>
      <w:r w:rsidRPr="003A5725">
        <w:rPr>
          <w:rStyle w:val="StyleUnderline"/>
        </w:rPr>
        <w:lastRenderedPageBreak/>
        <w:t>ways in which contemporary HAC is or is not novel compared to antecedents such as the Brussels Act</w:t>
      </w:r>
      <w:r w:rsidRPr="003A5725">
        <w:rPr>
          <w:sz w:val="14"/>
        </w:rPr>
        <w:t xml:space="preserve"> </w:t>
      </w:r>
      <w:r w:rsidRPr="003A5725">
        <w:rPr>
          <w:rStyle w:val="Emphasis"/>
        </w:rPr>
        <w:t>and to use this reflection as the basis for evaluating current debates in the literature on HAC.</w:t>
      </w:r>
      <w:r w:rsidR="00351767" w:rsidRPr="003A5725">
        <w:rPr>
          <w:rStyle w:val="Emphasis"/>
        </w:rPr>
        <w:t xml:space="preserve"> </w:t>
      </w:r>
      <w:r w:rsidRPr="003A5725">
        <w:rPr>
          <w:rStyle w:val="StyleUnderline"/>
        </w:rPr>
        <w:t>There are some</w:t>
      </w:r>
      <w:r w:rsidRPr="003A5725">
        <w:rPr>
          <w:sz w:val="14"/>
        </w:rPr>
        <w:t xml:space="preserve"> notable </w:t>
      </w:r>
      <w:r w:rsidRPr="003A5725">
        <w:rPr>
          <w:rStyle w:val="StyleUnderline"/>
        </w:rPr>
        <w:t>differences</w:t>
      </w:r>
      <w:r w:rsidRPr="003A5725">
        <w:rPr>
          <w:sz w:val="14"/>
        </w:rPr>
        <w:t>. The Brussels Act was concerned with restricting what were then con- 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 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 posed solely of states from the Global South. This is certainly indicative of changes in power relations between North and South.</w:t>
      </w:r>
      <w:r w:rsidR="00351767" w:rsidRPr="003A5725">
        <w:rPr>
          <w:sz w:val="14"/>
        </w:rPr>
        <w:t xml:space="preserve"> </w:t>
      </w:r>
      <w:r w:rsidRPr="003A5725">
        <w:rPr>
          <w:rStyle w:val="Emphasis"/>
        </w:rPr>
        <w:t>Nevertheless, northern NGOs remain the primary gatekeepers determining what issues</w:t>
      </w:r>
      <w:r w:rsidRPr="003A5725">
        <w:rPr>
          <w:sz w:val="14"/>
        </w:rPr>
        <w:t xml:space="preserve"> (e.g., landmines as opposed to thermobaric weapons) </w:t>
      </w:r>
      <w:r w:rsidRPr="003A5725">
        <w:rPr>
          <w:rStyle w:val="Emphasis"/>
        </w:rPr>
        <w:t>become the focus of civil society campaigns (Carpenter 2014). Northern actors have also been the largest funders of HAC campaigns on small arms, landmines, and cluster munitions, whilst northern NGOs have been the largest recipients of this funding (Stavrianakis 2011, 208; O’Dwyer 2014).</w:t>
      </w:r>
      <w:r w:rsidRPr="003A5725">
        <w:rPr>
          <w:sz w:val="14"/>
        </w:rPr>
        <w:t xml:space="preserve"> Moreover, </w:t>
      </w:r>
      <w:r w:rsidRPr="003A5725">
        <w:rPr>
          <w:rStyle w:val="StyleUnderline"/>
        </w:rPr>
        <w:t>whilst HAC campaigns are certainly framed as expressions of cosmopolitan solidarism</w:t>
      </w:r>
      <w:r w:rsidRPr="003A5725">
        <w:rPr>
          <w:rStyle w:val="Emphasis"/>
        </w:rPr>
        <w:t>, they have also drawn on largely uninterrogated standard of civilization norms and are not immune to the recycling of orientalist assumptions about the legitimacy and motivations of different suppliers</w:t>
      </w:r>
      <w:r w:rsidRPr="003A5725">
        <w:rPr>
          <w:sz w:val="14"/>
        </w:rPr>
        <w:t xml:space="preserve">, </w:t>
      </w:r>
      <w:r w:rsidRPr="003A5725">
        <w:rPr>
          <w:rStyle w:val="Emphasis"/>
        </w:rPr>
        <w:t>recipients, and users of the instruments of violence (Stavrianakis 2011; Mathur 2014).</w:t>
      </w:r>
      <w:r w:rsidRPr="003A5725">
        <w:rPr>
          <w:sz w:val="14"/>
        </w:rPr>
        <w:t xml:space="preserve"> </w:t>
      </w:r>
      <w:r w:rsidRPr="003A5725">
        <w:rPr>
          <w:rStyle w:val="Emphasis"/>
        </w:rPr>
        <w:t>Furthermore, there have been notable moves to liberalize arms exports, particularly with respect to intra-Western transfers (Cooper 2011, 147–49).</w:t>
      </w:r>
      <w:r w:rsidR="00351767" w:rsidRPr="003A5725">
        <w:rPr>
          <w:rStyle w:val="Emphasis"/>
        </w:rPr>
        <w:t xml:space="preserve"> </w:t>
      </w:r>
      <w:r w:rsidRPr="003A5725">
        <w:rPr>
          <w:rStyle w:val="Emphasis"/>
        </w:rPr>
        <w:t>This indicates the need to abandon the uncritical assumption</w:t>
      </w:r>
      <w:r w:rsidRPr="003A5725">
        <w:rPr>
          <w:sz w:val="14"/>
        </w:rPr>
        <w:t xml:space="preserve"> </w:t>
      </w:r>
      <w:r w:rsidRPr="003A5725">
        <w:rPr>
          <w:rStyle w:val="Emphasis"/>
        </w:rPr>
        <w:t>of the optimists that the merging of arms control and humanitarianism must, by definition, be both positive and transformative.</w:t>
      </w:r>
      <w:r w:rsidRPr="003A5725">
        <w:rPr>
          <w:sz w:val="14"/>
        </w:rPr>
        <w:t xml:space="preserve"> </w:t>
      </w:r>
      <w:r w:rsidRPr="003A5725">
        <w:rPr>
          <w:rStyle w:val="Emphasis"/>
        </w:rPr>
        <w:t>As demonstrated here, the merging of the two is not necessarily incompatible with colonialism, racism, and imperial violence</w:t>
      </w:r>
      <w:r w:rsidRPr="003A5725">
        <w:rPr>
          <w:sz w:val="14"/>
        </w:rPr>
        <w:t xml:space="preserve">. Moreover, </w:t>
      </w:r>
      <w:r w:rsidRPr="003A5725">
        <w:rPr>
          <w:rStyle w:val="StyleUnderline"/>
        </w:rPr>
        <w:t xml:space="preserve">both Brussels and the broader operation of arms con- trol as governmentality illustrate how </w:t>
      </w:r>
      <w:r w:rsidRPr="003A5725">
        <w:rPr>
          <w:rStyle w:val="Emphasis"/>
        </w:rPr>
        <w:t>HAC initiatives may not represent a victory for “good norms” over “bad norms”</w:t>
      </w:r>
      <w:r w:rsidRPr="003A5725">
        <w:rPr>
          <w:sz w:val="14"/>
        </w:rPr>
        <w:t xml:space="preserve"> </w:t>
      </w:r>
      <w:r w:rsidRPr="003A5725">
        <w:rPr>
          <w:rStyle w:val="Emphasis"/>
        </w:rPr>
        <w:t>but the way in which such initiatives are situated within the regulatory logics produced by both</w:t>
      </w:r>
      <w:r w:rsidRPr="003A5725">
        <w:rPr>
          <w:sz w:val="14"/>
        </w:rPr>
        <w:t>. Indeed</w:t>
      </w:r>
      <w:r w:rsidRPr="003A5725">
        <w:rPr>
          <w:rStyle w:val="Emphasis"/>
        </w:rPr>
        <w:t xml:space="preserve">, victories for HAC may </w:t>
      </w:r>
      <w:r w:rsidRPr="003A5725">
        <w:rPr>
          <w:sz w:val="14"/>
        </w:rPr>
        <w:t xml:space="preserve">neither challenge nor re- constitute hegemonic practices of security and economy. Instead, they may </w:t>
      </w:r>
      <w:r w:rsidRPr="003A5725">
        <w:rPr>
          <w:rStyle w:val="Emphasis"/>
        </w:rPr>
        <w:t xml:space="preserve">be achieved because apparently disparate and divergent normative frameworks constitute historically contingent norm hierarchies that produce the conditions of possibility for the emergence of </w:t>
      </w:r>
      <w:proofErr w:type="gramStart"/>
      <w:r w:rsidRPr="003A5725">
        <w:rPr>
          <w:rStyle w:val="Emphasis"/>
        </w:rPr>
        <w:t>particular modes</w:t>
      </w:r>
      <w:proofErr w:type="gramEnd"/>
      <w:r w:rsidRPr="003A5725">
        <w:rPr>
          <w:rStyle w:val="Emphasis"/>
        </w:rPr>
        <w:t xml:space="preserve"> of arms trade governance and their associated logics of permission and restraint.</w:t>
      </w:r>
      <w:r w:rsidR="00351767" w:rsidRPr="003A5725">
        <w:rPr>
          <w:sz w:val="14"/>
        </w:rPr>
        <w:t xml:space="preserve"> </w:t>
      </w:r>
      <w:r w:rsidRPr="003A5725">
        <w:rPr>
          <w:sz w:val="14"/>
        </w:rPr>
        <w:t xml:space="preserve">Certainly, </w:t>
      </w:r>
      <w:r w:rsidRPr="003A5725">
        <w:rPr>
          <w:rStyle w:val="Emphasis"/>
        </w:rPr>
        <w:t>arms trade regulation in the age of empire, including its humanitarian variants, never challenged the logic of liberal militarism and in many respects was harnessed to it.</w:t>
      </w:r>
      <w:r w:rsidRPr="003A5725">
        <w:rPr>
          <w:sz w:val="14"/>
        </w:rPr>
        <w:t xml:space="preserve"> </w:t>
      </w:r>
      <w:r w:rsidRPr="003A5725">
        <w:rPr>
          <w:rStyle w:val="StyleUnderline"/>
        </w:rPr>
        <w:t>The Brussels Act</w:t>
      </w:r>
      <w:proofErr w:type="gramStart"/>
      <w:r w:rsidRPr="003A5725">
        <w:rPr>
          <w:sz w:val="14"/>
        </w:rPr>
        <w:t xml:space="preserve">, in particular, </w:t>
      </w:r>
      <w:r w:rsidRPr="003A5725">
        <w:rPr>
          <w:rStyle w:val="StyleUnderline"/>
        </w:rPr>
        <w:t>represented</w:t>
      </w:r>
      <w:proofErr w:type="gramEnd"/>
      <w:r w:rsidRPr="003A5725">
        <w:rPr>
          <w:rStyle w:val="StyleUnderline"/>
        </w:rPr>
        <w:t xml:space="preserve"> an early example of the “devil’s bargain</w:t>
      </w:r>
      <w:r w:rsidRPr="003A5725">
        <w:rPr>
          <w:rStyle w:val="Emphasis"/>
        </w:rPr>
        <w:t>” in which humanitarian restraint was achieved at the expense of legitimizing the arms, forms of violence, and ways of war practiced by hegemonic powers</w:t>
      </w:r>
      <w:r w:rsidRPr="003A5725">
        <w:rPr>
          <w:sz w:val="14"/>
        </w:rPr>
        <w:t xml:space="preserve">. </w:t>
      </w:r>
      <w:r w:rsidRPr="003A5725">
        <w:rPr>
          <w:rStyle w:val="StyleUnderline"/>
        </w:rPr>
        <w:t>There are similarities here with many contemporary HAC campaigns</w:t>
      </w:r>
      <w:r w:rsidRPr="003A5725">
        <w:rPr>
          <w:rStyle w:val="Emphasis"/>
        </w:rPr>
        <w:t>,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w:t>
      </w:r>
      <w:r w:rsidRPr="003A5725">
        <w:rPr>
          <w:sz w:val="14"/>
        </w:rPr>
        <w:t xml:space="preserve"> (Carpenter 2014, 105 and 117). </w:t>
      </w:r>
      <w:r w:rsidRPr="003A5725">
        <w:rPr>
          <w:rStyle w:val="Emphasis"/>
        </w:rPr>
        <w:t xml:space="preserve">This indicates the need for </w:t>
      </w:r>
      <w:r w:rsidRPr="003A5725">
        <w:rPr>
          <w:rStyle w:val="Emphasis"/>
        </w:rPr>
        <w:lastRenderedPageBreak/>
        <w:t>caution in assuming that successive limited humanitarian initiatives can change the dominant logics of militarism whilst also extracting a critique of militarism from those same initiatives.</w:t>
      </w:r>
    </w:p>
    <w:p w:rsidR="00966274" w:rsidRPr="003A5725" w:rsidRDefault="00966274" w:rsidP="00966274">
      <w:pPr>
        <w:pStyle w:val="Heading4"/>
      </w:pPr>
      <w:r w:rsidRPr="003A5725">
        <w:t xml:space="preserve">Human rights </w:t>
      </w:r>
      <w:proofErr w:type="gramStart"/>
      <w:r w:rsidRPr="003A5725">
        <w:t>frames</w:t>
      </w:r>
      <w:proofErr w:type="gramEnd"/>
      <w:r w:rsidRPr="003A5725">
        <w:t xml:space="preserve"> the state as the savior of all is problematic and is unable to account for power based on gender, race, and class which further leads to human inequality</w:t>
      </w:r>
    </w:p>
    <w:p w:rsidR="00966274" w:rsidRPr="003A5725" w:rsidRDefault="00966274" w:rsidP="00966274">
      <w:r w:rsidRPr="003A5725">
        <w:t xml:space="preserve">Fiona </w:t>
      </w:r>
      <w:r w:rsidRPr="003A5725">
        <w:rPr>
          <w:rStyle w:val="Style13ptBold"/>
        </w:rPr>
        <w:t>Robinson 11</w:t>
      </w:r>
      <w:r w:rsidRPr="003A5725">
        <w:t>, (Fiona Robinson is Professor of Political Science specializing in International Relations and Political Theory. She holds am MPhil (1992) and PhD (1995) from the University of Cambridge, an MA in International Affairs from the Norman Paterson School of International Affairs (1991) and a BA Honours in Political Studies and English from Queen’s University (1989).), 08-26-2011, "The Ethics of Care: A Feminist Approach to Human Security", Temple University Press //jzn</w:t>
      </w:r>
    </w:p>
    <w:p w:rsidR="00966274" w:rsidRPr="003A5725" w:rsidRDefault="00966274" w:rsidP="00966274">
      <w:pPr>
        <w:rPr>
          <w:sz w:val="14"/>
        </w:rPr>
      </w:pPr>
      <w:r w:rsidRPr="003A5725">
        <w:rPr>
          <w:sz w:val="14"/>
        </w:rPr>
        <w:t xml:space="preserve">This book is, in part, a response to these critiques and grows out of dissatisfaction with the existing conceptualizations of human security and the ethics on which they are based. As I have argued elsewhere, in the fields of international relations and human security, these ethical approaches—namely, </w:t>
      </w:r>
      <w:r w:rsidRPr="003A5725">
        <w:rPr>
          <w:rStyle w:val="StyleUnderline"/>
        </w:rPr>
        <w:t>solidarist or cosmopolitan approaches to human rights and justice—are often insufficiently reflective on the extent to which their core values may reproduce dominant norms and existing power relations in the current world order</w:t>
      </w:r>
      <w:r w:rsidRPr="003A5725">
        <w:rPr>
          <w:sz w:val="14"/>
        </w:rPr>
        <w:t xml:space="preserve"> (F. Robinson 2008: 168). </w:t>
      </w:r>
      <w:r w:rsidRPr="003A5725">
        <w:rPr>
          <w:rStyle w:val="StyleUnderline"/>
        </w:rPr>
        <w:t>Focusing on freedoms—whether from “fear” or “want”—privileges the individual and obscures from view structural determinants, institutional constraints, and social relations of power.</w:t>
      </w:r>
      <w:r w:rsidRPr="003A5725">
        <w:rPr>
          <w:sz w:val="14"/>
        </w:rPr>
        <w:t xml:space="preserve"> While critical analyses of human security have interrogated these wider structures of power in the context of the global political economy (Thomas 2000; O’Manique 2006), </w:t>
      </w:r>
      <w:r w:rsidRPr="003A5725">
        <w:rPr>
          <w:rStyle w:val="StyleUnderline"/>
        </w:rPr>
        <w:t>there has been less attention paid to the structural, institutional, and ideational factors that contribute to cultures of militarism and those that privilege violent solutions to social and political conflict.</w:t>
      </w:r>
      <w:r w:rsidR="00351767" w:rsidRPr="003A5725">
        <w:rPr>
          <w:rStyle w:val="StyleUnderline"/>
        </w:rPr>
        <w:t xml:space="preserve"> </w:t>
      </w:r>
      <w:r w:rsidRPr="003A5725">
        <w:rPr>
          <w:rStyle w:val="StyleUnderline"/>
        </w:rPr>
        <w:t>Human rights are widely cited in the human security literature as the normative foundation for human security. They provide both the moral basis on which to build accounts of human security</w:t>
      </w:r>
      <w:r w:rsidRPr="003A5725">
        <w:rPr>
          <w:sz w:val="14"/>
        </w:rPr>
        <w:t xml:space="preserve">—relying on universalist notions of human dignity—and the key to the realization of human security. Indeed, it could be said that the purpose of thinking about human security is to elucidate in a meaningful and contemporary manner the threats and risks that currently challenge the universal enjoyment of human rights. But </w:t>
      </w:r>
      <w:r w:rsidRPr="003A5725">
        <w:rPr>
          <w:rStyle w:val="StyleUnderline"/>
        </w:rPr>
        <w:t xml:space="preserve">rights-based ethics are conceptually and morally problematic for </w:t>
      </w:r>
      <w:proofErr w:type="gramStart"/>
      <w:r w:rsidRPr="003A5725">
        <w:rPr>
          <w:rStyle w:val="StyleUnderline"/>
        </w:rPr>
        <w:t>a number of</w:t>
      </w:r>
      <w:proofErr w:type="gramEnd"/>
      <w:r w:rsidRPr="003A5725">
        <w:rPr>
          <w:rStyle w:val="StyleUnderline"/>
        </w:rPr>
        <w:t xml:space="preserve"> reasons. This is not to say that rights, and the freedoms they seek to protect, are not important; rather, it is to suggest that the concept of rights alone may not be able to do the “moral work” that it needs to </w:t>
      </w:r>
      <w:proofErr w:type="gramStart"/>
      <w:r w:rsidRPr="003A5725">
        <w:rPr>
          <w:rStyle w:val="StyleUnderline"/>
        </w:rPr>
        <w:t>in order to</w:t>
      </w:r>
      <w:proofErr w:type="gramEnd"/>
      <w:r w:rsidRPr="003A5725">
        <w:rPr>
          <w:rStyle w:val="StyleUnderline"/>
        </w:rPr>
        <w:t xml:space="preserve"> provide a complete ethics </w:t>
      </w:r>
      <w:r w:rsidRPr="003A5725">
        <w:rPr>
          <w:sz w:val="14"/>
        </w:rPr>
        <w:t xml:space="preserve">(see F. Robinson 1998). </w:t>
      </w:r>
      <w:r w:rsidRPr="003A5725">
        <w:rPr>
          <w:rStyle w:val="StyleUnderline"/>
        </w:rPr>
        <w:t xml:space="preserve">This is the case </w:t>
      </w:r>
      <w:proofErr w:type="gramStart"/>
      <w:r w:rsidRPr="003A5725">
        <w:rPr>
          <w:rStyle w:val="StyleUnderline"/>
        </w:rPr>
        <w:t>despite the fact that</w:t>
      </w:r>
      <w:proofErr w:type="gramEnd"/>
      <w:r w:rsidRPr="003A5725">
        <w:rPr>
          <w:rStyle w:val="StyleUnderline"/>
        </w:rPr>
        <w:t xml:space="preserve"> many groups— including especially women’s groups and feminists—have worked hard, and with considerable success, to “rethink” the concept of rights so that it can address their needs, concerns, and interests</w:t>
      </w:r>
      <w:r w:rsidRPr="003A5725">
        <w:rPr>
          <w:sz w:val="14"/>
        </w:rPr>
        <w:t xml:space="preserve"> (see F. Robinson 2003).</w:t>
      </w:r>
      <w:r w:rsidR="00351767" w:rsidRPr="003A5725">
        <w:rPr>
          <w:sz w:val="14"/>
        </w:rPr>
        <w:t xml:space="preserve"> </w:t>
      </w:r>
      <w:r w:rsidRPr="003A5725">
        <w:rPr>
          <w:rStyle w:val="StyleUnderline"/>
        </w:rPr>
        <w:t>Dominant approaches to rights—including rights as they are widely conceptualized and articulated by Western states, international organizations, and large Western civil society groups—are most often based on an ontology of atomistic individualism that privileges the norm of self-sufficiency and neglects the relational nature of human existence and the fundamental nature of the human need to give and receive adequate care.3</w:t>
      </w:r>
      <w:r w:rsidR="00351767" w:rsidRPr="003A5725">
        <w:rPr>
          <w:rStyle w:val="StyleUnderline"/>
        </w:rPr>
        <w:t xml:space="preserve"> </w:t>
      </w:r>
      <w:r w:rsidRPr="003A5725">
        <w:rPr>
          <w:rStyle w:val="Emphasis"/>
        </w:rPr>
        <w:t>This ontology further privileges a masculinized understanding of power as residing in the state, thus neglecting relations of power based on gender, race, and class</w:t>
      </w:r>
      <w:r w:rsidRPr="003A5725">
        <w:rPr>
          <w:u w:val="single"/>
        </w:rPr>
        <w:t xml:space="preserve">. </w:t>
      </w:r>
      <w:r w:rsidRPr="003A5725">
        <w:rPr>
          <w:rStyle w:val="StyleUnderline"/>
        </w:rPr>
        <w:t xml:space="preserve">In articulating a set of universalized “principled norms,” human rights and human security approaches tend to focus on international law and the macropicture of global governance, thereby neglecting the ways in which both state power and contemporary global governance </w:t>
      </w:r>
      <w:proofErr w:type="gramStart"/>
      <w:r w:rsidRPr="003A5725">
        <w:rPr>
          <w:rStyle w:val="StyleUnderline"/>
        </w:rPr>
        <w:t>actually play</w:t>
      </w:r>
      <w:proofErr w:type="gramEnd"/>
      <w:r w:rsidRPr="003A5725">
        <w:rPr>
          <w:rStyle w:val="StyleUnderline"/>
        </w:rPr>
        <w:t xml:space="preserve"> out in the particular contexts of households and communities.</w:t>
      </w:r>
      <w:r w:rsidRPr="003A5725">
        <w:rPr>
          <w:sz w:val="14"/>
        </w:rPr>
        <w:t xml:space="preserve"> Finally, while universal human rights as political theory or international law may provide us with a “shopping list” of </w:t>
      </w:r>
      <w:r w:rsidRPr="003A5725">
        <w:rPr>
          <w:sz w:val="14"/>
        </w:rPr>
        <w:lastRenderedPageBreak/>
        <w:t>necessary conditions of human flourishing, when dominant approaches to human rights are played out in the political arena—as they always are—they rarely provide an alternative discourse or normative orientation through which to challenge the hegemonic ideology of neoliberalism.</w:t>
      </w:r>
    </w:p>
    <w:p w:rsidR="00587183" w:rsidRPr="003A5725" w:rsidRDefault="00587183" w:rsidP="00966274">
      <w:pPr>
        <w:rPr>
          <w:sz w:val="16"/>
        </w:rPr>
      </w:pPr>
    </w:p>
    <w:p w:rsidR="00587183" w:rsidRPr="003A5725" w:rsidRDefault="00587183" w:rsidP="00351767">
      <w:pPr>
        <w:pStyle w:val="Heading4"/>
      </w:pPr>
      <w:r w:rsidRPr="003A5725">
        <w:t xml:space="preserve">Someone made secure necessitates someone made dangerous—that’s why security logic in a human rights context is particularly counterproductive </w:t>
      </w:r>
    </w:p>
    <w:p w:rsidR="00587183" w:rsidRPr="003A5725" w:rsidRDefault="00587183" w:rsidP="00351767">
      <w:r w:rsidRPr="003A5725">
        <w:rPr>
          <w:rStyle w:val="Style13ptBold"/>
        </w:rPr>
        <w:t>Roe 12</w:t>
      </w:r>
      <w:r w:rsidRPr="003A5725">
        <w:t xml:space="preserve"> (Paul Roe holds a PhD from the Department of International Politics at the University of Aberystwyth. He has been a Visiting Researcher at the then Copenhagen Peace Research Institute (COPRI) </w:t>
      </w:r>
      <w:proofErr w:type="gramStart"/>
      <w:r w:rsidRPr="003A5725">
        <w:t>and also</w:t>
      </w:r>
      <w:proofErr w:type="gramEnd"/>
      <w:r w:rsidRPr="003A5725">
        <w:t xml:space="preserve"> at the Peace Research Institute in Oslo (PRIO). More recently, Paul has also been a Visiting Associate Professor in the Department of International Relations at the University of Malta. “Is securitization a ‘negative’ concept? Revisiting the normative debate over normal versus extraordinary politics,” Security Dialogue, Article pages 258-260, </w:t>
      </w:r>
      <w:hyperlink r:id="rId10" w:history="1">
        <w:r w:rsidRPr="003A5725">
          <w:rPr>
            <w:rStyle w:val="Hyperlink"/>
          </w:rPr>
          <w:t>https://journals.sagepub.com/doi/10.1177/0967010612443723</w:t>
        </w:r>
      </w:hyperlink>
      <w:r w:rsidRPr="003A5725">
        <w:t>) &lt;WOF&gt;</w:t>
      </w:r>
    </w:p>
    <w:p w:rsidR="00587183" w:rsidRPr="003A5725" w:rsidRDefault="00587183" w:rsidP="00587183">
      <w:pPr>
        <w:rPr>
          <w:sz w:val="12"/>
        </w:rPr>
      </w:pPr>
      <w:r w:rsidRPr="003A5725">
        <w:rPr>
          <w:sz w:val="12"/>
        </w:rPr>
        <w:t>Is securitization always about the ‘expectation of hostility’?</w:t>
      </w:r>
      <w:r w:rsidR="00351767" w:rsidRPr="003A5725">
        <w:rPr>
          <w:sz w:val="12"/>
        </w:rPr>
        <w:t xml:space="preserve"> </w:t>
      </w:r>
      <w:r w:rsidRPr="003A5725">
        <w:rPr>
          <w:sz w:val="12"/>
        </w:rPr>
        <w:t xml:space="preserve">Many writers acknowledge that the panic politics of securitization is analogous to traditional national-security behaviour. Although this does not mean that </w:t>
      </w:r>
      <w:r w:rsidRPr="003A5725">
        <w:rPr>
          <w:b/>
          <w:u w:val="single"/>
        </w:rPr>
        <w:t>successfully securitized issues</w:t>
      </w:r>
      <w:r w:rsidRPr="003A5725">
        <w:rPr>
          <w:sz w:val="12"/>
        </w:rPr>
        <w:t xml:space="preserve"> will necessarily be ‘militarized’, it does mean that they </w:t>
      </w:r>
      <w:r w:rsidRPr="003A5725">
        <w:rPr>
          <w:b/>
          <w:u w:val="single"/>
        </w:rPr>
        <w:t>will reflect</w:t>
      </w:r>
      <w:r w:rsidRPr="003A5725">
        <w:rPr>
          <w:sz w:val="12"/>
        </w:rPr>
        <w:t xml:space="preserve"> a national security ‘mode’ or, as Wæver (1995: 54) puts it, </w:t>
      </w:r>
      <w:r w:rsidRPr="003A5725">
        <w:rPr>
          <w:b/>
          <w:u w:val="single"/>
        </w:rPr>
        <w:t xml:space="preserve">a ‘logic of </w:t>
      </w:r>
      <w:r w:rsidRPr="003A5725">
        <w:rPr>
          <w:rStyle w:val="StyleUnderline"/>
        </w:rPr>
        <w:t>war’ – that is, a logic of ‘challenge–resistance(defense)– escalation–recognition/defeat’.</w:t>
      </w:r>
      <w:r w:rsidRPr="003A5725">
        <w:rPr>
          <w:sz w:val="12"/>
        </w:rPr>
        <w:t xml:space="preserve"> Given Wæver’s formulation, again, it is difficult to get away from the equation of securitization with Schmitt’s concept of the political: the logic of war is the very product of the fear of the extinction of the referent, and exactly the kind of politics that, to repeat Huysmans (1998: 576), defines the self ‘on the basis of the expectation of hostility’. And it is this understanding of Schmittian political realism that fundamentally informs Aradau’s critique of the Aberystwyth’s School’s notion of security as emancipation.17 For Aradau, </w:t>
      </w:r>
      <w:r w:rsidRPr="003A5725">
        <w:rPr>
          <w:b/>
          <w:u w:val="single"/>
        </w:rPr>
        <w:t xml:space="preserve">the potential for emancipation to transform social relations is necessarily hindered </w:t>
      </w:r>
      <w:proofErr w:type="gramStart"/>
      <w:r w:rsidRPr="003A5725">
        <w:rPr>
          <w:b/>
          <w:u w:val="single"/>
        </w:rPr>
        <w:t>by virtue of</w:t>
      </w:r>
      <w:proofErr w:type="gramEnd"/>
      <w:r w:rsidRPr="003A5725">
        <w:rPr>
          <w:b/>
          <w:u w:val="single"/>
        </w:rPr>
        <w:t xml:space="preserve"> its security framing</w:t>
      </w:r>
      <w:r w:rsidRPr="003A5725">
        <w:rPr>
          <w:sz w:val="12"/>
        </w:rPr>
        <w:t xml:space="preserve">. Reflecting on Booth’s (and also Richard Wyn Jones’s)18 normative commitment to tackle insecurities such as human and minority rights abuses, poverty, and violence against women, Aradau (2008: 72) argues that </w:t>
      </w:r>
      <w:r w:rsidRPr="003A5725">
        <w:rPr>
          <w:rStyle w:val="StyleUnderline"/>
        </w:rPr>
        <w:t xml:space="preserve">security as emancipation forgets that ‘security itself institutes a particular kind of ordering [of] political </w:t>
      </w:r>
      <w:proofErr w:type="gramStart"/>
      <w:r w:rsidRPr="003A5725">
        <w:rPr>
          <w:rStyle w:val="StyleUnderline"/>
        </w:rPr>
        <w:t>communities’</w:t>
      </w:r>
      <w:proofErr w:type="gramEnd"/>
      <w:r w:rsidRPr="003A5725">
        <w:rPr>
          <w:rStyle w:val="StyleUnderline"/>
        </w:rPr>
        <w:t>. ‘Rather than the “other” of power’</w:t>
      </w:r>
      <w:r w:rsidRPr="003A5725">
        <w:rPr>
          <w:sz w:val="12"/>
        </w:rPr>
        <w:t>, she goes on, ‘</w:t>
      </w:r>
      <w:r w:rsidRPr="003A5725">
        <w:rPr>
          <w:b/>
          <w:u w:val="single"/>
        </w:rPr>
        <w:t>security practices buttress institutional arrangements and legitimize forms of domination and exclusion’</w:t>
      </w:r>
      <w:r w:rsidRPr="003A5725">
        <w:rPr>
          <w:sz w:val="12"/>
        </w:rPr>
        <w:t xml:space="preserve">. Aradau contends that </w:t>
      </w:r>
      <w:r w:rsidRPr="003A5725">
        <w:rPr>
          <w:b/>
          <w:u w:val="single"/>
        </w:rPr>
        <w:t>someone made secure inevitably entails someone else made dangerous</w:t>
      </w:r>
      <w:r w:rsidRPr="003A5725">
        <w:rPr>
          <w:sz w:val="12"/>
        </w:rPr>
        <w:t xml:space="preserve">. ‘On which grounds’, she asks, ‘can one privilege such a construction of security, </w:t>
      </w:r>
      <w:r w:rsidRPr="003A5725">
        <w:rPr>
          <w:rStyle w:val="StyleUnderline"/>
        </w:rPr>
        <w:t>the security of migrants over the security of racists, the security of HIV-positive people over those at risk of being infected?’</w:t>
      </w:r>
      <w:r w:rsidRPr="003A5725">
        <w:rPr>
          <w:sz w:val="12"/>
        </w:rPr>
        <w:t xml:space="preserve"> (Aradau, 2004: 399). Focusing on the environmental sector of security, Floyd reasons that there are certain referents, however, that can indeed be privileged over others. In revising the securitization concept to enable inquiry into actors’ intentions, Floyd proposes what she calls a ‘referent object benefiting securitization’ and an ‘agent benefiting securitization’. The distinction between these two securitizations, put simply, is that while one corresponds to the benefit of the wider, declared referent, the other benefits the narrower concerns of the securitizing actor. Besides:</w:t>
      </w:r>
      <w:r w:rsidR="00351767" w:rsidRPr="003A5725">
        <w:rPr>
          <w:sz w:val="12"/>
        </w:rPr>
        <w:t xml:space="preserve"> </w:t>
      </w:r>
      <w:r w:rsidRPr="003A5725">
        <w:rPr>
          <w:sz w:val="12"/>
        </w:rPr>
        <w:t xml:space="preserve">Distinguishing between different types of securitization according to the beneficiary is important beyond allowing insights into intentions of securitizing actors; it suggests that </w:t>
      </w:r>
      <w:r w:rsidRPr="003A5725">
        <w:rPr>
          <w:rStyle w:val="StyleUnderline"/>
        </w:rPr>
        <w:t>not all securitizations are morally equal</w:t>
      </w:r>
      <w:r w:rsidRPr="003A5725">
        <w:rPr>
          <w:sz w:val="12"/>
        </w:rPr>
        <w:t>. It holds open the possibility that, depending on who/what benefits from any given securitization, it can be either morally right or morally wrong (Floyd, 2010: 56).</w:t>
      </w:r>
      <w:r w:rsidR="00351767" w:rsidRPr="003A5725">
        <w:rPr>
          <w:sz w:val="12"/>
        </w:rPr>
        <w:t xml:space="preserve"> </w:t>
      </w:r>
      <w:r w:rsidRPr="003A5725">
        <w:rPr>
          <w:sz w:val="12"/>
        </w:rPr>
        <w:t xml:space="preserve">Additionally, though, moral rightness is also dependent on the nature of the wider referent: for Floyd (2011: 431), referent objects must be ‘conducive to human well-being’. In this </w:t>
      </w:r>
      <w:proofErr w:type="gramStart"/>
      <w:r w:rsidRPr="003A5725">
        <w:rPr>
          <w:sz w:val="12"/>
        </w:rPr>
        <w:t>particular regard</w:t>
      </w:r>
      <w:proofErr w:type="gramEnd"/>
      <w:r w:rsidRPr="003A5725">
        <w:rPr>
          <w:sz w:val="12"/>
        </w:rPr>
        <w:t xml:space="preserve">, </w:t>
      </w:r>
      <w:r w:rsidRPr="003A5725">
        <w:rPr>
          <w:rStyle w:val="StyleUnderline"/>
        </w:rPr>
        <w:t>Floyd (2007) distinguishes between state-centric and human-centric approaches to environmental security and, subsequently (Floyd, 2010), between environmental security as ‘national security’ (state-centric), as ‘human security’ (human-centric), and as ‘ecological security’</w:t>
      </w:r>
      <w:r w:rsidRPr="003A5725">
        <w:rPr>
          <w:sz w:val="12"/>
        </w:rPr>
        <w:t xml:space="preserve">. Floyd </w:t>
      </w:r>
      <w:r w:rsidRPr="003A5725">
        <w:rPr>
          <w:b/>
          <w:u w:val="single"/>
        </w:rPr>
        <w:t>reject</w:t>
      </w:r>
      <w:r w:rsidRPr="003A5725">
        <w:rPr>
          <w:sz w:val="12"/>
        </w:rPr>
        <w:t xml:space="preserve">s </w:t>
      </w:r>
      <w:r w:rsidRPr="003A5725">
        <w:rPr>
          <w:b/>
          <w:u w:val="single"/>
        </w:rPr>
        <w:t>the national-security approach on the ground that it reflects too narrow a conception of human well-being</w:t>
      </w:r>
      <w:r w:rsidRPr="003A5725">
        <w:rPr>
          <w:sz w:val="12"/>
        </w:rPr>
        <w:t xml:space="preserve"> (our citizens over yours), and the ecological </w:t>
      </w:r>
      <w:r w:rsidRPr="003A5725">
        <w:rPr>
          <w:rStyle w:val="StyleUnderline"/>
        </w:rPr>
        <w:t>security</w:t>
      </w:r>
      <w:r w:rsidRPr="003A5725">
        <w:rPr>
          <w:sz w:val="12"/>
        </w:rPr>
        <w:t xml:space="preserve"> approach for failing to privilege human life over and above other animal and life species.20 </w:t>
      </w:r>
      <w:r w:rsidRPr="003A5725">
        <w:rPr>
          <w:u w:val="single"/>
        </w:rPr>
        <w:t>‘</w:t>
      </w:r>
      <w:r w:rsidRPr="003A5725">
        <w:rPr>
          <w:rStyle w:val="StyleUnderline"/>
        </w:rPr>
        <w:t>Only environmental security as human security’, she concludes, ‘directly benefits human beings’ and, importantly, ‘seeks to address the root causes of environmental change through (global) cooperative measures with the ultimate aim of establishing a healthy and functioning environment for us all’</w:t>
      </w:r>
      <w:r w:rsidRPr="003A5725">
        <w:rPr>
          <w:sz w:val="12"/>
        </w:rPr>
        <w:t xml:space="preserve"> (Floyd, 2010: 184).21 </w:t>
      </w:r>
      <w:r w:rsidRPr="003A5725">
        <w:rPr>
          <w:sz w:val="12"/>
          <w:szCs w:val="16"/>
        </w:rPr>
        <w:t xml:space="preserve">Although, as some critics have pointed out,22 Floyd’s work maintains that some securitizations may reflect a Schmittian notion of the political, for Floyd herself looking at actors’ intentions makes it possible to distinguish between, on the one hand, those securitizations that maintain existing power structures and relations (agent-benefiting) and, on the other, those (referent object-benefiting) that not only enable the securing of wider interests but also envisage a more transformatory process. Through a concentration on environmental security as human security and a normative commitment to a conception of human well-being,23 Floyd’s work thus reveals the possibilities for a different (positive) mode of politics based on a rejection of zero-sum thinking. As Floyd (2010: 4) herself is keen to stress, the outcome of securitization is not always ‘conflict and the security dilemma’. In efforts to transcend negative, friend/enemy identifications, certain ecological issues – such as global warming – may thus be conducive for the construction of non-divisive referents (humanity). And in this way Floyd acknowledges that the environmental sector may be relatively unproblematic in relation to the value of human well-being. But, ‘what else in other sectors’, she asks, ‘could be said to have the same status?’ (Floyd, 2010: 193). Concentrating instead on the societal sector of security, Aradau maintains that since security utterances are constitutive of who belongs to the (political) community and who does not, nondivisive referents are (at least for societal security) rendered unattainable – that is, the inherent boundary-making function of security necessarily hinders the </w:t>
      </w:r>
      <w:r w:rsidRPr="003A5725">
        <w:rPr>
          <w:sz w:val="12"/>
          <w:szCs w:val="16"/>
        </w:rPr>
        <w:lastRenderedPageBreak/>
        <w:t>inclusionary intent of other, positive approaches. For example, referring to some feminist approaches to security, Aradau (2008: 73) contends that J. Anne Tickner’s attempt to move beyond enemy Others to ‘the preservation of life’ itself as an ultimate value fails to acknowledge the practices brought by existing hegemonies of power:</w:t>
      </w:r>
      <w:r w:rsidR="00351767" w:rsidRPr="003A5725">
        <w:rPr>
          <w:sz w:val="12"/>
          <w:szCs w:val="16"/>
        </w:rPr>
        <w:t xml:space="preserve"> </w:t>
      </w:r>
      <w:r w:rsidRPr="003A5725">
        <w:rPr>
          <w:sz w:val="12"/>
          <w:szCs w:val="16"/>
        </w:rPr>
        <w:t xml:space="preserve">The life of refugees and asylum seekers can be valued as they are provided with food, shelter, and even medical assistance, but are in principle excluded from the political community. They are to be saved from sinking boats only to be deported to their country of origin. By bringing the condition of politics upon the precondition for acting as a political subject, the discourse of life preservation </w:t>
      </w:r>
      <w:proofErr w:type="gramStart"/>
      <w:r w:rsidRPr="003A5725">
        <w:rPr>
          <w:sz w:val="12"/>
          <w:szCs w:val="16"/>
        </w:rPr>
        <w:t>closes down</w:t>
      </w:r>
      <w:proofErr w:type="gramEnd"/>
      <w:r w:rsidRPr="003A5725">
        <w:rPr>
          <w:sz w:val="12"/>
          <w:szCs w:val="16"/>
        </w:rPr>
        <w:t xml:space="preserve"> struggles about the kind of life that people can live.</w:t>
      </w:r>
      <w:r w:rsidR="00351767" w:rsidRPr="003A5725">
        <w:rPr>
          <w:sz w:val="12"/>
          <w:szCs w:val="16"/>
        </w:rPr>
        <w:t xml:space="preserve"> </w:t>
      </w:r>
      <w:r w:rsidRPr="003A5725">
        <w:rPr>
          <w:sz w:val="12"/>
        </w:rPr>
        <w:t xml:space="preserve">In other words, ‘we can help you, but you are not one of us and so you are not welcome here’. In this sense, Aradau (2008: 162) </w:t>
      </w:r>
      <w:r w:rsidRPr="003A5725">
        <w:rPr>
          <w:b/>
          <w:u w:val="single"/>
        </w:rPr>
        <w:t xml:space="preserve">refers to security as ‘barred universality’, </w:t>
      </w:r>
      <w:proofErr w:type="gramStart"/>
      <w:r w:rsidRPr="003A5725">
        <w:rPr>
          <w:b/>
          <w:u w:val="single"/>
        </w:rPr>
        <w:t>inasmuch as</w:t>
      </w:r>
      <w:proofErr w:type="gramEnd"/>
      <w:r w:rsidRPr="003A5725">
        <w:rPr>
          <w:b/>
          <w:u w:val="single"/>
        </w:rPr>
        <w:t xml:space="preserve"> exclusion and subordination are ‘intrinsic to its practices’</w:t>
      </w:r>
      <w:r w:rsidRPr="003A5725">
        <w:rPr>
          <w:sz w:val="12"/>
        </w:rPr>
        <w:t xml:space="preserve">. And this leads her to the rather provocative conclusion that </w:t>
      </w:r>
      <w:r w:rsidRPr="003A5725">
        <w:rPr>
          <w:b/>
          <w:u w:val="single"/>
        </w:rPr>
        <w:t>‘the horizon of security is, ultimately, fascism, the community that draws impermeable boundaries’</w:t>
      </w:r>
      <w:r w:rsidRPr="003A5725">
        <w:rPr>
          <w:sz w:val="12"/>
        </w:rPr>
        <w:t xml:space="preserve"> (Aradau, 2008: 162–3). Although for Aradau, the solution to security’s barred universality lies not in desecuritization – the Copenhagen School’s preferred strategy – in does lie, nevertheless, in avoiding security’s Schmittian mode of politics.24 </w:t>
      </w:r>
    </w:p>
    <w:p w:rsidR="00587183" w:rsidRPr="003A5725" w:rsidRDefault="00587183" w:rsidP="00966274">
      <w:pPr>
        <w:rPr>
          <w:sz w:val="16"/>
        </w:rPr>
      </w:pPr>
    </w:p>
    <w:p w:rsidR="00966274" w:rsidRPr="003A5725" w:rsidRDefault="00966274" w:rsidP="00A7772F">
      <w:pPr>
        <w:rPr>
          <w:b/>
          <w:iCs/>
          <w:u w:val="single"/>
          <w:bdr w:val="single" w:sz="12" w:space="0" w:color="auto"/>
        </w:rPr>
      </w:pPr>
    </w:p>
    <w:p w:rsidR="00980482" w:rsidRPr="003A5725" w:rsidRDefault="00980482" w:rsidP="00980482">
      <w:pPr>
        <w:pStyle w:val="Heading3"/>
      </w:pPr>
      <w:r w:rsidRPr="003A5725">
        <w:lastRenderedPageBreak/>
        <w:t>Human Security Link</w:t>
      </w:r>
    </w:p>
    <w:p w:rsidR="00980482" w:rsidRPr="003A5725" w:rsidRDefault="00980482" w:rsidP="00980482">
      <w:pPr>
        <w:pStyle w:val="Heading4"/>
      </w:pPr>
      <w:r w:rsidRPr="003A5725">
        <w:t>Human security focus has been coopted and legitimates global war</w:t>
      </w:r>
      <w:r w:rsidR="003300BA" w:rsidRPr="003A5725">
        <w:t xml:space="preserve">—especially with the regulation of </w:t>
      </w:r>
      <w:proofErr w:type="gramStart"/>
      <w:r w:rsidR="003300BA" w:rsidRPr="003A5725">
        <w:t>particular weapons</w:t>
      </w:r>
      <w:proofErr w:type="gramEnd"/>
      <w:r w:rsidR="003300BA" w:rsidRPr="003A5725">
        <w:t>—the only ethical response is the alternative’s paradigmatic shift away from militaristic security logic</w:t>
      </w:r>
    </w:p>
    <w:p w:rsidR="00980482" w:rsidRPr="003A5725" w:rsidRDefault="00980482" w:rsidP="00980482">
      <w:pPr>
        <w:rPr>
          <w:rStyle w:val="Style13ptBold"/>
        </w:rPr>
      </w:pPr>
      <w:r w:rsidRPr="003A5725">
        <w:rPr>
          <w:rStyle w:val="Style13ptBold"/>
        </w:rPr>
        <w:t>Turner, 10</w:t>
      </w:r>
    </w:p>
    <w:p w:rsidR="00980482" w:rsidRPr="003A5725" w:rsidRDefault="00980482" w:rsidP="00980482">
      <w:r w:rsidRPr="003A5725">
        <w:t>(Mandy Turner, PhD in International Relations, the Director of the Kenyon Institute (Council for British Research in the Levant) in East Jerusalem, and a Visiting Research Fellow at the Middle East Centre, London School of Economics (LSE). Previous positions include Lecturer in Conflict Resolution at the University of Bradford (UK) and Teaching Fellow at University College London. Before entering academia, Mandy was a journalist with The Guardian newspaper in London, Neil Cooper Senior Lecturer in International Relations and Security Studies in the Division of Peace Studies, at the University of Bradford, Michael Pugh, International Peace Institute, “</w:t>
      </w:r>
      <w:hyperlink r:id="rId11" w:history="1">
        <w:r w:rsidRPr="003A5725">
          <w:rPr>
            <w:rStyle w:val="Hyperlink"/>
          </w:rPr>
          <w:t>Institutionalised and co-opted: Why human security has lost its way</w:t>
        </w:r>
      </w:hyperlink>
      <w:r w:rsidRPr="003A5725">
        <w:t>,” in “Critical Perspectives on Human Security Rethinking Emancipation and Power in International Relations,” by David Chandler and Nik Hynek, September 2010)</w:t>
      </w:r>
    </w:p>
    <w:p w:rsidR="00980482" w:rsidRPr="003A5725" w:rsidRDefault="00790981" w:rsidP="00980482">
      <w:pPr>
        <w:rPr>
          <w:rStyle w:val="Emphasis"/>
        </w:rPr>
      </w:pPr>
      <w:r w:rsidRPr="003A5725">
        <w:rPr>
          <w:sz w:val="10"/>
        </w:rPr>
        <w:t xml:space="preserve">Several chapters in this book argue for a reinvigoration of human security focused on an emancipatory agenda. Our argument is that </w:t>
      </w:r>
      <w:r w:rsidRPr="003A5725">
        <w:rPr>
          <w:rStyle w:val="StyleUnderline"/>
        </w:rPr>
        <w:t xml:space="preserve">human security </w:t>
      </w:r>
      <w:r w:rsidRPr="003A5725">
        <w:rPr>
          <w:rStyle w:val="Emphasis"/>
        </w:rPr>
        <w:t>cannot be rescued</w:t>
      </w:r>
      <w:r w:rsidRPr="003A5725">
        <w:rPr>
          <w:rStyle w:val="StyleUnderline"/>
        </w:rPr>
        <w:t xml:space="preserve"> because it has </w:t>
      </w:r>
      <w:r w:rsidRPr="003A5725">
        <w:rPr>
          <w:rStyle w:val="Emphasis"/>
        </w:rPr>
        <w:t>been institutionalised</w:t>
      </w:r>
      <w:r w:rsidRPr="003A5725">
        <w:rPr>
          <w:rStyle w:val="StyleUnderline"/>
        </w:rPr>
        <w:t xml:space="preserve"> and </w:t>
      </w:r>
      <w:r w:rsidRPr="003A5725">
        <w:rPr>
          <w:rStyle w:val="Emphasis"/>
        </w:rPr>
        <w:t>co-opted</w:t>
      </w:r>
      <w:r w:rsidRPr="003A5725">
        <w:rPr>
          <w:rStyle w:val="StyleUnderline"/>
        </w:rPr>
        <w:t xml:space="preserve"> to work in the interests of </w:t>
      </w:r>
      <w:r w:rsidRPr="003A5725">
        <w:rPr>
          <w:rStyle w:val="Emphasis"/>
        </w:rPr>
        <w:t>global capitalism, militarism and neoliberal governance</w:t>
      </w:r>
      <w:r w:rsidRPr="003A5725">
        <w:rPr>
          <w:sz w:val="10"/>
        </w:rPr>
        <w:t xml:space="preserve">. Some, however, dispute that it has had any impact. Muggah and Krause (2006), for instance, tested its application in Haiti and concluded that it made little difference in policies or outcomes. Indeed, others have argued that there are few examples where human security has </w:t>
      </w:r>
      <w:proofErr w:type="gramStart"/>
      <w:r w:rsidRPr="003A5725">
        <w:rPr>
          <w:sz w:val="10"/>
        </w:rPr>
        <w:t>actually informed</w:t>
      </w:r>
      <w:proofErr w:type="gramEnd"/>
      <w:r w:rsidRPr="003A5725">
        <w:rPr>
          <w:sz w:val="10"/>
        </w:rPr>
        <w:t xml:space="preserve"> foreign-policy decisions (Owen 2008). Such observations led David Chandler to dismiss human security for being ‘the dog that didn’t bark’ i.e. ‘that its integration into the mainstream of policymaking has reinforced, rather than challenged, existing policy frameworks’ (2008: 428). Nevertheless, the rise to dominance of the human security discourse has been quite remarkable. By 2009, only 17 years since its inception, it had made the transition from being a concept created by Mahbub ul-Haq, an economist and founder of the Human Development Report, to a comprehensive framework for its operationalisation across the UN and development agencies. By expanding the conventional focus on state security to include security in the seven designated realms of the economy, food, health, the environment, the personal, the community, and the political, human security captured the zeitgeist of debates in academic and policy communities, particularly the ideas that insecurity causes poverty and that civil wars were the major cause of insecurity. Human security was thus regarded as offering a radical alternative to the dominant discourse of international security based on state security and the threat of inter-state conflict. Since its first elaboration, human security has been further debated and defined through the publications of academics and pronouncements of UN-created bodies (e.g. the UN Trust Fund for Human Security [UNTFHS], the Commission on Human Security, the Advisory Board on Human Security, the Human Security Unit, and the Friends of Human Security, to name but a few), and through the Human Security Network established by the middle-ranking powers, Canada, Norway and Japan. Defined by Chenoy and Tadjbakhsh (2006) as ‘the protection of individuals from risks to their physical or psychological safety, dignity and wellbeing’, it also attracted the attention of NGOs, which recognised it had emancipatory potential in its emphasis on human rights and offered a catchy campaigning slogan: eradicating ‘freedom from want’ and ‘freedom from fear’. It can therefore be linked to voices critical of injustices in the global economy – particularly the issues of trade, aid and debt that galvanised the ‘Make Poverty History’ campaign in 2006. This partly explains why the human security discourse became so popular. Chandler (2008) argues that this popularity stems from the fact that </w:t>
      </w:r>
      <w:r w:rsidRPr="003A5725">
        <w:rPr>
          <w:rStyle w:val="StyleUnderline"/>
        </w:rPr>
        <w:t xml:space="preserve">human security </w:t>
      </w:r>
      <w:r w:rsidRPr="003A5725">
        <w:rPr>
          <w:rStyle w:val="Emphasis"/>
        </w:rPr>
        <w:t>securitises everything</w:t>
      </w:r>
      <w:r w:rsidRPr="003A5725">
        <w:rPr>
          <w:rStyle w:val="StyleUnderline"/>
        </w:rPr>
        <w:t xml:space="preserve">, thus </w:t>
      </w:r>
      <w:r w:rsidRPr="003A5725">
        <w:rPr>
          <w:rStyle w:val="Emphasis"/>
        </w:rPr>
        <w:t>creating new enemies for western elites to demonise</w:t>
      </w:r>
      <w:r w:rsidRPr="003A5725">
        <w:rPr>
          <w:sz w:val="10"/>
        </w:rPr>
        <w:t xml:space="preserve">. </w:t>
      </w:r>
      <w:r w:rsidRPr="003A5725">
        <w:rPr>
          <w:rStyle w:val="StyleUnderline"/>
        </w:rPr>
        <w:t>Western policymakers have</w:t>
      </w:r>
      <w:r w:rsidRPr="003A5725">
        <w:rPr>
          <w:sz w:val="10"/>
        </w:rPr>
        <w:t xml:space="preserve"> obviously </w:t>
      </w:r>
      <w:r w:rsidRPr="003A5725">
        <w:rPr>
          <w:rStyle w:val="StyleUnderline"/>
        </w:rPr>
        <w:t>found</w:t>
      </w:r>
      <w:r w:rsidRPr="003A5725">
        <w:rPr>
          <w:sz w:val="10"/>
        </w:rPr>
        <w:t xml:space="preserve"> some aspects of </w:t>
      </w:r>
      <w:r w:rsidRPr="003A5725">
        <w:rPr>
          <w:rStyle w:val="StyleUnderline"/>
        </w:rPr>
        <w:t xml:space="preserve">the human security discourse useful, particularly the location of perceived threats to western security (such as terrorism, international criminal networks and migration) in the developing world, </w:t>
      </w:r>
      <w:r w:rsidRPr="003A5725">
        <w:rPr>
          <w:rStyle w:val="Emphasis"/>
        </w:rPr>
        <w:t>which has justified greater military, economic and political intervention</w:t>
      </w:r>
      <w:r w:rsidRPr="003A5725">
        <w:rPr>
          <w:sz w:val="10"/>
        </w:rPr>
        <w:t xml:space="preserve"> (Duffield and Waddell 2006). Others, from a more Realist perspective, argue that human security is just another example of middle powers and international agencies trying to increase their authority and influence (MacLean 2006). Clearly, </w:t>
      </w:r>
      <w:r w:rsidRPr="003A5725">
        <w:rPr>
          <w:rStyle w:val="StyleUnderline"/>
        </w:rPr>
        <w:t>middle-ranking powers</w:t>
      </w:r>
      <w:r w:rsidRPr="003A5725">
        <w:rPr>
          <w:sz w:val="10"/>
        </w:rPr>
        <w:t xml:space="preserve">, such as Canada and Japan, </w:t>
      </w:r>
      <w:r w:rsidRPr="003A5725">
        <w:rPr>
          <w:rStyle w:val="StyleUnderline"/>
        </w:rPr>
        <w:t xml:space="preserve">as well as UN agencies, have adopted the human security agenda as a way to influence the ‘high </w:t>
      </w:r>
      <w:proofErr w:type="gramStart"/>
      <w:r w:rsidRPr="003A5725">
        <w:rPr>
          <w:rStyle w:val="StyleUnderline"/>
        </w:rPr>
        <w:t>politics’</w:t>
      </w:r>
      <w:proofErr w:type="gramEnd"/>
      <w:r w:rsidRPr="003A5725">
        <w:rPr>
          <w:rStyle w:val="StyleUnderline"/>
        </w:rPr>
        <w:t xml:space="preserve"> of international security, as indicated by their insistence that </w:t>
      </w:r>
      <w:r w:rsidRPr="003A5725">
        <w:rPr>
          <w:rStyle w:val="Emphasis"/>
        </w:rPr>
        <w:t>it is not a substitute for traditional state security concerns but an important addition</w:t>
      </w:r>
      <w:r w:rsidRPr="003A5725">
        <w:rPr>
          <w:sz w:val="10"/>
        </w:rPr>
        <w:t xml:space="preserve">. And yet these explanations cannot </w:t>
      </w:r>
      <w:proofErr w:type="gramStart"/>
      <w:r w:rsidRPr="003A5725">
        <w:rPr>
          <w:sz w:val="10"/>
        </w:rPr>
        <w:t>satisfactory</w:t>
      </w:r>
      <w:proofErr w:type="gramEnd"/>
      <w:r w:rsidRPr="003A5725">
        <w:rPr>
          <w:sz w:val="10"/>
        </w:rPr>
        <w:t xml:space="preserve"> explain why human security has been adopted by activist and bureaucrat alike, or why radical disagreements continue over whether it fosters emancipation or submission. Our argument is that </w:t>
      </w:r>
      <w:r w:rsidRPr="003A5725">
        <w:rPr>
          <w:rStyle w:val="StyleUnderline"/>
        </w:rPr>
        <w:t xml:space="preserve">human security has become a popular discourse largely because of its perceived radicalism. It allows bureaucrats working in these institutions to highlight and target some issues traditionally ignored in the state security discourse, </w:t>
      </w:r>
      <w:r w:rsidRPr="003A5725">
        <w:rPr>
          <w:rStyle w:val="Emphasis"/>
        </w:rPr>
        <w:t>while not challenging their positions or that of their governments/</w:t>
      </w:r>
      <w:proofErr w:type="gramStart"/>
      <w:r w:rsidRPr="003A5725">
        <w:rPr>
          <w:rStyle w:val="Emphasis"/>
        </w:rPr>
        <w:t>organisations</w:t>
      </w:r>
      <w:r w:rsidRPr="003A5725">
        <w:rPr>
          <w:sz w:val="10"/>
        </w:rPr>
        <w:t>, or</w:t>
      </w:r>
      <w:proofErr w:type="gramEnd"/>
      <w:r w:rsidRPr="003A5725">
        <w:rPr>
          <w:sz w:val="10"/>
        </w:rPr>
        <w:t xml:space="preserve"> straying into the dangerous waters of critiquing the global structures of economic and political power. </w:t>
      </w:r>
      <w:r w:rsidRPr="003A5725">
        <w:rPr>
          <w:rStyle w:val="StyleUnderline"/>
        </w:rPr>
        <w:t>Human security is a malleable concept, which is where its strength – and</w:t>
      </w:r>
      <w:r w:rsidRPr="003A5725">
        <w:rPr>
          <w:sz w:val="10"/>
        </w:rPr>
        <w:t xml:space="preserve"> </w:t>
      </w:r>
      <w:r w:rsidRPr="003A5725">
        <w:rPr>
          <w:rStyle w:val="Emphasis"/>
        </w:rPr>
        <w:t>the source of its co-option – lies</w:t>
      </w:r>
      <w:r w:rsidRPr="003A5725">
        <w:rPr>
          <w:sz w:val="10"/>
        </w:rPr>
        <w:t xml:space="preserve">. This chapter explores this co-option and institutionalisation through an analysis of peacebuilding, arms control and economic development. The strength of our argument – that human security has lost its way – lies in the fact that our analysis uncovers identical processes at work in three different policy arenas. We argue that, </w:t>
      </w:r>
      <w:r w:rsidRPr="003A5725">
        <w:rPr>
          <w:rStyle w:val="StyleUnderline"/>
        </w:rPr>
        <w:t xml:space="preserve">despite its original radical promise, the human security discourse has been applied in </w:t>
      </w:r>
      <w:r w:rsidRPr="003A5725">
        <w:rPr>
          <w:rStyle w:val="StyleUnderline"/>
        </w:rPr>
        <w:lastRenderedPageBreak/>
        <w:t>ways that has meant the prioritisation and politicisation of some issues, and the depoliticisation of, and relative silence about, others</w:t>
      </w:r>
      <w:r w:rsidRPr="003A5725">
        <w:rPr>
          <w:sz w:val="10"/>
        </w:rPr>
        <w:t xml:space="preserve">. This is deeply ironic given that some critics of human security charge that it prioritises everything and thus nothing (Paris 2001). But </w:t>
      </w:r>
      <w:r w:rsidRPr="003A5725">
        <w:rPr>
          <w:rStyle w:val="StyleUnderline"/>
        </w:rPr>
        <w:t xml:space="preserve">what is prioritised and what is left out </w:t>
      </w:r>
      <w:r w:rsidRPr="003A5725">
        <w:rPr>
          <w:rStyle w:val="Emphasis"/>
        </w:rPr>
        <w:t>is critically important</w:t>
      </w:r>
      <w:r w:rsidRPr="003A5725">
        <w:rPr>
          <w:sz w:val="10"/>
        </w:rPr>
        <w:t xml:space="preserve">. Human security and the peacebuilding agenda </w:t>
      </w:r>
      <w:proofErr w:type="gramStart"/>
      <w:r w:rsidRPr="003A5725">
        <w:rPr>
          <w:sz w:val="10"/>
        </w:rPr>
        <w:t>In</w:t>
      </w:r>
      <w:proofErr w:type="gramEnd"/>
      <w:r w:rsidRPr="003A5725">
        <w:rPr>
          <w:sz w:val="10"/>
        </w:rPr>
        <w:t xml:space="preserve"> common with human security, peacebuilding is a relatively new concept that has rapidly come to dominate academic and policy discourses. Indeed, its entry into the international vocabulary was announced in the same UN document as human security – An Agenda for Peace in 1992 – indicating a symbiosis between the two concepts. As outlined in the Commission on Human Security 2003 report, Human Security Now, ‘[h]elping countries recover from violent conflict, one of the most complex challenges confronting the international community, lays the groundwork for development to take off as well as human security’ (Commission on Human Security 2003: 57). The goal of the international peacebuilding agenda is thus to develop human security. </w:t>
      </w:r>
      <w:proofErr w:type="gramStart"/>
      <w:r w:rsidRPr="003A5725">
        <w:rPr>
          <w:sz w:val="10"/>
        </w:rPr>
        <w:t>In order to</w:t>
      </w:r>
      <w:proofErr w:type="gramEnd"/>
      <w:r w:rsidRPr="003A5725">
        <w:rPr>
          <w:sz w:val="10"/>
        </w:rPr>
        <w:t xml:space="preserve"> achieve this, a peacebuilding industry has emerged: donors, international organisations, international financial institutions (IFIs) and NGOs have developed a dizzying array of definitions, matrixes and ‘toolboxes’ (e.g. World Bank 1998; OECD–DAC 2001; DFID 2005) as well as a plethora of networks and institutions (including the UN Peacebuilding Commission and the EU Peacebuilding Partnership). Curiously, however, at the same time, there has been both a broadening and a narrowing of the application of human security in peacebuilding policy. The broadening has taken place in policy documents which, on occasion, read like a wish-list for the ‘good society’. The narrowing has taken place in its application, whereby statebuilding, security sector reform (SSR), and rule of law programmes have been prioritised. As pointed out by Vankovska (2007), in the clash between the two versions of human security – broad (freedom from want) and narrow (freedom from fear) – the latter is privileged. This is evident in the recommendation of the UN High Level Panel on Threats, Challenges and Change in 2004 that peacebuilding should focus on statebuilding, which reinforced the Brahimi Report’s emphasis on civilian security and rule of law. Given the central role of statebuilding and SSR in peacebuilding practice, these will be explored in this chapter. There are two key aspects to the discourse surrounding statebuilding and human security. The first is that weak or war-torn states are incapable of governing themselves and cannot (re)build on their own. Their ability to achieve human security, measured as progress towards the Millennium Development Goals (MDGs) (discussed later), is thus dependent on intervention to promote good governance – understood as institution-building to foster neoliberalisation (Paris 2001). This legitimised ambitious and intrusive policies that ultimately denied local sovereignty under the guises of ‘capacity-building’ and ‘shared sovereignty’. While sovereignty has, on occasion, been temporarily annulled </w:t>
      </w:r>
      <w:proofErr w:type="gramStart"/>
      <w:r w:rsidRPr="003A5725">
        <w:rPr>
          <w:sz w:val="10"/>
        </w:rPr>
        <w:t>through the use of</w:t>
      </w:r>
      <w:proofErr w:type="gramEnd"/>
      <w:r w:rsidRPr="003A5725">
        <w:rPr>
          <w:sz w:val="10"/>
        </w:rPr>
        <w:t xml:space="preserve"> international administrations, governance assistance has been the preferred option of donors supported through coordinated, centralised multi-stakeholder support funds monitored by committees of donors and international NGOs. </w:t>
      </w:r>
      <w:proofErr w:type="gramStart"/>
      <w:r w:rsidRPr="003A5725">
        <w:rPr>
          <w:sz w:val="10"/>
        </w:rPr>
        <w:t>As a result of</w:t>
      </w:r>
      <w:proofErr w:type="gramEnd"/>
      <w:r w:rsidRPr="003A5725">
        <w:rPr>
          <w:sz w:val="10"/>
        </w:rPr>
        <w:t xml:space="preserve"> these arrangements, donors get control over policymaking, while recipient state elites get valuable external support. </w:t>
      </w:r>
      <w:r w:rsidRPr="003A5725">
        <w:rPr>
          <w:rStyle w:val="StyleUnderline"/>
        </w:rPr>
        <w:t>Under the rubric of human security</w:t>
      </w:r>
      <w:r w:rsidRPr="003A5725">
        <w:rPr>
          <w:sz w:val="10"/>
        </w:rPr>
        <w:t xml:space="preserve"> and the language of ‘partnerships’, </w:t>
      </w:r>
      <w:r w:rsidRPr="003A5725">
        <w:rPr>
          <w:rStyle w:val="StyleUnderline"/>
        </w:rPr>
        <w:t>recipients become ‘governance states’ with ‘contingent sovereignty’ that leaves decision-making power with donors</w:t>
      </w:r>
      <w:r w:rsidRPr="003A5725">
        <w:rPr>
          <w:sz w:val="10"/>
        </w:rPr>
        <w:t xml:space="preserve"> (Harrison 2004). </w:t>
      </w:r>
      <w:r w:rsidRPr="003A5725">
        <w:rPr>
          <w:rStyle w:val="StyleUnderline"/>
        </w:rPr>
        <w:t>These ‘partnerships’ allow policymakers to engage in ‘</w:t>
      </w:r>
      <w:r w:rsidRPr="003A5725">
        <w:rPr>
          <w:rStyle w:val="Emphasis"/>
        </w:rPr>
        <w:t>organised hypocrisy’</w:t>
      </w:r>
      <w:r w:rsidRPr="003A5725">
        <w:rPr>
          <w:rStyle w:val="StyleUnderline"/>
        </w:rPr>
        <w:t>, i.e. they can embrace the principle of sovereignty while in practice contravening it</w:t>
      </w:r>
      <w:r w:rsidRPr="003A5725">
        <w:rPr>
          <w:sz w:val="10"/>
        </w:rPr>
        <w:t xml:space="preserve"> (Krasner 2004: 108). Examples of this include the 2005 Governance and Economic Management Programme in Liberia and the 2005 Poverty Reduction Strategy in Sierra Leone. The second aspect is that the pursuit of ‘good governance’ and </w:t>
      </w:r>
      <w:r w:rsidRPr="003A5725">
        <w:rPr>
          <w:rStyle w:val="StyleUnderline"/>
        </w:rPr>
        <w:t>human security requires local partners, which means finding and supporting local elites that have internalised international policy requirements and are willing to accept aid and guidance</w:t>
      </w:r>
      <w:r w:rsidRPr="003A5725">
        <w:rPr>
          <w:sz w:val="10"/>
        </w:rPr>
        <w:t xml:space="preserve">. This process has been represented as creating credible ‘partners for peace’ – and has underpinned donor support for diaspora recruitment to post-conflict governments, as witnessed in Iraq and Afghanistan. </w:t>
      </w:r>
      <w:r w:rsidRPr="003A5725">
        <w:rPr>
          <w:rStyle w:val="StyleUnderline"/>
        </w:rPr>
        <w:t>It has</w:t>
      </w:r>
      <w:r w:rsidRPr="003A5725">
        <w:rPr>
          <w:sz w:val="10"/>
        </w:rPr>
        <w:t xml:space="preserve"> also </w:t>
      </w:r>
      <w:r w:rsidRPr="003A5725">
        <w:rPr>
          <w:rStyle w:val="Emphasis"/>
        </w:rPr>
        <w:t>legitimised the use of sanctions and violence to overthrow ‘bad elite’ (elected or otherwise) as witnessed in Palestine</w:t>
      </w:r>
      <w:r w:rsidRPr="003A5725">
        <w:rPr>
          <w:sz w:val="10"/>
        </w:rPr>
        <w:t xml:space="preserve">. Partnerships with diasporas have </w:t>
      </w:r>
      <w:proofErr w:type="gramStart"/>
      <w:r w:rsidRPr="003A5725">
        <w:rPr>
          <w:sz w:val="10"/>
        </w:rPr>
        <w:t>been seen as</w:t>
      </w:r>
      <w:proofErr w:type="gramEnd"/>
      <w:r w:rsidRPr="003A5725">
        <w:rPr>
          <w:sz w:val="10"/>
        </w:rPr>
        <w:t xml:space="preserve"> particularly useful as they offer a potential solution to the ‘sovereignty gap’ by reducing the need for international personnel while, at the same time, helping to ‘tick the box’ for local engagement and support but from people who are deemed conversant with, and sympathetic to, western interests and sensibilities. While this has been regarded </w:t>
      </w:r>
      <w:proofErr w:type="gramStart"/>
      <w:r w:rsidRPr="003A5725">
        <w:rPr>
          <w:sz w:val="10"/>
        </w:rPr>
        <w:t>as a way to</w:t>
      </w:r>
      <w:proofErr w:type="gramEnd"/>
      <w:r w:rsidRPr="003A5725">
        <w:rPr>
          <w:sz w:val="10"/>
        </w:rPr>
        <w:t xml:space="preserve"> reduce resentment from local populations, diaspora returnees who have been away from the homeland for many years are often ignorant of the local political economy, often lack a domestic base of support, and can often be more responsive to the needs of donors than their own people. </w:t>
      </w:r>
      <w:r w:rsidRPr="003A5725">
        <w:rPr>
          <w:rStyle w:val="StyleUnderline"/>
        </w:rPr>
        <w:t xml:space="preserve">Supporting certain elites as ‘partners for peace’ also requires isolating and undermining the ‘bad’ elite – </w:t>
      </w:r>
      <w:r w:rsidRPr="003A5725">
        <w:rPr>
          <w:rStyle w:val="Emphasis"/>
        </w:rPr>
        <w:t>even if that means going against the wishes of the population.</w:t>
      </w:r>
      <w:r w:rsidRPr="003A5725">
        <w:rPr>
          <w:sz w:val="10"/>
        </w:rPr>
        <w:t xml:space="preserve"> Western reaction to Hamas’s 2006 election win is a case in </w:t>
      </w:r>
      <w:proofErr w:type="gramStart"/>
      <w:r w:rsidRPr="003A5725">
        <w:rPr>
          <w:sz w:val="10"/>
        </w:rPr>
        <w:t>point, and</w:t>
      </w:r>
      <w:proofErr w:type="gramEnd"/>
      <w:r w:rsidRPr="003A5725">
        <w:rPr>
          <w:sz w:val="10"/>
        </w:rPr>
        <w:t xml:space="preserve"> offers a stark reminder of the disjuncture between the needs and desires of donors and those of local populations. Sanctions were imposed on an occupied people, military, political and economic support was offered to Hamas’s opponents (Fatah), and earlier good governance reforms were undermined by the creation of a Temporary International Mechanism which bypassed the Hamas-led government and channelled aid directly to the people. These processes were a large factor in the subsequent disintegration of the Palestinian Authority into an isolated pariah administration controlled by Hamas in Gaza, and a donor-supported technocratic administration in the West Bank (Turner 2009). The human security discourse has also played a pivotal role in the development of the concept and practice of SSR, as well as providing justification for greater involvement of the development community in security-related issues. </w:t>
      </w:r>
      <w:proofErr w:type="gramStart"/>
      <w:r w:rsidRPr="003A5725">
        <w:rPr>
          <w:sz w:val="10"/>
        </w:rPr>
        <w:t>In particular, the</w:t>
      </w:r>
      <w:proofErr w:type="gramEnd"/>
      <w:r w:rsidRPr="003A5725">
        <w:rPr>
          <w:sz w:val="10"/>
        </w:rPr>
        <w:t xml:space="preserve"> UK’s Department for International Development (DFID) and the OECD Development Assistance Committee (DAC) have been at the forefront in promoting SSR as central to ending human insecurity (DFID 2002; OECD 2005). This focus fed into and was fed by DFID’s strategy in Sierra Leone, where the UK is the largest donor. DFID’s Sierra Leone programme had three pillars: SSR, rebuilding the state and delivery of services to citizens (although this last was not supported in the early years). The commitment to statebuilding and SSR was reflected in the funding figures: DFID spent 41 per cent of its budget for Sierra Leone on governance in 2002/3 and 2006/7 compared with 14 per cent for Africa as a whole; and only 6 per cent each for education and health compared with 14 and 21 per cent respectively for Africa as a whole (Poate et al. 2008: 10). Given that the lack of educational opportunities for youth has been highlighted as one of the causes of the conflict, this seems short-sighted (Ginifer 2003). Critics also argue that SSR in Sierra Leone helped to create an overdeveloped security force without the concomitant development of civil oversight (Albrecht and Jackson 2009). This ‘democratic deficit’ in SSR is also evident in Palestine. Under the realm of capacity-building, the EU sponsored reform of the civil police while a US team led on the development of a Palestinian security force for state security and counterterrorism. Such high levels of external control </w:t>
      </w:r>
      <w:proofErr w:type="gramStart"/>
      <w:r w:rsidRPr="003A5725">
        <w:rPr>
          <w:sz w:val="10"/>
        </w:rPr>
        <w:t>raises</w:t>
      </w:r>
      <w:proofErr w:type="gramEnd"/>
      <w:r w:rsidRPr="003A5725">
        <w:rPr>
          <w:sz w:val="10"/>
        </w:rPr>
        <w:t xml:space="preserve"> questions about the ownership of national security, but in the Palestinian case this was compounded by Israel’s occupation and the 1993 Oslo Accords which, in effect, removed the state security forces from any resistance strategy (Agha and Khalidi 2006). In a 2009 survey of Palestinian civil society views on security, lack of protection against the occupiers and limited oversight mechanisms were identified as key concerns (DCAF and SHAMS 2008). Civil oversight was limited because the Palestinian Legislative Council (PLC) was paralysed after the 2006 elections due to the detention by Israel of one-third of its members, and the split between the West Bank and Gaza after the Hamas coup in June 2007. This made it difficult to hold the executive and its security forces accountable and has prevented judicial reform. While SSR has as its goal the eradication of ‘freedom from fear’, creating huge military capacities with limited democratic oversight is a recipe for state repression, human rights abuses and military coups. The pursuit of human security in the arena of peacebuilding has been portrayed as a radical agenda in its purported support for the creation of legitimate political authority (Kaldor 2007: 187). However, ‘capacity-building’ and </w:t>
      </w:r>
      <w:r w:rsidRPr="003A5725">
        <w:rPr>
          <w:rStyle w:val="StyleUnderline"/>
        </w:rPr>
        <w:t xml:space="preserve">creating ‘partners for peace’ have </w:t>
      </w:r>
      <w:r w:rsidRPr="003A5725">
        <w:rPr>
          <w:sz w:val="10"/>
        </w:rPr>
        <w:t>simultaneously</w:t>
      </w:r>
      <w:r w:rsidRPr="003A5725">
        <w:rPr>
          <w:rStyle w:val="StyleUnderline"/>
        </w:rPr>
        <w:t xml:space="preserve"> </w:t>
      </w:r>
      <w:r w:rsidRPr="003A5725">
        <w:rPr>
          <w:rStyle w:val="Emphasis"/>
        </w:rPr>
        <w:t xml:space="preserve">undermined self-government and democratic </w:t>
      </w:r>
      <w:proofErr w:type="gramStart"/>
      <w:r w:rsidRPr="003A5725">
        <w:rPr>
          <w:rStyle w:val="Emphasis"/>
        </w:rPr>
        <w:t>accountability</w:t>
      </w:r>
      <w:r w:rsidRPr="003A5725">
        <w:rPr>
          <w:rStyle w:val="StyleUnderline"/>
        </w:rPr>
        <w:t>, and</w:t>
      </w:r>
      <w:proofErr w:type="gramEnd"/>
      <w:r w:rsidRPr="003A5725">
        <w:rPr>
          <w:rStyle w:val="StyleUnderline"/>
        </w:rPr>
        <w:t xml:space="preserve"> </w:t>
      </w:r>
      <w:r w:rsidRPr="003A5725">
        <w:rPr>
          <w:rStyle w:val="Emphasis"/>
        </w:rPr>
        <w:t>has legitimised the use of violence in the name of furthering peace and human security</w:t>
      </w:r>
      <w:r w:rsidRPr="003A5725">
        <w:rPr>
          <w:sz w:val="10"/>
        </w:rPr>
        <w:t xml:space="preserve">. The language of </w:t>
      </w:r>
      <w:r w:rsidRPr="003A5725">
        <w:rPr>
          <w:rStyle w:val="StyleUnderline"/>
        </w:rPr>
        <w:t>‘peacebuilding from below’</w:t>
      </w:r>
      <w:r w:rsidRPr="003A5725">
        <w:rPr>
          <w:sz w:val="10"/>
        </w:rPr>
        <w:t xml:space="preserve"> – replete in policy documents and proclamations – </w:t>
      </w:r>
      <w:r w:rsidRPr="003A5725">
        <w:rPr>
          <w:rStyle w:val="Emphasis"/>
        </w:rPr>
        <w:t xml:space="preserve">is, in </w:t>
      </w:r>
      <w:proofErr w:type="gramStart"/>
      <w:r w:rsidRPr="003A5725">
        <w:rPr>
          <w:rStyle w:val="Emphasis"/>
        </w:rPr>
        <w:t>actual fact</w:t>
      </w:r>
      <w:proofErr w:type="gramEnd"/>
      <w:r w:rsidRPr="003A5725">
        <w:rPr>
          <w:rStyle w:val="Emphasis"/>
        </w:rPr>
        <w:t>, ‘peacebuilding from below produced from above’.</w:t>
      </w:r>
      <w:r w:rsidRPr="003A5725">
        <w:rPr>
          <w:sz w:val="10"/>
        </w:rPr>
        <w:t xml:space="preserve"> Human security and the pariah weapons agenda If contemporary peacebuilding is best described as a process of ‘peacebuilding from below produced from above’, then recent </w:t>
      </w:r>
      <w:r w:rsidRPr="003A5725">
        <w:rPr>
          <w:rStyle w:val="StyleUnderline"/>
        </w:rPr>
        <w:t xml:space="preserve">human security ‘successes’ regarding the regulation of pariah weapons </w:t>
      </w:r>
      <w:r w:rsidRPr="003A5725">
        <w:rPr>
          <w:rStyle w:val="Emphasis"/>
        </w:rPr>
        <w:t>might alternatively be described as ‘arms control from below within the logic of militarism from above’.</w:t>
      </w:r>
      <w:r w:rsidRPr="003A5725">
        <w:rPr>
          <w:sz w:val="10"/>
        </w:rPr>
        <w:t xml:space="preserve"> This contrasts sharply with the </w:t>
      </w:r>
      <w:proofErr w:type="gramStart"/>
      <w:r w:rsidRPr="003A5725">
        <w:rPr>
          <w:sz w:val="10"/>
        </w:rPr>
        <w:t>general consensus</w:t>
      </w:r>
      <w:proofErr w:type="gramEnd"/>
      <w:r w:rsidRPr="003A5725">
        <w:rPr>
          <w:sz w:val="10"/>
        </w:rPr>
        <w:t xml:space="preserve"> that views post-Cold War restraints on landmines, cluster munitions and small arms as signal successes of bottom-up civil society action and the human security agenda. This latter notion has become so widespread that it has virtually attained the status of a universal truth – or rather a particularly powerful regime of truth that contains common elements. These include the idea that action on pariah weapons represents a profoundly novel post-Cold War shift in the politics of arms control. Thus, the landmines campaign is deemed to have been sustained by an innovative global civil society campaign, aided and abetted by key likeminded states (Mathew and Rutherford 2003). Moreover, it is argued, a key element in the success of such campaigns has been a novel reframing of landmines or cluster munitions as humanitarian problems susceptible to action within the parameters of human security, rather than arms control issues subject to the logics of national security (Williams 2008). </w:t>
      </w:r>
      <w:proofErr w:type="gramStart"/>
      <w:r w:rsidRPr="003A5725">
        <w:rPr>
          <w:sz w:val="10"/>
        </w:rPr>
        <w:t>In particular, action</w:t>
      </w:r>
      <w:proofErr w:type="gramEnd"/>
      <w:r w:rsidRPr="003A5725">
        <w:rPr>
          <w:sz w:val="10"/>
        </w:rPr>
        <w:t xml:space="preserve"> on both landmines and cluster munitions is represented as a response to a category of weapons that are uniquely odious because of their inability to discriminate between combatants and innocent civilians. This is a narrative of the pariah weapons control agenda as a new, radical, bottom-up endeavour that places the security of the human at the very heart of practice. Yet it is a narrative that is ahistorical in the way it overlooks the long relationship between power, specific models of economy and militarism, and humanitarianism displayed throughout the history of arms trade regulation. </w:t>
      </w:r>
      <w:proofErr w:type="gramStart"/>
      <w:r w:rsidRPr="003A5725">
        <w:rPr>
          <w:sz w:val="10"/>
        </w:rPr>
        <w:t>In order to</w:t>
      </w:r>
      <w:proofErr w:type="gramEnd"/>
      <w:r w:rsidRPr="003A5725">
        <w:rPr>
          <w:sz w:val="10"/>
        </w:rPr>
        <w:t xml:space="preserve"> illustrate this, it is necessary to make some observations about the history of pariah weapons regulation. First, there is a long history of pariah weapons regulation that includes attempts to impose bans or limits (some more successful than others) on the use of poison, the crossbow, the gun in </w:t>
      </w:r>
      <w:proofErr w:type="gramStart"/>
      <w:r w:rsidRPr="003A5725">
        <w:rPr>
          <w:sz w:val="10"/>
        </w:rPr>
        <w:t>seventeenth and eighteenth century</w:t>
      </w:r>
      <w:proofErr w:type="gramEnd"/>
      <w:r w:rsidRPr="003A5725">
        <w:rPr>
          <w:sz w:val="10"/>
        </w:rPr>
        <w:t xml:space="preserve"> Japan, dum-dum bullets and the submarine. Such attempts appear with </w:t>
      </w:r>
      <w:proofErr w:type="gramStart"/>
      <w:r w:rsidRPr="003A5725">
        <w:rPr>
          <w:sz w:val="10"/>
        </w:rPr>
        <w:t>sufficient</w:t>
      </w:r>
      <w:proofErr w:type="gramEnd"/>
      <w:r w:rsidRPr="003A5725">
        <w:rPr>
          <w:sz w:val="10"/>
        </w:rPr>
        <w:t xml:space="preserve"> frequency in history to suggest that the construction of specific types of military technology as particularly odious and therefore deserving of extraordinary measures of control is a normal practice in the history of arms regulation – not a novel </w:t>
      </w:r>
      <w:r w:rsidRPr="003A5725">
        <w:rPr>
          <w:sz w:val="10"/>
        </w:rPr>
        <w:lastRenderedPageBreak/>
        <w:t xml:space="preserve">phenomenon. Second, certain themes recur that shed light on the dynamics underpinning the contemporary agenda on landmines, small arms, etc. For example, the framing of restrictions by reference to a humanitarian discourse is quite common. The 1890 Brussels Act (principally an anti-slavery initiative) not only included restrictions on the small arms trade to Africa but was agreed against the backdrop of an intense civil society campaign that included expressions of concern about human welfare: ‘the indiscriminate trade in firearms and ammunition has been, and is, a great curse and injury to the native races of Africa’ (Fox 1889). Even US support for restrictions on submarine warfare at the London Naval Conference of 1930 was presented as a response both to public demands for the abolition of the submarine and as a humanitarian initiative, given the level of civilian casualties resulting from submarine attacks on merchant ships in World War I. This was arguably not the prime consideration driving US policy as it was also at a profound disadvantage in the rate of submarine construction compared to the other powers (cited in Manson 1992: 741). Third, whilst specific examples of pariah regulation may well have been grounded in a humanitarian discourse this tells us little about the broader system of arms trade regulation in which they are located. As Krause and MacDonald have noted, for example, the passage of the Brussels Act occurred in an era that ‘saw the fewest restraints and regulations on the arms trade in modern history’ (1992: 712). Viewed from a longer historical perspective, shifts towards tighter or looser phases of regulation are more a function of tectonic changes in models of economy that occur in different eras and changes in the security imperatives underpinning regulation rather than specific humanitarian concerns. Thus, the dominance of mercantilism and the emphasis on autarky in the sixteenth century tended to produce a more restrictive approach to the regulation of arms transfers in contrast to the more laissez-faire era of the nineteenth century (Krause 1992). Whilst the post-Cold War era has not seen a return to the less restrictive approach of the nineteenth century, it has coincided with the dominance of neoliberalism which in turn has underpinned a shift to a more commercial and more permissive attitude to arms transfers in general. The combined effect of this has been to transform the public discourse on major weapons transfers into a far more technocratic one focused more around their economic costs and benefits than either the strategic or human security consequences of arms sales. </w:t>
      </w:r>
      <w:r w:rsidRPr="003A5725">
        <w:rPr>
          <w:rStyle w:val="StyleUnderline"/>
        </w:rPr>
        <w:t>This depoliticisation of major arms transfers</w:t>
      </w:r>
      <w:r w:rsidRPr="003A5725">
        <w:rPr>
          <w:sz w:val="10"/>
        </w:rPr>
        <w:t xml:space="preserve"> (Spear and Cooper 2010) </w:t>
      </w:r>
      <w:r w:rsidRPr="003A5725">
        <w:rPr>
          <w:rStyle w:val="StyleUnderline"/>
        </w:rPr>
        <w:t xml:space="preserve">has also been accompanied by the reorientation of arms trade controls away from the governance of East–West relations and </w:t>
      </w:r>
      <w:r w:rsidRPr="003A5725">
        <w:rPr>
          <w:rStyle w:val="Emphasis"/>
        </w:rPr>
        <w:t>towards the management of North–South relations.</w:t>
      </w:r>
      <w:r w:rsidRPr="003A5725">
        <w:rPr>
          <w:sz w:val="10"/>
        </w:rPr>
        <w:t xml:space="preserve"> </w:t>
      </w:r>
      <w:r w:rsidRPr="003A5725">
        <w:rPr>
          <w:rStyle w:val="StyleUnderline"/>
        </w:rPr>
        <w:t xml:space="preserve">This provides part of the explanation for contemporary pariah weapons bans, as technologies such as landmines and small arms have become problematised precisely </w:t>
      </w:r>
      <w:r w:rsidRPr="003A5725">
        <w:rPr>
          <w:rStyle w:val="Emphasis"/>
        </w:rPr>
        <w:t>because they are deemed to constitute part of the broader challenge of managing the perceived instabilities of the global South</w:t>
      </w:r>
      <w:r w:rsidRPr="003A5725">
        <w:rPr>
          <w:sz w:val="10"/>
        </w:rPr>
        <w:t xml:space="preserve"> – one element in the broader challenge of creating ‘peacebuilding from below produced from above’ and in establishing security for (neoliberal) development. One illustration of this is the quite dramatic </w:t>
      </w:r>
      <w:proofErr w:type="gramStart"/>
      <w:r w:rsidRPr="003A5725">
        <w:rPr>
          <w:sz w:val="10"/>
        </w:rPr>
        <w:t>manner in which</w:t>
      </w:r>
      <w:proofErr w:type="gramEnd"/>
      <w:r w:rsidRPr="003A5725">
        <w:rPr>
          <w:sz w:val="10"/>
        </w:rPr>
        <w:t xml:space="preserve"> small arms have been reframed as post-Cold War instruments of human insecurity rather than as the means to shore up Cold War allies. Fourth, the construction of specific weapons as beyond the pale (either as a technology per se or when used </w:t>
      </w:r>
      <w:proofErr w:type="gramStart"/>
      <w:r w:rsidRPr="003A5725">
        <w:rPr>
          <w:sz w:val="10"/>
        </w:rPr>
        <w:t>in particular contexts</w:t>
      </w:r>
      <w:proofErr w:type="gramEnd"/>
      <w:r w:rsidRPr="003A5725">
        <w:rPr>
          <w:sz w:val="10"/>
        </w:rPr>
        <w:t xml:space="preserve">) has also tended to be a function of two other factors: their socially constructed status as the ‘other’ of the dominant and legitimised weapons technologies of the day and the interests of powerful actors of the era. For example, the virtual eradication of guns in </w:t>
      </w:r>
      <w:proofErr w:type="gramStart"/>
      <w:r w:rsidRPr="003A5725">
        <w:rPr>
          <w:sz w:val="10"/>
        </w:rPr>
        <w:t>seventeenth and eighteenth century</w:t>
      </w:r>
      <w:proofErr w:type="gramEnd"/>
      <w:r w:rsidRPr="003A5725">
        <w:rPr>
          <w:sz w:val="10"/>
        </w:rPr>
        <w:t xml:space="preserve"> Japan was facilitated by its construction as the antithesis of the samurai sword and the notions of honour in battle attached to the latter (Perrin 1979). Alternatively, whilst the 1890 Brussels Act was certainly underpinned by a loud humanitarian discourse, the arms trade restrictions enshrined in the Act were animated more by imperial concerns about the impact on colonial order of what had become a massive trade in firearms to Africa (Beachey 1962). Similar themes also underpin the post-Cold War pariah status of weapons such as landmines, cluster munitions and small arms in those parts of the developing world subjected to the technologies of human security governance (Duffield 2007). For example, </w:t>
      </w:r>
      <w:r w:rsidRPr="003A5725">
        <w:rPr>
          <w:rStyle w:val="StyleUnderline"/>
        </w:rPr>
        <w:t>the pariah status of such weapons as threats to human security has been made possible</w:t>
      </w:r>
      <w:r w:rsidRPr="003A5725">
        <w:rPr>
          <w:sz w:val="10"/>
        </w:rPr>
        <w:t xml:space="preserve">, in part at least, </w:t>
      </w:r>
      <w:r w:rsidRPr="003A5725">
        <w:rPr>
          <w:rStyle w:val="Emphasis"/>
        </w:rPr>
        <w:t>because the language of human security has been adopted as a discursive framework within which to legitimise a range of western military interventions from Kosovo to Afghanistan</w:t>
      </w:r>
      <w:r w:rsidRPr="003A5725">
        <w:rPr>
          <w:sz w:val="10"/>
        </w:rPr>
        <w:t xml:space="preserve"> – what Chomsky (1999) has termed ‘the new military humanism’. </w:t>
      </w:r>
      <w:r w:rsidRPr="003A5725">
        <w:rPr>
          <w:rStyle w:val="StyleUnderline"/>
        </w:rPr>
        <w:t xml:space="preserve">More pertinently, </w:t>
      </w:r>
      <w:r w:rsidRPr="003A5725">
        <w:rPr>
          <w:rStyle w:val="Emphasis"/>
        </w:rPr>
        <w:t>this human-centred language</w:t>
      </w:r>
      <w:r w:rsidRPr="003A5725">
        <w:rPr>
          <w:rStyle w:val="StyleUnderline"/>
        </w:rPr>
        <w:t xml:space="preserve"> has also been adopted to </w:t>
      </w:r>
      <w:r w:rsidRPr="003A5725">
        <w:rPr>
          <w:rStyle w:val="Emphasis"/>
        </w:rPr>
        <w:t>legitimise the new generation of military technology such as cruise missiles</w:t>
      </w:r>
      <w:r w:rsidRPr="003A5725">
        <w:rPr>
          <w:rStyle w:val="StyleUnderline"/>
        </w:rPr>
        <w:t xml:space="preserve"> through </w:t>
      </w:r>
      <w:r w:rsidRPr="003A5725">
        <w:rPr>
          <w:rStyle w:val="Emphasis"/>
        </w:rPr>
        <w:t>an emphasis on the way their accuracy permits discrimination between combatants and civilians</w:t>
      </w:r>
      <w:r w:rsidRPr="003A5725">
        <w:rPr>
          <w:sz w:val="10"/>
        </w:rPr>
        <w:t xml:space="preserve"> – between the deserving and the undeserving dead. Conversely, this has also created a discursive space for campaigners to promote the restriction of </w:t>
      </w:r>
      <w:proofErr w:type="gramStart"/>
      <w:r w:rsidRPr="003A5725">
        <w:rPr>
          <w:sz w:val="10"/>
        </w:rPr>
        <w:t>particular categories</w:t>
      </w:r>
      <w:proofErr w:type="gramEnd"/>
      <w:r w:rsidRPr="003A5725">
        <w:rPr>
          <w:sz w:val="10"/>
        </w:rPr>
        <w:t xml:space="preserve"> of arms that neither fit this representation nor are particularly central to western defence strategies or to the arms industries of the major powers. </w:t>
      </w:r>
      <w:r w:rsidRPr="003A5725">
        <w:rPr>
          <w:rStyle w:val="StyleUnderline"/>
        </w:rPr>
        <w:t xml:space="preserve">In other words, campaigners have been able to </w:t>
      </w:r>
      <w:r w:rsidRPr="003A5725">
        <w:rPr>
          <w:rStyle w:val="Emphasis"/>
        </w:rPr>
        <w:t>achieve the macrosecuritisation</w:t>
      </w:r>
      <w:r w:rsidRPr="003A5725">
        <w:rPr>
          <w:sz w:val="10"/>
        </w:rPr>
        <w:t xml:space="preserve"> (Buzan and Waever 2009) </w:t>
      </w:r>
      <w:r w:rsidRPr="003A5725">
        <w:rPr>
          <w:rStyle w:val="Emphasis"/>
        </w:rPr>
        <w:t xml:space="preserve">of </w:t>
      </w:r>
      <w:proofErr w:type="gramStart"/>
      <w:r w:rsidRPr="003A5725">
        <w:rPr>
          <w:rStyle w:val="Emphasis"/>
        </w:rPr>
        <w:t>particular kinds</w:t>
      </w:r>
      <w:proofErr w:type="gramEnd"/>
      <w:r w:rsidRPr="003A5725">
        <w:rPr>
          <w:rStyle w:val="Emphasis"/>
        </w:rPr>
        <w:t xml:space="preserve"> of weapons technology</w:t>
      </w:r>
      <w:r w:rsidRPr="003A5725">
        <w:rPr>
          <w:sz w:val="10"/>
        </w:rPr>
        <w:t xml:space="preserve"> such as landmines, </w:t>
      </w:r>
      <w:r w:rsidRPr="003A5725">
        <w:rPr>
          <w:rStyle w:val="Emphasis"/>
        </w:rPr>
        <w:t xml:space="preserve">but only because this precisely fits in with – and legitimises – the mainstream discourse of security and militarism </w:t>
      </w:r>
      <w:r w:rsidRPr="003A5725">
        <w:rPr>
          <w:rStyle w:val="StyleUnderline"/>
        </w:rPr>
        <w:t>in the post-Cold War era.</w:t>
      </w:r>
      <w:r w:rsidRPr="003A5725">
        <w:rPr>
          <w:sz w:val="10"/>
        </w:rPr>
        <w:t xml:space="preserve"> The current global policies on arms transfer control might therefore be summed up as drawing on a discourse of human security to promote the restriction of pariah technologies (and the disciplining of pariah actors) within the context of managing disorder in the global South and within an overall regulatory framework that is </w:t>
      </w:r>
      <w:proofErr w:type="gramStart"/>
      <w:r w:rsidRPr="003A5725">
        <w:rPr>
          <w:sz w:val="10"/>
        </w:rPr>
        <w:t>actually quite</w:t>
      </w:r>
      <w:proofErr w:type="gramEnd"/>
      <w:r w:rsidRPr="003A5725">
        <w:rPr>
          <w:sz w:val="10"/>
        </w:rPr>
        <w:t xml:space="preserve"> permissive. In addition, </w:t>
      </w:r>
      <w:r w:rsidRPr="003A5725">
        <w:rPr>
          <w:rStyle w:val="StyleUnderline"/>
        </w:rPr>
        <w:t>one consequence</w:t>
      </w:r>
      <w:r w:rsidRPr="003A5725">
        <w:rPr>
          <w:sz w:val="10"/>
        </w:rPr>
        <w:t xml:space="preserve"> of the loud humanitarian discourse around restrictions on landmines and cluster munitions </w:t>
      </w:r>
      <w:r w:rsidRPr="003A5725">
        <w:rPr>
          <w:rStyle w:val="Emphasis"/>
        </w:rPr>
        <w:t xml:space="preserve">is that it has tended to obscure the rise in global defence expenditure and arms sales </w:t>
      </w:r>
      <w:r w:rsidRPr="003A5725">
        <w:rPr>
          <w:rStyle w:val="StyleUnderline"/>
        </w:rPr>
        <w:t>after the post-Cold War slump</w:t>
      </w:r>
      <w:r w:rsidRPr="003A5725">
        <w:rPr>
          <w:sz w:val="10"/>
        </w:rPr>
        <w:t xml:space="preserve">. </w:t>
      </w:r>
      <w:r w:rsidRPr="003A5725">
        <w:rPr>
          <w:rStyle w:val="StyleUnderline"/>
        </w:rPr>
        <w:t xml:space="preserve">It has also obscured the fact that the powerful actors in the international system account for the </w:t>
      </w:r>
      <w:proofErr w:type="gramStart"/>
      <w:r w:rsidRPr="003A5725">
        <w:rPr>
          <w:rStyle w:val="StyleUnderline"/>
        </w:rPr>
        <w:t>vast majority</w:t>
      </w:r>
      <w:proofErr w:type="gramEnd"/>
      <w:r w:rsidRPr="003A5725">
        <w:rPr>
          <w:rStyle w:val="StyleUnderline"/>
        </w:rPr>
        <w:t xml:space="preserve"> of global military expenditure and arms sales.</w:t>
      </w:r>
      <w:r w:rsidRPr="003A5725">
        <w:rPr>
          <w:sz w:val="10"/>
        </w:rPr>
        <w:t xml:space="preserve"> This is not to deny the positive effects of restrictions on landmines or the proliferation of small arms. However, the impact of such programmes is far more ambiguous than proponents of the human security agenda allow. </w:t>
      </w:r>
      <w:proofErr w:type="gramStart"/>
      <w:r w:rsidRPr="003A5725">
        <w:rPr>
          <w:sz w:val="10"/>
        </w:rPr>
        <w:t xml:space="preserve">In particular, </w:t>
      </w:r>
      <w:r w:rsidRPr="003A5725">
        <w:rPr>
          <w:rStyle w:val="StyleUnderline"/>
        </w:rPr>
        <w:t>the</w:t>
      </w:r>
      <w:proofErr w:type="gramEnd"/>
      <w:r w:rsidRPr="003A5725">
        <w:rPr>
          <w:rStyle w:val="StyleUnderline"/>
        </w:rPr>
        <w:t xml:space="preserve"> </w:t>
      </w:r>
      <w:r w:rsidRPr="003A5725">
        <w:rPr>
          <w:rStyle w:val="Emphasis"/>
        </w:rPr>
        <w:t>overall effect</w:t>
      </w:r>
      <w:r w:rsidRPr="003A5725">
        <w:rPr>
          <w:rStyle w:val="StyleUnderline"/>
        </w:rPr>
        <w:t xml:space="preserve"> of the contemporary pariah agenda has been to </w:t>
      </w:r>
      <w:r w:rsidRPr="003A5725">
        <w:rPr>
          <w:rStyle w:val="Emphasis"/>
        </w:rPr>
        <w:t>underpin</w:t>
      </w:r>
      <w:r w:rsidRPr="003A5725">
        <w:rPr>
          <w:rStyle w:val="StyleUnderline"/>
        </w:rPr>
        <w:t xml:space="preserve"> both the </w:t>
      </w:r>
      <w:r w:rsidRPr="003A5725">
        <w:rPr>
          <w:rStyle w:val="Emphasis"/>
        </w:rPr>
        <w:t>western military hegemony</w:t>
      </w:r>
      <w:r w:rsidRPr="003A5725">
        <w:rPr>
          <w:rStyle w:val="StyleUnderline"/>
        </w:rPr>
        <w:t xml:space="preserve"> necessary for the maintenance of a liberal world order and to legitimise both the instruments and strategies of military intervention designed to extend the ‘liberal peace’ </w:t>
      </w:r>
      <w:r w:rsidRPr="003A5725">
        <w:rPr>
          <w:rStyle w:val="Emphasis"/>
        </w:rPr>
        <w:t>and promote</w:t>
      </w:r>
      <w:r w:rsidRPr="003A5725">
        <w:rPr>
          <w:rStyle w:val="StyleUnderline"/>
        </w:rPr>
        <w:t xml:space="preserve"> (neoliberal) development – albeit by </w:t>
      </w:r>
      <w:r w:rsidRPr="003A5725">
        <w:rPr>
          <w:rStyle w:val="Emphasis"/>
        </w:rPr>
        <w:t>war</w:t>
      </w:r>
      <w:r w:rsidRPr="003A5725">
        <w:rPr>
          <w:sz w:val="10"/>
        </w:rPr>
        <w:t xml:space="preserve">. Human security and the development agenda Although human security has been attached to peacebuilding and weapons regulation, the concept initially grew out of an economic development agenda in the United Nations Development Programme. It was thus potentially radical at its very emergence. However, as with the other issues analysed earlier, it lost its way in the process of institutionalising the merger between security and development. Indeed, development was tied to the conditionalities of ‘good governance’ and neoliberal economic policies. From a perspective that must now include reflections on the ‘casino crisis’ in capitalism since 2007, human security as a development agenda served two main purposes: alleviating threats to the world’s poor and pre-empting post-Cold War threats to the advanced capitalist world in the form, for example, of unrest and war, migration and spread of disease. It would secure protection against instability for societies which claim probity and decorum in their own political, economic and social spheres – albeit themselves sites of gross political and corporate corruption and biopolitical discipline (Hardt and Negri 2000). The packaging of neoliberalism as a ‘natural law’ of development for achieving human security through growth has constructed a ‘virtual telos’ – a kind of parody of a Marxist vision of an egalitarian world, reinvented for the marginalised poor. However, strategies to protect the poor from the vulnerabilities of globalisation, as elaborated by Malhotra et al. (2003) for example, have been effectively sidelined by the core capitalist states, the IFIs and the World Trade Organisation (WTO). </w:t>
      </w:r>
      <w:r w:rsidRPr="003A5725">
        <w:rPr>
          <w:rStyle w:val="StyleUnderline"/>
        </w:rPr>
        <w:t>Despite the promise of human security</w:t>
      </w:r>
      <w:r w:rsidRPr="003A5725">
        <w:rPr>
          <w:sz w:val="10"/>
        </w:rPr>
        <w:t xml:space="preserve"> and development via neoliberalism, </w:t>
      </w:r>
      <w:r w:rsidRPr="003A5725">
        <w:rPr>
          <w:rStyle w:val="Emphasis"/>
        </w:rPr>
        <w:t xml:space="preserve">global inequalities have </w:t>
      </w:r>
      <w:r w:rsidRPr="003A5725">
        <w:rPr>
          <w:rStyle w:val="Emphasis"/>
        </w:rPr>
        <w:lastRenderedPageBreak/>
        <w:t>gathered pace</w:t>
      </w:r>
      <w:r w:rsidRPr="003A5725">
        <w:rPr>
          <w:sz w:val="10"/>
        </w:rPr>
        <w:t xml:space="preserve">. The human security development agenda gave rise to the MDGs though the Bush Administration successfully eliminated references to them in the 2005 World Summit Declaration, and they make no appearance in Kaldor’s Human Security (2007). A series of reports set the framework for pro-poor debates in the mid-2000s, perhaps the most prominent arose from a survey of ‘progress’ towards achieving the MDGs. Released in February 2005, the Millennium Project Report, Investing in Development, is striking in its commitment to pro-poor and social protection economics. Its springboard was the measurement of the uneven and halting progress towards the achievement of the MDGs by the target date of 2015. The report acknowledged that market shock therapy would not work for </w:t>
      </w:r>
      <w:proofErr w:type="gramStart"/>
      <w:r w:rsidRPr="003A5725">
        <w:rPr>
          <w:sz w:val="10"/>
        </w:rPr>
        <w:t>Africa, and</w:t>
      </w:r>
      <w:proofErr w:type="gramEnd"/>
      <w:r w:rsidRPr="003A5725">
        <w:rPr>
          <w:sz w:val="10"/>
        </w:rPr>
        <w:t xml:space="preserve"> recommended a bold revision of international strategy. However, key elements of the ‘new’ practices were to be ‘scaling up success’ and ‘quick win </w:t>
      </w:r>
      <w:proofErr w:type="gramStart"/>
      <w:r w:rsidRPr="003A5725">
        <w:rPr>
          <w:sz w:val="10"/>
        </w:rPr>
        <w:t>actions’</w:t>
      </w:r>
      <w:proofErr w:type="gramEnd"/>
      <w:r w:rsidRPr="003A5725">
        <w:rPr>
          <w:sz w:val="10"/>
        </w:rPr>
        <w:t xml:space="preserve">. These entailed scaling up public investment, capacity building, resource mobilization and development assistance, </w:t>
      </w:r>
      <w:proofErr w:type="gramStart"/>
      <w:r w:rsidRPr="003A5725">
        <w:rPr>
          <w:sz w:val="10"/>
        </w:rPr>
        <w:t>in order to</w:t>
      </w:r>
      <w:proofErr w:type="gramEnd"/>
      <w:r w:rsidRPr="003A5725">
        <w:rPr>
          <w:sz w:val="10"/>
        </w:rPr>
        <w:t xml:space="preserve"> strengthen governance, human rights, civil society and promote the private sector. A dozen countries should be fast-tracked into ‘good governance’, and national strategies for development should align with regional initiatives such as the New Partnership for Africa’s Development (itself a neoliberal market-oriented enterprise). Developing countries were urged to adopt poverty-reduction strategies, monitored by the World Bank for budgetary prudence, by 2006. There seems little doubt that such a revisionist programme could have considerable appeal because a massive reduction in the number of deaths from structural violence (though the report never uses that term) could only please supporters of the human security enterprise and supporters of causes from debt relief to the provision of cheap, life-saving drugs for Africa. The report, in effect, captured the debate on the politics of development, for it provided the nucleus of the first half of the UN Secretary-General’s subsequent UN reform programme, In Larger Freedom (UN 2005). A de-radicalisation process was evident in the High-Level Panel Report, A More Secure World: Our Shared Responsibility (2004), which also carried the burden, and sway, of UN sponsorship. As discussed earlier, institutionalisation of the project resulted in the creation of various ‘human security’ agencies and the UN Peacebuilding Commission. </w:t>
      </w:r>
      <w:proofErr w:type="gramStart"/>
      <w:r w:rsidRPr="003A5725">
        <w:rPr>
          <w:sz w:val="10"/>
        </w:rPr>
        <w:t>The Commission on Human Security,</w:t>
      </w:r>
      <w:proofErr w:type="gramEnd"/>
      <w:r w:rsidRPr="003A5725">
        <w:rPr>
          <w:sz w:val="10"/>
        </w:rPr>
        <w:t xml:space="preserve"> formed ‘to further integrate the human security concept into development’, was tasked with mobilising public opinion and operationalising the concept. The debate was now couched as a significant step towards managing capitalism in a way that would apparently benefit the poor and vulnerable populations of the world. It chimed well with grass-roots campaigning to ‘Make Poverty History’. </w:t>
      </w:r>
      <w:proofErr w:type="gramStart"/>
      <w:r w:rsidRPr="003A5725">
        <w:rPr>
          <w:sz w:val="10"/>
        </w:rPr>
        <w:t>Indeed</w:t>
      </w:r>
      <w:proofErr w:type="gramEnd"/>
      <w:r w:rsidRPr="003A5725">
        <w:rPr>
          <w:sz w:val="10"/>
        </w:rPr>
        <w:t xml:space="preserve"> the report called for increases in Overseas Development Aid and more generous debt relief. It required high-income countries to open their markets to developing country exports and raise their export competitiveness through investment. Nevertheless, embedded in the discourse were assumptions that, </w:t>
      </w:r>
      <w:proofErr w:type="gramStart"/>
      <w:r w:rsidRPr="003A5725">
        <w:rPr>
          <w:sz w:val="10"/>
        </w:rPr>
        <w:t>taken as a whole, indicate</w:t>
      </w:r>
      <w:proofErr w:type="gramEnd"/>
      <w:r w:rsidRPr="003A5725">
        <w:rPr>
          <w:sz w:val="10"/>
        </w:rPr>
        <w:t xml:space="preserve"> a project of neoliberal economic governance. For example, the High-Level Panel recommended the involvement of economic agencies such as the World Bank at an early stage in peace processes. However, it did not countenance any wholesale change to the policies and programmes of the IFIs or question existing practices. The participation of international economic institutions in peace processes was thus likely to reinforce the neoliberal agenda. The Human Security Commission would work ‘to ensure that the widening of choices gained by development would be complemented by the freedom to exercise these choices safely and freely’ (UN 2009), but without any indication as to how ‘development’ of choice could be guaranteed or exercised without, for example, disbanding the WTO. Marginal policy changes in the realm of social protection have certainly been evident in the IFIs (notably in the World Bank) and aid agencies (notably in DFID) (Ritzen 2005). Nevertheless, the Millennium Project Report was written by (mainly western) economists, led by Jeffrey D. Sachs, a special adviser to Kofi Annan. Sachs had orchestrated structural adjustment, with its devastating consequences for vulnerable sectors of society in Russia and Eastern Europe. Turning his attention to Africa, Sachs claimed that the ratio of capital per person in Africa had declined over generations, trapping people into poverty. The remedy required opening economies up to foreign investment (Sachs 2005: 244; </w:t>
      </w:r>
      <w:proofErr w:type="gramStart"/>
      <w:r w:rsidRPr="003A5725">
        <w:rPr>
          <w:sz w:val="10"/>
        </w:rPr>
        <w:t>also</w:t>
      </w:r>
      <w:proofErr w:type="gramEnd"/>
      <w:r w:rsidRPr="003A5725">
        <w:rPr>
          <w:sz w:val="10"/>
        </w:rPr>
        <w:t xml:space="preserve"> Collier et al. 2004). The application of an anaemic version of human security to development was part of the quest for stability, not just because terrorism was alleged to lurk in underdeveloped places, but also because underdevelopment was an offence to the vision of capitalist development. Sites of neoliberal evangelism, such as the Davos Forum, could hardly project a vision or structural plan for a material world that would </w:t>
      </w:r>
      <w:proofErr w:type="gramStart"/>
      <w:r w:rsidRPr="003A5725">
        <w:rPr>
          <w:sz w:val="10"/>
        </w:rPr>
        <w:t>actually re-balance</w:t>
      </w:r>
      <w:proofErr w:type="gramEnd"/>
      <w:r w:rsidRPr="003A5725">
        <w:rPr>
          <w:sz w:val="10"/>
        </w:rPr>
        <w:t xml:space="preserve"> economic power in favour of the poor, since this would damage the competitive logic of capitalism. Revisionists have recognised the chill of failure evident in neoliberal free market economics – as evidenced in the advance of ‘responsible capitalism’, represented by corporate social responsibility codes. Nevertheless, they do not challenge the fundamentals of an ideology based on the zeal of entrepreneurship, private capital accumulation (including the use of public funds to subsidise it), an otherwise limited role for the state, a self-evident rationality of ‘sound economic management’ and integration into the world trading system. There is a common prescription: ‘[w]hatever one’s motivation for attacking the crisis of extreme poverty . . . the solutions are the same’ (Millennium Project 2005: 1). The casino crisis has brought about premature manifestations of hubris at the death of the neoliberal agenda (Krugman 2009). However, after a brief bout of ‘Keynesian welfare for financial institutions’ in the capitalist cores the reinvention of neoliberalism has been evidenced domestically in a myriad of ways, inter alia by: fiscal retrenchment in government budgeting, cuts in public sector pay and benefits, and strong (and partly successful) resistance of financial sectors to regulation. After the G-20 summit of 2009, the dominant rhetoric was to close off </w:t>
      </w:r>
      <w:proofErr w:type="gramStart"/>
      <w:r w:rsidRPr="003A5725">
        <w:rPr>
          <w:sz w:val="10"/>
        </w:rPr>
        <w:t>protectionism</w:t>
      </w:r>
      <w:proofErr w:type="gramEnd"/>
      <w:r w:rsidRPr="003A5725">
        <w:rPr>
          <w:sz w:val="10"/>
        </w:rPr>
        <w:t xml:space="preserve"> but the actual practice was to raise trade barriers in the developed world while using economic ‘shocks’ as a rationale for conditionality to further promote neoliberalism in the developing world (Molina and Pereira 2008). The IFIs have been the advocates of pro-cyclical policies that increase economic distress (Weisbrot et al. 2009). Advanced capitalist countries have continued to exploit the asymmetries and comparative advantages inherent in their power over trade and capital flows. Above all, popular political discourse has shifted from interrogating the débâcles of capitalism to how citizens will pay for the crises in the future, thus further pruning any limited gains achieved via the human security agenda. </w:t>
      </w:r>
      <w:r w:rsidR="00E85A30" w:rsidRPr="003A5725">
        <w:rPr>
          <w:sz w:val="10"/>
        </w:rPr>
        <w:t xml:space="preserve">Conclusion Human security has lost its way due to its institutionalisation and co-option that has occurred in the service of global capitalism, militarism and neoliberal governance, as illustrated in the spheres of peacebuilding, weapons control and development. The most recent attempt to operationalise human security supports this analysis. In ‘Human Security: Theory and Practice’, the UNTFHS proposes a “toolbox” approach for developing, implementing and evaluating the human security concept. Building on the seven security realms originally identified by ul-Haq, it adds “two mutually reinforcing pillars”: “protection” (defined as top-down) and “empowerment” (defined as bottom-up) as being crucial to the achievement of human security. Both “pillars” are regarded as being internal to states: “protection” is defined as good governance, the rule of law, social protection and accountability; and “empowerment” is defined as “developing the capabilities of individuals and communities to make informed choices and to act on their own behalf”. But there is no discussion of global domination and global inequality or the practices of powerful states and institutions. Insecurities are regarded as emanating from threats beyond anyone’s control to prevent (UNTFHS 2009: 6–8). </w:t>
      </w:r>
      <w:r w:rsidR="00E85A30" w:rsidRPr="003A5725">
        <w:rPr>
          <w:rStyle w:val="StyleUnderline"/>
        </w:rPr>
        <w:t>Institutionalisation has emptied out the original radical promise of the human security discourse</w:t>
      </w:r>
      <w:r w:rsidR="00E85A30" w:rsidRPr="003A5725">
        <w:rPr>
          <w:sz w:val="10"/>
        </w:rPr>
        <w:t xml:space="preserve">. This is not to conclude, however, that the policies and actions that emanate from the adoption of the human security discourse are meaningless – far from it. In peacebuilding, its application has helped to prioritise statebuilding and security sector reform, while sidelining local agency and democratic control; in arms control, the campaign against cluster munitions has crowded out calls for stricter regulation of the conventional arms trade; and in development, aid transparency and the MDGs have become a means to package the restitution of neoliberalism. From a critical perspective, the flawed assumptions of human security in the areas of peacebuilding, arms control and development lie in the silence surrounding structural violence, the misleading packaging of economic convergence and global integration, and the narratives of vulnerability. </w:t>
      </w:r>
      <w:r w:rsidR="00E85A30" w:rsidRPr="003A5725">
        <w:rPr>
          <w:rStyle w:val="StyleUnderline"/>
        </w:rPr>
        <w:t xml:space="preserve">The fragilities and limitations of human security </w:t>
      </w:r>
      <w:r w:rsidR="00E85A30" w:rsidRPr="003A5725">
        <w:rPr>
          <w:rStyle w:val="Emphasis"/>
        </w:rPr>
        <w:t>indicate that a paradigm shift is necessary</w:t>
      </w:r>
      <w:r w:rsidR="00E85A30" w:rsidRPr="003A5725">
        <w:rPr>
          <w:sz w:val="10"/>
        </w:rPr>
        <w:t>. Human security served important purposes, not least in mobilising support for broader concepts of security. But its operationalisation has been subjected to co-option and institutionalisation that emphasises contingent sovereignty, military humanitarianism and neoliberal economic development</w:t>
      </w:r>
      <w:r w:rsidR="00E85A30" w:rsidRPr="003A5725">
        <w:rPr>
          <w:rStyle w:val="StyleUnderline"/>
        </w:rPr>
        <w:t xml:space="preserve">. A shift would require welfare practices to </w:t>
      </w:r>
      <w:r w:rsidR="00E85A30" w:rsidRPr="003A5725">
        <w:rPr>
          <w:rStyle w:val="Emphasis"/>
        </w:rPr>
        <w:t>have political roots in local societies</w:t>
      </w:r>
      <w:r w:rsidR="00E85A30" w:rsidRPr="003A5725">
        <w:rPr>
          <w:rStyle w:val="StyleUnderline"/>
        </w:rPr>
        <w:t xml:space="preserve"> and </w:t>
      </w:r>
      <w:r w:rsidR="00E85A30" w:rsidRPr="003A5725">
        <w:rPr>
          <w:rStyle w:val="Emphasis"/>
        </w:rPr>
        <w:t>political communities that would set their own welfare agendas</w:t>
      </w:r>
      <w:r w:rsidR="00E85A30" w:rsidRPr="003A5725">
        <w:rPr>
          <w:sz w:val="10"/>
        </w:rPr>
        <w:t xml:space="preserve">. Valuable as an ontological enterprise and inherent in the methodology of permanent critique, it would differ from the orthodoxy of human security in several respects. First, </w:t>
      </w:r>
      <w:r w:rsidR="00E85A30" w:rsidRPr="003A5725">
        <w:rPr>
          <w:rStyle w:val="StyleUnderline"/>
        </w:rPr>
        <w:t xml:space="preserve">it would encompass alternative notions of life </w:t>
      </w:r>
      <w:r w:rsidR="00E85A30" w:rsidRPr="003A5725">
        <w:rPr>
          <w:rStyle w:val="Emphasis"/>
        </w:rPr>
        <w:t>that affect the individual, community, the biosphere and planetary environment</w:t>
      </w:r>
      <w:r w:rsidR="00E85A30" w:rsidRPr="003A5725">
        <w:rPr>
          <w:sz w:val="10"/>
        </w:rPr>
        <w:t xml:space="preserve">. Second, it would emphasise the need for dialogue between heterodoxies, incorporating the goal of optimising the life potential of both individuals and diverse forms of community, recognising that the means to reach such a goal would be the object of serial negotiation. Third, it would avoid relativism, since it would include attention to the structures of global capitalism and a reconfiguration of the global economic system to empower communities to have more control over their resources. Fourth, </w:t>
      </w:r>
      <w:r w:rsidR="00E85A30" w:rsidRPr="003A5725">
        <w:rPr>
          <w:rStyle w:val="StyleUnderline"/>
        </w:rPr>
        <w:t>it would invoke the twofold meaning of welfare: well-being and social provision. In policy terms it would reject the current focus on the ameliorative interventions of international agencies and coalitions and the preoccupation with ‘exits’ arranged around quick fixes.</w:t>
      </w:r>
      <w:r w:rsidR="00E85A30" w:rsidRPr="003A5725">
        <w:rPr>
          <w:sz w:val="10"/>
        </w:rPr>
        <w:t xml:space="preserve"> </w:t>
      </w:r>
      <w:r w:rsidR="00E85A30" w:rsidRPr="003A5725">
        <w:rPr>
          <w:rStyle w:val="Emphasis"/>
        </w:rPr>
        <w:t>Such a paradigm shift would</w:t>
      </w:r>
      <w:r w:rsidR="00E85A30" w:rsidRPr="003A5725">
        <w:rPr>
          <w:sz w:val="10"/>
        </w:rPr>
        <w:t xml:space="preserve"> need to </w:t>
      </w:r>
      <w:r w:rsidR="00E85A30" w:rsidRPr="003A5725">
        <w:rPr>
          <w:rStyle w:val="Emphasis"/>
        </w:rPr>
        <w:t>operate at</w:t>
      </w:r>
      <w:r w:rsidR="00E85A30" w:rsidRPr="003A5725">
        <w:rPr>
          <w:sz w:val="10"/>
        </w:rPr>
        <w:t xml:space="preserve"> two levels: </w:t>
      </w:r>
      <w:r w:rsidR="00E85A30" w:rsidRPr="003A5725">
        <w:rPr>
          <w:rStyle w:val="Emphasis"/>
        </w:rPr>
        <w:t xml:space="preserve">continuous and equitable engagement with diverse local cultural and welfare dynamics on the one </w:t>
      </w:r>
      <w:proofErr w:type="gramStart"/>
      <w:r w:rsidR="00E85A30" w:rsidRPr="003A5725">
        <w:rPr>
          <w:rStyle w:val="Emphasis"/>
        </w:rPr>
        <w:t>hand, and</w:t>
      </w:r>
      <w:proofErr w:type="gramEnd"/>
      <w:r w:rsidR="00E85A30" w:rsidRPr="003A5725">
        <w:rPr>
          <w:rStyle w:val="Emphasis"/>
        </w:rPr>
        <w:t xml:space="preserve"> restructuring or disempowerment of the existing financial hegemony at a global level</w:t>
      </w:r>
      <w:r w:rsidR="00E85A30" w:rsidRPr="003A5725">
        <w:rPr>
          <w:rStyle w:val="StyleUnderline"/>
        </w:rPr>
        <w:t xml:space="preserve">. This chapter therefore concludes by proposing the necessity of a new research agenda </w:t>
      </w:r>
      <w:r w:rsidR="00E85A30" w:rsidRPr="003A5725">
        <w:rPr>
          <w:sz w:val="10"/>
        </w:rPr>
        <w:t xml:space="preserve">configured around the development of a ‘life welfare’ paradigm – one that is value-based, that co-exists with civil society and </w:t>
      </w:r>
      <w:r w:rsidR="00E85A30" w:rsidRPr="003A5725">
        <w:rPr>
          <w:rStyle w:val="Emphasis"/>
        </w:rPr>
        <w:t>that de-securitises the human in human security.</w:t>
      </w:r>
    </w:p>
    <w:p w:rsidR="007B1616" w:rsidRPr="003A5725" w:rsidRDefault="007B1616" w:rsidP="007B1616">
      <w:pPr>
        <w:pStyle w:val="Heading4"/>
      </w:pPr>
      <w:r w:rsidRPr="003A5725">
        <w:lastRenderedPageBreak/>
        <w:t>The shift to “human security” or forefronting the safety of individuals is just another side of the imperialist coin</w:t>
      </w:r>
    </w:p>
    <w:p w:rsidR="007B1616" w:rsidRPr="003A5725" w:rsidRDefault="007B1616" w:rsidP="007B1616">
      <w:r w:rsidRPr="003A5725">
        <w:t xml:space="preserve">Anna </w:t>
      </w:r>
      <w:r w:rsidRPr="003A5725">
        <w:rPr>
          <w:rStyle w:val="Style13ptBold"/>
        </w:rPr>
        <w:t>Stavrianakis 19</w:t>
      </w:r>
      <w:r w:rsidRPr="003A5725">
        <w:t xml:space="preserve"> (Anna Stavrianakis, Senior Lecturer in International Relations at the University of Sussex, 1-12-2019, "Controlling weapons circulation in a postcolonial militarised world," Review Of International&amp;</w:t>
      </w:r>
      <w:proofErr w:type="gramStart"/>
      <w:r w:rsidRPr="003A5725">
        <w:t>nbsp;Studies</w:t>
      </w:r>
      <w:proofErr w:type="gramEnd"/>
      <w:r w:rsidRPr="003A5725">
        <w:t>, https://www.cambridge.org/core/journals/review-of-international-studies/article/controlling-weapons-circulation-in-a-postcolonial-militarised-world/D38DCEA6562E2246FC1361060EF7E2ED, Accessed: 7-12-2019 /Kent Denver-YBJL)</w:t>
      </w:r>
    </w:p>
    <w:p w:rsidR="007B1616" w:rsidRPr="003A5725" w:rsidRDefault="007B1616" w:rsidP="007B1616">
      <w:pPr>
        <w:rPr>
          <w:rStyle w:val="Emphasis"/>
        </w:rPr>
      </w:pPr>
      <w:r w:rsidRPr="003A5725">
        <w:rPr>
          <w:rStyle w:val="StyleUnderline"/>
        </w:rPr>
        <w:t>A longer historical view that is not hamstrung by a state-centric ontology allows us to see</w:t>
      </w:r>
      <w:r w:rsidRPr="003A5725">
        <w:rPr>
          <w:sz w:val="16"/>
        </w:rPr>
        <w:t xml:space="preserve"> </w:t>
      </w:r>
      <w:r w:rsidRPr="003A5725">
        <w:rPr>
          <w:rStyle w:val="Emphasis"/>
        </w:rPr>
        <w:t>that arms transfer practices have long been part of the simultaneously transnational and asymmetrical constitution of force</w:t>
      </w:r>
      <w:r w:rsidRPr="003A5725">
        <w:rPr>
          <w:sz w:val="16"/>
        </w:rPr>
        <w:t xml:space="preserve">. </w:t>
      </w:r>
      <w:r w:rsidRPr="003A5725">
        <w:rPr>
          <w:rStyle w:val="StyleUnderline"/>
        </w:rPr>
        <w:t>Historical scholarship on the arms trade emphasises the importance of decolonisation as the shift from empire to a system of formally sovereign states in which North– South power asymmetries continue to resonate</w:t>
      </w:r>
      <w:r w:rsidRPr="003A5725">
        <w:rPr>
          <w:sz w:val="16"/>
        </w:rPr>
        <w:t xml:space="preserve">. One of the key transformations in weapons transfer practices that came with decolonisation was a shift on the part of the Soviet Union and China from support for national liberation movements, to the defence of sovereignty as a means of resisting US-led domination, in either anti-capitalist or anti-imperialist modes.47 The supply of weapons and military training was a common feature of both Soviet and US relations with the Third World: despite their differences, North–South politico-military relations had much in common between the two blocs.48 </w:t>
      </w:r>
      <w:r w:rsidRPr="003A5725">
        <w:rPr>
          <w:rStyle w:val="StyleUnderline"/>
        </w:rPr>
        <w:t>Ostensibly new or transformed challenges of the post-Cold War era</w:t>
      </w:r>
      <w:r w:rsidRPr="003A5725">
        <w:rPr>
          <w:sz w:val="16"/>
        </w:rPr>
        <w:t>, such as Somali piracy, new wars in Africa, or insurgency and counterinsurgency in Afghanistan</w:t>
      </w:r>
      <w:r w:rsidRPr="003A5725">
        <w:rPr>
          <w:rStyle w:val="StyleUnderline"/>
        </w:rPr>
        <w:t>, are thus better understood in postcolonial terms, with militarised transnational continuities as well as changes associated with the end of superpower rivalry.49 Amina Mama and Margo Okazawa-Rey emphasise the continuities between colonial and contemporary militarism that not only led them to prefer the terminology of postcolonial conflicts over that of new wars, but also emphasise the fundamentally gendered characteristics of the physical and structural violence at stake.</w:t>
      </w:r>
      <w:r w:rsidRPr="003A5725">
        <w:rPr>
          <w:sz w:val="16"/>
        </w:rPr>
        <w:t xml:space="preserve">50 And as </w:t>
      </w:r>
      <w:r w:rsidRPr="003A5725">
        <w:rPr>
          <w:rStyle w:val="Emphasis"/>
        </w:rPr>
        <w:t>Cooper argues, arms control regimes have long featured both ‘proscription and permission’ 51 operating in tandem</w:t>
      </w:r>
      <w:r w:rsidRPr="003A5725">
        <w:rPr>
          <w:sz w:val="16"/>
        </w:rPr>
        <w:t xml:space="preserve">, </w:t>
      </w:r>
      <w:r w:rsidRPr="003A5725">
        <w:rPr>
          <w:rStyle w:val="StyleUnderline"/>
        </w:rPr>
        <w:t>challenging the optimism of accounts premised on the end of the Cold War as the changed permissive</w:t>
      </w:r>
      <w:r w:rsidRPr="003A5725">
        <w:rPr>
          <w:sz w:val="16"/>
        </w:rPr>
        <w:t xml:space="preserve"> </w:t>
      </w:r>
      <w:r w:rsidRPr="003A5725">
        <w:rPr>
          <w:rStyle w:val="StyleUnderline"/>
        </w:rPr>
        <w:t>factor that allows humanitarian concerns to be the core objective of weapons control.</w:t>
      </w:r>
      <w:r w:rsidRPr="003A5725">
        <w:rPr>
          <w:sz w:val="16"/>
        </w:rPr>
        <w:t xml:space="preserve"> </w:t>
      </w:r>
      <w:r w:rsidRPr="003A5725">
        <w:rPr>
          <w:rStyle w:val="Emphasis"/>
        </w:rPr>
        <w:t>This emphasis on history and power generates scepticism about the optimism and presentism of most accounts of the emergence of the ATT, and the linear, benevolent account of history found therein.52 A</w:t>
      </w:r>
      <w:r w:rsidRPr="003A5725">
        <w:rPr>
          <w:sz w:val="16"/>
        </w:rPr>
        <w:t xml:space="preserve"> </w:t>
      </w:r>
      <w:r w:rsidRPr="003A5725">
        <w:rPr>
          <w:rStyle w:val="Emphasis"/>
        </w:rPr>
        <w:t>longer historical perspective allows us to see how state security (whether national or imperial) and (what is today called) human security have long been two sides of the same coin.</w:t>
      </w:r>
      <w:r w:rsidRPr="003A5725">
        <w:rPr>
          <w:sz w:val="16"/>
        </w:rPr>
        <w:t xml:space="preserve"> </w:t>
      </w:r>
      <w:r w:rsidRPr="003A5725">
        <w:rPr>
          <w:rStyle w:val="StyleUnderline"/>
        </w:rPr>
        <w:t xml:space="preserve">There are </w:t>
      </w:r>
      <w:r w:rsidRPr="003A5725">
        <w:rPr>
          <w:sz w:val="16"/>
        </w:rPr>
        <w:t xml:space="preserve">thus </w:t>
      </w:r>
      <w:r w:rsidRPr="003A5725">
        <w:rPr>
          <w:rStyle w:val="StyleUnderline"/>
        </w:rPr>
        <w:t xml:space="preserve">continuities of imperial forms of practice despite the turn to formal sovereignty. A focus on the systematic or organised and North–South character of much armed violence is not to return to Cold War politics or the ‘sterile polemic’ of past debates about weapons issues mentioned earlier. </w:t>
      </w:r>
      <w:r w:rsidRPr="003A5725">
        <w:rPr>
          <w:rStyle w:val="Emphasis"/>
        </w:rPr>
        <w:t xml:space="preserve">Rather, it is to emphasise that historical weapons supply routes and power relations continue to resonate; that massive and uneven levels of global military spending and proxy wars continue to matter; and that clients continue to use weapons in ways that are often unanticipated by patrons. </w:t>
      </w:r>
      <w:r w:rsidRPr="003A5725">
        <w:rPr>
          <w:sz w:val="16"/>
        </w:rPr>
        <w:t xml:space="preserve">Ostensibly civil or internal wars are enmeshed in wider regional and international projects.53 </w:t>
      </w:r>
      <w:r w:rsidRPr="003A5725">
        <w:rPr>
          <w:rStyle w:val="StyleUnderline"/>
        </w:rPr>
        <w:t>There are internationalised sources of much of what counts as domestic, civil or intra-state, including colonial legacies and internationalised weapons supply chains. In many accounts, human security has been mobilised as an attempt to ‘cope with [the] pathological results’ of how security has been defined in postcolonial states in the South</w:t>
      </w:r>
      <w:r w:rsidRPr="003A5725">
        <w:rPr>
          <w:sz w:val="16"/>
        </w:rPr>
        <w:t xml:space="preserve">.54 Yet </w:t>
      </w:r>
      <w:r w:rsidRPr="003A5725">
        <w:rPr>
          <w:rStyle w:val="StyleUnderline"/>
        </w:rPr>
        <w:t xml:space="preserve">this encourages </w:t>
      </w:r>
      <w:r w:rsidRPr="003A5725">
        <w:rPr>
          <w:rStyle w:val="StyleUnderline"/>
        </w:rPr>
        <w:lastRenderedPageBreak/>
        <w:t>internalist analysis that sees the problems of armed violence as having their sources primarily within the global South.</w:t>
      </w:r>
      <w:r w:rsidRPr="003A5725">
        <w:rPr>
          <w:sz w:val="16"/>
        </w:rPr>
        <w:t xml:space="preserve"> </w:t>
      </w:r>
      <w:r w:rsidRPr="003A5725">
        <w:rPr>
          <w:rStyle w:val="StyleUnderline"/>
        </w:rPr>
        <w:t xml:space="preserve">In conceding the terms of debate to ‘traditional’ security </w:t>
      </w:r>
      <w:proofErr w:type="gramStart"/>
      <w:r w:rsidRPr="003A5725">
        <w:rPr>
          <w:rStyle w:val="StyleUnderline"/>
        </w:rPr>
        <w:t>studies, and</w:t>
      </w:r>
      <w:proofErr w:type="gramEnd"/>
      <w:r w:rsidRPr="003A5725">
        <w:rPr>
          <w:rStyle w:val="StyleUnderline"/>
        </w:rPr>
        <w:t xml:space="preserve"> seeking to shift inwards from the state to the individuals living within it</w:t>
      </w:r>
      <w:r w:rsidRPr="003A5725">
        <w:rPr>
          <w:sz w:val="16"/>
        </w:rPr>
        <w:t xml:space="preserve">, </w:t>
      </w:r>
      <w:r w:rsidRPr="003A5725">
        <w:rPr>
          <w:rStyle w:val="StyleUnderline"/>
        </w:rPr>
        <w:t xml:space="preserve">rather than critiquing the conception of the international system, </w:t>
      </w:r>
      <w:r w:rsidRPr="003A5725">
        <w:rPr>
          <w:rStyle w:val="Emphasis"/>
        </w:rPr>
        <w:t>the human security agenda continues to ‘occlude and distort imperial relations’ in the way that more traditional ‘Westphalian terms of reference’ do.55</w:t>
      </w:r>
    </w:p>
    <w:p w:rsidR="007B1616" w:rsidRPr="003A5725" w:rsidRDefault="007B1616" w:rsidP="007B1616">
      <w:pPr>
        <w:rPr>
          <w:rStyle w:val="Emphasis"/>
        </w:rPr>
      </w:pPr>
    </w:p>
    <w:p w:rsidR="007B1616" w:rsidRPr="003A5725" w:rsidRDefault="007B1616" w:rsidP="007B1616">
      <w:pPr>
        <w:rPr>
          <w:rStyle w:val="Emphasis"/>
        </w:rPr>
      </w:pPr>
    </w:p>
    <w:p w:rsidR="007B1616" w:rsidRPr="003A5725" w:rsidRDefault="007B1616" w:rsidP="007B1616">
      <w:pPr>
        <w:pStyle w:val="Heading4"/>
      </w:pPr>
      <w:r w:rsidRPr="003A5725">
        <w:t>Militarism is intertwined with the human security agenda – we must interrogate these practices, because they have pervaded so much scholarship</w:t>
      </w:r>
    </w:p>
    <w:p w:rsidR="007B1616" w:rsidRPr="003A5725" w:rsidRDefault="007B1616" w:rsidP="007B1616">
      <w:r w:rsidRPr="003A5725">
        <w:t xml:space="preserve">Anna </w:t>
      </w:r>
      <w:r w:rsidRPr="003A5725">
        <w:rPr>
          <w:rStyle w:val="Style13ptBold"/>
        </w:rPr>
        <w:t>Stavrianakis 19</w:t>
      </w:r>
      <w:r w:rsidRPr="003A5725">
        <w:t xml:space="preserve"> (Anna Stavrianakis, Senior Lecturer in International Relations at the University of Sussex, 1-12-2019, "Controlling weapons circulation in a postcolonial militarised world," Review </w:t>
      </w:r>
      <w:proofErr w:type="gramStart"/>
      <w:r w:rsidRPr="003A5725">
        <w:t>Of</w:t>
      </w:r>
      <w:proofErr w:type="gramEnd"/>
      <w:r w:rsidRPr="003A5725">
        <w:t xml:space="preserve"> International Studies, https://www.cambridge.org/core/journals/review-of-international-studies/article/controlling-weapons-circulation-in-a-postcolonial-militarised-world/D38DCEA6562E2246FC1361060EF7E2ED, Accessed: 7-12-2019 /Kent Denver-YBJL)</w:t>
      </w:r>
    </w:p>
    <w:p w:rsidR="007B1616" w:rsidRPr="003A5725" w:rsidRDefault="007B1616" w:rsidP="007B1616">
      <w:pPr>
        <w:rPr>
          <w:sz w:val="14"/>
        </w:rPr>
      </w:pPr>
      <w:r w:rsidRPr="003A5725">
        <w:rPr>
          <w:sz w:val="14"/>
        </w:rPr>
        <w:t xml:space="preserve">In the desire to promote the spread of human security practices, there has been little attention to why an initiative such as the ATT might be resisted, beyond narrowly strategic or instrumental concerns or a failure to internalise human security norms. </w:t>
      </w:r>
      <w:r w:rsidRPr="003A5725">
        <w:rPr>
          <w:rStyle w:val="Emphasis"/>
        </w:rPr>
        <w:t>Thinking about modes of militarism, and the ways in which the human security agenda has transformed, but not necessarily diminished, militarism can help us think more creatively, both analytically and politically, about what is at stake</w:t>
      </w:r>
      <w:r w:rsidRPr="003A5725">
        <w:rPr>
          <w:sz w:val="14"/>
        </w:rPr>
        <w:t xml:space="preserve">. </w:t>
      </w:r>
      <w:r w:rsidRPr="003A5725">
        <w:rPr>
          <w:rStyle w:val="StyleUnderline"/>
        </w:rPr>
        <w:t>We need to understand and explain patterns of militarism because of the paradoxical role of military power and systematic or organised violence in international relations</w:t>
      </w:r>
      <w:r w:rsidRPr="003A5725">
        <w:rPr>
          <w:sz w:val="14"/>
        </w:rPr>
        <w:t xml:space="preserve">. </w:t>
      </w:r>
      <w:r w:rsidRPr="003A5725">
        <w:rPr>
          <w:rStyle w:val="StyleUnderline"/>
        </w:rPr>
        <w:t>On the one hand, military power has historically been fundamental to the constitution of organised political power, be it in the form of the state or otherwise</w:t>
      </w:r>
      <w:r w:rsidRPr="003A5725">
        <w:rPr>
          <w:sz w:val="14"/>
        </w:rPr>
        <w:t>. On the other hand, demilitarisation from current levels and forms is a condition for improved human security</w:t>
      </w:r>
      <w:r w:rsidRPr="003A5725">
        <w:rPr>
          <w:rStyle w:val="StyleUnderline"/>
        </w:rPr>
        <w:t>. A contraction of the influence of the “social relations, institutions and values” of war and war preparation on social relations, institutions and values more generally120 reduces the likelihood of violent responses to political problems</w:t>
      </w:r>
      <w:r w:rsidRPr="003A5725">
        <w:rPr>
          <w:sz w:val="14"/>
        </w:rPr>
        <w:t xml:space="preserve">, </w:t>
      </w:r>
      <w:r w:rsidRPr="003A5725">
        <w:rPr>
          <w:rStyle w:val="StyleUnderline"/>
        </w:rPr>
        <w:t>reduces the secrecy and corruption associated with military decisions or military involvement in the economy, and lowers the opportunity costs associated with high levels of military spending, to name a few reaso</w:t>
      </w:r>
      <w:r w:rsidRPr="003A5725">
        <w:rPr>
          <w:sz w:val="14"/>
        </w:rPr>
        <w:t xml:space="preserve">ns. </w:t>
      </w:r>
      <w:r w:rsidRPr="003A5725">
        <w:rPr>
          <w:rStyle w:val="Emphasis"/>
        </w:rPr>
        <w:t>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sidRPr="003A5725">
        <w:rPr>
          <w:sz w:val="14"/>
        </w:rPr>
        <w:t>.</w:t>
      </w:r>
      <w:r w:rsidR="00351767" w:rsidRPr="003A5725">
        <w:rPr>
          <w:sz w:val="14"/>
        </w:rPr>
        <w:t xml:space="preserve"> </w:t>
      </w:r>
      <w:r w:rsidRPr="003A5725">
        <w:rPr>
          <w:sz w:val="14"/>
        </w:rPr>
        <w:t xml:space="preserve">For these reasons </w:t>
      </w:r>
      <w:r w:rsidRPr="003A5725">
        <w:rPr>
          <w:rStyle w:val="StyleUnderline"/>
        </w:rPr>
        <w:t>a human security agenda is limited in terms of its ability to generate more restrictive weapons transfer practices</w:t>
      </w:r>
      <w:r w:rsidRPr="003A5725">
        <w:rPr>
          <w:sz w:val="14"/>
        </w:rPr>
        <w:t xml:space="preserve">. However, it is also deeply interested, in the sense of having political effects. </w:t>
      </w:r>
      <w:r w:rsidRPr="003A5725">
        <w:rPr>
          <w:rStyle w:val="Emphasis"/>
        </w:rPr>
        <w:t xml:space="preserve">Human security has become a dominant policy orientation among aid donors and NGOs, is eminently fundable by donors who claim the mantle of benevolence without wanting to change their weapons transfer </w:t>
      </w:r>
      <w:proofErr w:type="gramStart"/>
      <w:r w:rsidRPr="003A5725">
        <w:rPr>
          <w:rStyle w:val="Emphasis"/>
        </w:rPr>
        <w:t>practices, and</w:t>
      </w:r>
      <w:proofErr w:type="gramEnd"/>
      <w:r w:rsidRPr="003A5725">
        <w:rPr>
          <w:rStyle w:val="Emphasis"/>
        </w:rPr>
        <w:t xml:space="preserve"> has been mobilised in scholarship in pursuit of a normative project</w:t>
      </w:r>
      <w:r w:rsidRPr="003A5725">
        <w:rPr>
          <w:sz w:val="14"/>
        </w:rPr>
        <w:t>. While the practical gains made by any treaty will always be partial, the more significant ramification is that the gains made in the ATT help set the parameters of politically feasible action, and obscure some of the core political projects that are sustained by the circulation of weapons.</w:t>
      </w:r>
    </w:p>
    <w:p w:rsidR="007B1616" w:rsidRPr="003A5725" w:rsidRDefault="007B1616" w:rsidP="00980482">
      <w:pPr>
        <w:rPr>
          <w:rStyle w:val="Emphasis"/>
        </w:rPr>
      </w:pPr>
    </w:p>
    <w:p w:rsidR="00E87C22" w:rsidRPr="003A5725" w:rsidRDefault="00E87C22" w:rsidP="00E87C22">
      <w:pPr>
        <w:pStyle w:val="Heading3"/>
      </w:pPr>
      <w:r w:rsidRPr="003A5725">
        <w:lastRenderedPageBreak/>
        <w:t>Quantity Link</w:t>
      </w:r>
    </w:p>
    <w:p w:rsidR="00E87C22" w:rsidRPr="003A5725" w:rsidRDefault="00E87C22" w:rsidP="00E87C22"/>
    <w:p w:rsidR="00E87C22" w:rsidRPr="003A5725" w:rsidRDefault="00E87C22" w:rsidP="00E87C22">
      <w:pPr>
        <w:pStyle w:val="Heading4"/>
        <w:rPr>
          <w:bdr w:val="none" w:sz="0" w:space="0" w:color="auto" w:frame="1"/>
        </w:rPr>
      </w:pPr>
      <w:r w:rsidRPr="003A5725">
        <w:rPr>
          <w:bdr w:val="none" w:sz="0" w:space="0" w:color="auto" w:frame="1"/>
        </w:rPr>
        <w:t>Quantity-focused policymaking is bad in the context of arms reductions—that’s used to justify militarism</w:t>
      </w:r>
    </w:p>
    <w:p w:rsidR="00E87C22" w:rsidRPr="003A5725" w:rsidRDefault="00E87C22" w:rsidP="00E87C22">
      <w:pPr>
        <w:spacing w:after="0" w:line="240" w:lineRule="auto"/>
        <w:rPr>
          <w:sz w:val="24"/>
        </w:rPr>
      </w:pPr>
      <w:r w:rsidRPr="003A5725">
        <w:rPr>
          <w:rFonts w:eastAsia="Times New Roman" w:cs="Times New Roman"/>
          <w:color w:val="000000"/>
          <w:sz w:val="23"/>
          <w:szCs w:val="23"/>
          <w:shd w:val="clear" w:color="auto" w:fill="FFFFFF"/>
        </w:rPr>
        <w:t> </w:t>
      </w:r>
      <w:r w:rsidRPr="003A5725">
        <w:rPr>
          <w:rStyle w:val="Style13ptBold"/>
        </w:rPr>
        <w:t>Stavrianakis 15</w:t>
      </w:r>
      <w:r w:rsidRPr="003A5725">
        <w:rPr>
          <w:rFonts w:eastAsia="Times New Roman" w:cs="Times New Roman"/>
          <w:color w:val="000000"/>
          <w:sz w:val="23"/>
          <w:szCs w:val="23"/>
          <w:shd w:val="clear" w:color="auto" w:fill="FFFFFF"/>
        </w:rPr>
        <w:t xml:space="preserve"> </w:t>
      </w:r>
      <w:r w:rsidRPr="003A5725">
        <w:rPr>
          <w:rFonts w:eastAsia="Times New Roman" w:cs="Times New Roman"/>
          <w:color w:val="000000" w:themeColor="text1"/>
          <w:sz w:val="18"/>
          <w:szCs w:val="18"/>
          <w:shd w:val="clear" w:color="auto" w:fill="FFFFFF"/>
        </w:rPr>
        <w:t>(</w:t>
      </w:r>
      <w:hyperlink r:id="rId12" w:history="1">
        <w:r w:rsidRPr="003A5725">
          <w:rPr>
            <w:rStyle w:val="Hyperlink"/>
            <w:color w:val="000000" w:themeColor="text1"/>
            <w:sz w:val="18"/>
            <w:szCs w:val="18"/>
            <w:bdr w:val="none" w:sz="0" w:space="0" w:color="auto" w:frame="1"/>
          </w:rPr>
          <w:t>Anna is a Senior Lecturer in International Relations</w:t>
        </w:r>
      </w:hyperlink>
      <w:r w:rsidRPr="003A5725">
        <w:rPr>
          <w:rStyle w:val="apple-converted-space"/>
          <w:color w:val="000000" w:themeColor="text1"/>
          <w:sz w:val="18"/>
          <w:szCs w:val="18"/>
          <w:shd w:val="clear" w:color="auto" w:fill="FFFFFF"/>
        </w:rPr>
        <w:t> </w:t>
      </w:r>
      <w:r w:rsidRPr="003A5725">
        <w:rPr>
          <w:color w:val="000000" w:themeColor="text1"/>
          <w:sz w:val="18"/>
          <w:szCs w:val="18"/>
          <w:shd w:val="clear" w:color="auto" w:fill="FFFFFF"/>
        </w:rPr>
        <w:t>at the University of Sussex. Her research focuses on the arms trade, arms transfer control and militarism.</w:t>
      </w:r>
      <w:r w:rsidRPr="003A5725">
        <w:rPr>
          <w:color w:val="000000" w:themeColor="text1"/>
          <w:sz w:val="18"/>
          <w:szCs w:val="18"/>
        </w:rPr>
        <w:t xml:space="preserve"> </w:t>
      </w:r>
      <w:r w:rsidRPr="003A5725">
        <w:rPr>
          <w:color w:val="000000" w:themeColor="text1"/>
          <w:sz w:val="18"/>
          <w:szCs w:val="18"/>
          <w:shd w:val="clear" w:color="auto" w:fill="FFFFFF"/>
        </w:rPr>
        <w:t>https://thedisorderofthings.com/2015/10/02/thinking-internationally-about-the-arms-trade/)</w:t>
      </w:r>
    </w:p>
    <w:p w:rsidR="00E87C22" w:rsidRPr="003A5725" w:rsidRDefault="00E87C22" w:rsidP="00E87C22">
      <w:pPr>
        <w:spacing w:after="0" w:line="240" w:lineRule="auto"/>
        <w:jc w:val="both"/>
        <w:textAlignment w:val="baseline"/>
        <w:rPr>
          <w:rStyle w:val="StyleUnderline"/>
        </w:rPr>
      </w:pPr>
      <w:r w:rsidRPr="003A5725">
        <w:rPr>
          <w:rFonts w:eastAsia="Times New Roman" w:cs="Times New Roman"/>
          <w:color w:val="000000"/>
          <w:sz w:val="14"/>
          <w:szCs w:val="23"/>
          <w:bdr w:val="none" w:sz="0" w:space="0" w:color="auto" w:frame="1"/>
        </w:rPr>
        <w:t xml:space="preserve"> importance of </w:t>
      </w:r>
      <w:r w:rsidRPr="003A5725">
        <w:rPr>
          <w:rStyle w:val="StyleUnderline"/>
        </w:rPr>
        <w:t>avoiding technological determinism and bean-counting.</w:t>
      </w:r>
      <w:r w:rsidRPr="003A5725">
        <w:rPr>
          <w:rFonts w:eastAsia="Times New Roman" w:cs="Times New Roman"/>
          <w:color w:val="000000"/>
          <w:sz w:val="14"/>
          <w:szCs w:val="23"/>
          <w:bdr w:val="none" w:sz="0" w:space="0" w:color="auto" w:frame="1"/>
        </w:rPr>
        <w:t xml:space="preserve"> That is, </w:t>
      </w:r>
      <w:r w:rsidRPr="003A5725">
        <w:rPr>
          <w:rStyle w:val="StyleUnderline"/>
        </w:rPr>
        <w:t xml:space="preserve">it’s </w:t>
      </w:r>
      <w:r w:rsidRPr="003A5725">
        <w:rPr>
          <w:rStyle w:val="Emphasis"/>
        </w:rPr>
        <w:t>not technology per se that matters</w:t>
      </w:r>
      <w:r w:rsidRPr="003A5725">
        <w:rPr>
          <w:rStyle w:val="StyleUnderline"/>
        </w:rPr>
        <w:t xml:space="preserve"> but </w:t>
      </w:r>
      <w:r w:rsidRPr="003A5725">
        <w:rPr>
          <w:rStyle w:val="Emphasis"/>
        </w:rPr>
        <w:t>how weapons are incorporated into military practice and social relations.</w:t>
      </w:r>
      <w:r w:rsidRPr="003A5725">
        <w:rPr>
          <w:rFonts w:eastAsia="Times New Roman" w:cs="Times New Roman"/>
          <w:color w:val="000000"/>
          <w:sz w:val="14"/>
          <w:szCs w:val="23"/>
          <w:bdr w:val="none" w:sz="0" w:space="0" w:color="auto" w:frame="1"/>
        </w:rPr>
        <w:t xml:space="preserve"> For me, </w:t>
      </w:r>
      <w:r w:rsidRPr="003A5725">
        <w:rPr>
          <w:rStyle w:val="Emphasis"/>
        </w:rPr>
        <w:t>this is the importance of a militarism frame for analysing the arms trade</w:t>
      </w:r>
      <w:r w:rsidRPr="003A5725">
        <w:rPr>
          <w:rFonts w:eastAsia="Times New Roman" w:cs="Times New Roman"/>
          <w:color w:val="000000"/>
          <w:sz w:val="14"/>
          <w:szCs w:val="23"/>
          <w:bdr w:val="none" w:sz="0" w:space="0" w:color="auto" w:frame="1"/>
        </w:rPr>
        <w:t xml:space="preserve">, one inflected through an imperial perspective. </w:t>
      </w:r>
      <w:r w:rsidRPr="003A5725">
        <w:rPr>
          <w:rStyle w:val="StyleUnderline"/>
        </w:rPr>
        <w:t xml:space="preserve">It means </w:t>
      </w:r>
      <w:r w:rsidRPr="003A5725">
        <w:rPr>
          <w:rStyle w:val="Emphasis"/>
        </w:rPr>
        <w:t>we cannot simply count the number of tanks or sniper rifles exported</w:t>
      </w:r>
      <w:r w:rsidRPr="003A5725">
        <w:rPr>
          <w:rStyle w:val="StyleUnderline"/>
        </w:rPr>
        <w:t xml:space="preserve"> and cite that as evidence of complicity in repression and militarisation.</w:t>
      </w:r>
      <w:r w:rsidRPr="003A5725">
        <w:rPr>
          <w:rFonts w:eastAsia="Times New Roman" w:cs="Times New Roman"/>
          <w:color w:val="000000"/>
          <w:sz w:val="14"/>
          <w:szCs w:val="23"/>
          <w:bdr w:val="none" w:sz="0" w:space="0" w:color="auto" w:frame="1"/>
        </w:rPr>
        <w:t xml:space="preserve"> This is not to toe the government and arms company line that assumes innocence as to the likely use of weapons. But </w:t>
      </w:r>
      <w:r w:rsidRPr="003A5725">
        <w:rPr>
          <w:rStyle w:val="StyleUnderline"/>
        </w:rPr>
        <w:t xml:space="preserve">it does require us to </w:t>
      </w:r>
      <w:r w:rsidRPr="003A5725">
        <w:rPr>
          <w:rStyle w:val="Emphasis"/>
        </w:rPr>
        <w:t>demonstrate the entrenched patterns that mean weapons are likely to be misused</w:t>
      </w:r>
      <w:r w:rsidRPr="003A5725">
        <w:rPr>
          <w:rStyle w:val="StyleUnderline"/>
        </w:rPr>
        <w:t xml:space="preserve">, even if this </w:t>
      </w:r>
      <w:proofErr w:type="gramStart"/>
      <w:r w:rsidRPr="003A5725">
        <w:rPr>
          <w:rStyle w:val="StyleUnderline"/>
        </w:rPr>
        <w:t>particular technology</w:t>
      </w:r>
      <w:proofErr w:type="gramEnd"/>
      <w:r w:rsidRPr="003A5725">
        <w:rPr>
          <w:rStyle w:val="StyleUnderline"/>
        </w:rPr>
        <w:t xml:space="preserve"> or that one hasn’t been directly used previously. </w:t>
      </w:r>
      <w:r w:rsidRPr="003A5725">
        <w:rPr>
          <w:rFonts w:eastAsia="Times New Roman" w:cs="Times New Roman"/>
          <w:color w:val="000000"/>
          <w:sz w:val="14"/>
          <w:szCs w:val="23"/>
          <w:bdr w:val="none" w:sz="0" w:space="0" w:color="auto" w:frame="1"/>
        </w:rPr>
        <w:t>Whilst some of this is being done by NGOs such as </w:t>
      </w:r>
      <w:hyperlink r:id="rId13" w:history="1">
        <w:r w:rsidRPr="003A5725">
          <w:rPr>
            <w:rFonts w:eastAsia="Times New Roman" w:cs="Times New Roman"/>
            <w:color w:val="1770BA"/>
            <w:sz w:val="14"/>
            <w:szCs w:val="23"/>
            <w:bdr w:val="none" w:sz="0" w:space="0" w:color="auto" w:frame="1"/>
          </w:rPr>
          <w:t>Amnesty International</w:t>
        </w:r>
      </w:hyperlink>
      <w:r w:rsidRPr="003A5725">
        <w:rPr>
          <w:rFonts w:eastAsia="Times New Roman" w:cs="Times New Roman"/>
          <w:color w:val="000000"/>
          <w:sz w:val="14"/>
          <w:szCs w:val="23"/>
          <w:bdr w:val="none" w:sz="0" w:space="0" w:color="auto" w:frame="1"/>
        </w:rPr>
        <w:t xml:space="preserve">, they remain on the same terrain as the government in pursuing a case-by-case approach to arms export decisions. What a </w:t>
      </w:r>
      <w:r w:rsidRPr="003A5725">
        <w:rPr>
          <w:rStyle w:val="StyleUnderline"/>
        </w:rPr>
        <w:t xml:space="preserve">militarism frame adds is that </w:t>
      </w:r>
      <w:r w:rsidRPr="003A5725">
        <w:rPr>
          <w:rStyle w:val="Emphasis"/>
        </w:rPr>
        <w:t>the direct use of weapons is just the tip of the iceberg</w:t>
      </w:r>
      <w:r w:rsidRPr="003A5725">
        <w:rPr>
          <w:rStyle w:val="StyleUnderline"/>
        </w:rPr>
        <w:t>: their indirect role in repression and war through the climate of fear, as well as political economy and patronage networks they facilitate is equally significant. </w:t>
      </w:r>
    </w:p>
    <w:p w:rsidR="00E87C22" w:rsidRPr="003A5725" w:rsidRDefault="00E87C22" w:rsidP="00E87C22"/>
    <w:p w:rsidR="007C0A1B" w:rsidRPr="003A5725" w:rsidRDefault="007C0A1B" w:rsidP="007C0A1B">
      <w:pPr>
        <w:pStyle w:val="Heading3"/>
      </w:pPr>
      <w:r w:rsidRPr="003A5725">
        <w:lastRenderedPageBreak/>
        <w:t>R2P Link</w:t>
      </w:r>
    </w:p>
    <w:p w:rsidR="007C0A1B" w:rsidRPr="003A5725" w:rsidRDefault="007C0A1B" w:rsidP="007C0A1B"/>
    <w:p w:rsidR="007C0A1B" w:rsidRPr="003A5725" w:rsidRDefault="007C0A1B" w:rsidP="007C0A1B">
      <w:pPr>
        <w:pStyle w:val="Heading4"/>
        <w:tabs>
          <w:tab w:val="left" w:pos="4070"/>
        </w:tabs>
      </w:pPr>
      <w:r w:rsidRPr="003A5725">
        <w:t xml:space="preserve">The state’s responsibility to protect is not enough, it doesn’t include the narratives spoken by the helpless victims of the white savior that include race, gender and class. The white savior state only intervenes with the military that results in more violent blowbacks and cause countries to become dependent on it rather than completely helping them, shown by Katrina and Haiti </w:t>
      </w:r>
    </w:p>
    <w:p w:rsidR="007C0A1B" w:rsidRPr="003A5725" w:rsidRDefault="007C0A1B" w:rsidP="007C0A1B">
      <w:r w:rsidRPr="003A5725">
        <w:t xml:space="preserve">Fiona </w:t>
      </w:r>
      <w:r w:rsidRPr="003A5725">
        <w:rPr>
          <w:rStyle w:val="Style13ptBold"/>
        </w:rPr>
        <w:t>Robinson 11</w:t>
      </w:r>
      <w:r w:rsidRPr="003A5725">
        <w:t>, (Fiona Robinson is Professor of Political Science specializing in International Relations and Political Theory. She holds am MPhil (1992) and PhD (1995) from the University of Cambridge, an MA in International Affairs from the Norman Paterson School of International Affairs (1991) and a BA Honours in Political Studies and English from Queen’s University (1989).), 08-26-2011, "The Ethics of Care: A Feminist Approach to Human Security", Temple University Press //jzn</w:t>
      </w:r>
    </w:p>
    <w:p w:rsidR="007C0A1B" w:rsidRPr="003A5725" w:rsidRDefault="007C0A1B" w:rsidP="007C0A1B">
      <w:pPr>
        <w:rPr>
          <w:sz w:val="14"/>
        </w:rPr>
      </w:pPr>
      <w:r w:rsidRPr="003A5725">
        <w:rPr>
          <w:sz w:val="14"/>
        </w:rPr>
        <w:t xml:space="preserve">I argue that unstated but implicit in this report is the impossibility of addressing the enormous root causes of conflict and the inevitability and ultimate necessity of military intervention as a form of governance, once “prevention options” have been “exhausted” (ICISS 2001: 21). Thus, </w:t>
      </w:r>
      <w:proofErr w:type="gramStart"/>
      <w:r w:rsidRPr="003A5725">
        <w:rPr>
          <w:sz w:val="14"/>
        </w:rPr>
        <w:t>in spite of</w:t>
      </w:r>
      <w:proofErr w:type="gramEnd"/>
      <w:r w:rsidRPr="003A5725">
        <w:rPr>
          <w:sz w:val="14"/>
        </w:rPr>
        <w:t xml:space="preserve"> the shedding of the term “humanitarian intervention,” the focus of attention in the report easily slides back to the ethical and policy dilemma of when, and under what circumstances, military intervention will be necessary. </w:t>
      </w:r>
      <w:r w:rsidRPr="003A5725">
        <w:rPr>
          <w:u w:val="single"/>
        </w:rPr>
        <w:t xml:space="preserve">Rather than represent a paradigm shift, </w:t>
      </w:r>
      <w:r w:rsidRPr="003A5725">
        <w:rPr>
          <w:rStyle w:val="Emphasis"/>
        </w:rPr>
        <w:t>R2P advances a view of humanitarianism that is, ultimately, still highly militarized. Despite the emphasis on the “responsibility to prevent,” there is little recognition in the report of the need for innovative theoretical analysis and policy tools that will surely be necessary if lasting, meaningful transformation is to occur</w:t>
      </w:r>
      <w:r w:rsidRPr="003A5725">
        <w:rPr>
          <w:sz w:val="14"/>
        </w:rPr>
        <w:t xml:space="preserve">. While there may indeed be situations where military intervention may appear unavoidable, we must bear in mind the costs of all kinds of violence for societies. As Iris Marion Young has argued, </w:t>
      </w:r>
      <w:r w:rsidRPr="003A5725">
        <w:rPr>
          <w:u w:val="single"/>
        </w:rPr>
        <w:t>violence not only harms individuals but makes their lives difficult to carry on as before, largely because of the “escalating spiral” problem of violence, whereby the use of violence tends to escalate beyond the specific intentions its uses have, often because violent acts tend to produce violent responses</w:t>
      </w:r>
      <w:r w:rsidRPr="003A5725">
        <w:rPr>
          <w:sz w:val="14"/>
        </w:rPr>
        <w:t xml:space="preserve"> (2003: 258).</w:t>
      </w:r>
      <w:r w:rsidR="00351767" w:rsidRPr="003A5725">
        <w:rPr>
          <w:sz w:val="14"/>
        </w:rPr>
        <w:t xml:space="preserve"> </w:t>
      </w:r>
      <w:r w:rsidRPr="003A5725">
        <w:rPr>
          <w:sz w:val="14"/>
        </w:rPr>
        <w:t xml:space="preserve">Even if used to promote ideals that can be defended as morally right, violence is always, necessarily, destructive; this is the case even if it is perpetrated by legitimately authorized public officials (Young 2003: 262). Thus, according to Young, </w:t>
      </w:r>
      <w:r w:rsidRPr="003A5725">
        <w:rPr>
          <w:u w:val="single"/>
        </w:rPr>
        <w:t>“it is incoherent to have a general rule according to which established institutions may routinely engage in violent acts, which can make acts of violence morally acceptable</w:t>
      </w:r>
      <w:r w:rsidRPr="003A5725">
        <w:rPr>
          <w:sz w:val="14"/>
        </w:rPr>
        <w:t xml:space="preserve">” (26). </w:t>
      </w:r>
      <w:r w:rsidRPr="003A5725">
        <w:rPr>
          <w:u w:val="single"/>
        </w:rPr>
        <w:t>Instead, each case—each story of suffering—must be analyzed morally on its own terms, with full knowledge of the participants involved, the history of the crisis, and its relationship to wider global structures and processes.</w:t>
      </w:r>
      <w:r w:rsidR="00351767" w:rsidRPr="003A5725">
        <w:rPr>
          <w:sz w:val="14"/>
        </w:rPr>
        <w:t xml:space="preserve"> </w:t>
      </w:r>
      <w:r w:rsidRPr="003A5725">
        <w:rPr>
          <w:rStyle w:val="Emphasis"/>
        </w:rPr>
        <w:t>Militarism</w:t>
      </w:r>
      <w:r w:rsidRPr="003A5725">
        <w:rPr>
          <w:u w:val="single"/>
        </w:rPr>
        <w:t xml:space="preserve">, writes Cynthia Enloe, is an ideology. </w:t>
      </w:r>
      <w:r w:rsidRPr="003A5725">
        <w:rPr>
          <w:rStyle w:val="Emphasis"/>
        </w:rPr>
        <w:t>Among its core beliefs are the assumptions that armed force is the ultimate resolver of tensions, and that, in times of crisis, those who are feminine need armed protection</w:t>
      </w:r>
      <w:r w:rsidRPr="003A5725">
        <w:rPr>
          <w:u w:val="single"/>
        </w:rPr>
        <w:t xml:space="preserve"> (2004: 219). Moreover, while militarism, and the violence that is at its core, cannot be associated with an “essential” masculinity, it may be linked to a </w:t>
      </w:r>
      <w:proofErr w:type="gramStart"/>
      <w:r w:rsidRPr="003A5725">
        <w:rPr>
          <w:u w:val="single"/>
        </w:rPr>
        <w:t>particular vision</w:t>
      </w:r>
      <w:proofErr w:type="gramEnd"/>
      <w:r w:rsidRPr="003A5725">
        <w:rPr>
          <w:u w:val="single"/>
        </w:rPr>
        <w:t xml:space="preserve"> of masculinity that became predominant in Western culture during the twentieth century. This “hegemonic” masculinity is not determined by some natural characteristics; rather, it is created by social practices (see Whitworth 2004: 155). Just as Sandra Whitworth has questioned the use of individuals (mostly men) trained to fight wars </w:t>
      </w:r>
      <w:proofErr w:type="gramStart"/>
      <w:r w:rsidRPr="003A5725">
        <w:rPr>
          <w:u w:val="single"/>
        </w:rPr>
        <w:t>in order to</w:t>
      </w:r>
      <w:proofErr w:type="gramEnd"/>
      <w:r w:rsidRPr="003A5725">
        <w:rPr>
          <w:u w:val="single"/>
        </w:rPr>
        <w:t xml:space="preserve"> conduct peace missions, the logic of militarized humanitarianism may be most effectively challenged through the use of gender analysis. This must mean not simply inserting a gender analysis into the existing theories and policies surrounding humanitarian intervention; </w:t>
      </w:r>
      <w:r w:rsidRPr="003A5725">
        <w:rPr>
          <w:u w:val="single"/>
        </w:rPr>
        <w:lastRenderedPageBreak/>
        <w:t>rather, it must mean transforming existing approaches and practices based on an ethics of intervention “not grounded quite so brutally in a politics of violence and exclusion</w:t>
      </w:r>
      <w:r w:rsidRPr="003A5725">
        <w:rPr>
          <w:sz w:val="14"/>
        </w:rPr>
        <w:t>” (Orford, quoted in Whitworth 2004: 186).</w:t>
      </w:r>
      <w:r w:rsidR="00351767" w:rsidRPr="003A5725">
        <w:rPr>
          <w:sz w:val="14"/>
        </w:rPr>
        <w:t xml:space="preserve"> </w:t>
      </w:r>
      <w:r w:rsidRPr="003A5725">
        <w:rPr>
          <w:sz w:val="14"/>
        </w:rPr>
        <w:t xml:space="preserve">This gender analysis extends to thinking seriously about questions of agency. While much is made of the revised understanding of “agency” in human security and the responsibility to protect, these approaches retain a dichotomized, gendered view of agency. In seeking to identify the agents who will be successful in “delivering basic rights”—what they describe as the “litmus test” for human security— Dunne and Wheeler suggest what they call a “multidimensional” approach to agency, which translates into a focus on both states and “global civil society,” where the latter is characterized by organizations such as Oxfam, Amnesty International, Médecins Sans Frontières, and Save the Children (2004: 18–19). Dunne and Wheeler do recognize the dangers of emphasizing global civil society as an emancipatory actor— specifically, the tendency to treat “security have-nots” as distant objects of our “liberal sympathy” (20). Yet at the same time they argue that their approach has “put the victims of global politics at the center of our academic inquiry” (20, emphasis added). </w:t>
      </w:r>
      <w:r w:rsidRPr="003A5725">
        <w:rPr>
          <w:u w:val="single"/>
        </w:rPr>
        <w:t>Similarly, the ICISS report claims that the moral language of the “responsibility to protect” implies an “evaluation of the issues from the point of view of those seeking or needing support” (2001: 19). In so doing, it “refocuses the international searchlight back where it should always be: on the duty to protect communities from mass killing, women from systematic rape and children from starvation” (20).</w:t>
      </w:r>
      <w:r w:rsidR="00351767" w:rsidRPr="003A5725">
        <w:rPr>
          <w:u w:val="single"/>
        </w:rPr>
        <w:t xml:space="preserve"> </w:t>
      </w:r>
      <w:r w:rsidRPr="003A5725">
        <w:rPr>
          <w:rStyle w:val="Emphasis"/>
        </w:rPr>
        <w:t>The use of the term “victims”</w:t>
      </w:r>
      <w:r w:rsidRPr="003A5725">
        <w:rPr>
          <w:u w:val="single"/>
        </w:rPr>
        <w:t xml:space="preserve"> in Dunne and Wheeler’s case for human security </w:t>
      </w:r>
      <w:r w:rsidRPr="003A5725">
        <w:rPr>
          <w:rStyle w:val="Emphasis"/>
        </w:rPr>
        <w:t>constructs a dichotomy between the providers of security, the agents, and the recipients of security, the victims. These victims, moreover, are discursively and normatively constructed as gendered and raced; they are constructed in opposition to the “heroic subjects” of humanitarian interventions, which possess the attributes of hegemonic masculinity</w:t>
      </w:r>
      <w:proofErr w:type="gramStart"/>
      <w:r w:rsidRPr="003A5725">
        <w:rPr>
          <w:rStyle w:val="Emphasis"/>
        </w:rPr>
        <w:t>—“</w:t>
      </w:r>
      <w:proofErr w:type="gramEnd"/>
      <w:r w:rsidRPr="003A5725">
        <w:rPr>
          <w:rStyle w:val="Emphasis"/>
        </w:rPr>
        <w:t>a white masculinity obsessed with competitive militarism and the protection of universal (read imperial) values”</w:t>
      </w:r>
      <w:r w:rsidRPr="003A5725">
        <w:rPr>
          <w:u w:val="single"/>
        </w:rPr>
        <w:t xml:space="preserve"> (</w:t>
      </w:r>
      <w:r w:rsidRPr="003A5725">
        <w:rPr>
          <w:sz w:val="14"/>
        </w:rPr>
        <w:t>Orford 2003: 67). Surely a “multidimensional approach to agency” should at least include those who experience existential threats to their security on a day-to-day basis. Surely it should at least allow them to “give voice” to their own experiences of insecurity and the particular contexts of “sexism, racism, classicism and violent nationalism” in which their insecurity is experienced (Stern 2006: 192</w:t>
      </w:r>
      <w:r w:rsidRPr="003A5725">
        <w:rPr>
          <w:u w:val="single"/>
        </w:rPr>
        <w:t xml:space="preserve">). Whereas human security is often understood broadly to include what I call the “permanent background” of economic, environmental, and societal insecurity, the “humanitarian” construction of human security relies on a reductionist conception of the provision of personal security rights </w:t>
      </w:r>
      <w:proofErr w:type="gramStart"/>
      <w:r w:rsidRPr="003A5725">
        <w:rPr>
          <w:u w:val="single"/>
        </w:rPr>
        <w:t>at the moment</w:t>
      </w:r>
      <w:proofErr w:type="gramEnd"/>
      <w:r w:rsidRPr="003A5725">
        <w:rPr>
          <w:u w:val="single"/>
        </w:rPr>
        <w:t xml:space="preserve"> of violent, military conflict. While R2P attempts to foreground prevention and rebuilding as important elements of humanitarianism, the primary problem to be worked out in the report is when, and under what circumstances, military intervention is legitimate and justified.</w:t>
      </w:r>
      <w:r w:rsidR="00351767" w:rsidRPr="003A5725">
        <w:rPr>
          <w:u w:val="single"/>
        </w:rPr>
        <w:t xml:space="preserve"> </w:t>
      </w:r>
      <w:r w:rsidRPr="003A5725">
        <w:rPr>
          <w:sz w:val="14"/>
        </w:rPr>
        <w:t xml:space="preserve">Of course, no amount of attention to the values and practices of care in societies will eliminate violence altogether. Violent conflict leading to profound humanitarian crises, and even genocide, will continue to occur. For this reason, contemporary international ethics has been justifiably concerned with questions surrounding moral responses to violence and genocide. How should we act when violence breaks out? Indeed, many ethicists remind us that current and undoubtedly future circumstances will repeatedly force us to make decisions regarding the legitimate use of military intervention in such contexts (see Lu 2009). I strongly argue, however, that no ethical principle or set of principles—cosmopolitan, communitarian, or otherwise—exists that can provide us with an ethical framework that can be applied to all such humanitarian crises. </w:t>
      </w:r>
      <w:r w:rsidRPr="003A5725">
        <w:rPr>
          <w:rStyle w:val="Emphasis"/>
        </w:rPr>
        <w:t>The narrative approach of a critical ethics of care, by contrast, which addresses moral problems as stories with complex histories and characters in relations, is a more promising way to confront the moral challenges of human insecurity and humanitarian crises. A feminist ethic of care reminds us that the tasks of caring do not stop when violence, or even genocide, breaks out. On the contrary, while our ability to carry out these tasks may be severely compromised, they become even more urgent under such extreme circumstances. Even while life is being obliterated on a massive scale, life remains. More and more people are left injured and hurt, or without care. Relationships are severed as people die, are severely injured, or are physically displaced by violence. An ethics of care offers no prescription for determining when humanitarian intervention is required.</w:t>
      </w:r>
      <w:r w:rsidRPr="003A5725">
        <w:rPr>
          <w:u w:val="single"/>
        </w:rPr>
        <w:t xml:space="preserve"> However, it reminds other states and the “international community,” as outsiders to conflicts, of the need to scrutinize and pay careful attention to the need for care in war-torn societies and to employ the </w:t>
      </w:r>
      <w:r w:rsidRPr="003A5725">
        <w:rPr>
          <w:u w:val="single"/>
        </w:rPr>
        <w:lastRenderedPageBreak/>
        <w:t>means necessary to help ensure that adequate care is received. In the long term, the prioritization of care both within societies and at the international level will go some way toward ensuring that a reduction of violence occurs at all levels and that peace, once achieved, may be lasting.</w:t>
      </w:r>
      <w:r w:rsidR="00351767" w:rsidRPr="003A5725">
        <w:rPr>
          <w:u w:val="single"/>
        </w:rPr>
        <w:t xml:space="preserve"> </w:t>
      </w:r>
      <w:r w:rsidRPr="003A5725">
        <w:rPr>
          <w:sz w:val="14"/>
        </w:rPr>
        <w:t>Autonomy, Dependence, and Power</w:t>
      </w:r>
      <w:r w:rsidR="00351767" w:rsidRPr="003A5725">
        <w:rPr>
          <w:sz w:val="14"/>
        </w:rPr>
        <w:t xml:space="preserve"> </w:t>
      </w:r>
      <w:r w:rsidRPr="003A5725">
        <w:rPr>
          <w:sz w:val="14"/>
        </w:rPr>
        <w:t>In their revealing and insightful genealogy of “dependency” in the U.S. welfare state, Nancy Fraser and Linda Gordon demonstrate how the discourse of dependency affects not only the social politics of “welfare” in that country but how it maps onto a “whole series of hierarchical oppositions” that define contemporary culture: Fear of dependency . . . posits an ideal, independent personality in contrast to which those considered dependent are deviant. This contrast bears traces of a sexual division of labor that assigns men primary responsibility as providers or breadwinners and women primary responsibility as caretakers and nurturers and then treats the derivative personality patterns as fundamental</w:t>
      </w:r>
      <w:proofErr w:type="gramStart"/>
      <w:r w:rsidRPr="003A5725">
        <w:rPr>
          <w:sz w:val="14"/>
        </w:rPr>
        <w:t>. . . .</w:t>
      </w:r>
      <w:proofErr w:type="gramEnd"/>
      <w:r w:rsidRPr="003A5725">
        <w:rPr>
          <w:sz w:val="14"/>
        </w:rPr>
        <w:t xml:space="preserve"> In this way, the opposition between the independent personality and the dependent personality maps onto a whole series of hierarchical oppositions and dichotomies that are central in modern culture: masculine/feminine, public/private, work/care, success/ love, individual/community, economy/family, and competitive/ self-sacrificing. (1994: 332)</w:t>
      </w:r>
      <w:r w:rsidR="00351767" w:rsidRPr="003A5725">
        <w:rPr>
          <w:sz w:val="14"/>
        </w:rPr>
        <w:t xml:space="preserve"> </w:t>
      </w:r>
      <w:r w:rsidRPr="003A5725">
        <w:rPr>
          <w:sz w:val="14"/>
        </w:rPr>
        <w:t xml:space="preserve">They argue convincingly for the need to question our received valuations and definitions of dependence and independence </w:t>
      </w:r>
      <w:proofErr w:type="gramStart"/>
      <w:r w:rsidRPr="003A5725">
        <w:rPr>
          <w:sz w:val="14"/>
        </w:rPr>
        <w:t>in order to</w:t>
      </w:r>
      <w:proofErr w:type="gramEnd"/>
      <w:r w:rsidRPr="003A5725">
        <w:rPr>
          <w:sz w:val="14"/>
        </w:rPr>
        <w:t xml:space="preserve"> allow new, emancipatory social visions to emerge (332).</w:t>
      </w:r>
      <w:r w:rsidR="00351767" w:rsidRPr="003A5725">
        <w:rPr>
          <w:sz w:val="14"/>
        </w:rPr>
        <w:t xml:space="preserve"> </w:t>
      </w:r>
      <w:r w:rsidRPr="003A5725">
        <w:rPr>
          <w:sz w:val="14"/>
        </w:rPr>
        <w:t xml:space="preserve">Despite its central place in the construction and constitution of world politics, </w:t>
      </w:r>
      <w:r w:rsidRPr="003A5725">
        <w:rPr>
          <w:u w:val="single"/>
        </w:rPr>
        <w:t>the notion of “dependence” has not received much attention in international theory</w:t>
      </w:r>
      <w:r w:rsidRPr="003A5725">
        <w:rPr>
          <w:sz w:val="14"/>
        </w:rPr>
        <w:t xml:space="preserve">. Juridically speaking, dependence is regarded as a relic of the past—something that ceased to exist with the demise of colonialism following the Second World War. “Dependency” theory—that version of neo-Marxism that regards “underdevelopment” in the periphery as the inevitable and ongoing result of “development” in the core—is regarded in international relations as a theory of “development,” and thus as not only outdated but largely outside its disciplinary boundaries. Of course, postcolonial and decolonial theorists have argued convincingly that forms of economic and cultural neocolonialism govern the relations between the Global North and the Global South </w:t>
      </w:r>
      <w:proofErr w:type="gramStart"/>
      <w:r w:rsidRPr="003A5725">
        <w:rPr>
          <w:sz w:val="14"/>
        </w:rPr>
        <w:t>in spite of</w:t>
      </w:r>
      <w:proofErr w:type="gramEnd"/>
      <w:r w:rsidRPr="003A5725">
        <w:rPr>
          <w:sz w:val="14"/>
        </w:rPr>
        <w:t xml:space="preserve"> the end of formal systems of imperialism. Despite their potentially enormous contribution to our understanding of contemporary world politics, these approaches have yet to permeate the mainstream of both IR theory and international political theory.</w:t>
      </w:r>
      <w:r w:rsidR="00351767" w:rsidRPr="003A5725">
        <w:rPr>
          <w:sz w:val="14"/>
        </w:rPr>
        <w:t xml:space="preserve"> </w:t>
      </w:r>
      <w:r w:rsidRPr="003A5725">
        <w:rPr>
          <w:sz w:val="14"/>
        </w:rPr>
        <w:t>The task of redefining the nature of, and relationship between, autonomy and dependence has been a central theoretical task of most feminist care ethicists. As Eva Kittay has argued, “as long as we continue to occlude the existence of dependency, our political theory excludes . . . those who are temporarily or permanently dependent and are so inevitably . . . those whose labour is devoted to the care of dependents . . . and the moral social and political importance of relationships of dependency rooted in the facts of human vulnerability and frailty” (2001: 529). While refocusing our attention in these directions is an important antidote to liberal theory, it is also crucial that we keep in view the agency of those who are dependent and the ways in which various forms of dependency are socially constructed by existing norms, institutions, and structures. Indeed, it may be that the lenses of postcolonial theory have important contributions to make to an international political theory of care, especially in the context of human security and humanitarianism</w:t>
      </w:r>
      <w:r w:rsidRPr="003A5725">
        <w:rPr>
          <w:u w:val="single"/>
        </w:rPr>
        <w:t>. For example, while the government and people of Haiti may be temporarily and inevitably dependent on donor countries, especially after the recent earthquake, this fact should not blind us to the agency of Haitians not only in responding to the “crisis” but also in their everyday struggles with poverty</w:t>
      </w:r>
      <w:r w:rsidRPr="003A5725">
        <w:rPr>
          <w:sz w:val="14"/>
        </w:rPr>
        <w:t>. Moreover</w:t>
      </w:r>
      <w:r w:rsidRPr="003A5725">
        <w:rPr>
          <w:u w:val="single"/>
        </w:rPr>
        <w:t xml:space="preserve">, the ongoing engagement of the international community with Haiti should reflect not just benevolence but a recognition of the common history of colonialism, slavery, occupation, and “development”—a history that is shared by most states. </w:t>
      </w:r>
      <w:r w:rsidRPr="003A5725">
        <w:rPr>
          <w:rStyle w:val="Emphasis"/>
        </w:rPr>
        <w:t>Placing existing relationships in a wider and longer historical perspective also reminds us that relations of dependence are subject to constant change. Seen in this way, our responsibilities to help alleviate poverty and deprivation arise not out of charity or even contemporary obligations of “development” or “cosmopolitan justice” but out of a common history and an interdependent future</w:t>
      </w:r>
      <w:r w:rsidRPr="003A5725">
        <w:rPr>
          <w:sz w:val="14"/>
        </w:rPr>
        <w:t xml:space="preserve"> (F. Robinson 2010: 138–139).</w:t>
      </w:r>
      <w:r w:rsidR="00351767" w:rsidRPr="003A5725">
        <w:rPr>
          <w:sz w:val="14"/>
        </w:rPr>
        <w:t xml:space="preserve"> </w:t>
      </w:r>
      <w:r w:rsidRPr="003A5725">
        <w:rPr>
          <w:u w:val="single"/>
        </w:rPr>
        <w:t>At the international level, an ethics of care must not be seen to translate simply into benevolent and humanitarian practices through which the strong states and organizations that make up the international community “care for” weaker, vulnerable populations.</w:t>
      </w:r>
      <w:r w:rsidRPr="003A5725">
        <w:rPr>
          <w:sz w:val="14"/>
        </w:rPr>
        <w:t xml:space="preserve"> While I eschew a strongly normative care ethics, the critical potential of the ethics of care goes beyond the ontological arguments about relationality. </w:t>
      </w:r>
      <w:proofErr w:type="gramStart"/>
      <w:r w:rsidRPr="003A5725">
        <w:rPr>
          <w:u w:val="single"/>
        </w:rPr>
        <w:t>Also</w:t>
      </w:r>
      <w:proofErr w:type="gramEnd"/>
      <w:r w:rsidRPr="003A5725">
        <w:rPr>
          <w:u w:val="single"/>
        </w:rPr>
        <w:t xml:space="preserve"> crucial to care ethics is the argument that practices of care are the basic substance of morality. Thus, recognition of responsibilities to </w:t>
      </w:r>
      <w:proofErr w:type="gramStart"/>
      <w:r w:rsidRPr="003A5725">
        <w:rPr>
          <w:u w:val="single"/>
        </w:rPr>
        <w:t>particular others</w:t>
      </w:r>
      <w:proofErr w:type="gramEnd"/>
      <w:r w:rsidRPr="003A5725">
        <w:rPr>
          <w:u w:val="single"/>
        </w:rPr>
        <w:t xml:space="preserve"> and an understanding of the nature of those responsibilities are just the first steps. The next steps involve sustained attention to people not as autonomous rights-bearers but as relational subjects who are both givers and receivers of care.</w:t>
      </w:r>
      <w:r w:rsidR="00351767" w:rsidRPr="003A5725">
        <w:rPr>
          <w:u w:val="single"/>
        </w:rPr>
        <w:t xml:space="preserve"> </w:t>
      </w:r>
      <w:r w:rsidRPr="003A5725">
        <w:rPr>
          <w:sz w:val="14"/>
        </w:rPr>
        <w:t xml:space="preserve">These ideas may be applied to our moral understandings of contemporary humanitarian situations. In the light of the recent earthquake, </w:t>
      </w:r>
      <w:r w:rsidRPr="003A5725">
        <w:rPr>
          <w:u w:val="single"/>
        </w:rPr>
        <w:t>“</w:t>
      </w:r>
      <w:r w:rsidRPr="003A5725">
        <w:rPr>
          <w:rStyle w:val="Emphasis"/>
        </w:rPr>
        <w:t>Haiti” is constructed as a vulnerable population in need of benevolence and care</w:t>
      </w:r>
      <w:r w:rsidRPr="003A5725">
        <w:rPr>
          <w:u w:val="single"/>
        </w:rPr>
        <w:t xml:space="preserve">. But a critical ethics of care reveals the moral and practical complexity of care in this context. A critical ethics of care asks, “What are the care needs in this context?” and “How are these needs being met?” Answering these questions requires attention not just to the most basic, immediate care needs of those in grave physical condition—the needs of “bare life”—but also to the wider </w:t>
      </w:r>
      <w:r w:rsidRPr="003A5725">
        <w:rPr>
          <w:u w:val="single"/>
        </w:rPr>
        <w:lastRenderedPageBreak/>
        <w:t>landscape of care in this context. It calls for thinking about how relationships and communities that previously attended to care have been dismantled by events, and what can be done to repair or rebuild those relations, or to find alternative means of providing care. It involves consideration of the distribution of the material, physical, and emotional burdens of care and how these are affected by constructions of gender and race. While recognizing that the negotiation of care provision is fundamentally political, it does not shrink from an explicit consideration of power relations in this context. Contrary to widespread perceptions, rights and interests are important aspects of a critical ethics of care. Rights are crucial in the context of both giving and receiving of care; however, they must always be understood relationally and always as embedded in and realized through existing social and political arrangements. Considering the complex landscape of relations and responsibilities of care in this way is not a short-term process; rather, it is an ongoing task of practical ethics that must always be cognizant of the past, the present, and the short- and long-term future.</w:t>
      </w:r>
      <w:r w:rsidR="00351767" w:rsidRPr="003A5725">
        <w:rPr>
          <w:sz w:val="14"/>
        </w:rPr>
        <w:t xml:space="preserve"> </w:t>
      </w:r>
      <w:r w:rsidRPr="003A5725">
        <w:rPr>
          <w:sz w:val="14"/>
        </w:rPr>
        <w:t xml:space="preserve">The aim of this line of argument is not simply to turn the autonomy-dependency dichotomy on its head; on the contrary, it is to demonstrate that the nature and extent of dependence and interdependence in social, political, and economic life are constantly shifting and evolving, with different kinds of costs and benefits for different actors. Increasingly, the relationships between dependence and power in global politics are not always clear. </w:t>
      </w:r>
      <w:r w:rsidRPr="003A5725">
        <w:rPr>
          <w:u w:val="single"/>
        </w:rPr>
        <w:t>As previously illustrated, while income-rich states, and individual families within those states, may be dependent upon migrant women to fill the gaps in care provision in their countries, the migrant women themselves are rarely empowered by this relationship.</w:t>
      </w:r>
      <w:r w:rsidRPr="003A5725">
        <w:rPr>
          <w:sz w:val="14"/>
        </w:rPr>
        <w:t xml:space="preserve"> To say this is not to underestimate the agency of these women or the sacrifices they make to provide for their children. </w:t>
      </w:r>
      <w:r w:rsidRPr="003A5725">
        <w:rPr>
          <w:u w:val="single"/>
        </w:rPr>
        <w:t xml:space="preserve">Yet as agents they </w:t>
      </w:r>
      <w:proofErr w:type="gramStart"/>
      <w:r w:rsidRPr="003A5725">
        <w:rPr>
          <w:u w:val="single"/>
        </w:rPr>
        <w:t>still remain</w:t>
      </w:r>
      <w:proofErr w:type="gramEnd"/>
      <w:r w:rsidRPr="003A5725">
        <w:rPr>
          <w:u w:val="single"/>
        </w:rPr>
        <w:t xml:space="preserve"> embedded in a wider, structural inequality in which gendered, racialized care work is globally undervalued.</w:t>
      </w:r>
      <w:r w:rsidR="00351767" w:rsidRPr="003A5725">
        <w:rPr>
          <w:u w:val="single"/>
        </w:rPr>
        <w:t xml:space="preserve"> </w:t>
      </w:r>
      <w:r w:rsidRPr="003A5725">
        <w:rPr>
          <w:sz w:val="14"/>
        </w:rPr>
        <w:t>Shades of dependence and interdependence, moreover, are never simple or limited to a single sphere or scale. The lens of a critical ethics of care allows us to see how apparently simple dependence is in fact constituted by and mediated through a range of structural and normative conditions—in the context of households, communities, and the global political economy. An ethics of care that is not attuned to power relations—to the ways in which power operates through discourses and practices of care—runs the risk of reproducing these dichotomies. A critical ethics of care, however, destabilizes the dichotomy between a benevolent, autonomous Global North and a dependent Global South. As Mark Duffield has argued in his analysis of development and security, there is an urgent need to move away from the view of development as a “one-way process between the provider and beneficiary.” This, he argues, is a process that emphasizes differences in power and distance, with providers in places of safety, and beneficiaries in zones of crisis (2007: 233). A critical ethics of care “focuses on interdependence and coexistence and the limits to these and makes apparent the potential connections and disconnections between responsibility, care and power, at a variety of scales” (Raghuram, Madge, and Noxolo 2009: 10).</w:t>
      </w:r>
      <w:r w:rsidR="00351767" w:rsidRPr="003A5725">
        <w:rPr>
          <w:sz w:val="14"/>
        </w:rPr>
        <w:t xml:space="preserve"> </w:t>
      </w:r>
      <w:r w:rsidRPr="003A5725">
        <w:rPr>
          <w:sz w:val="14"/>
        </w:rPr>
        <w:t>As I have emphasized, concentrating on ways in which to facilitate care among a variety of actors within and across borders is not the same thing as valorizing a caring morality or arguing for its superiority relative to the morality of rights or justice. Rather, it is about using the alternative ontological lenses of interdependence and relationality to reveal the extent to which the practices of care and responsibility, and the moral negotiation and deliberation that surround them, play an important role not only in the day-to-day lives of families and communities but also in the workings of collective actors, including states in the international system. This exercise also reveals the material and discursive bases upon which decisions about responsibilities for care are reached and invites a critical inquiry into the ideational norms and political economy of gender and race that govern care (F. Robinson 2010: 140–141).</w:t>
      </w:r>
      <w:r w:rsidR="00351767" w:rsidRPr="003A5725">
        <w:rPr>
          <w:sz w:val="14"/>
        </w:rPr>
        <w:t xml:space="preserve"> </w:t>
      </w:r>
      <w:r w:rsidRPr="003A5725">
        <w:rPr>
          <w:sz w:val="14"/>
        </w:rPr>
        <w:t>The Permanent Background to Humanitarian Crises</w:t>
      </w:r>
      <w:r w:rsidR="00351767" w:rsidRPr="003A5725">
        <w:rPr>
          <w:sz w:val="14"/>
        </w:rPr>
        <w:t xml:space="preserve"> </w:t>
      </w:r>
      <w:proofErr w:type="gramStart"/>
      <w:r w:rsidRPr="003A5725">
        <w:rPr>
          <w:sz w:val="14"/>
        </w:rPr>
        <w:t>As</w:t>
      </w:r>
      <w:proofErr w:type="gramEnd"/>
      <w:r w:rsidRPr="003A5725">
        <w:rPr>
          <w:sz w:val="14"/>
        </w:rPr>
        <w:t xml:space="preserve"> I have argued previously, </w:t>
      </w:r>
      <w:r w:rsidRPr="003A5725">
        <w:rPr>
          <w:u w:val="single"/>
        </w:rPr>
        <w:t>a feminist analysis of the ethics of human security reveals the privileging of masculinized, individualist/universal ontological assumptions of traditional ethical approaches to global governance</w:t>
      </w:r>
      <w:r w:rsidRPr="003A5725">
        <w:rPr>
          <w:sz w:val="14"/>
        </w:rPr>
        <w:t xml:space="preserve">. Moreover, </w:t>
      </w:r>
      <w:proofErr w:type="gramStart"/>
      <w:r w:rsidRPr="003A5725">
        <w:rPr>
          <w:u w:val="single"/>
        </w:rPr>
        <w:t>in spite of</w:t>
      </w:r>
      <w:proofErr w:type="gramEnd"/>
      <w:r w:rsidRPr="003A5725">
        <w:rPr>
          <w:u w:val="single"/>
        </w:rPr>
        <w:t xml:space="preserve"> their explicit reference to nonmilitary security threats and responses to humanitarian crises, the inevitability of violence remains inescapable in the R2P discourse. This, in turn, entails the continued pouring of our moral and political energies into the “moment of decision,” while hoping that attending to human rights will be </w:t>
      </w:r>
      <w:proofErr w:type="gramStart"/>
      <w:r w:rsidRPr="003A5725">
        <w:rPr>
          <w:u w:val="single"/>
        </w:rPr>
        <w:t>sufficient</w:t>
      </w:r>
      <w:proofErr w:type="gramEnd"/>
      <w:r w:rsidRPr="003A5725">
        <w:rPr>
          <w:u w:val="single"/>
        </w:rPr>
        <w:t xml:space="preserve"> to achieve human security in the longer term</w:t>
      </w:r>
      <w:r w:rsidRPr="003A5725">
        <w:rPr>
          <w:sz w:val="14"/>
        </w:rPr>
        <w:t>.</w:t>
      </w:r>
      <w:r w:rsidR="00351767" w:rsidRPr="003A5725">
        <w:rPr>
          <w:sz w:val="14"/>
        </w:rPr>
        <w:t xml:space="preserve"> </w:t>
      </w:r>
      <w:r w:rsidRPr="003A5725">
        <w:rPr>
          <w:sz w:val="14"/>
        </w:rPr>
        <w:t xml:space="preserve">In the light of this regrounding of human security, </w:t>
      </w:r>
      <w:r w:rsidRPr="003A5725">
        <w:rPr>
          <w:u w:val="single"/>
        </w:rPr>
        <w:t>feminist ethics may also provide an important alternative lens through which to view the ethics of humanitarian intervention.</w:t>
      </w:r>
      <w:r w:rsidRPr="003A5725">
        <w:rPr>
          <w:sz w:val="14"/>
        </w:rPr>
        <w:t xml:space="preserve"> In 2002, Neta Crawford suggested that </w:t>
      </w:r>
      <w:r w:rsidRPr="003A5725">
        <w:rPr>
          <w:u w:val="single"/>
        </w:rPr>
        <w:t>an ethic of care might “help us sort out exactly when and how to intervene to help others in a way that is welcome and not idiosyncratic” (429). Specifically, she suggests that an ethic of care could help promote an attitude that “arrests the potential paternalism in the discourse and practice of humanitarian intervention</w:t>
      </w:r>
      <w:r w:rsidRPr="003A5725">
        <w:rPr>
          <w:sz w:val="14"/>
        </w:rPr>
        <w:t xml:space="preserve">” (430). She reiterates this idea in her 2005 contribution to a “Roundtable on Humanitarian Intervention,” </w:t>
      </w:r>
      <w:r w:rsidRPr="003A5725">
        <w:rPr>
          <w:u w:val="single"/>
        </w:rPr>
        <w:t>claiming that an ethic of care may be a good starting point for thinking about how to discharge our cosmopolitan responsibilities with both “alacrity and respect</w:t>
      </w:r>
      <w:r w:rsidRPr="003A5725">
        <w:rPr>
          <w:sz w:val="14"/>
        </w:rPr>
        <w:t xml:space="preserve">” (Farer et al. 2005: 233). These suggestions point to an important way in which care ethics may provide a valuable resource for understanding our ethical relations with distant others. </w:t>
      </w:r>
      <w:r w:rsidRPr="003A5725">
        <w:rPr>
          <w:sz w:val="14"/>
        </w:rPr>
        <w:lastRenderedPageBreak/>
        <w:t>The assumption, however, that care ethics necessarily avoids or “arrests” paternalistic tendencies, particularly in humanitarian or peacebuilding contexts, demands further attention and will be taken up in detail later.</w:t>
      </w:r>
      <w:r w:rsidR="00351767" w:rsidRPr="003A5725">
        <w:rPr>
          <w:sz w:val="14"/>
        </w:rPr>
        <w:t xml:space="preserve"> </w:t>
      </w:r>
      <w:r w:rsidRPr="003A5725">
        <w:rPr>
          <w:sz w:val="14"/>
        </w:rPr>
        <w:t>The relational ontology of care ethics—which emphasizes human interdependence and mutual vulnerability—overcomes the dichotomies between the “needy” and the “strong,” “victims” and “agents,” “objects” and “subjects” in the construction of categories in humanitarian intervention. Combined with the revised view of “security” described earlier, this approach also destabilizes the “inside/outside” dichotomy by pushing theorists and policy makers to look at the state of care within their own societies. Finally, it breaks down the distinction between “crisis” and “normality,” putting the very idea of “humanitarian intervention” in question.</w:t>
      </w:r>
      <w:r w:rsidR="00351767" w:rsidRPr="003A5725">
        <w:rPr>
          <w:sz w:val="14"/>
        </w:rPr>
        <w:t xml:space="preserve"> </w:t>
      </w:r>
      <w:r w:rsidRPr="003A5725">
        <w:rPr>
          <w:sz w:val="14"/>
        </w:rPr>
        <w:t>Thus, from this perspective, crises requiring responses are not limited to ethnic or tribal conflicts within failed or failing states but may exist in normal times within the borders of powerful states</w:t>
      </w:r>
      <w:r w:rsidRPr="003A5725">
        <w:rPr>
          <w:u w:val="single"/>
        </w:rPr>
        <w:t xml:space="preserve">. The crisis of Hurricane Katrina is illustrative here. </w:t>
      </w:r>
      <w:r w:rsidRPr="003A5725">
        <w:rPr>
          <w:rStyle w:val="Emphasis"/>
        </w:rPr>
        <w:t>The actual physical crisis of Katrina and its effects required intervention from the state; the indecision, reluctance, and lack of will demonstrated by the Bush administration in responding to this crisis parallels that of powerful Western states when faced with situations like that of Rwanda in 1994 and Darfur today. This calls into question the assumption that the reluctance to act is based on a realist, statist, or communitarian morality that is disinclined to extend the scope of its moral obligations beyond its own borders.</w:t>
      </w:r>
      <w:r w:rsidRPr="003A5725">
        <w:rPr>
          <w:u w:val="single"/>
        </w:rPr>
        <w:t xml:space="preserve"> Rather, it suggests, by contrast, that what is at work is a powerful alignment of elite interests toward the needs of a gendered, global capitalist economy; this alignment is just as happy to ignore systemic gender oppression, poverty, and human suffering in the United States as it is in the Sudan. Katrina laid bare for the world to see the shocking poverty, inequality, and racial and gender divisions that characterized—in normal times—parts of the city of New Orleans.</w:t>
      </w:r>
      <w:r w:rsidR="00351767" w:rsidRPr="003A5725">
        <w:rPr>
          <w:u w:val="single"/>
        </w:rPr>
        <w:t xml:space="preserve"> </w:t>
      </w:r>
      <w:r w:rsidRPr="003A5725">
        <w:rPr>
          <w:rStyle w:val="StyleUnderline"/>
        </w:rPr>
        <w:t xml:space="preserve">A moral framework of critical care ethics would transcend the statist, militarized, gendered discourse of humanitarian intervention and would push theorists and policy makers to address the state of care in normal times both within Western liberal democracies and in states in the Global South. </w:t>
      </w:r>
      <w:r w:rsidRPr="003A5725">
        <w:rPr>
          <w:rStyle w:val="Emphasis"/>
        </w:rPr>
        <w:t>Thus, greater attention would be focused on the permanent background to identified “humanitarian crises” in order to better understand how gender relations, as well as those based on religion, ethnicity “culture,” race, and class, affect the real, day-to-day lives and security of people, their families, and their communities. A narrative, rather than a principled approach to moral judgment, would demand attention is paid to the particularities of different humanitarian emergencies, including the relationship between the situations and wider social, economic, and geopolitical relations and processes.</w:t>
      </w:r>
      <w:r w:rsidRPr="003A5725">
        <w:rPr>
          <w:rStyle w:val="StyleUnderline"/>
        </w:rPr>
        <w:t xml:space="preserve"> Humanitarian crises, then, would not </w:t>
      </w:r>
      <w:proofErr w:type="gramStart"/>
      <w:r w:rsidRPr="003A5725">
        <w:rPr>
          <w:rStyle w:val="StyleUnderline"/>
        </w:rPr>
        <w:t>be seen as</w:t>
      </w:r>
      <w:proofErr w:type="gramEnd"/>
      <w:r w:rsidRPr="003A5725">
        <w:rPr>
          <w:rStyle w:val="StyleUnderline"/>
        </w:rPr>
        <w:t xml:space="preserve"> isolated situations that could be characterized either as political (war or other violent conflict) or economic (famine or other kinds of acute material deprivation). Indeed, violent conflicts and their effects would have to be seen within the wider, ongoing context of neoliberal economic restructuring </w:t>
      </w:r>
      <w:proofErr w:type="gramStart"/>
      <w:r w:rsidRPr="003A5725">
        <w:rPr>
          <w:rStyle w:val="StyleUnderline"/>
        </w:rPr>
        <w:t>in order to</w:t>
      </w:r>
      <w:proofErr w:type="gramEnd"/>
      <w:r w:rsidRPr="003A5725">
        <w:rPr>
          <w:rStyle w:val="StyleUnderline"/>
        </w:rPr>
        <w:t xml:space="preserve"> more clearly understand their effects on the security of people, especially, not exclusively, on women and their families. Addressing the nature and distribution of care work </w:t>
      </w:r>
      <w:proofErr w:type="gramStart"/>
      <w:r w:rsidRPr="003A5725">
        <w:rPr>
          <w:rStyle w:val="StyleUnderline"/>
        </w:rPr>
        <w:t>in particular contexts</w:t>
      </w:r>
      <w:proofErr w:type="gramEnd"/>
      <w:r w:rsidRPr="003A5725">
        <w:rPr>
          <w:rStyle w:val="StyleUnderline"/>
        </w:rPr>
        <w:t xml:space="preserve"> allows us to see care not as a “women’s issue” but as the political manifestation of our moral responsibilities toward our shared well-being and security. This includes understanding how, and under what circumstances, the burden of care work is increased, how relations of power determine how responsibilities for that burden are assigned, and how mobilizing around care can disrupt the totalizing logics of both patriarchy and capitalism</w:t>
      </w:r>
      <w:r w:rsidRPr="003A5725">
        <w:rPr>
          <w:sz w:val="14"/>
        </w:rPr>
        <w:t xml:space="preserve">. </w:t>
      </w:r>
    </w:p>
    <w:p w:rsidR="007C0A1B" w:rsidRPr="003A5725" w:rsidRDefault="007C0A1B" w:rsidP="007C0A1B"/>
    <w:p w:rsidR="004F26CA" w:rsidRPr="003A5725" w:rsidRDefault="004F26CA" w:rsidP="004F26CA">
      <w:pPr>
        <w:pStyle w:val="Heading3"/>
      </w:pPr>
      <w:r w:rsidRPr="003A5725">
        <w:lastRenderedPageBreak/>
        <w:t>Small Arms Link</w:t>
      </w:r>
    </w:p>
    <w:p w:rsidR="004F26CA" w:rsidRPr="003A5725" w:rsidRDefault="00A5419E" w:rsidP="00A5419E">
      <w:pPr>
        <w:pStyle w:val="Heading4"/>
      </w:pPr>
      <w:r w:rsidRPr="003A5725">
        <w:t>Attempts to develop small arms control rely on Eurocentric understandings of the world that dichotomize the global North and global South—this causes military intervention, circumvention, and tanks solvency</w:t>
      </w:r>
      <w:r w:rsidR="00E0176B" w:rsidRPr="003A5725">
        <w:t>—only asking broader questions about IR can solve</w:t>
      </w:r>
    </w:p>
    <w:p w:rsidR="004F26CA" w:rsidRPr="003A5725" w:rsidRDefault="004F26CA" w:rsidP="004F26CA">
      <w:pPr>
        <w:rPr>
          <w:rStyle w:val="Style13ptBold"/>
        </w:rPr>
      </w:pPr>
      <w:r w:rsidRPr="003A5725">
        <w:rPr>
          <w:rStyle w:val="Style13ptBold"/>
        </w:rPr>
        <w:t>Stavrianakis, 11</w:t>
      </w:r>
    </w:p>
    <w:p w:rsidR="004F26CA" w:rsidRPr="003A5725" w:rsidRDefault="004F26CA" w:rsidP="0012558E">
      <w:r w:rsidRPr="003A5725">
        <w:t xml:space="preserve">(Anna, Senior Lecturer in International Relations at the University of Sussex </w:t>
      </w:r>
      <w:r w:rsidR="0012558E" w:rsidRPr="003A5725">
        <w:t>“Small Arms Control and the Reproduction of Imperial Relations,” Contemporary Security Policy 32(1) 2011)</w:t>
      </w:r>
    </w:p>
    <w:p w:rsidR="004F26CA" w:rsidRPr="003A5725" w:rsidRDefault="004F26CA" w:rsidP="0012558E">
      <w:pPr>
        <w:rPr>
          <w:sz w:val="8"/>
        </w:rPr>
      </w:pPr>
      <w:r w:rsidRPr="003A5725">
        <w:rPr>
          <w:rStyle w:val="StyleUnderline"/>
        </w:rPr>
        <w:t>Small arms control has become a poster child of the post-Cold War international security agenda.</w:t>
      </w:r>
      <w:r w:rsidRPr="003A5725">
        <w:rPr>
          <w:sz w:val="8"/>
        </w:rPr>
        <w:t xml:space="preserve"> Small arms and light weapons (SALW)1 are now thought of as practically synonymous with the problem of the conventional arms trade: their proliferation is widely understood as a key indicator of the transformation </w:t>
      </w:r>
      <w:proofErr w:type="gramStart"/>
      <w:r w:rsidRPr="003A5725">
        <w:rPr>
          <w:sz w:val="8"/>
        </w:rPr>
        <w:t>in the nature of conflict</w:t>
      </w:r>
      <w:proofErr w:type="gramEnd"/>
      <w:r w:rsidRPr="003A5725">
        <w:rPr>
          <w:sz w:val="8"/>
        </w:rPr>
        <w:t xml:space="preserve"> brought about by the end of superpower confrontation and the rise of the dark side of globalization. Academic and policy debates emphasize their easy availability and use, low cost, and durability, features that render them increasingly dangerous in the post-Cold War environment.2 In 1995, then-UN Secretary General Boutros Boutros-Ghali called for ‘micro-disarmament’ of small arms as they facilitate the ‘new breed of intra-state conflicts’ occurring in newly independent post-communist states and across Africa in particular.3 Since the mid 1990s, small arms have risen up the international agenda alongside civil wars, drug trafficking, and organized crime as key security threats.4 </w:t>
      </w:r>
      <w:r w:rsidRPr="003A5725">
        <w:rPr>
          <w:rStyle w:val="StyleUnderline"/>
        </w:rPr>
        <w:t>Concern about them has endured into the 21st century as they are the ‘common ingredient’ in forms of violence as diverse as crime, terrorism, conflict, and state repression.</w:t>
      </w:r>
      <w:r w:rsidRPr="003A5725">
        <w:rPr>
          <w:sz w:val="8"/>
        </w:rPr>
        <w:t xml:space="preserve">5 Since the late 1990s an internationalizing policy drive focussed predominantly on the South has emerged to tackle the illicit trade in small arms, remove weapons from societies, and improve states’ controls over weaponry. </w:t>
      </w:r>
      <w:r w:rsidRPr="003A5725">
        <w:rPr>
          <w:rStyle w:val="StyleUnderline"/>
        </w:rPr>
        <w:t xml:space="preserve">This article seeks to contribute to the small arms debate </w:t>
      </w:r>
      <w:r w:rsidRPr="003A5725">
        <w:rPr>
          <w:rStyle w:val="Emphasis"/>
        </w:rPr>
        <w:t>through an engagement with the conceptual assumptions that underpin it.</w:t>
      </w:r>
      <w:r w:rsidRPr="003A5725">
        <w:rPr>
          <w:sz w:val="8"/>
        </w:rPr>
        <w:t xml:space="preserve"> While there have been significant developments in terms of broadening the security agenda beyond state-centric concerns to incorporate human security, and the articulation of a spectrum of armed violence, I argue that </w:t>
      </w:r>
      <w:r w:rsidRPr="003A5725">
        <w:rPr>
          <w:rStyle w:val="StyleUnderline"/>
        </w:rPr>
        <w:t xml:space="preserve">small arms control </w:t>
      </w:r>
      <w:r w:rsidRPr="003A5725">
        <w:rPr>
          <w:rStyle w:val="Emphasis"/>
        </w:rPr>
        <w:t>remains based on Eurocentric categories.</w:t>
      </w:r>
      <w:r w:rsidRPr="003A5725">
        <w:rPr>
          <w:sz w:val="8"/>
        </w:rPr>
        <w:t xml:space="preserve"> International action is marked by four analytical themes: </w:t>
      </w:r>
      <w:r w:rsidRPr="003A5725">
        <w:rPr>
          <w:rStyle w:val="StyleUnderline"/>
        </w:rPr>
        <w:t xml:space="preserve">the </w:t>
      </w:r>
      <w:r w:rsidRPr="003A5725">
        <w:rPr>
          <w:rStyle w:val="Emphasis"/>
        </w:rPr>
        <w:t>blurring</w:t>
      </w:r>
      <w:r w:rsidRPr="003A5725">
        <w:rPr>
          <w:rStyle w:val="StyleUnderline"/>
        </w:rPr>
        <w:t xml:space="preserve"> of the distinction between state, non-state, and civilian actors</w:t>
      </w:r>
      <w:r w:rsidRPr="003A5725">
        <w:rPr>
          <w:sz w:val="8"/>
        </w:rPr>
        <w:t xml:space="preserve">; the fuzzy line between conflict and crime; the pacific nature of development; and the desirability of a Weberian monopoly on violence. Whilst often pitched as a progressive attempt to prevent and ameliorate the harm caused by the spread of small arms, </w:t>
      </w:r>
      <w:r w:rsidRPr="003A5725">
        <w:rPr>
          <w:rStyle w:val="StyleUnderline"/>
        </w:rPr>
        <w:t xml:space="preserve">these claims </w:t>
      </w:r>
      <w:r w:rsidRPr="003A5725">
        <w:rPr>
          <w:rStyle w:val="Emphasis"/>
        </w:rPr>
        <w:t>seek to replicate Northern categories in the contemporary South</w:t>
      </w:r>
      <w:r w:rsidRPr="003A5725">
        <w:rPr>
          <w:rStyle w:val="StyleUnderline"/>
        </w:rPr>
        <w:t xml:space="preserve"> and are </w:t>
      </w:r>
      <w:r w:rsidRPr="003A5725">
        <w:rPr>
          <w:rStyle w:val="Emphasis"/>
        </w:rPr>
        <w:t>based on an idealized understanding of the European historical experience.</w:t>
      </w:r>
      <w:r w:rsidRPr="003A5725">
        <w:rPr>
          <w:sz w:val="8"/>
        </w:rPr>
        <w:t xml:space="preserve"> </w:t>
      </w:r>
      <w:r w:rsidRPr="003A5725">
        <w:rPr>
          <w:rStyle w:val="StyleUnderline"/>
        </w:rPr>
        <w:t xml:space="preserve">The practices that result </w:t>
      </w:r>
      <w:r w:rsidRPr="003A5725">
        <w:rPr>
          <w:sz w:val="8"/>
        </w:rPr>
        <w:t xml:space="preserve">from this conceptual framing </w:t>
      </w:r>
      <w:r w:rsidRPr="003A5725">
        <w:rPr>
          <w:rStyle w:val="StyleUnderline"/>
        </w:rPr>
        <w:t>include</w:t>
      </w:r>
      <w:r w:rsidRPr="003A5725">
        <w:rPr>
          <w:sz w:val="8"/>
        </w:rPr>
        <w:t xml:space="preserve"> bottom-up attempts to demilitarize Southern societies and promulgate liberal social </w:t>
      </w:r>
      <w:proofErr w:type="gramStart"/>
      <w:r w:rsidRPr="003A5725">
        <w:rPr>
          <w:sz w:val="8"/>
        </w:rPr>
        <w:t>relations, and</w:t>
      </w:r>
      <w:proofErr w:type="gramEnd"/>
      <w:r w:rsidRPr="003A5725">
        <w:rPr>
          <w:sz w:val="8"/>
        </w:rPr>
        <w:t xml:space="preserve"> top-down </w:t>
      </w:r>
      <w:r w:rsidRPr="003A5725">
        <w:rPr>
          <w:rStyle w:val="Emphasis"/>
        </w:rPr>
        <w:t>efforts to create or shore up modern nation-states with a central monopoly on violence</w:t>
      </w:r>
      <w:r w:rsidRPr="003A5725">
        <w:rPr>
          <w:sz w:val="8"/>
        </w:rPr>
        <w:t xml:space="preserve">. </w:t>
      </w:r>
      <w:r w:rsidRPr="003A5725">
        <w:rPr>
          <w:rStyle w:val="StyleUnderline"/>
        </w:rPr>
        <w:t>However</w:t>
      </w:r>
      <w:r w:rsidRPr="003A5725">
        <w:rPr>
          <w:sz w:val="8"/>
        </w:rPr>
        <w:t xml:space="preserve">, the fact that </w:t>
      </w:r>
      <w:r w:rsidRPr="003A5725">
        <w:rPr>
          <w:rStyle w:val="Emphasis"/>
        </w:rPr>
        <w:t>these practices are often ineffective</w:t>
      </w:r>
      <w:r w:rsidRPr="003A5725">
        <w:rPr>
          <w:sz w:val="8"/>
        </w:rPr>
        <w:t xml:space="preserve"> on their own terms tells us as much, if not more, about the way international actors understand organized violence as it does about realities in the South. </w:t>
      </w:r>
      <w:r w:rsidRPr="003A5725">
        <w:rPr>
          <w:rStyle w:val="StyleUnderline"/>
        </w:rPr>
        <w:t xml:space="preserve">In addition, these practices are </w:t>
      </w:r>
      <w:r w:rsidRPr="003A5725">
        <w:rPr>
          <w:rStyle w:val="Emphasis"/>
        </w:rPr>
        <w:t xml:space="preserve">largely restricted to </w:t>
      </w:r>
      <w:proofErr w:type="gramStart"/>
      <w:r w:rsidRPr="003A5725">
        <w:rPr>
          <w:rStyle w:val="Emphasis"/>
        </w:rPr>
        <w:t>particular regions</w:t>
      </w:r>
      <w:proofErr w:type="gramEnd"/>
      <w:r w:rsidRPr="003A5725">
        <w:rPr>
          <w:rStyle w:val="Emphasis"/>
        </w:rPr>
        <w:t xml:space="preserve"> of the South</w:t>
      </w:r>
      <w:r w:rsidRPr="003A5725">
        <w:rPr>
          <w:rStyle w:val="StyleUnderline"/>
        </w:rPr>
        <w:t>: small arms control has considerably less purchase in the Middle East compared to Sub-Saharan Africa, Latin America, and the Balkans, for example, while Northern societies are excluded from the policy impulse of the internationalizing small arms control agenda.</w:t>
      </w:r>
      <w:r w:rsidRPr="003A5725">
        <w:rPr>
          <w:sz w:val="8"/>
        </w:rPr>
        <w:t xml:space="preserve"> I go on to argue that small arms control contributes to the reproduction of imperial relations as it constitutes (parts of) the South as a site of intervention and serves as a contemporary means of European engagement with the non-European world, contributing to the mutual constitution of both. In addition to the Eurocentrism of its categories, there is a silence regarding the wider world military order and a lack of a common analytical frame, as well as an institutional formation that reproduces hierarchy. Overall, </w:t>
      </w:r>
      <w:r w:rsidRPr="003A5725">
        <w:rPr>
          <w:rStyle w:val="StyleUnderline"/>
        </w:rPr>
        <w:t xml:space="preserve">the asymmetry of small arms control, and its role in the reproduction of unequal power relations through the representation of (certain parts of) the South as unable to exercise control over the means of violence, and the resultant requirement for guidance, </w:t>
      </w:r>
      <w:r w:rsidRPr="003A5725">
        <w:rPr>
          <w:rStyle w:val="Emphasis"/>
        </w:rPr>
        <w:t>support</w:t>
      </w:r>
      <w:r w:rsidRPr="003A5725">
        <w:rPr>
          <w:rStyle w:val="StyleUnderline"/>
        </w:rPr>
        <w:t xml:space="preserve">, and other forms of </w:t>
      </w:r>
      <w:r w:rsidRPr="003A5725">
        <w:rPr>
          <w:rStyle w:val="Emphasis"/>
        </w:rPr>
        <w:t>intervention by a coalition of actors led by Northern agencies</w:t>
      </w:r>
      <w:r w:rsidRPr="003A5725">
        <w:rPr>
          <w:sz w:val="8"/>
        </w:rPr>
        <w:t xml:space="preserve">, is what makes this an imperial relation. In this understanding, ‘the international appears as a “thick” set of social relations, consisting of social and cultural flows as well as political-military and economic interactions in a context of hierarchy’, as argued by Barkawi and Laffey. The concepts of empire and imperialism capture ‘the context of international relations of hierarchy, especially but not only in the case of North-South relations’.6 Small Arms, Big Problem Early post-Cold War scholarly work and practical action on small arms were informed by the new wars thesis, which stipulates that the character of conflict changed with the end of the Cold War to become primarily intra-state and identitybased. Since then, the debate has evolved in two main directions: a conservative strand of scholarship and practice, focussed on combating terrorism and organized crime to protect state sovereignty; and a human security approach, based on the intersection of conflict, security, and development. While the two approaches tussle for policy ascendance, the latter approach is far more popular in the academic literature and many scholars and activists are involved in trying to promote human security over state security concerns. In this effort, small arms control has been linked to wider security measures and debates such as security sector reform (SSR), disarmament, demobilization, and reintegration (DDR), post-conflict reconstruction and armed violence reduction. Yet small arms control, even in this latter guise, is not living up to its promise. This is sometimes seen as a failure of political will, as in the Balkans, where non-governmental organizations (NGOs) have found regional governments to be slow to meet their international commitments, if at all, on issues such as end-use monitoring, destruction, legislative change, and enforcement.7 Elsewhere, it is a problem of programme design. DDR and arms reduction programmes ‘may ... be less effective at minimising violence than expected,’ according to Muggah and Krause. DDR, for example, ‘rarely yields durable reintegration at the political, economic, or social level’ and the effectiveness of such efforts remains unproven as they have yielded only modest returns.8 Paradoxes of DDR include that it rewards those who took up arms (with cash, training, and so on), encourages the recruitment of fighters to then participate in the programmes, interferes with existing arms and ammunition markets, and neglect the links armed groups often have with local communities.9 In Mozambique, for example, the ‘incomplete’ disarmament process contributed to national and regional weapons proliferation to the point where, by 1998, the country was the single largest source of small arms to the South African market.10 In Liberia, the creation of a market for ex-combatants as part of the DDR process cemented the division between ex-combatants and civilians, ‘undermining its own rationale’ and demonstrating ‘a conceptual flaw in DDR as practised’.11 And in some instances, efforts at disarmament and the creation of the security deemed necessary for development have themselves been a cause of conflict. In South Sudan, the 2006 Sudan People’s Liberation Army (SPLA)-led disarmament campaign in Jonglei State was in part a response to UN pressure but led to bloodshed and ethnic tensions.12 Attempts to regulate gun ownership as part of tackling gang violence have also seen mixed results. In Central America, ‘first generation’ Mano Dura (hard hand) crackdowns on gangs in Honduras (and similar processes in El Salvador and Guatemala) have had perverse effects in leading to escalatory violence. While ‘second generation,’ Mano Amiga (friendly hand) and Mano Extendida (extended hand) measures are a rhetorical improvement, homicidal violence appears to be remaining stable or even rising in several Central American states and there is concern that these second generation measures are ‘all smoke and no fire’.13 There is ‘comparatively meagre evidence of effective impacts across time and space’ and ‘little empirical evidence that second-generation approaches are actually achieving major change’, according to Ju¨tersonke et al.14 Scholar-practitioners such as Muggah and Krause argue that small arms control and DDR are under-conceptualized and poorly implemented, and call for embedding them into wider, more interventionist and transformatory programmes.15 While there have been weaknesses in linking up small arms control to DDR, this is deemed to be ‘more likely to be from a lack of experience ... rather than the inherent impossibility of the task’, according to a joint University of Bradford / Saferworld report.16 There is a perceived gap between theory and practice17 that stems in part from the dominance of policy-oriented or ‘grey’ studies within the literature. This has stalled the development of analytical frameworks for small arms control, according to Bourne; early debates were short-lived because of the sense of urgency around developing practical policy proposals.18 As recognized since the early days of transnational activism on small arms in the late 1990s, there are ‘difficulties in conceptualizing an overarching framework for activities to combat the worldwide proliferation of small </w:t>
      </w:r>
      <w:r w:rsidRPr="003A5725">
        <w:rPr>
          <w:sz w:val="8"/>
        </w:rPr>
        <w:lastRenderedPageBreak/>
        <w:t xml:space="preserve">arms’.19 In the last decade or so, a community of policy-oriented scholars has emerged that seeks to address the human security and conflict –security – development aspects of small arms proliferation and armed violence.20 However, as the next section demonstrates, this approach is marked by four key analytical themes that reproduce a Eurocentric security studies. Four Fallacies of Small Arms Control Blurring of the Distinction between State, Non-State, and Civilian Actors </w:t>
      </w:r>
      <w:r w:rsidRPr="003A5725">
        <w:rPr>
          <w:rStyle w:val="StyleUnderline"/>
        </w:rPr>
        <w:t>A key claim in the literature and practice of small arms control is that the distinctions between state and non-state armed actors, and between civilians and combatants are increasingly becoming blurred.</w:t>
      </w:r>
      <w:r w:rsidRPr="003A5725">
        <w:rPr>
          <w:sz w:val="8"/>
        </w:rPr>
        <w:t xml:space="preserve"> In the mid 1990s, in relation to the so-called new wars, scholars such as Michael Klare emphasized the growing importance of nonstate actors (such as insurgent groups, separatist movements, religious communities, criminal organizations) that increasingly take on military and policing functions usually associated with established government agencies.21 This concern has endured into the 21st century, even if the immediate focus on ethnic conflict and the new wars has waned. For example, the Small Arms Survey notes that there is an ‘array of armed groups’ operating in or transiting through South Sudan, and a ‘blurred distinction that exists between civilians and combatants, most of whom are armed with small arms’.22 More broadly, </w:t>
      </w:r>
      <w:r w:rsidRPr="003A5725">
        <w:rPr>
          <w:rStyle w:val="StyleUnderline"/>
        </w:rPr>
        <w:t>Bourne gives a typology of conflict protagonists that includes civilian armed groups, militias, warlord-style factions, quasistate, and state forces, with the caveat that the civilian–combatant distinction is very blurred in practice</w:t>
      </w:r>
      <w:r w:rsidRPr="003A5725">
        <w:rPr>
          <w:sz w:val="8"/>
        </w:rPr>
        <w:t xml:space="preserve">.23 </w:t>
      </w:r>
      <w:r w:rsidRPr="003A5725">
        <w:rPr>
          <w:rStyle w:val="Emphasis"/>
        </w:rPr>
        <w:t>The political implication</w:t>
      </w:r>
      <w:r w:rsidRPr="003A5725">
        <w:rPr>
          <w:rStyle w:val="StyleUnderline"/>
        </w:rPr>
        <w:t xml:space="preserve"> of such accounts is that there may be fluid configurations of armed state and non-state actors </w:t>
      </w:r>
      <w:r w:rsidRPr="003A5725">
        <w:rPr>
          <w:rStyle w:val="Emphasis"/>
        </w:rPr>
        <w:t>that make clear-cut analysis and policy design difficult</w:t>
      </w:r>
      <w:r w:rsidRPr="003A5725">
        <w:rPr>
          <w:rStyle w:val="StyleUnderline"/>
        </w:rPr>
        <w:t>.</w:t>
      </w:r>
      <w:r w:rsidRPr="003A5725">
        <w:rPr>
          <w:sz w:val="8"/>
        </w:rPr>
        <w:t xml:space="preserve">24 </w:t>
      </w:r>
      <w:r w:rsidRPr="003A5725">
        <w:rPr>
          <w:rStyle w:val="StyleUnderline"/>
        </w:rPr>
        <w:t xml:space="preserve">Despite this recognition of blurred boundaries, </w:t>
      </w:r>
      <w:r w:rsidRPr="003A5725">
        <w:rPr>
          <w:rStyle w:val="Emphasis"/>
        </w:rPr>
        <w:t>there is still a practical impulse to reinstate the divisions between civilians, insurgents, and the state</w:t>
      </w:r>
      <w:r w:rsidRPr="003A5725">
        <w:rPr>
          <w:rStyle w:val="StyleUnderline"/>
        </w:rPr>
        <w:t xml:space="preserve">. </w:t>
      </w:r>
      <w:r w:rsidRPr="003A5725">
        <w:rPr>
          <w:sz w:val="8"/>
        </w:rPr>
        <w:t xml:space="preserve">According to the Small Arms Survey, the ‘three faces of small arms disarmament’ are civilian, state, and non-state actors.25 The task for practitioners is to reinstate these distinctions. As the UN Integrated Disarmament, Demobilization and Reintegration Standards (IDDRS) set out, there are five generic targets for small arms control interventions: individuals; governments; criminals and organized criminal gangs; armed groups; and terrorists.26 The Small Arms Survey argues that the goal is to remove weapons from civilians (whether through first or second generation measures); to disarm non-state actors to reduce the risks of ongoing or renewed warfare and armed violence; and to reduce state arsenals so as to minimize the risks of weapons diversion.27 While there is debate within the policy community as to the definition of armed groups,28 accounts of the blurred boundaries between military and civilian, state, and non-state actors </w:t>
      </w:r>
      <w:r w:rsidRPr="003A5725">
        <w:rPr>
          <w:rStyle w:val="StyleUnderline"/>
        </w:rPr>
        <w:t>tend to assume the public – private distinction to be universal</w:t>
      </w:r>
      <w:r w:rsidRPr="003A5725">
        <w:rPr>
          <w:sz w:val="8"/>
        </w:rPr>
        <w:t xml:space="preserve"> and thus to have broken down or been weakened in various parts of the South. </w:t>
      </w:r>
      <w:r w:rsidRPr="003A5725">
        <w:rPr>
          <w:rStyle w:val="Emphasis"/>
        </w:rPr>
        <w:t>However</w:t>
      </w:r>
      <w:r w:rsidRPr="003A5725">
        <w:rPr>
          <w:sz w:val="8"/>
        </w:rPr>
        <w:t>, the public – private distinction has not operated equally across space and time. A key feature of definitions of the modern state is the internal pacification of societies and the extrusion of violence into externally oriented aggression, with an institutional separation between outward-facing militaries, inward-facing police forces, and the civilian population.29 But as Owens argues, ‘</w:t>
      </w:r>
      <w:r w:rsidRPr="003A5725">
        <w:rPr>
          <w:rStyle w:val="Emphasis"/>
        </w:rPr>
        <w:t>there is no such thing as public or private violence. There is only violence that is made “public” and violence that is made “private”’</w:t>
      </w:r>
      <w:r w:rsidRPr="003A5725">
        <w:rPr>
          <w:sz w:val="8"/>
        </w:rPr>
        <w:t xml:space="preserve">.30 That is, </w:t>
      </w:r>
      <w:r w:rsidRPr="003A5725">
        <w:rPr>
          <w:rStyle w:val="StyleUnderline"/>
        </w:rPr>
        <w:t xml:space="preserve">the public – private dichotomy </w:t>
      </w:r>
      <w:r w:rsidRPr="003A5725">
        <w:rPr>
          <w:rStyle w:val="Emphasis"/>
        </w:rPr>
        <w:t>is an ideological construct</w:t>
      </w:r>
      <w:r w:rsidRPr="003A5725">
        <w:rPr>
          <w:sz w:val="8"/>
        </w:rPr>
        <w:t xml:space="preserve">, based on the development of liberal capitalist states. </w:t>
      </w:r>
      <w:r w:rsidRPr="003A5725">
        <w:rPr>
          <w:rStyle w:val="Emphasis"/>
        </w:rPr>
        <w:t>And this shapes the relations of armed force within and between both North and South.</w:t>
      </w:r>
      <w:r w:rsidRPr="003A5725">
        <w:rPr>
          <w:sz w:val="8"/>
        </w:rPr>
        <w:t xml:space="preserve"> As Barkawi puts it, ‘modern states in Europe, and imperialism outside it, arose together’.31 Modes of governing in the periphery feature different institutional bases to those within the core, but they developed in tandem. The role of </w:t>
      </w:r>
      <w:r w:rsidRPr="003A5725">
        <w:rPr>
          <w:rStyle w:val="StyleUnderline"/>
        </w:rPr>
        <w:t>colonial powers</w:t>
      </w:r>
      <w:r w:rsidRPr="003A5725">
        <w:rPr>
          <w:sz w:val="8"/>
        </w:rPr>
        <w:t xml:space="preserve"> and, since decolonization, external patrons, </w:t>
      </w:r>
      <w:r w:rsidRPr="003A5725">
        <w:rPr>
          <w:rStyle w:val="StyleUnderline"/>
        </w:rPr>
        <w:t>has been crucial in shaping the institutional and material basis of the state in the South, often leading to authoritarian and violent forms of rule.</w:t>
      </w:r>
      <w:r w:rsidRPr="003A5725">
        <w:rPr>
          <w:sz w:val="8"/>
        </w:rPr>
        <w:t xml:space="preserve"> Arms </w:t>
      </w:r>
      <w:proofErr w:type="gramStart"/>
      <w:r w:rsidRPr="003A5725">
        <w:rPr>
          <w:sz w:val="8"/>
        </w:rPr>
        <w:t>purchases</w:t>
      </w:r>
      <w:proofErr w:type="gramEnd"/>
      <w:r w:rsidRPr="003A5725">
        <w:rPr>
          <w:sz w:val="8"/>
        </w:rPr>
        <w:t xml:space="preserve"> and the privileging of the military historically provided a coercive backbone to state apparatuses, protecting elites against potentially restive publics and providing the stability and predictability necessary for international capital to circulate. </w:t>
      </w:r>
      <w:r w:rsidRPr="003A5725">
        <w:rPr>
          <w:rStyle w:val="Emphasis"/>
        </w:rPr>
        <w:t>This gives a different context to the commonsense problems of armed violence in the South, such as when Southern states use violence against their own populations</w:t>
      </w:r>
      <w:r w:rsidRPr="003A5725">
        <w:rPr>
          <w:sz w:val="8"/>
        </w:rPr>
        <w:t xml:space="preserve">; when the distinction between the police and military is not clear-cut; when non-state actors take up arms;32 when guerrilla tactics are used in which fighters are embedded within the wider population; or when arms transfers are used for purposes for which they would not normally be used in Northern states, although the racialized and class-based exercise of statesanctioned violence within the North mitigates even this claim. Many Southern states and societies do not feature the social relations of organized violence that are commonly associated with functioning modern nation-states – but this is a result of their asymmetrical interaction with the North through histories of imperialism rather than an intrinsic weakness. Thus, what never existed, or developed in a very different fashion, cannot be said to have broken down or been weakened. Rather than apply an historically and geographically specific set of categories universally, what is needed is the historicization and transnationalization of the categories through which violence is understood. Policy moves in the South focus on reinstating the civil-military distinction, removing weapons from civilians and non-state actors and restoring them to their seemingly rightful place with the state. The template for this is a European one, but it is also idealized, which is part of what makes it Eurocentric. The distinction between armed state forces and an unarmed citizenry does not apply universally even within the North. Attempts to remove weapons from citizens in states such as the USA are unthinkable: civilian possession is an absolute redline for the United States government in small arms control negotiations, despite America’s disproportionately high levels of firearm-related death and injury.33 Of the over 875 million firearms in circulation around the globe, 650 million (or 74 per cent) are in the hands of civilians, 270 million of these in the USA. A further 200 million (23 per cent) are held by state militaries, and 26 million (3 per cent) by law enforcement officials around the world. Less than one million are held by insurgents.34 </w:t>
      </w:r>
      <w:r w:rsidRPr="003A5725">
        <w:rPr>
          <w:rStyle w:val="StyleUnderline"/>
        </w:rPr>
        <w:t xml:space="preserve">In academic and policy debates, it is the weapons held by insurgents and non-state forces that are deemed ‘most likely to be used to harm’ and to be the most destabilizing, </w:t>
      </w:r>
      <w:r w:rsidRPr="003A5725">
        <w:rPr>
          <w:rStyle w:val="Emphasis"/>
        </w:rPr>
        <w:t>despite them making up only a tiny proportion of global small arms possession</w:t>
      </w:r>
      <w:r w:rsidRPr="003A5725">
        <w:rPr>
          <w:sz w:val="8"/>
        </w:rPr>
        <w:t xml:space="preserve">.35 Not only is the harm related to American civilian possession excluded from the international agenda, so is the small arms proliferation that contributes to the security threats the United States government claims to be combating. While a region such as the Balkans becomes a site of internationalized intervention because of its lax controls on civilian and non-state actor gun possession and high rates of diversion of weapons that are used in conflict and organized crime,36 the United States does not, despite evidence that approximately 87 per cent of firearms seized by Mexican authorities and traced in the last five years originated in the United States, contributing to drug-related violence and cartel activity, which the United States Government claims to be combating via the Merida Initiative at a cost of over $400 million per annum.37 Blurring of the Boundary Between Conflict and Crime A second key concern in the small arms literature is the blurring of the boundary between conflict and crime. In the literature on the new wars – identity-based conflicts fought by networks of state and non-state actors and financed illicitly and privately – violence has variously been described as criminal, depoliticized, privatized (through the rise of warlords, militias, and private armies), and often gratuitous, random and/or disorganized. Scholars associated with the new wars thesis argue that the distinctions between legitimate violence and criminality, combatants, and noncombatants are breaking down, and violence is directed mostly against civilians.38 This argument has resulted in two sets of practices in relation to small arms. One is aimed at securing the state against organized crime and terrorism; the other is focussed on human security and the spectrum of armed violence in which small arms play a role. There has been limited scholarly and practitioner commentary in relation to the former39 but it has featured strongly in policy responses by the United States (and its highly influential National Rifle Association (NRA)),40 and also by Russia, Arab states, India, and Israel amongst others.41 The second set of practices, of greater interest here, is more politically liberal and is subject to a more extensive set of writings. These focus on a spectrum of armed violence, from conflict through to crime urban and inter-personal violence. Muggah and Krause argued that armed violence ‘knows no borders, is heterogeneous, and is spatially, temporally and demographically differentiated’.42 LeBrun and Muggah argue that insecurity may persist even after the formal end to armed conflict43 in what Bourne calls the ‘blurred boundaries of the conflict-complex’.44 For example, what is often understood as criminal violence in post-conflict settings, ‘in reality is often a form of highly organized predatory behaviour’.45 Such predatory, organized criminal violence can increase in the post-war period and the patronage networks associated with war economies not only survive, but may flourish after wars end.46 Conventional security promotion is oriented towards political stability and such efforts are often ineffective at dealing with ‘the criminal and quasi-political violence that frequently overtakes politically oriented violence in the post-conflict period’.47 The purchase of this approach is that it challenges the distinction between war and peace,48 and the assumption prevalent amongst donors that safety, security and normality will reign when wars formally end – expectations that are routinely dashed by increases in violent killings and the incidence of excess mortality.49 There are a range of post-conflict scenarios featuring different types of violence such as ‘political violence, routine state-led violence, economic and crime-related violence, community and informal justice, and post-war property-related disputes’.50 the United Nations Development Programme (UNDP), for example, differentiates between violent crime, violent conflict, and violent criminal conflict. What is common to these overlapping and intersecting phenomena is the use of armed force.51 Post-conflict environments may continue to feature the government-supported militias, quasiinsurgent groups, and organized crime networks of the armed conflict that preceded them.52 In all this, unregulated small arms availability is a ‘proximate risk factor’ for increased armed violence.53 In recent years scholars have begun to argue for a reconceptualization of the categories used to understand armed violence, as traditional classifications of peace, crime and conflict ‘only imperfectly capture the real and perceived transnational, municipal and household dynamics and impacts of armed violence’.54 For example, Brazil is not, by definition, a country suffering from civil war, yet the scale and political character of violence, and the involvement of state actors, suggest that it is worth studying under the rubric of that category.55 According to the Small Arms Survey, civilian weapons are most likely to be used in acts of often urban violence in the ‘social chaos’ of countries like Brazil, Haiti, and South Africa.56 Armed violence is structured along class, race, and gender lines: in Brazil, for example, social inequality, rather than poverty per se, is correlated with firearm violence; and black and mixed race people are more likely to be victims of homicide than whites, while whites are more likely to commit suicide than black or people of mixed race.57 And worldwide, while most direct casualties of gun violence are (young) men, women suffer disproportionately from gun violence, directly and indirectly, as they suffer the effects of guns whilst rarely being the buyers, owners, or users of them. They may be at risk because of their gender, from violence in the home and rape; and they suffer indirect or secondary effects in the aftermath of gun violence.58 Such analyses allow us to think in terms of a spectrum of violence, and to heed Cramer’s call for different types of violence that have different social logics and different effects to be ‘studied together’.59 This is a significant improvement on previous attempts to understand and respond to violence as it seeks to escape the straitjacket of state-centric categories. However, the spectrum as currently imagined only extends so far: it remains internal to the South, excluding both the large-scale international wars that Cramer includes in his spectrum60 and the high-technology end of the arms dynamic and wider world military order of which small arms proliferation is a part.61 Two analytical moves are thus exercised: first, one end of the technological spectrum is hived off through a focus on violence conducted with small arms in the South. Second, within this truncated spectrum, </w:t>
      </w:r>
      <w:r w:rsidRPr="003A5725">
        <w:rPr>
          <w:rStyle w:val="StyleUnderline"/>
        </w:rPr>
        <w:t xml:space="preserve">a Eurocentric understanding fails to account for the different historical experiences of state formation and inter-personal relations that generate such forms of violence. In these accounts, Southern forms of armed violence are </w:t>
      </w:r>
      <w:r w:rsidRPr="003A5725">
        <w:rPr>
          <w:rStyle w:val="StyleUnderline"/>
        </w:rPr>
        <w:lastRenderedPageBreak/>
        <w:t>disconnected from Northern forms, and from historical processes of state and subject formation.</w:t>
      </w:r>
      <w:r w:rsidRPr="003A5725">
        <w:rPr>
          <w:sz w:val="8"/>
        </w:rPr>
        <w:t xml:space="preserve"> As Mann argues, ‘capitalism has contained an institutionalised, relatively non-coercive core and an expropriated, militaristic periphery’,62 both in terms of the character of the state and the turbulence of social life within the state. The internally pacific, outwardly violent form of state is based on the European historical experience and is only partially or weakly instantiated in the South due to dependent processes of state formation.63 And the pacification of social relations within the state has historically gone hand in hand with the development of wider social structures. As Elias puts it, ‘the structure of civilized behaviour is closely interrelated with the organization of Western societies in the form of states’.64 With the gradual monopolization of force by the state and centralization of control, ‘the whole apparatus which shapes the individual, the mode of operation of the social demands and prohibitions which mold his [sic] social make-up, and above all the kinds of fear that play a part in his life are decisively changed’.65 So forms of subjectivity and of social structure are interdependent and historically contingent, and shaped by the wider international context in which they occur. This requires us both to appreciate the historically and geographically inflected forms that violence takes, and to avoid an orientalist reading of Southern forms of violence that sees them as particularly barbaric or cruel, and / or historically anomalous.66 Pacific Nature of Development Related to the argument about a spectrum of armed violence is the assumption of the fundamentally, or at least ideally, pacific character of development. Conflict is deemed to undermine development and foster insecurity. Stability and security are thus seen as prerequisites for development. From this, a developmental and human security approach to small arms has developed, encapsulated by the idea articulated by Kofi Annan in 2000 that they are the real ‘weapons of mass destruction’.67 This approach is deemed to offer a bridge between the Cold War legacy of separate development and security frameworks, according to Buchanan.68 In this understanding, small arms are ‘a crucial and catalytic ingredient in human insecurity’, as Bourne puts it. While they are not a clear cause of violence, small arms availability ‘may make violence more feasible ... more likely ... and more destructive’.69 Inadequately controlled or misused small arms play a key role in war, crime, intimidation, and personal protection; they are small and easy to transfer and use, cheap, and thus the primary weapons used in </w:t>
      </w:r>
      <w:proofErr w:type="gramStart"/>
      <w:r w:rsidRPr="003A5725">
        <w:rPr>
          <w:sz w:val="8"/>
        </w:rPr>
        <w:t>the majority of</w:t>
      </w:r>
      <w:proofErr w:type="gramEnd"/>
      <w:r w:rsidRPr="003A5725">
        <w:rPr>
          <w:sz w:val="8"/>
        </w:rPr>
        <w:t xml:space="preserve"> world’s conflicts. Post-conflict, they ‘tend to exacerbate violent crime and human insecurity’ and obstruct state stabilization and post-conflict reconstruction.70 In this discourse, there has been a shift to incorporate socio-economic development and human security goals alongside political and state security goals.71 The language of ‘armed violence reduction’ has supplanted that of ‘small arms proliferation’,72 and conscious attempts have been made to make the development aspects of small arms issues more explicit.73 Research and practical action on small arms in this vein feature a network of scholars, NGOs, research centres, and governments.74 Muggah and Krause have criticized security and development establishments for being slow to recognize the role of criminal or non-conflict armed violence as ‘a development disabler’, arguing that they need to work with a broader conception of violence to include that which is not normally thought of as conflict.75 </w:t>
      </w:r>
      <w:r w:rsidRPr="003A5725">
        <w:rPr>
          <w:rStyle w:val="StyleUnderline"/>
        </w:rPr>
        <w:t>The claim that the presence and misuse of small arms disrupts economic, social, and political development has been circulating since the late 1990s</w:t>
      </w:r>
      <w:r w:rsidRPr="003A5725">
        <w:rPr>
          <w:sz w:val="8"/>
        </w:rPr>
        <w:t xml:space="preserve">.76 </w:t>
      </w:r>
      <w:r w:rsidRPr="003A5725">
        <w:rPr>
          <w:rStyle w:val="StyleUnderline"/>
        </w:rPr>
        <w:t>Such accounts call for an expansion of the development-security agenda</w:t>
      </w:r>
      <w:r w:rsidRPr="003A5725">
        <w:rPr>
          <w:sz w:val="8"/>
        </w:rPr>
        <w:t xml:space="preserve">, as ‘Criminal armed violence has important implications for development and aid effectiveness.’77 Debate and practice have thus taken on a broader focus, taking in democracy promotion as well as postconflict peacebuilding and statebuilding.78 The proposed solutions include an expanded repertoire of tools such as bottom-up analysis, evidence-based programming, and targeting of risk factors.79 In effect, this is a call for a more holistic and sensitive set of interventions in the South. In this approach, DDR and small arms control have become the main policy instruments for dealing with post-conflict violence and insecurity, to the point where DDR of non-state armed groups is ‘far and away the most visible and best-funded’ aspect of small arms disarmament.80 Recently, scholar-practitioners have been promoting second-generation practices that can complement more conventional approaches. First-generation measures, which are state security-oriented, feature rigid categories, have a narrow, technical focus on actors and instruments, and are often repressive, can be complemented by evidence-led, bottom-up, participatory, integrated, intersectoral human securityoriented measures against armed violence that are particularly popular in Latin America and the Caribbean, for example.81 A key figure in this debate, albeit indirectly, is Mark Duffield, who argues that the merging of security and development ‘now qualifies as an accepted truth of the postCold War era’.82 Duffield’s argument – that the violence of the new wars is a form of ‘actually existing development’ in the ‘spaces and lacuna created by structural adjustment and globalization’83 – is a critique of the integration of security and development concerns. However, his work has been widely taken up as a prescription. For example, Muggah and Krause refer to the ‘oft-repeated mantra’ of development and security, and cite in a footnote Duffield’s argument that development is a technology of security rather than simply a benevolent policy response, yet they go on to work within the conflict – security – development framework, using the terminology of risk factors, symptoms, target populations, and resilience, all of which is ripe for a Foucauldian analysis of the sort put forward by Duffield. Rather than use Duffield’s arguments to critique the conflict – security – development nexus, they argue that the main issue is the way in which ‘international agencies and actors have struggled to reconcile peace and security with development concerns’.84 Similarly, Duffield’s argument about human security as a discursive practice is cited in a UK parliamentary International Development Committee report, but the policy implication taken from this is that ‘The idea of human security – linking the spheres of security and development – should form one of the building blocks for policies towards weak and failing states’, albeit with the caveat that ‘“northern” security assumptions should not be allowed to distort or undermine’ security and poverty reduction efforts.85 </w:t>
      </w:r>
      <w:r w:rsidRPr="003A5725">
        <w:rPr>
          <w:rStyle w:val="StyleUnderline"/>
        </w:rPr>
        <w:t xml:space="preserve">What began life as a critique </w:t>
      </w:r>
      <w:r w:rsidRPr="003A5725">
        <w:rPr>
          <w:rStyle w:val="Emphasis"/>
        </w:rPr>
        <w:t>has been incorporated into dominant forms of practice</w:t>
      </w:r>
      <w:r w:rsidRPr="003A5725">
        <w:rPr>
          <w:sz w:val="8"/>
        </w:rPr>
        <w:t xml:space="preserve">. The argument expounded by the Small Arms Survey that small arms availability is a ‘predisposing’ rather than a ‘fundamental’ cause of underdevelopment86 is </w:t>
      </w:r>
      <w:r w:rsidRPr="003A5725">
        <w:rPr>
          <w:rStyle w:val="StyleUnderline"/>
        </w:rPr>
        <w:t xml:space="preserve">a felicitous formulation that </w:t>
      </w:r>
      <w:r w:rsidRPr="003A5725">
        <w:rPr>
          <w:rStyle w:val="Emphasis"/>
        </w:rPr>
        <w:t>invites intervention under the sign of benevolence</w:t>
      </w:r>
      <w:r w:rsidRPr="003A5725">
        <w:rPr>
          <w:sz w:val="8"/>
        </w:rPr>
        <w:t xml:space="preserve">. As Duffield argues, underdevelopment is deemed ‘open to remedy and demands engagement’.87 Small arms projects are thus one measure in a broader programme of social transformation. The expansion of the security-development agenda </w:t>
      </w:r>
      <w:r w:rsidRPr="003A5725">
        <w:rPr>
          <w:rStyle w:val="StyleUnderline"/>
        </w:rPr>
        <w:t xml:space="preserve">stems from a progressive impulse to ameliorate human suffering, </w:t>
      </w:r>
      <w:r w:rsidRPr="003A5725">
        <w:rPr>
          <w:rStyle w:val="Emphasis"/>
        </w:rPr>
        <w:t>but the assumptions on which it is based are problematic</w:t>
      </w:r>
      <w:r w:rsidRPr="003A5725">
        <w:rPr>
          <w:sz w:val="8"/>
        </w:rPr>
        <w:t xml:space="preserve">. Taking seriously the argument that violence and war ‘should not ... </w:t>
      </w:r>
      <w:proofErr w:type="gramStart"/>
      <w:r w:rsidRPr="003A5725">
        <w:rPr>
          <w:sz w:val="8"/>
        </w:rPr>
        <w:t>be seen as</w:t>
      </w:r>
      <w:proofErr w:type="gramEnd"/>
      <w:r w:rsidRPr="003A5725">
        <w:rPr>
          <w:sz w:val="8"/>
        </w:rPr>
        <w:t xml:space="preserve"> oddities, distortions or distractions but should be regarded as closely connected to progress and development’88 poses a serious challenge to this policy impulse. However, unlike Duffield’s argument, this one, by Christopher Cramer, has not been taken up in the policy world. The assumption that violent conflict is ‘development in reverse’ – prevalent in policy circles, including those dealing with small arms89 – is, according to Cramer, ‘an attitude without historical memory’ that ‘borders on the sentimental’ as conflict, including violent conflict, is intrinsic to development. That is, while destructive, violent conflict may have the potential to contribute to progressive long-term change.90 This is a seriously difficult idea to work into policy circles, especially those concerned with human security. The assumption that war is development in reverse has its corollary in the argument that progress must occur without violence91 – through democracy, good governance, economic growth, institutions, and so on. But the idea that violence can be overcome by introducing free markets and democratic institutions is ‘dangerously mistaken’, according to Cramer.92 In the former Yugoslavia, for example, democratization and security sector reform have combined to undermine security for the majority of the population.93 More widely, conventional understandings of violence are based on the ‘common and powerful idea that liberal modernity has outgrown aggressive violence’, which results in violence being understood as a distortion of normality, or as pathology/disorder, caused by the insufficient entrenchment of liberal capitalist modernity.94 As a result, ‘liberalism disowns all forms of violence beyond individual self-defence or the legitimate monopoly of violence that the liberal-democratic state exercises’.95 This is what we see happening in the debates around small arms control, DDR, and armed violence: a desire to create a Weberian monopoly on violence in liberal democratic states, based on the assumption of the pacific character of development. But Cramer reminds us that liberalism has violence built into it; and that liberal democracies became liberal and democratic through violent histories. This is a useful corrective to the widespread denial of the role of violence in creating the ideal type that is now widely used as a template. Desire for a Weberian Monopoly on Violence </w:t>
      </w:r>
      <w:r w:rsidRPr="003A5725">
        <w:rPr>
          <w:rStyle w:val="StyleUnderline"/>
        </w:rPr>
        <w:t>A</w:t>
      </w:r>
      <w:r w:rsidRPr="003A5725">
        <w:rPr>
          <w:sz w:val="8"/>
        </w:rPr>
        <w:t xml:space="preserve"> fourth, and </w:t>
      </w:r>
      <w:r w:rsidRPr="003A5725">
        <w:rPr>
          <w:rStyle w:val="StyleUnderline"/>
        </w:rPr>
        <w:t>overarching</w:t>
      </w:r>
      <w:r w:rsidRPr="003A5725">
        <w:rPr>
          <w:sz w:val="8"/>
        </w:rPr>
        <w:t xml:space="preserve">, </w:t>
      </w:r>
      <w:r w:rsidRPr="003A5725">
        <w:rPr>
          <w:rStyle w:val="StyleUnderline"/>
        </w:rPr>
        <w:t>assumption of the debate around small arms control relates to the desirability of a Weberian monopoly on legitimate violence</w:t>
      </w:r>
      <w:r w:rsidRPr="003A5725">
        <w:rPr>
          <w:sz w:val="8"/>
        </w:rPr>
        <w:t xml:space="preserve">. The literature abounds with apparently simple descriptions of porous borders, insecure stockpiles, weak public services, and state collapse.96 </w:t>
      </w:r>
      <w:r w:rsidRPr="003A5725">
        <w:rPr>
          <w:rStyle w:val="StyleUnderline"/>
        </w:rPr>
        <w:t>Small arms are widely understood to be harmful to development, especially in developing countries in which public institutions are ‘predatory or failing’</w:t>
      </w:r>
      <w:r w:rsidRPr="003A5725">
        <w:rPr>
          <w:sz w:val="8"/>
        </w:rPr>
        <w:t xml:space="preserve">.97 In 1995, then-UN Secretary General BoutrosGhali referred to the contribution to conflict of the ‘collapse of state institutions, especially the police and judiciary, with resulting paralysis of governance, a breakdown of law and order, and general banditry and chaos’.98 </w:t>
      </w:r>
      <w:r w:rsidRPr="003A5725">
        <w:rPr>
          <w:rStyle w:val="StyleUnderline"/>
        </w:rPr>
        <w:t>The theme continues to resonate in today’s conflicts. In Afghanistan, for example, political violence by warlords is facilitated by a weak central state and the factionalization of control of security institutions, and ‘under-governed spaces’ have emerged, according to the Small Arms Survey</w:t>
      </w:r>
      <w:r w:rsidRPr="003A5725">
        <w:rPr>
          <w:sz w:val="8"/>
        </w:rPr>
        <w:t>.99 More generally, there is often routine, state-led armed violence in many post-conflict environments because ‘the military, police, and paramilitary forces may be more inclined to pursue violent strategies than to deliver public security’.100 The policy prescriptions that result from the seeming breakdown of the state’s monopoly on violence can be summarized under the umbrella statement of Boutros-Ghali, that international intervention must include ‘the re-establishment of effective government’.101 Specifically in relation to organized violence, Muggah and Krause argue that there is a need for ‘the (re)construction of robust national and local public authorities (especially in the security sector)’, which ‘may be critically weakened or delegitimized by prolonged periods of violent conflict’. In particular, ‘</w:t>
      </w:r>
      <w:r w:rsidRPr="003A5725">
        <w:rPr>
          <w:rStyle w:val="StyleUnderline"/>
        </w:rPr>
        <w:t>the</w:t>
      </w:r>
      <w:r w:rsidRPr="003A5725">
        <w:rPr>
          <w:sz w:val="8"/>
        </w:rPr>
        <w:t xml:space="preserve"> newly established (or re-established) </w:t>
      </w:r>
      <w:r w:rsidRPr="003A5725">
        <w:rPr>
          <w:rStyle w:val="StyleUnderline"/>
        </w:rPr>
        <w:t>Weberian monopoly on the legitimate use of force by state institutions’ is crucial</w:t>
      </w:r>
      <w:r w:rsidRPr="003A5725">
        <w:rPr>
          <w:sz w:val="8"/>
        </w:rPr>
        <w:t xml:space="preserve">.102 Specific interventions include the need to correct distortions in national budgeting to facilitate a shift from military to welfare spending;103 military or security sector integration as a means of ‘right-sizing’ military and police structures104; and the need to engage or deal with ‘spoilers’.105 The Small Arms Survey </w:t>
      </w:r>
      <w:r w:rsidRPr="003A5725">
        <w:rPr>
          <w:rStyle w:val="StyleUnderline"/>
        </w:rPr>
        <w:t>argues that ‘</w:t>
      </w:r>
      <w:r w:rsidRPr="003A5725">
        <w:rPr>
          <w:rStyle w:val="Emphasis"/>
        </w:rPr>
        <w:t>The only promising solution appears to be state-building</w:t>
      </w:r>
      <w:r w:rsidRPr="003A5725">
        <w:rPr>
          <w:sz w:val="8"/>
        </w:rPr>
        <w:t xml:space="preserve">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nation-building’.108 Yet </w:t>
      </w:r>
      <w:r w:rsidRPr="003A5725">
        <w:rPr>
          <w:rStyle w:val="Emphasis"/>
        </w:rPr>
        <w:t>this assumes nation-building to be an unproblematic goal</w:t>
      </w:r>
      <w:r w:rsidRPr="003A5725">
        <w:rPr>
          <w:sz w:val="8"/>
        </w:rPr>
        <w:t xml:space="preserve">. Recent attempts at disarmament as a means to development have not only failed in their own terms, they also replicate older practices of state-building from the days of the dissolution of empire, which is precisely what is being resisted by communities such as the Karimojong, who ‘have never ceded their right to violence, or corporately acknowledged that they constitute part of any state’.109 </w:t>
      </w:r>
      <w:r w:rsidRPr="003A5725">
        <w:rPr>
          <w:rStyle w:val="StyleUnderline"/>
        </w:rPr>
        <w:t>Small arms disarmament is therefore deeply implicated in the attempt to produce modern, Weberian nationstates, a practice that is not universally accepted. There are also calls for</w:t>
      </w:r>
      <w:r w:rsidRPr="003A5725">
        <w:rPr>
          <w:sz w:val="8"/>
        </w:rPr>
        <w:t xml:space="preserve"> interim stabilization and second generation security promotion measures to diminish the risks and effects of post-conflict violence.110 Alongside DDR and arms control, these comprise ‘</w:t>
      </w:r>
      <w:r w:rsidRPr="003A5725">
        <w:rPr>
          <w:rStyle w:val="StyleUnderline"/>
        </w:rPr>
        <w:t xml:space="preserve">a broader, more sophisticated set of tools for enhancing security in the aftermath of war’ and include transitional security </w:t>
      </w:r>
      <w:r w:rsidRPr="003A5725">
        <w:rPr>
          <w:rStyle w:val="StyleUnderline"/>
        </w:rPr>
        <w:lastRenderedPageBreak/>
        <w:t>forces and various forms of transitional autonomy</w:t>
      </w:r>
      <w:r w:rsidRPr="003A5725">
        <w:rPr>
          <w:sz w:val="8"/>
        </w:rPr>
        <w:t xml:space="preserve">.111 For example, in Iraq the Sunni Awakening Councils and incorporation of local militias into local community security forces have been intended as an interim measure, with the expectation that they eventually be integrated into formal security forces or demobilized, local conditions permitting.112 In Afghanistan, suggestions to create a community defence initiative and neighbourhood defence teams, and to arm tribal militias, have been made to ‘help the state overcome its security deficit’.113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w:t>
      </w:r>
      <w:r w:rsidRPr="003A5725">
        <w:rPr>
          <w:rStyle w:val="Emphasis"/>
        </w:rPr>
        <w:t>So the goal remains a Weberian monopoly on violence; any alternatives to a national state-based monopoly on organized violence are only ever deemed temporar</w:t>
      </w:r>
      <w:r w:rsidRPr="003A5725">
        <w:rPr>
          <w:sz w:val="8"/>
        </w:rPr>
        <w:t xml:space="preserve">y. While scholars are often critical of the narrowness and rigidity of first-generation approaches, second-generation approaches remain Eurocentric in their conceptual categories. Arguments about the decline, disappearance, fragmentation, and so on of central institutions are always relative or comparative; but what if the template is more imagined than real? Davis argues that ‘we seem to be exiting a Westphalian world where most coercive force has been monopolized in the hands of </w:t>
      </w:r>
      <w:proofErr w:type="gramStart"/>
      <w:r w:rsidRPr="003A5725">
        <w:rPr>
          <w:sz w:val="8"/>
        </w:rPr>
        <w:t>nation-states, and</w:t>
      </w:r>
      <w:proofErr w:type="gramEnd"/>
      <w:r w:rsidRPr="003A5725">
        <w:rPr>
          <w:sz w:val="8"/>
        </w:rPr>
        <w:t xml:space="preserve"> entering a new epoch where local and transnational non-state actors take on those roles’.115 What is at stake here is not the empirical content of claims such as this, but the analytical framework for understanding its significance. Many Southern states do not match up to the widespread definition of the modern state as a ‘bordered power container’ with a monopoly on violence.116 Such arguments often draw heavily on the social theory of Max Weber, from whom the idea of the state as territorially bound and exercising a monopoly on legitimate violence is derived. However, Weber only intended his definition of the state to apply to the European state of the late 19th and early 20th centuries, when he was writing, but his idea has since been appropriated as universal.117 </w:t>
      </w:r>
      <w:r w:rsidRPr="003A5725">
        <w:rPr>
          <w:rStyle w:val="StyleUnderline"/>
        </w:rPr>
        <w:t xml:space="preserve">So dominant ideas about organized violence are </w:t>
      </w:r>
      <w:r w:rsidRPr="003A5725">
        <w:rPr>
          <w:rStyle w:val="Emphasis"/>
        </w:rPr>
        <w:t>derived from the European experience but applied universally</w:t>
      </w:r>
      <w:r w:rsidRPr="003A5725">
        <w:rPr>
          <w:sz w:val="8"/>
        </w:rPr>
        <w:t xml:space="preserve">. As Kaldor concedes, ‘Old War refers to an idealized version of war that characterized Europe between the late 18th and the middle of the 20th century.’118 This is precisely the problem – it is idealized, yet widely taken as real. As Barkawi argues, ‘Generalizing Weber’s definition so that it serves as the norm for what states are supposed to be is an archetype of Eurocentrism in the social sciences.’119 A largely internally pacified North with a state monopoly on legitimate violence came about through the interaction of North and South, but then the North is used as the template for the development of the South through prescriptions around the rule of law, state monopoly on violence, and so on. Small Arms Control and the Reproduction of Imperial Relations </w:t>
      </w:r>
      <w:r w:rsidRPr="003A5725">
        <w:rPr>
          <w:rStyle w:val="StyleUnderline"/>
        </w:rPr>
        <w:t xml:space="preserve">The analysis thus far suggests that weaknesses in the conceptualization of small arms control are more fundamental than many scholar-practitioners imagine. </w:t>
      </w:r>
      <w:r w:rsidRPr="003A5725">
        <w:rPr>
          <w:sz w:val="8"/>
        </w:rPr>
        <w:t xml:space="preserve">The emerging dominant paradigm is an improvement on conventional security studies in </w:t>
      </w:r>
      <w:proofErr w:type="gramStart"/>
      <w:r w:rsidRPr="003A5725">
        <w:rPr>
          <w:sz w:val="8"/>
        </w:rPr>
        <w:t>a number of</w:t>
      </w:r>
      <w:proofErr w:type="gramEnd"/>
      <w:r w:rsidRPr="003A5725">
        <w:rPr>
          <w:sz w:val="8"/>
        </w:rPr>
        <w:t xml:space="preserve"> ways. It moves beyond great power politics, has a broader set of concerns beyond state security that include human security, focusses on the majority world and their security concerns, and attempts to take local subjectivities seriously. Despite this, </w:t>
      </w:r>
      <w:r w:rsidRPr="003A5725">
        <w:rPr>
          <w:rStyle w:val="StyleUnderline"/>
        </w:rPr>
        <w:t>small arms control is marked by the application of categories derived from an idealized account of Northern historical development. It thus remains Eurocentric</w:t>
      </w:r>
      <w:r w:rsidRPr="003A5725">
        <w:rPr>
          <w:sz w:val="8"/>
        </w:rPr>
        <w:t xml:space="preserve"> in that it ‘derives its core categories and assumptions about world politics from a particular understanding of European experience’.120 </w:t>
      </w:r>
      <w:r w:rsidRPr="003A5725">
        <w:rPr>
          <w:rStyle w:val="StyleUnderline"/>
        </w:rPr>
        <w:t xml:space="preserve">Not only has conceptual work stalled, but a Eurocentric conceptualization of organized violence and its control </w:t>
      </w:r>
      <w:r w:rsidRPr="003A5725">
        <w:rPr>
          <w:rStyle w:val="Emphasis"/>
        </w:rPr>
        <w:t>means that programmes will continue to fail</w:t>
      </w:r>
      <w:r w:rsidRPr="003A5725">
        <w:rPr>
          <w:sz w:val="8"/>
        </w:rPr>
        <w:t xml:space="preserve">. Beyond this, </w:t>
      </w:r>
      <w:r w:rsidRPr="003A5725">
        <w:rPr>
          <w:rStyle w:val="StyleUnderline"/>
        </w:rPr>
        <w:t xml:space="preserve">small arms control is also </w:t>
      </w:r>
      <w:r w:rsidRPr="003A5725">
        <w:rPr>
          <w:rStyle w:val="Emphasis"/>
        </w:rPr>
        <w:t>marked by a series of exclusions</w:t>
      </w:r>
      <w:r w:rsidRPr="003A5725">
        <w:rPr>
          <w:sz w:val="8"/>
        </w:rPr>
        <w:t xml:space="preserve">, which point to the lack of a common frame for understanding armed violence. This </w:t>
      </w:r>
      <w:r w:rsidRPr="003A5725">
        <w:rPr>
          <w:rStyle w:val="Emphasis"/>
        </w:rPr>
        <w:t>serves to produce the South as a site of intervention</w:t>
      </w:r>
      <w:r w:rsidRPr="003A5725">
        <w:rPr>
          <w:sz w:val="8"/>
        </w:rPr>
        <w:t xml:space="preserve">, contributing to the mutual constitution of both North and South. Furthermore, the internationalizing policy community that has emerged in relation to small arms control is itself marked by North-South hierarchies. </w:t>
      </w:r>
      <w:r w:rsidRPr="003A5725">
        <w:rPr>
          <w:rStyle w:val="Emphasis"/>
        </w:rPr>
        <w:t>Overall, then, small arms control is better understood as a moment in the reproduction of imperial relations</w:t>
      </w:r>
      <w:r w:rsidRPr="003A5725">
        <w:rPr>
          <w:sz w:val="8"/>
        </w:rPr>
        <w:t xml:space="preserve">. There are two main exclusions or silences in play in small arms control: a geographical and a technological one, both of which speak to wider questions of the social relations of militarism and the world military order. Small arms control efforts are heavily geographically circumscribed. </w:t>
      </w:r>
      <w:r w:rsidRPr="003A5725">
        <w:rPr>
          <w:rStyle w:val="StyleUnderline"/>
        </w:rPr>
        <w:t xml:space="preserve">In addition to the almost </w:t>
      </w:r>
      <w:r w:rsidRPr="003A5725">
        <w:rPr>
          <w:rStyle w:val="Emphasis"/>
        </w:rPr>
        <w:t>total exclusion of Northern societies from the international public policy agenda</w:t>
      </w:r>
      <w:r w:rsidRPr="003A5725">
        <w:rPr>
          <w:rStyle w:val="StyleUnderline"/>
        </w:rPr>
        <w:t>, control efforts are most prominent in Sub-Saharan Africa, Latin America and the Balkans, while the Middle East, and South and East Asia receive far less attention</w:t>
      </w:r>
      <w:r w:rsidRPr="003A5725">
        <w:rPr>
          <w:sz w:val="8"/>
        </w:rPr>
        <w:t>. The Small Arms Survey’s three ‘focus projects’, for example, are its Sudan Human Security Baseline Assessment, Timor-Leste Armed Violence Assessment, and the Geneva Declaration on Armed Violence and Development. The latter ‘strives to achieve measurable reductions in the global burden of armed violence by 2015’ and its focus countries are Burundi, Guatemala, Jamaica, Kenya, Papua New Guinea, and Timor-Leste.121 The Control Arms campaign for a legally binding Arms Trade Treaty (spearheaded by Amnesty International, Oxfam, and the International Action Network on Small Arms), meanwhile, focusses on protecting human rights and development concerns in arms transfer decisions. In practice, this results in a focus on transfers to the South, but to the exclusion of oil-rich Middle Eastern states that are not, by definition, poor.122 This is emblematic of a much wider exclusion, namely of the world military order and questions of militarism.</w:t>
      </w:r>
      <w:r w:rsidRPr="003A5725">
        <w:rPr>
          <w:rStyle w:val="StyleUnderline"/>
        </w:rPr>
        <w:t xml:space="preserve"> The small arms debate perpetuates a partial argument that reproduces the dominant conflict – security – development nexus that has become central to post-Cold War international security, severs small arms from the wider arms dynamic and world military order, and hives off violent conflict in the South from the wider spectrum of war and organized violence</w:t>
      </w:r>
      <w:r w:rsidRPr="003A5725">
        <w:rPr>
          <w:sz w:val="8"/>
        </w:rPr>
        <w:t xml:space="preserve">. </w:t>
      </w:r>
      <w:r w:rsidRPr="003A5725">
        <w:rPr>
          <w:rStyle w:val="Emphasis"/>
        </w:rPr>
        <w:t>The irony of this is that the</w:t>
      </w:r>
      <w:r w:rsidRPr="003A5725">
        <w:rPr>
          <w:sz w:val="8"/>
        </w:rPr>
        <w:t xml:space="preserve"> post-Cold War human security and conflict –security – development approaches, and the </w:t>
      </w:r>
      <w:r w:rsidRPr="003A5725">
        <w:rPr>
          <w:rStyle w:val="Emphasis"/>
        </w:rPr>
        <w:t>focus on small arms, were themselves a response to a previous silence created by the state-centrism and obsession with major conventional weaponry and nuclear weapons of Cold War arms control discourse</w:t>
      </w:r>
      <w:r w:rsidRPr="003A5725">
        <w:rPr>
          <w:sz w:val="8"/>
        </w:rPr>
        <w:t xml:space="preserve">. </w:t>
      </w:r>
      <w:r w:rsidRPr="003A5725">
        <w:rPr>
          <w:rStyle w:val="StyleUnderline"/>
        </w:rPr>
        <w:t>But in filling that gap, they perpetuate their own silences</w:t>
      </w:r>
      <w:r w:rsidRPr="003A5725">
        <w:rPr>
          <w:sz w:val="8"/>
        </w:rPr>
        <w:t xml:space="preserve">. The world military order, in which the structure and dynamics of military activity are understood as a site of interaction in their own right, albeit one shaped by and shaping the wider social structures of which they are a part,123 includes intra-Northern production and trade and North –South transfers, as well as South –South transfers and small arms proliferation, practices that are gendered, racialized and class-based in a variety of ways. These all have different dynamics and social relations, and facilitate different forms of violence, but need to be studied together in a single frame. Martin Shaw argues that while ‘It seems difficult to conceptualise Western and non-Western warfare together in a single frame ...there is an overriding case for doing so.’124 Although scholars of armed violence may object that the concept of warfare is no longer adequate for understanding, for example, the blurred boundary between conflict and crime, an approach based on a framework of militarism, defined as ‘the penetration of social relations in general by military relations’,125 allows for analysis of different modes of violence in different locales at different times, all the while united by a single analytical frame. The current absence of a single frame is another feature of Eurocentrism.126 As Kalyvas argues in relation to understanding violence, the challenge is to understand both the uniqueness and specificity of forms and instances of violence, and also the deep and regular structural features of it.127 Sophisticated analytical frameworks that have emerged in the last five years or so seek to address the ‘problem of classifying different forms of violence’ and ‘erase or blur the analytic distinctions between different forms of violence in order to bring violence – in all its social and political forms – back into the new thinking on security’, as Krause argues.128 But while this sort of approach discusses the ‘micro’ and ‘macro’ levels, it sidelines the international and historical context. While the sociology of armed violence – including factors such as social and economic exclusion, urbanization, and marginalization129 – is becoming central to small arms control, the international relations of armed violence remain conspicuous by their absence. There are no international structural or historical forces evident in the debate around small arms proliferation or its control, which are in turn not analyzed in conjunction with wider patterns of military production and trade, or the deployment of violence. Overall, for all its sensitivity, the problem of small arms and armed violence is ultimately deemed to be internal to Southern states and regions. While the small arms scholar-practitioner community is paying attention to the world’s majority population, remedying a key deficit of traditional security studies, the South appears as a site of good intentions, as ‘bearers of rights and objects of emancipation, that is, for their normative value in Western political theoretic terms’.130 In parts of the South, the twin effects of small arms control are top-down attempts to create Weberian nation-states with a monopoly on legitimate violence, combined with bottom-up disarmament, and promotion of liberal forms of social relations.131 The element of social transformation is now an explicit part of small arms control and the wider DDR and SSR practices in which it is embedded. As Pouligny argues, the fundamental goal of DDR ‘is more than just about putting weapons beyond </w:t>
      </w:r>
      <w:proofErr w:type="gramStart"/>
      <w:r w:rsidRPr="003A5725">
        <w:rPr>
          <w:sz w:val="8"/>
        </w:rPr>
        <w:t>use, but</w:t>
      </w:r>
      <w:proofErr w:type="gramEnd"/>
      <w:r w:rsidRPr="003A5725">
        <w:rPr>
          <w:sz w:val="8"/>
        </w:rPr>
        <w:t xml:space="preserve"> is rather about changing attitudes’.132 There is a fundamental complementarity between these two sets of practices. A legitimate state monopoly on violence and the rule of law </w:t>
      </w:r>
      <w:proofErr w:type="gramStart"/>
      <w:r w:rsidRPr="003A5725">
        <w:rPr>
          <w:sz w:val="8"/>
        </w:rPr>
        <w:t>are seen as</w:t>
      </w:r>
      <w:proofErr w:type="gramEnd"/>
      <w:r w:rsidRPr="003A5725">
        <w:rPr>
          <w:sz w:val="8"/>
        </w:rPr>
        <w:t xml:space="preserve"> a prerequisite for security and development by both conservative and liberal proponents, with the latter interested in social transformation as well. </w:t>
      </w:r>
      <w:r w:rsidRPr="003A5725">
        <w:rPr>
          <w:rStyle w:val="StyleUnderline"/>
        </w:rPr>
        <w:t xml:space="preserve">It is not only the South that is reproduced through small arms control. </w:t>
      </w:r>
      <w:r w:rsidRPr="003A5725">
        <w:rPr>
          <w:rStyle w:val="Emphasis"/>
        </w:rPr>
        <w:t xml:space="preserve">In the North, a benevolent identity is </w:t>
      </w:r>
      <w:proofErr w:type="gramStart"/>
      <w:r w:rsidRPr="003A5725">
        <w:rPr>
          <w:rStyle w:val="Emphasis"/>
        </w:rPr>
        <w:t>produced</w:t>
      </w:r>
      <w:proofErr w:type="gramEnd"/>
      <w:r w:rsidRPr="003A5725">
        <w:rPr>
          <w:rStyle w:val="Emphasis"/>
        </w:rPr>
        <w:t xml:space="preserve"> and ongoing military superiority perpetuated through small arms measures</w:t>
      </w:r>
      <w:r w:rsidRPr="003A5725">
        <w:rPr>
          <w:sz w:val="8"/>
        </w:rPr>
        <w:t xml:space="preserve">. </w:t>
      </w:r>
      <w:r w:rsidRPr="003A5725">
        <w:rPr>
          <w:rStyle w:val="StyleUnderline"/>
        </w:rPr>
        <w:t xml:space="preserve">Through their support for an international Arms Trade Treaty, for example, the UK and French governments – consistently </w:t>
      </w:r>
      <w:r w:rsidRPr="003A5725">
        <w:rPr>
          <w:rStyle w:val="StyleUnderline"/>
        </w:rPr>
        <w:lastRenderedPageBreak/>
        <w:t>two of the world’s top arms-exporting states – represent themselves as intervening on behalf of those millions of people who live in daily fear of armed violence</w:t>
      </w:r>
      <w:r w:rsidRPr="003A5725">
        <w:rPr>
          <w:sz w:val="8"/>
        </w:rPr>
        <w:t>. Then-British and French Foreign Ministers, David Miliband and Bernard Kouchner, called the uncontrolled often illegal spread of weapons ‘One of the great tragedies of our time’, arguing that ‘there is an urgent moral imperative to grip a global problem that is spinning out of control’. Their respective governments have played a leading role in efforts at an Arms Trade Treaty which could be a ‘crucial step’.133 This representation of regulatory gaps, a lack of consistency, and the illegal trade as the problem, which the European world will manfully step up to try to address, obscures the role of the legal, state-sanctioned trade, and the uneven development of capitalist globalization that creates the conditions for the violence conducted with a variety of categories of arms. Focussing a little closer on the UK, its arms control practice features a combination of concerted action on small arms in tandem with NGOs,134 a focus on controlling pariah weapons,135 and ongoing exports that contravene the spirit, if not the letter of UK obligations.136 While NGOs, including major ones such as Oxfam, work in partnership with the UK government, naturalizing and popularizing particular understandings of the arms trade, the UK Defence Manufacturers’ Association, a key industry lobby group, has come out in favour of the Arms Trade Treaty as a means to ‘crack down on illegal traders and proliferators, and also as an instrument to create a more equitable regulatory environment for defence exports worldwide’.137 The association believes that any treaty ‘would not bring new obligations for UK Industry’.138 Any eventual treaty would thus have no impact on UK domestic procurement or military posture, while inevitably restricting that of Southern states, whose import practices would be subjected to scrutiny and regulation. This allows the UK to remain a major military producer, perpetuating asymmetry in the world military order, while simultaneously disciplining the Southern constitution of armed force and seeming benevolent in its concern for human rights and development. Finally, it is also worth noting the North –South relations that are reproduced in terms of the agents of small arms control. The small arms network began life at the end of the Cold War as a group of Northern (</w:t>
      </w:r>
      <w:proofErr w:type="gramStart"/>
      <w:r w:rsidRPr="003A5725">
        <w:rPr>
          <w:sz w:val="8"/>
        </w:rPr>
        <w:t>in particular British</w:t>
      </w:r>
      <w:proofErr w:type="gramEnd"/>
      <w:r w:rsidRPr="003A5725">
        <w:rPr>
          <w:sz w:val="8"/>
        </w:rPr>
        <w:t xml:space="preserve"> and American), security-oriented NGOs and academics focussed on arms export controls. Since then, a shared agenda has emerged between states, and between state and non-state actors such as NGOs, research centres, and academics. Key states involved in the small arms debate and funding NGOs include Australia, Germany, Norway, Netherlands, Switzerland, the UK and the USA. Key NGOs include Amnesty International, the International Action Network on Small Arms (IANSA), International Alert, Oxfam, Saferworld (all headquartered in the UK), Human Rights Watch (New York), and the Centre for Humanitarian Dialogue (Geneva). Research centres such as the Geneva-based Small Arms Survey, the Stockholm International Peace Research Institute (SIPRI), the Federation of American Scientists, headquartered in Washington, DC, the Bonn International Center for Conversion (BICC) and the Oslo-based International Peace Research Institute (PRIO), have been central to the production of knowledge about small arms. The early movement on small arms was kick-started by a $224,000 multi-year grant from 1994 from the Ford Foundation to ‘help build infrastructure for international promotion of the SALW issue’.139 It is important to note that the conflict – security – development nexus is heavily emphasized by some Southern governments and NGOs, in particular those in sub-Saharan Africa, and that some Southern NGOs such as Viva Rio (Brazil) and Gun Free South Africa, have been key Southern influences on the small arms debate. There is thus a significant degree of co-production of small arms control by actors across the commonly-held divides of International Relations between public and private, and (less so) North and South. Aid agencies, non-governmental organizations and research centres from North and South are involved in the promulgation of small arms control efforts. But within this internationalizing formation, research, funding and policy initiatives tend to come from the North, and the </w:t>
      </w:r>
      <w:proofErr w:type="gramStart"/>
      <w:r w:rsidRPr="003A5725">
        <w:rPr>
          <w:sz w:val="8"/>
        </w:rPr>
        <w:t>vast majority</w:t>
      </w:r>
      <w:proofErr w:type="gramEnd"/>
      <w:r w:rsidRPr="003A5725">
        <w:rPr>
          <w:sz w:val="8"/>
        </w:rPr>
        <w:t xml:space="preserve"> of interventions take place in the South. Overall, the institutional basis of small arms control is marked by a distinctly North –South relation which, although actors do their best to mitigate its worst effects, remains notably hierarchical.140 Conclusion </w:t>
      </w:r>
      <w:r w:rsidRPr="003A5725">
        <w:rPr>
          <w:rStyle w:val="StyleUnderline"/>
        </w:rPr>
        <w:t>Small arms control theory and practice play a role in the reproduction of imperial relations through the application of Eurocentric categories, the asymmetry of control efforts between North and South, the production of the South as inadequate and needing Northern tutelage, and the mutual constitution of both North and South in relations of hierarchy</w:t>
      </w:r>
      <w:r w:rsidRPr="003A5725">
        <w:rPr>
          <w:sz w:val="8"/>
        </w:rPr>
        <w:t xml:space="preserve">. Such a critique goes beyond the immediate policy question of how to control armed violence in the </w:t>
      </w:r>
      <w:proofErr w:type="gramStart"/>
      <w:r w:rsidRPr="003A5725">
        <w:rPr>
          <w:sz w:val="8"/>
        </w:rPr>
        <w:t>South, and</w:t>
      </w:r>
      <w:proofErr w:type="gramEnd"/>
      <w:r w:rsidRPr="003A5725">
        <w:rPr>
          <w:sz w:val="8"/>
        </w:rPr>
        <w:t xml:space="preserve"> is suggestive of the generative and constitutive role of scholarly-practitioner debate about small arms control. </w:t>
      </w:r>
      <w:r w:rsidRPr="003A5725">
        <w:rPr>
          <w:rStyle w:val="StyleUnderline"/>
        </w:rPr>
        <w:t xml:space="preserve">It </w:t>
      </w:r>
      <w:r w:rsidRPr="003A5725">
        <w:rPr>
          <w:rStyle w:val="Emphasis"/>
        </w:rPr>
        <w:t>raises the broader question of the international relations that are produced, reproduced and/or challenged through the debates and practices of small arms control</w:t>
      </w:r>
      <w:r w:rsidRPr="003A5725">
        <w:rPr>
          <w:sz w:val="8"/>
        </w:rPr>
        <w:t xml:space="preserve">. </w:t>
      </w:r>
      <w:r w:rsidRPr="003A5725">
        <w:rPr>
          <w:rStyle w:val="StyleUnderline"/>
        </w:rPr>
        <w:t xml:space="preserve">International concern with small arms tells us more about the dominant international security imaginary than it does about armed violence in the South. </w:t>
      </w:r>
      <w:r w:rsidRPr="003A5725">
        <w:rPr>
          <w:sz w:val="8"/>
        </w:rPr>
        <w:t xml:space="preserve">As Krause argues, ‘Very little, if anything, objectively changes in the early 1990s,’ suggesting that the creation of expert knowledge and changed normative space were central to the ‘explosion of interest’ in small arms.141 While claims of empirical specificity are made in relation to particular conflicts and countries, and policy responses are increasingly understood as evidence-based, </w:t>
      </w:r>
      <w:r w:rsidRPr="003A5725">
        <w:rPr>
          <w:rStyle w:val="StyleUnderline"/>
        </w:rPr>
        <w:t>small arms control can be understood as a means of producing the South through particular knowledge practices</w:t>
      </w:r>
      <w:r w:rsidRPr="003A5725">
        <w:rPr>
          <w:sz w:val="8"/>
        </w:rPr>
        <w:t xml:space="preserve">.142 This means that, rather than a response to an externally-given policy need, the small arms debate plays a role in producing this category of weapons as a problem of international politics. </w:t>
      </w:r>
      <w:r w:rsidRPr="003A5725">
        <w:rPr>
          <w:rStyle w:val="StyleUnderline"/>
        </w:rPr>
        <w:t xml:space="preserve">The solutions proposed in this debate </w:t>
      </w:r>
      <w:r w:rsidRPr="003A5725">
        <w:rPr>
          <w:rStyle w:val="Emphasis"/>
        </w:rPr>
        <w:t>are part of the reproduction of the international relations of organized violence</w:t>
      </w:r>
      <w:r w:rsidRPr="003A5725">
        <w:rPr>
          <w:rStyle w:val="StyleUnderline"/>
        </w:rPr>
        <w:t>.</w:t>
      </w:r>
      <w:r w:rsidRPr="003A5725">
        <w:rPr>
          <w:sz w:val="8"/>
        </w:rPr>
        <w:t xml:space="preserve"> This is not to make an instrumentalist or functionalist argument. As Heathershaw argues in relation to peacebuilding more widely, few practitioners or scholar-practitioners ‘would see themselves as representatives of the community policing arms of an imperial power’, and scholarship and policy work often ‘depart[s] significantly from the territorial and timeless national (security) discourses’ traditionally studied in international relations.143 Rather, it is to make an argument about the co-productivity of academic and practitioner practice and the power relations that are reproduced through the use of seemingly progressive categories and concepts. Eurocentrism generates an inadequate understanding of violence in the South, and inappropriate and ineffective solutions that are an attempt to build or shape states and societies in an idealized European image. Further research is needed to develop more adequate conceptual understandings and to explore the messiness of the everyday practice of small arms control – the ways it is taken up, negotiated, contested, and resisted in the South – and the relationship between different forms of violence within and between societies, in order to broaden the imaginary of the possibilities for the control of armed violence in the contemporary world.</w:t>
      </w:r>
    </w:p>
    <w:p w:rsidR="00136F68" w:rsidRPr="003A5725" w:rsidRDefault="00136F68" w:rsidP="00136F68">
      <w:pPr>
        <w:pStyle w:val="Heading3"/>
      </w:pPr>
      <w:r w:rsidRPr="003A5725">
        <w:lastRenderedPageBreak/>
        <w:t>State Link</w:t>
      </w:r>
    </w:p>
    <w:p w:rsidR="00136F68" w:rsidRPr="003A5725" w:rsidRDefault="00136F68" w:rsidP="00136F68">
      <w:pPr>
        <w:pStyle w:val="Heading4"/>
      </w:pPr>
      <w:r w:rsidRPr="003A5725">
        <w:t xml:space="preserve">The aff’s positioning of relationships between nation-states as the center of the arms trade dynamic – that’s a flawed assertion missing the core-periphery logic that constantly posits certain nation states as problematic human rights abusers while holding the west up as ideal </w:t>
      </w:r>
    </w:p>
    <w:p w:rsidR="00136F68" w:rsidRPr="003A5725" w:rsidRDefault="00136F68" w:rsidP="00136F68">
      <w:r w:rsidRPr="003A5725">
        <w:t xml:space="preserve">Anna </w:t>
      </w:r>
      <w:r w:rsidRPr="003A5725">
        <w:rPr>
          <w:rStyle w:val="Style13ptBold"/>
        </w:rPr>
        <w:t>Stavrianakis 15</w:t>
      </w:r>
      <w:r w:rsidRPr="003A5725">
        <w:t xml:space="preserve"> (Anna Stavrianakis, Senior Lecturer in International Relations at the University of Sussex, 10-2-2015, "Thinking Internationally About </w:t>
      </w:r>
      <w:proofErr w:type="gramStart"/>
      <w:r w:rsidRPr="003A5725">
        <w:t>The</w:t>
      </w:r>
      <w:proofErr w:type="gramEnd"/>
      <w:r w:rsidRPr="003A5725">
        <w:t xml:space="preserve"> Arms Trade," Disorder Of Things, https://thedisorderofthings.com/2015/10/02/thinking-internationally-about-the-arms-trade/, Accessed: 7-11-2019 /Kent Denver-YBJL)</w:t>
      </w:r>
    </w:p>
    <w:p w:rsidR="00136F68" w:rsidRPr="003A5725" w:rsidRDefault="00136F68" w:rsidP="00136F68">
      <w:pPr>
        <w:rPr>
          <w:rStyle w:val="StyleUnderline"/>
        </w:rPr>
      </w:pPr>
      <w:r w:rsidRPr="003A5725">
        <w:rPr>
          <w:rStyle w:val="StyleUnderline"/>
        </w:rPr>
        <w:t xml:space="preserve">Contemporary scholarship </w:t>
      </w:r>
      <w:r w:rsidRPr="003A5725">
        <w:rPr>
          <w:sz w:val="16"/>
        </w:rPr>
        <w:t xml:space="preserve">on the arms trade and arms transfer control </w:t>
      </w:r>
      <w:r w:rsidRPr="003A5725">
        <w:rPr>
          <w:rStyle w:val="StyleUnderline"/>
        </w:rPr>
        <w:t>tends to operate within the realist-liberal-constructivist triangle that dominates the mainstream of the wider discipline</w:t>
      </w:r>
      <w:r w:rsidRPr="003A5725">
        <w:rPr>
          <w:sz w:val="16"/>
        </w:rPr>
        <w:t xml:space="preserve">. </w:t>
      </w:r>
      <w:r w:rsidRPr="003A5725">
        <w:rPr>
          <w:rStyle w:val="StyleUnderline"/>
        </w:rPr>
        <w:t>Realist accounts of balancing or threat perception sit alongside liberal accounts of multilateral regimes for arms transfer control and constructivist accounts of the symbolic politics of arms acquisition or</w:t>
      </w:r>
      <w:r w:rsidRPr="003A5725">
        <w:rPr>
          <w:sz w:val="16"/>
        </w:rPr>
        <w:t xml:space="preserve"> </w:t>
      </w:r>
      <w:r w:rsidRPr="003A5725">
        <w:rPr>
          <w:rStyle w:val="Emphasis"/>
        </w:rPr>
        <w:t>human security approaches to normative change and protection of human rights and humanitarian law</w:t>
      </w:r>
      <w:r w:rsidRPr="003A5725">
        <w:rPr>
          <w:sz w:val="16"/>
        </w:rPr>
        <w:t xml:space="preserve">. Despite their many differences, </w:t>
      </w:r>
      <w:r w:rsidRPr="003A5725">
        <w:rPr>
          <w:rStyle w:val="Emphasis"/>
        </w:rPr>
        <w:t>these approaches all think in terms of relations between states (seen as autonomous from both the arms industry and unscrupulous private brokers as a social force)</w:t>
      </w:r>
      <w:r w:rsidRPr="003A5725">
        <w:rPr>
          <w:sz w:val="16"/>
        </w:rPr>
        <w:t>, and between the domestic and the international</w:t>
      </w:r>
      <w:r w:rsidRPr="003A5725">
        <w:rPr>
          <w:rStyle w:val="StyleUnderline"/>
        </w:rPr>
        <w:t xml:space="preserve">. This is particularly so because of the privileged claim that the arms trade has on national defence and state sovereignty. Both in scholarship and policy </w:t>
      </w:r>
      <w:r w:rsidRPr="003A5725">
        <w:rPr>
          <w:rStyle w:val="Emphasis"/>
        </w:rPr>
        <w:t>circles, the arms trade is a key bastion of methodologically nationalist claims. The international appears as the sum of its constituent parts, of nation states</w:t>
      </w:r>
      <w:r w:rsidRPr="003A5725">
        <w:rPr>
          <w:sz w:val="16"/>
        </w:rPr>
        <w:t xml:space="preserve">. </w:t>
      </w:r>
      <w:r w:rsidRPr="003A5725">
        <w:rPr>
          <w:rStyle w:val="Emphasis"/>
        </w:rPr>
        <w:t>What falls out, though, is the North-South dimension, which is probably the most significant dimension of the arms trade as a practice. The South features either in the often blanket and sometimes stereotyped</w:t>
      </w:r>
      <w:r w:rsidRPr="003A5725">
        <w:rPr>
          <w:sz w:val="16"/>
        </w:rPr>
        <w:t>, but usually under-theorised</w:t>
      </w:r>
      <w:r w:rsidRPr="003A5725">
        <w:rPr>
          <w:rStyle w:val="Emphasis"/>
        </w:rPr>
        <w:t xml:space="preserve"> guise of the repressive, authoritarian regime, the conflict-affected zone of disorder, or fragile state. Even in cosmopolitan approaches that probably do most to transcend methodological nationalism, in which the international features in the form of international humanitarian law and universal human rights, the South primarily features as a site of intervention, and we are left with few intellectual or political resources for understanding either the dynamics of the role of the arms trade in repression or conflict</w:t>
      </w:r>
      <w:r w:rsidRPr="003A5725">
        <w:rPr>
          <w:sz w:val="16"/>
        </w:rPr>
        <w:t>, let alone southern resistance to seemingly obvious public goods such as the Arms Trade Treaty.</w:t>
      </w:r>
      <w:r w:rsidR="00351767" w:rsidRPr="003A5725">
        <w:rPr>
          <w:rStyle w:val="Emphasis"/>
        </w:rPr>
        <w:t xml:space="preserve"> </w:t>
      </w:r>
      <w:r w:rsidRPr="003A5725">
        <w:rPr>
          <w:rStyle w:val="StyleUnderline"/>
        </w:rPr>
        <w:t>The arms trade has long been an international</w:t>
      </w:r>
      <w:r w:rsidRPr="003A5725">
        <w:rPr>
          <w:rStyle w:val="Emphasis"/>
        </w:rPr>
        <w:t>, and primarily North-South,</w:t>
      </w:r>
      <w:r w:rsidRPr="003A5725">
        <w:rPr>
          <w:rStyle w:val="StyleUnderline"/>
        </w:rPr>
        <w:t xml:space="preserve"> phenomenon</w:t>
      </w:r>
      <w:r w:rsidRPr="003A5725">
        <w:rPr>
          <w:sz w:val="16"/>
        </w:rPr>
        <w:t xml:space="preserve">. The North-South dimension is </w:t>
      </w:r>
      <w:proofErr w:type="gramStart"/>
      <w:r w:rsidRPr="003A5725">
        <w:rPr>
          <w:sz w:val="16"/>
        </w:rPr>
        <w:t>fairly easy</w:t>
      </w:r>
      <w:proofErr w:type="gramEnd"/>
      <w:r w:rsidRPr="003A5725">
        <w:rPr>
          <w:sz w:val="16"/>
        </w:rPr>
        <w:t xml:space="preserve"> to see: </w:t>
      </w:r>
      <w:r w:rsidRPr="003A5725">
        <w:rPr>
          <w:rStyle w:val="StyleUnderline"/>
        </w:rPr>
        <w:t>two-thirds to three-quarters of contemporary international arms transfers are to developing countries</w:t>
      </w:r>
      <w:r w:rsidRPr="003A5725">
        <w:rPr>
          <w:sz w:val="16"/>
        </w:rPr>
        <w:t xml:space="preserve">. </w:t>
      </w:r>
      <w:r w:rsidRPr="003A5725">
        <w:rPr>
          <w:rStyle w:val="StyleUnderline"/>
        </w:rPr>
        <w:t>In the postwar era, the world’s major arms suppliers have been the USA, West European states and Russia, and the most significant importers have been found in the Middle East and As</w:t>
      </w:r>
      <w:r w:rsidRPr="003A5725">
        <w:rPr>
          <w:sz w:val="16"/>
        </w:rPr>
        <w:t xml:space="preserve">ia. Yet this remains stuck on the terrain of methodological nationalism: </w:t>
      </w:r>
      <w:r w:rsidRPr="003A5725">
        <w:rPr>
          <w:rStyle w:val="StyleUnderline"/>
        </w:rPr>
        <w:t>we are still talking about states, even though gesturing towards the hierarchy and asymmetry captured in the notion of tiers</w:t>
      </w:r>
      <w:r w:rsidRPr="003A5725">
        <w:rPr>
          <w:sz w:val="16"/>
        </w:rPr>
        <w:t xml:space="preserve">. And most data generated on arms transfers is organised in terms of national states as exporters and importers. </w:t>
      </w:r>
      <w:r w:rsidRPr="003A5725">
        <w:rPr>
          <w:rStyle w:val="StyleUnderline"/>
        </w:rPr>
        <w:t>Whilst the terms “North” and “South” generally map on to other binaries such as “developed” and “underdeveloped”,</w:t>
      </w:r>
      <w:r w:rsidRPr="003A5725">
        <w:rPr>
          <w:sz w:val="16"/>
        </w:rPr>
        <w:t xml:space="preserve"> </w:t>
      </w:r>
      <w:r w:rsidRPr="003A5725">
        <w:rPr>
          <w:rStyle w:val="StyleUnderline"/>
        </w:rPr>
        <w:t xml:space="preserve">the arms trade often throws up examples that complicate things and remind us that these are primarily political rather than geographical </w:t>
      </w:r>
      <w:r w:rsidRPr="003A5725">
        <w:rPr>
          <w:rStyle w:val="StyleUnderline"/>
        </w:rPr>
        <w:lastRenderedPageBreak/>
        <w:t>categories</w:t>
      </w:r>
      <w:r w:rsidRPr="003A5725">
        <w:rPr>
          <w:sz w:val="16"/>
        </w:rPr>
        <w:t xml:space="preserve">. </w:t>
      </w:r>
      <w:r w:rsidRPr="003A5725">
        <w:rPr>
          <w:rStyle w:val="StyleUnderline"/>
        </w:rPr>
        <w:t>Israel, for example, is a niche high-tech producer and supplier, integrated into western production networks, engaged in a colonial war with part of its population, and located in a region generally understood as southern</w:t>
      </w:r>
      <w:r w:rsidRPr="003A5725">
        <w:rPr>
          <w:sz w:val="16"/>
        </w:rPr>
        <w:t xml:space="preserve">. </w:t>
      </w:r>
      <w:r w:rsidRPr="003A5725">
        <w:rPr>
          <w:rStyle w:val="StyleUnderline"/>
        </w:rPr>
        <w:t>China is now a top five arms exporter and is nurturing asymmetric relations with African states but still sees itself a developing country</w:t>
      </w:r>
      <w:r w:rsidRPr="003A5725">
        <w:rPr>
          <w:sz w:val="16"/>
        </w:rPr>
        <w:t xml:space="preserve">. The growth of Chinese arms exports should </w:t>
      </w:r>
      <w:proofErr w:type="gramStart"/>
      <w:r w:rsidRPr="003A5725">
        <w:rPr>
          <w:sz w:val="16"/>
        </w:rPr>
        <w:t>be seen as</w:t>
      </w:r>
      <w:proofErr w:type="gramEnd"/>
      <w:r w:rsidRPr="003A5725">
        <w:rPr>
          <w:sz w:val="16"/>
        </w:rPr>
        <w:t xml:space="preserve"> a return rather than a rise from nowhere – it was a major arms supplier when it supplied weapons to both sides in the Iran-Iraq war; and gunpowder was invented in China as early as the 9th century, troubling Eurocentric accounts of western military superiority. </w:t>
      </w:r>
      <w:r w:rsidRPr="003A5725">
        <w:rPr>
          <w:rStyle w:val="StyleUnderline"/>
        </w:rPr>
        <w:t>And whilst most accounts of North-South politics focus on the liberal West’s engagement with the South, don’t forget that the USSR, and now Russia and former Soviet states also engage in various forms of core-periphery relations with arms clients.</w:t>
      </w:r>
    </w:p>
    <w:p w:rsidR="00136F68" w:rsidRPr="003A5725" w:rsidRDefault="00136F68" w:rsidP="00136F68"/>
    <w:p w:rsidR="00262C37" w:rsidRPr="003A5725" w:rsidRDefault="00262C37" w:rsidP="00262C37">
      <w:pPr>
        <w:pStyle w:val="Heading3"/>
      </w:pPr>
      <w:r w:rsidRPr="003A5725">
        <w:lastRenderedPageBreak/>
        <w:t>Tear Gas Link</w:t>
      </w:r>
    </w:p>
    <w:p w:rsidR="00262C37" w:rsidRPr="003A5725" w:rsidRDefault="00262C37" w:rsidP="00262C37"/>
    <w:p w:rsidR="00262C37" w:rsidRPr="003A5725" w:rsidRDefault="00262C37" w:rsidP="00262C37">
      <w:pPr>
        <w:pStyle w:val="Heading4"/>
      </w:pPr>
      <w:r w:rsidRPr="003A5725">
        <w:t xml:space="preserve">The plan’s symptom-focused response to tear gas obfuscates its rise from the cyclical nature of weaponry from military to civilian use—they don’t </w:t>
      </w:r>
      <w:proofErr w:type="gramStart"/>
      <w:r w:rsidRPr="003A5725">
        <w:t>actually stop</w:t>
      </w:r>
      <w:proofErr w:type="gramEnd"/>
      <w:r w:rsidRPr="003A5725">
        <w:t xml:space="preserve"> its usage, just shift who uses it</w:t>
      </w:r>
    </w:p>
    <w:p w:rsidR="00262C37" w:rsidRPr="003A5725" w:rsidRDefault="00262C37" w:rsidP="00262C37">
      <w:r w:rsidRPr="003A5725">
        <w:rPr>
          <w:rStyle w:val="Style13ptBold"/>
        </w:rPr>
        <w:t>Jones 78</w:t>
      </w:r>
      <w:r w:rsidRPr="003A5725">
        <w:t xml:space="preserve"> (Daniel P. Jones, Archivist and Publications Director at the New Jersey State Archives. Former Director, New Jersey Newspaper. “From Military to Civilian Technology: The Introduction of Tear Gas for Civil Riot Control,” The Johns Hopkins University Press, https://www.jstor.org/stable/3103718)</w:t>
      </w:r>
    </w:p>
    <w:p w:rsidR="00262C37" w:rsidRPr="003A5725" w:rsidRDefault="00262C37" w:rsidP="00262C37">
      <w:pPr>
        <w:spacing w:after="0" w:line="240" w:lineRule="auto"/>
        <w:rPr>
          <w:rFonts w:eastAsia="Times New Roman" w:cstheme="majorHAnsi"/>
          <w:sz w:val="24"/>
          <w:u w:val="single"/>
        </w:rPr>
      </w:pPr>
      <w:r w:rsidRPr="003A5725">
        <w:rPr>
          <w:rFonts w:eastAsia="Times New Roman" w:cstheme="majorHAnsi"/>
          <w:sz w:val="24"/>
          <w:u w:val="single"/>
        </w:rPr>
        <w:t>Tear gas, a wartime discovery of the Chemical Warfare Service, ultimately found greater application in peacetime as a powerful police weapon.</w:t>
      </w:r>
      <w:r w:rsidRPr="003A5725">
        <w:rPr>
          <w:rFonts w:eastAsia="Times New Roman" w:cstheme="majorHAnsi"/>
          <w:sz w:val="14"/>
        </w:rPr>
        <w:t xml:space="preserve"> Police forces equipped with tear gas munitions did not often need the assistance of federal troops to handle domestic disorders. The availability of tear gas is coincident with an abrupt drop in re- quests by local authorities for federal troops or National Guard forces in such situations.82 This increase in the power of police represents the most significant impact of tear gas research conducted during the war. The reasons for tear gas becoming a munition in the hands of police rather than being restricted to use by CWS troops during periods of martial law were the opposition of the War Department to any expansion of the CWS from 1919 to 1921 and the stance taken by the United States at the Washington Arms Conference in January 1922 in favor of the prohibition of all chemical warfare agents. The effots of leaders of the CWS, especially Fries, in assisting firms to supply tear gas munitions to police forces were prompted chiefly by their narrow interest in the maintenance and growth of the CWS within the Army </w:t>
      </w:r>
      <w:proofErr w:type="gramStart"/>
      <w:r w:rsidRPr="003A5725">
        <w:rPr>
          <w:rFonts w:eastAsia="Times New Roman" w:cstheme="majorHAnsi"/>
          <w:sz w:val="14"/>
        </w:rPr>
        <w:t>and also</w:t>
      </w:r>
      <w:proofErr w:type="gramEnd"/>
      <w:r w:rsidRPr="003A5725">
        <w:rPr>
          <w:rFonts w:eastAsia="Times New Roman" w:cstheme="majorHAnsi"/>
          <w:sz w:val="14"/>
        </w:rPr>
        <w:t xml:space="preserve"> by a belief that tear gas was a much more humane weapon than firearms. From a humanitarian viewpoint, the introduction of tear gas for civil riot control could be judged as beneficial in the sense that fewer deaths and injuries resulted from tear gas than from use of con- ventional weapons. Yet </w:t>
      </w:r>
      <w:r w:rsidRPr="003A5725">
        <w:rPr>
          <w:rFonts w:eastAsia="Times New Roman" w:cstheme="majorHAnsi"/>
          <w:sz w:val="24"/>
          <w:u w:val="single"/>
        </w:rPr>
        <w:t>the dramatic increase in the power of police forces in handling mass disturbances certainly meant a loss of power to any group opposing established order. A few police armed with this weapon could disperse a mob easily and destroy the impact of a mass demonstration.</w:t>
      </w:r>
    </w:p>
    <w:p w:rsidR="00262C37" w:rsidRPr="003A5725" w:rsidRDefault="00262C37" w:rsidP="00262C37"/>
    <w:p w:rsidR="00262C37" w:rsidRPr="003A5725" w:rsidRDefault="00262C37" w:rsidP="00262C37">
      <w:pPr>
        <w:pStyle w:val="Heading4"/>
      </w:pPr>
      <w:r w:rsidRPr="003A5725">
        <w:t>That justifies what Russia does—they just sub in carfentanil instead of tear gas, which is way worse</w:t>
      </w:r>
    </w:p>
    <w:p w:rsidR="00262C37" w:rsidRPr="003A5725" w:rsidRDefault="00262C37" w:rsidP="00262C37">
      <w:r w:rsidRPr="003A5725">
        <w:rPr>
          <w:rStyle w:val="Style13ptBold"/>
        </w:rPr>
        <w:t>Little 18</w:t>
      </w:r>
      <w:r w:rsidRPr="003A5725">
        <w:t xml:space="preserve">, (5-25-2018, Becky Little is a journalist in Washington, D.C., who’s written for HISTORY, National Geographic, Smithsonian, The Washington Post, NPR, and more."How Opioids Were Used as Weapons During the Moscow Theater Hostage Crisis," HISTORY, </w:t>
      </w:r>
      <w:hyperlink r:id="rId14" w:history="1">
        <w:r w:rsidRPr="003A5725">
          <w:rPr>
            <w:rStyle w:val="Hyperlink"/>
          </w:rPr>
          <w:t>https://www.history.com/news/opioid-chemical-weapons-moscow-theater-hostage-crisis</w:t>
        </w:r>
      </w:hyperlink>
      <w:r w:rsidR="001C3735" w:rsidRPr="003A5725">
        <w:rPr>
          <w:rStyle w:val="Hyperlink"/>
        </w:rPr>
        <w:t>)</w:t>
      </w:r>
    </w:p>
    <w:p w:rsidR="00262C37" w:rsidRPr="003A5725" w:rsidRDefault="00262C37" w:rsidP="00262C37">
      <w:pPr>
        <w:spacing w:after="0" w:line="240" w:lineRule="auto"/>
        <w:rPr>
          <w:rStyle w:val="Style13ptBold"/>
          <w:rFonts w:eastAsiaTheme="majorEastAsia" w:cstheme="majorHAnsi"/>
          <w:b w:val="0"/>
          <w:bCs w:val="0"/>
          <w:sz w:val="14"/>
          <w:szCs w:val="26"/>
        </w:rPr>
      </w:pPr>
      <w:r w:rsidRPr="003A5725">
        <w:rPr>
          <w:rStyle w:val="Style13ptBold"/>
          <w:rFonts w:eastAsiaTheme="majorEastAsia" w:cstheme="majorHAnsi"/>
          <w:b w:val="0"/>
          <w:bCs w:val="0"/>
          <w:sz w:val="14"/>
          <w:szCs w:val="26"/>
        </w:rPr>
        <w:t xml:space="preserve">In October 2002, after Chechen rebels stormed a Moscow theater and trapped more than 800 people for 57 hours, it seemed like it couldn’t get much worse. Then </w:t>
      </w:r>
      <w:r w:rsidRPr="003A5725">
        <w:rPr>
          <w:rStyle w:val="StyleUnderline"/>
        </w:rPr>
        <w:t>Russian troops released</w:t>
      </w:r>
      <w:r w:rsidRPr="003A5725">
        <w:rPr>
          <w:rStyle w:val="Style13ptBold"/>
          <w:rFonts w:eastAsiaTheme="majorEastAsia" w:cstheme="majorHAnsi"/>
          <w:b w:val="0"/>
          <w:bCs w:val="0"/>
          <w:sz w:val="14"/>
          <w:szCs w:val="26"/>
        </w:rPr>
        <w:t xml:space="preserve"> a mysterious gas into the theater. The gas was intended to incapacitate the rebels—which it did—-but it also ended up killing more than 120 of the hostages. That gas contained </w:t>
      </w:r>
      <w:r w:rsidRPr="003A5725">
        <w:rPr>
          <w:rStyle w:val="StyleUnderline"/>
        </w:rPr>
        <w:t>carfentanil, an opioid 10,000 times more powerful than morphine and 100 times more powerful than fentanyl</w:t>
      </w:r>
      <w:r w:rsidRPr="003A5725">
        <w:rPr>
          <w:rStyle w:val="Style13ptBold"/>
          <w:rFonts w:eastAsiaTheme="majorEastAsia" w:cstheme="majorHAnsi"/>
          <w:b w:val="0"/>
          <w:bCs w:val="0"/>
          <w:sz w:val="14"/>
          <w:szCs w:val="26"/>
        </w:rPr>
        <w:t xml:space="preserve">. Fentanyl has received increased media attention in recent years because of the U.S. opioid crisis, but carfentanil has also been seeping into the American drug market and causing overdose deaths. So yes, </w:t>
      </w:r>
      <w:r w:rsidRPr="003A5725">
        <w:rPr>
          <w:rStyle w:val="StyleUnderline"/>
        </w:rPr>
        <w:t>carfentanil is a drug that Americans are overdosing on—and it’s also a weapon banned by the Chemical Weapons Convention</w:t>
      </w:r>
      <w:r w:rsidRPr="003A5725">
        <w:rPr>
          <w:rStyle w:val="Style13ptBold"/>
          <w:rFonts w:eastAsiaTheme="majorEastAsia" w:cstheme="majorHAnsi"/>
          <w:b w:val="0"/>
          <w:bCs w:val="0"/>
          <w:sz w:val="14"/>
          <w:szCs w:val="26"/>
        </w:rPr>
        <w:t xml:space="preserve">. As the then-unknown gas filled the theater, hostages and rebels alike passed out or died immediately. Russian officers dragged everyone out and packed both living and dead hostages onto the same buses and cars, says David Satter, a senior fellow at the Hudson Institute and author of The Less You Know, the Better You Sleep: Russia’s Road to Terror and Dictatorship under Yeltsin and Putin. “Bodies were piled one on top of another outside the theater entrance, with no attempt to separate the living from the dead,” Satter writes in his book. “Alexander Karpov, a well-known songwriter, died after spending seven hours alive in a bus packed with corpses. In another case, thirty hostages were put in a twelve-seat military microbus, some on the floor. A thirteen-year-old girl was crushed under the bodies and died on the way to a hospital.” Moscow Theater Hostage Crisis Special forces soldiers carrying out hostages from the Moscow theatre after the three-day stand off. (Credit: Anton Denisov/AFP/Getty Images) Because Russian officials refused to reveal what was in the gas they’d </w:t>
      </w:r>
      <w:proofErr w:type="gramStart"/>
      <w:r w:rsidRPr="003A5725">
        <w:rPr>
          <w:rStyle w:val="Style13ptBold"/>
          <w:rFonts w:eastAsiaTheme="majorEastAsia" w:cstheme="majorHAnsi"/>
          <w:b w:val="0"/>
          <w:bCs w:val="0"/>
          <w:sz w:val="14"/>
          <w:szCs w:val="26"/>
        </w:rPr>
        <w:t>released,</w:t>
      </w:r>
      <w:proofErr w:type="gramEnd"/>
      <w:r w:rsidRPr="003A5725">
        <w:rPr>
          <w:rStyle w:val="Style13ptBold"/>
          <w:rFonts w:eastAsiaTheme="majorEastAsia" w:cstheme="majorHAnsi"/>
          <w:b w:val="0"/>
          <w:bCs w:val="0"/>
          <w:sz w:val="14"/>
          <w:szCs w:val="26"/>
        </w:rPr>
        <w:t xml:space="preserve"> medical professionals didn’t know how to treat the hundreds of victims. They spent several hours testing antidotes before finding that naloxone, a drug used to treat opioid overdoses, could help counter the effects of the gas. By then, more lives had been lost, and the survivors’ health had worsened. Those who lived through the experience continued to suffer from problems that no one knew how to treat, because the gas that’d caused them was still a mystery. Russia’s rationale for using the gas in the crisis was that officers couldn’t have safely evacuated the hostages unless the rebels were incapacitated. This was because the rebels had announced they’d strung up bombs and some of them were wearing suicide belts. Later, officials discovered that the bombs were dummies, and that most of the suicide belts were fake. In any case, officers “shot all of the terrorists, including those who were unconscious, so that nobody was in a position to dispute their version of events,” Satter says. Nearly 16 years later, Russia still hasn’t admitted what was in the gas, and has only acknowledged that it contained fentanyl-related compounds. But in 2012, a group of British scientists analyzed clothing </w:t>
      </w:r>
      <w:r w:rsidRPr="003A5725">
        <w:rPr>
          <w:rStyle w:val="Style13ptBold"/>
          <w:rFonts w:eastAsiaTheme="majorEastAsia" w:cstheme="majorHAnsi"/>
          <w:b w:val="0"/>
          <w:bCs w:val="0"/>
          <w:sz w:val="14"/>
          <w:szCs w:val="26"/>
        </w:rPr>
        <w:lastRenderedPageBreak/>
        <w:t xml:space="preserve">from two survivors and urine from a third survivor. They determined that the gas contained the extremely potent drug carfentanil. Fentanyl Citrate Fentanyl Citrate, a </w:t>
      </w:r>
      <w:proofErr w:type="gramStart"/>
      <w:r w:rsidRPr="003A5725">
        <w:rPr>
          <w:rStyle w:val="Style13ptBold"/>
          <w:rFonts w:eastAsiaTheme="majorEastAsia" w:cstheme="majorHAnsi"/>
          <w:b w:val="0"/>
          <w:bCs w:val="0"/>
          <w:sz w:val="14"/>
          <w:szCs w:val="26"/>
        </w:rPr>
        <w:t>class II controlled</w:t>
      </w:r>
      <w:proofErr w:type="gramEnd"/>
      <w:r w:rsidRPr="003A5725">
        <w:rPr>
          <w:rStyle w:val="Style13ptBold"/>
          <w:rFonts w:eastAsiaTheme="majorEastAsia" w:cstheme="majorHAnsi"/>
          <w:b w:val="0"/>
          <w:bCs w:val="0"/>
          <w:sz w:val="14"/>
          <w:szCs w:val="26"/>
        </w:rPr>
        <w:t xml:space="preserve"> substance as classified by the Drug Enforcement Agency. Class II substances have a high potential for abuse which may lead to severe psychological or physical dependence. (Credit: Joe Amon/The Denver Post/Getty Images) Out of the more than 64,000 drug overdose deaths in 2016, over 20,000 were related to fentanyl (which is already 50 times more powerful than heroin) and fentanyl analogs. That year, the Drug Enforcement Administration announced in a press release that first responders were starting to see overdoses from carfentanil, which is a fentanyl analog. Recently, federal investigators found enough carfentanil to kill 86,000 people in the home of one San Diego dealer. A 2016 APinvestigation found that carfentanil is easily available from Chinese dealers, who continue to ship it to the U.S. despite recent collaboration between the countries to limit its export and production. This not only makes it easier for people with opioid addictions to obtain lethal doses, it also makes it easier for terrorists and authoritarian governments to obtain drugs that many countries recognize as chemical weapons. In a 2017 article for the The Cipher Brief, former CIA acting director Michael J. Morell argued that the opioid crisis is a national security threat that we’re not paying attention to. </w:t>
      </w:r>
      <w:r w:rsidRPr="003A5725">
        <w:rPr>
          <w:rStyle w:val="StyleUnderline"/>
        </w:rPr>
        <w:t>“[C]arfentanil is the perfect terrorist weapon,” he wrote. “It is readily available in large quantities. It comes in several forms—including tablets, powder, and spray. It can be absorbed through the skin or through inhalation. It acts quickly</w:t>
      </w:r>
      <w:r w:rsidRPr="003A5725">
        <w:rPr>
          <w:rStyle w:val="Style13ptBold"/>
          <w:rFonts w:eastAsiaTheme="majorEastAsia" w:cstheme="majorHAnsi"/>
          <w:b w:val="0"/>
          <w:bCs w:val="0"/>
          <w:sz w:val="14"/>
          <w:szCs w:val="26"/>
        </w:rPr>
        <w:t xml:space="preserve"> … In short, a single terrorist attack using carfentanil could kill thousands of Americans.” Despite this, “No one from either the Obama or Trump administrations has spoken publicly about the threat,” Morell continued. “It would be a terrible tragedy if foreign terrorists were to use the consequences of our own domestic drug problem against us—particularly when it is so easy to see what might be coming.”</w:t>
      </w:r>
    </w:p>
    <w:p w:rsidR="00262C37" w:rsidRPr="003A5725" w:rsidRDefault="00262C37" w:rsidP="00262C37">
      <w:pPr>
        <w:spacing w:after="0" w:line="240" w:lineRule="auto"/>
      </w:pPr>
    </w:p>
    <w:p w:rsidR="00262C37" w:rsidRPr="003A5725" w:rsidRDefault="00262C37" w:rsidP="00262C37"/>
    <w:p w:rsidR="00345439" w:rsidRPr="003A5725" w:rsidRDefault="00345439" w:rsidP="00345439">
      <w:pPr>
        <w:pStyle w:val="Heading2"/>
      </w:pPr>
      <w:r w:rsidRPr="003A5725">
        <w:lastRenderedPageBreak/>
        <w:t>Impacts</w:t>
      </w:r>
    </w:p>
    <w:p w:rsidR="00DA6476" w:rsidRPr="003A5725" w:rsidRDefault="00DA6476" w:rsidP="00DA6476">
      <w:pPr>
        <w:pStyle w:val="Heading3"/>
      </w:pPr>
      <w:r w:rsidRPr="003A5725">
        <w:lastRenderedPageBreak/>
        <w:t>Generic</w:t>
      </w:r>
    </w:p>
    <w:p w:rsidR="00DA6476" w:rsidRPr="003A5725" w:rsidRDefault="00DA6476" w:rsidP="00DA6476">
      <w:pPr>
        <w:pStyle w:val="Heading4"/>
        <w:rPr>
          <w:rStyle w:val="Style13ptBold"/>
          <w:b/>
        </w:rPr>
      </w:pPr>
      <w:r w:rsidRPr="003A5725">
        <w:t xml:space="preserve">Even if they can prove that they prevent </w:t>
      </w:r>
      <w:r w:rsidRPr="003A5725">
        <w:rPr>
          <w:u w:val="single"/>
        </w:rPr>
        <w:t xml:space="preserve">one </w:t>
      </w:r>
      <w:r w:rsidRPr="003A5725">
        <w:t xml:space="preserve">war, entrenching the US into the cycles of militarization ensures that we will </w:t>
      </w:r>
      <w:r w:rsidRPr="003A5725">
        <w:rPr>
          <w:u w:val="single"/>
        </w:rPr>
        <w:t>enter future conflicts</w:t>
      </w:r>
      <w:r w:rsidRPr="003A5725">
        <w:t xml:space="preserve"> that they cannot prove they can win. I</w:t>
      </w:r>
      <w:r w:rsidRPr="003A5725">
        <w:rPr>
          <w:rStyle w:val="Style13ptBold"/>
          <w:b/>
        </w:rPr>
        <w:t>ndependently, militarism destroys the environment and is violent toward women</w:t>
      </w:r>
    </w:p>
    <w:p w:rsidR="00DA6476" w:rsidRPr="003A5725" w:rsidRDefault="00DA6476" w:rsidP="00961CEC">
      <w:r w:rsidRPr="003A5725">
        <w:rPr>
          <w:rStyle w:val="Style13ptBold"/>
        </w:rPr>
        <w:t>Turpin and Lorentzen 97</w:t>
      </w:r>
      <w:r w:rsidRPr="003A5725">
        <w:t xml:space="preserve">, (Professor Jennifer Turpin served as Chair of the American Sociological Association's Section on Peace, War and Social Conflict as well as the Peace and Justice </w:t>
      </w:r>
      <w:proofErr w:type="gramStart"/>
      <w:r w:rsidRPr="003A5725">
        <w:t>Studies Association, and</w:t>
      </w:r>
      <w:proofErr w:type="gramEnd"/>
      <w:r w:rsidRPr="003A5725">
        <w:t xml:space="preserve"> joined USF's faculty in 1991 after receiving her doctorate in Sociology at the University of Texas at Austin. She has received USF's Distinguished Teaching Award and the College Service Award, as well as an Honorary Doctorate from USF in 2015. Lois Ann Lorentzen is Professor of Social Ethics in the Theology and Religious Studies Department at the University of San Francisco (USF) and Academic Director,</w:t>
      </w:r>
      <w:r w:rsidR="00961CEC" w:rsidRPr="003A5725">
        <w:t xml:space="preserve"> </w:t>
      </w:r>
      <w:hyperlink r:id="rId15" w:tooltip="Master in Migration Studies" w:history="1">
        <w:r w:rsidRPr="003A5725">
          <w:rPr>
            <w:rStyle w:val="Hyperlink"/>
          </w:rPr>
          <w:t>Master in Migration Studies</w:t>
        </w:r>
      </w:hyperlink>
      <w:r w:rsidR="00961CEC" w:rsidRPr="003A5725">
        <w:t xml:space="preserve"> </w:t>
      </w:r>
      <w:r w:rsidRPr="003A5725">
        <w:t>Professor Lorentzen received her PhD in Social Ethics at the University of Southern California.“The Gendered New World Order: Militarism, Development, and the Environment,” Book pages 7-9.</w:t>
      </w:r>
      <w:r w:rsidR="00961CEC" w:rsidRPr="003A5725">
        <w:t xml:space="preserve"> </w:t>
      </w:r>
      <w:hyperlink r:id="rId16" w:history="1">
        <w:r w:rsidRPr="003A5725">
          <w:rPr>
            <w:rStyle w:val="Hyperlink"/>
          </w:rPr>
          <w:t>https://www.taylorfrancis.com/books/9781315865829</w:t>
        </w:r>
      </w:hyperlink>
      <w:r w:rsidRPr="003A5725">
        <w:t xml:space="preserve"> &lt;WOF&gt;</w:t>
      </w:r>
    </w:p>
    <w:p w:rsidR="00DA6476" w:rsidRPr="003A5725" w:rsidRDefault="00DA6476" w:rsidP="00DA6476">
      <w:pPr>
        <w:rPr>
          <w:sz w:val="14"/>
        </w:rPr>
      </w:pPr>
      <w:r w:rsidRPr="003A5725">
        <w:rPr>
          <w:sz w:val="14"/>
        </w:rPr>
        <w:t xml:space="preserve">Examples from many of the world’s regions demonstrate how development models, environmental crises, and militarism are inextricably linked. </w:t>
      </w:r>
      <w:r w:rsidRPr="003A5725">
        <w:rPr>
          <w:u w:val="single"/>
        </w:rPr>
        <w:t xml:space="preserve">Take El Salvador, for instance. With every major ecosystem at risk, with two-thirds of the original rain forest destroyed, with its soil, water, and the food chain contaminated by pesticides, with the world’s highest population growth rate, with its declining per capita food production, and with its ongoing increases in environmentally related infectious diseases, </w:t>
      </w:r>
      <w:r w:rsidRPr="003A5725">
        <w:rPr>
          <w:b/>
          <w:u w:val="single"/>
        </w:rPr>
        <w:t>El Salvador truly constitutes an environmental disaster</w:t>
      </w:r>
      <w:r w:rsidRPr="003A5725">
        <w:rPr>
          <w:u w:val="single"/>
        </w:rPr>
        <w:t>.</w:t>
      </w:r>
      <w:r w:rsidRPr="003A5725">
        <w:rPr>
          <w:sz w:val="14"/>
        </w:rPr>
        <w:t xml:space="preserve"> </w:t>
      </w:r>
      <w:r w:rsidRPr="003A5725">
        <w:rPr>
          <w:u w:val="single"/>
        </w:rPr>
        <w:t>This ecological crisis has resulted from both militarization and development models</w:t>
      </w:r>
      <w:r w:rsidRPr="003A5725">
        <w:rPr>
          <w:sz w:val="14"/>
        </w:rPr>
        <w:t xml:space="preserve">. Since World War II, </w:t>
      </w:r>
      <w:r w:rsidRPr="003A5725">
        <w:rPr>
          <w:b/>
          <w:u w:val="single"/>
        </w:rPr>
        <w:t>the capitalist export sector,</w:t>
      </w:r>
      <w:r w:rsidRPr="003A5725">
        <w:rPr>
          <w:sz w:val="14"/>
        </w:rPr>
        <w:t xml:space="preserve"> aided by the World Bank and the United States Agency for International D evelopment, </w:t>
      </w:r>
      <w:r w:rsidRPr="003A5725">
        <w:rPr>
          <w:b/>
          <w:u w:val="single"/>
        </w:rPr>
        <w:t>has pursued a development model that has</w:t>
      </w:r>
      <w:r w:rsidRPr="003A5725">
        <w:rPr>
          <w:sz w:val="14"/>
        </w:rPr>
        <w:t xml:space="preserve"> pushed crops such as coffee for export. In the process, huge tracts of land were </w:t>
      </w:r>
      <w:r w:rsidRPr="003A5725">
        <w:rPr>
          <w:u w:val="single"/>
        </w:rPr>
        <w:t>destroyed</w:t>
      </w:r>
      <w:r w:rsidRPr="003A5725">
        <w:rPr>
          <w:sz w:val="14"/>
        </w:rPr>
        <w:t xml:space="preserve">, </w:t>
      </w:r>
      <w:r w:rsidRPr="003A5725">
        <w:rPr>
          <w:u w:val="single"/>
        </w:rPr>
        <w:t>forests</w:t>
      </w:r>
      <w:r w:rsidRPr="003A5725">
        <w:rPr>
          <w:sz w:val="14"/>
        </w:rPr>
        <w:t xml:space="preserve"> were removed, and harmful pesticides were used. In addition, </w:t>
      </w:r>
      <w:r w:rsidRPr="003A5725">
        <w:rPr>
          <w:b/>
          <w:u w:val="single"/>
        </w:rPr>
        <w:t>environmental problems were exacerbated by war and militarization</w:t>
      </w:r>
      <w:r w:rsidRPr="003A5725">
        <w:rPr>
          <w:sz w:val="14"/>
        </w:rPr>
        <w:t xml:space="preserve">. The military conflicts were battles over land and models of development, clashes between peasants, and the capitalist-export sector. </w:t>
      </w:r>
      <w:r w:rsidRPr="003A5725">
        <w:rPr>
          <w:u w:val="single"/>
        </w:rPr>
        <w:t>The militaries of both El Salvador and Guatemala followed Vietnam-style “scorched earth” policies where entire regions were deforested and burned, thus hastening environmental decline</w:t>
      </w:r>
      <w:r w:rsidRPr="003A5725">
        <w:rPr>
          <w:sz w:val="14"/>
        </w:rPr>
        <w:t xml:space="preserve">. In the case of El Salvador, war, development, and the environmental crisis are clearly linked. And the links are gendered: </w:t>
      </w:r>
      <w:r w:rsidRPr="003A5725">
        <w:rPr>
          <w:u w:val="single"/>
        </w:rPr>
        <w:t>the burden is borne primarily by women as family sustenance becomes increasingly impossible</w:t>
      </w:r>
      <w:r w:rsidRPr="003A5725">
        <w:rPr>
          <w:sz w:val="14"/>
        </w:rPr>
        <w:t xml:space="preserve">. As many men left rural lands either for war or to seek nonexistent jobs in the city, </w:t>
      </w:r>
      <w:r w:rsidRPr="003A5725">
        <w:rPr>
          <w:u w:val="single"/>
        </w:rPr>
        <w:t>women were left with more of the hard work of providing for their families</w:t>
      </w:r>
      <w:r w:rsidRPr="003A5725">
        <w:rPr>
          <w:sz w:val="14"/>
        </w:rPr>
        <w:t xml:space="preserve">. For many Salvadoran women activists, </w:t>
      </w:r>
      <w:r w:rsidRPr="003A5725">
        <w:rPr>
          <w:b/>
          <w:u w:val="single"/>
        </w:rPr>
        <w:t>the violence done to the earth by war and development practices mirrors the violence done to women</w:t>
      </w:r>
      <w:r w:rsidRPr="003A5725">
        <w:rPr>
          <w:sz w:val="14"/>
        </w:rPr>
        <w:t xml:space="preserve">. In the United States, militarism and development are linked by the state’s maintenance o f a permanent war economy, commonly called </w:t>
      </w:r>
      <w:r w:rsidRPr="003A5725">
        <w:rPr>
          <w:u w:val="single"/>
        </w:rPr>
        <w:t>the military-industrial complex</w:t>
      </w:r>
      <w:r w:rsidRPr="003A5725">
        <w:rPr>
          <w:sz w:val="14"/>
        </w:rPr>
        <w:t xml:space="preserve">. This complex </w:t>
      </w:r>
      <w:r w:rsidRPr="003A5725">
        <w:rPr>
          <w:u w:val="single"/>
        </w:rPr>
        <w:t>is gendered in many ways</w:t>
      </w:r>
      <w:r w:rsidRPr="003A5725">
        <w:rPr>
          <w:sz w:val="14"/>
        </w:rPr>
        <w:t xml:space="preserve">. The expenditures are enormous, diverting funding that could instead go to social programs. </w:t>
      </w:r>
      <w:r w:rsidRPr="003A5725">
        <w:rPr>
          <w:u w:val="single"/>
        </w:rPr>
        <w:t>For every dollar spent on research and development in the United States, sixtyfour cents are spent on the military, while only 1 percent goes toward protecting the environmen</w:t>
      </w:r>
      <w:r w:rsidRPr="003A5725">
        <w:rPr>
          <w:sz w:val="14"/>
        </w:rPr>
        <w:t xml:space="preserve">t (Sivard 1991). Five hours of U.S. military spending could fund 1,600 rape crisis centers and battered wom ens shelters for a year (Peterson and Sisson Runyan 1993:85). </w:t>
      </w:r>
      <w:r w:rsidRPr="003A5725">
        <w:rPr>
          <w:u w:val="single"/>
        </w:rPr>
        <w:t>Given the low rates of female participation, most women get little of the direct proceeds of military spending.</w:t>
      </w:r>
      <w:r w:rsidRPr="003A5725">
        <w:rPr>
          <w:sz w:val="14"/>
        </w:rPr>
        <w:t xml:space="preserve"> Yet, although few women are soldiers, many serve the military as defense industry workers. </w:t>
      </w:r>
      <w:r w:rsidRPr="003A5725">
        <w:rPr>
          <w:u w:val="single"/>
        </w:rPr>
        <w:t>Eighty percent of the poorly paid assembly plant workers in Silicon Valley are women</w:t>
      </w:r>
      <w:r w:rsidRPr="003A5725">
        <w:rPr>
          <w:sz w:val="14"/>
        </w:rPr>
        <w:t xml:space="preserve">. Most of them are also Black, Latina or Asian (Peterson and Sisson Runyan 1993:90). In addition, </w:t>
      </w:r>
      <w:r w:rsidRPr="003A5725">
        <w:rPr>
          <w:u w:val="single"/>
        </w:rPr>
        <w:t>the United States military has the dubious distinction of being the single greatest polluter in the country</w:t>
      </w:r>
      <w:r w:rsidRPr="003A5725">
        <w:rPr>
          <w:sz w:val="14"/>
        </w:rPr>
        <w:t xml:space="preserve">. Thus, </w:t>
      </w:r>
      <w:r w:rsidRPr="003A5725">
        <w:rPr>
          <w:b/>
          <w:u w:val="single"/>
        </w:rPr>
        <w:t xml:space="preserve">militarization diverts funding from social and environmental programs while it </w:t>
      </w:r>
      <w:r w:rsidRPr="003A5725">
        <w:rPr>
          <w:b/>
          <w:u w:val="single"/>
        </w:rPr>
        <w:lastRenderedPageBreak/>
        <w:t>finances environmentally damaging activities</w:t>
      </w:r>
      <w:r w:rsidRPr="003A5725">
        <w:rPr>
          <w:sz w:val="14"/>
        </w:rPr>
        <w:t xml:space="preserve">. In Africa, war and maldevelopment have produced environmental disasters that have helped generate a near continent-wide food crisis. Military conflicts in Ethiopia, South Africa, West Africa, Sierra Leone, Uganda, Rwanda, Somalia, the Sudan, and elsewhere, have promoted great internal migrations throughout the continent as well as the inevitable environmental devastation caused by war. Conflicts often arise over land and natural resources in times of ecological scarcity. Since the early 1970s, the rate of growth in food production has lagged well behind the demand in most sub-Saharan countries. This food crisis results from the failure of export-based development, from the monetization of African economies, and from the deforestation and desertification caused by development projects such as damming and timberclearing for market purposes. </w:t>
      </w:r>
      <w:r w:rsidRPr="003A5725">
        <w:rPr>
          <w:u w:val="single"/>
        </w:rPr>
        <w:t>The increased scarcity often escalates military conflicts.</w:t>
      </w:r>
      <w:r w:rsidRPr="003A5725">
        <w:rPr>
          <w:sz w:val="14"/>
        </w:rPr>
        <w:t xml:space="preserve"> Whether due to war or environmentally destructive development schemes, </w:t>
      </w:r>
      <w:r w:rsidRPr="003A5725">
        <w:rPr>
          <w:u w:val="single"/>
        </w:rPr>
        <w:t>the food crisis especially harms women</w:t>
      </w:r>
      <w:r w:rsidRPr="003A5725">
        <w:rPr>
          <w:sz w:val="14"/>
        </w:rPr>
        <w:t xml:space="preserve">. In Kenya, women spend the same amount of time as men working to produce cash crops such as coffee. But they spend at least 18 times more time than men on basic life maintenance tasks such as collecting water and firewood, preparing food, caring for children, and cleaning the house. </w:t>
      </w:r>
      <w:r w:rsidRPr="003A5725">
        <w:rPr>
          <w:u w:val="single"/>
        </w:rPr>
        <w:t>Providing for the family becomes more burdensome as war, environmental crises, and export-led development merge to make womens’ resource prospects bleaker and bleaker</w:t>
      </w:r>
      <w:r w:rsidRPr="003A5725">
        <w:rPr>
          <w:sz w:val="14"/>
        </w:rPr>
        <w:t xml:space="preserve">. The Gulf War also illustrates how underdevelopment can foster war, and how war causes environmental and economic destruction. </w:t>
      </w:r>
      <w:r w:rsidRPr="003A5725">
        <w:rPr>
          <w:u w:val="single"/>
        </w:rPr>
        <w:t xml:space="preserve">Both sides in the Gulf War deliberately destroyed the region s ecology as part of their war strategy. </w:t>
      </w:r>
      <w:r w:rsidRPr="003A5725">
        <w:rPr>
          <w:sz w:val="14"/>
        </w:rPr>
        <w:t xml:space="preserve">Iraq pumped oil into the sea, causing an oil slick approximately 80 miles long and 10 miles wide. About 600 oil wells were set afire in Kuwait. Likewise, </w:t>
      </w:r>
      <w:proofErr w:type="gramStart"/>
      <w:r w:rsidRPr="003A5725">
        <w:rPr>
          <w:sz w:val="14"/>
        </w:rPr>
        <w:t>as a result of</w:t>
      </w:r>
      <w:proofErr w:type="gramEnd"/>
      <w:r w:rsidRPr="003A5725">
        <w:rPr>
          <w:sz w:val="14"/>
        </w:rPr>
        <w:t xml:space="preserve"> U.S. ecological warfare— including the deliberate bombing of chemical and nuclear facilities— black rain fell as far away as Iran and the Himalayas. The economic and ecological bases of the region were devastated. </w:t>
      </w:r>
      <w:r w:rsidRPr="003A5725">
        <w:rPr>
          <w:b/>
          <w:u w:val="single"/>
        </w:rPr>
        <w:t>Any improvements in living conditions for women and children that were achieved after the Iran/Iraq war were effectively obliterated by the Gulf War</w:t>
      </w:r>
      <w:r w:rsidRPr="003A5725">
        <w:rPr>
          <w:sz w:val="14"/>
        </w:rPr>
        <w:t xml:space="preserve">. Basic health and sanitation levels dropped drastically, and the devaluation of local currencies made it almost impossible for women to buy food (Vickers 1993:62). These examples show that </w:t>
      </w:r>
      <w:r w:rsidRPr="003A5725">
        <w:rPr>
          <w:u w:val="single"/>
        </w:rPr>
        <w:t>we can no longer think about women and development without considering both direct and structural violence</w:t>
      </w:r>
      <w:r w:rsidRPr="003A5725">
        <w:rPr>
          <w:sz w:val="14"/>
        </w:rPr>
        <w:t xml:space="preserve">. This violence, in turn, cannot be divorced from the impact on the environment. The case studies in this volume demonstrate </w:t>
      </w:r>
      <w:r w:rsidRPr="003A5725">
        <w:rPr>
          <w:b/>
          <w:u w:val="single"/>
        </w:rPr>
        <w:t>that the links between gender and militarism, development, and the environment prove to be the critical problems in the new world order</w:t>
      </w:r>
      <w:r w:rsidRPr="003A5725">
        <w:rPr>
          <w:sz w:val="14"/>
        </w:rPr>
        <w:t>.</w:t>
      </w:r>
    </w:p>
    <w:p w:rsidR="00F76380" w:rsidRPr="003A5725" w:rsidRDefault="00F76380" w:rsidP="00F76380">
      <w:pPr>
        <w:pStyle w:val="Heading3"/>
      </w:pPr>
      <w:r w:rsidRPr="003A5725">
        <w:lastRenderedPageBreak/>
        <w:t>Collapse</w:t>
      </w:r>
    </w:p>
    <w:p w:rsidR="00F76380" w:rsidRPr="003A5725" w:rsidRDefault="00F76380" w:rsidP="00F76380">
      <w:pPr>
        <w:pStyle w:val="Heading4"/>
      </w:pPr>
      <w:r w:rsidRPr="003A5725">
        <w:t>The aff seeks a Weberian monopoly on violence where weapons are concentrated in the hands of the state – that’s a Eurocentric conception of power doomed to fail</w:t>
      </w:r>
      <w:r w:rsidRPr="003A5725">
        <w:t>—the system will collapse upon itself</w:t>
      </w:r>
    </w:p>
    <w:p w:rsidR="00F76380" w:rsidRPr="003A5725" w:rsidRDefault="00F76380" w:rsidP="00F76380">
      <w:r w:rsidRPr="003A5725">
        <w:t xml:space="preserve">Anna </w:t>
      </w:r>
      <w:r w:rsidRPr="003A5725">
        <w:rPr>
          <w:rStyle w:val="Style13ptBold"/>
        </w:rPr>
        <w:t>Stavrianakis 11</w:t>
      </w:r>
      <w:r w:rsidRPr="003A5725">
        <w:t xml:space="preserve"> (Anna Stavrianakis, Senior Lecturer in International Relations at the University of Sussex, 5-24-2011, "Small Arms Control and the Reproduction of Imperial Relations," Contemporary Security Policy, https://www.tandfonline.com/doi/abs/10.1080/13523260.2011.556861, Accessed: 7-13-2019 /Kent Denver-YBJL)</w:t>
      </w:r>
    </w:p>
    <w:p w:rsidR="00F76380" w:rsidRPr="003A5725" w:rsidRDefault="00F76380" w:rsidP="00F76380">
      <w:r w:rsidRPr="003A5725">
        <w:t>Desire for a Weberian Monopoly on Violence</w:t>
      </w:r>
    </w:p>
    <w:p w:rsidR="00F76380" w:rsidRPr="003A5725" w:rsidRDefault="00F76380" w:rsidP="00F76380">
      <w:pPr>
        <w:rPr>
          <w:rStyle w:val="Emphasis"/>
        </w:rPr>
      </w:pPr>
      <w:r w:rsidRPr="003A5725">
        <w:rPr>
          <w:rStyle w:val="StyleUnderline"/>
        </w:rPr>
        <w:t>A fourth, and overarching, assumption of the debate around small arms control relates to the desirability of a Weberian monopoly on legitimate violence</w:t>
      </w:r>
      <w:r w:rsidRPr="003A5725">
        <w:rPr>
          <w:sz w:val="10"/>
        </w:rPr>
        <w:t xml:space="preserve">. </w:t>
      </w:r>
      <w:r w:rsidRPr="003A5725">
        <w:rPr>
          <w:rStyle w:val="Emphasis"/>
        </w:rPr>
        <w:t>The literature abounds with apparently simple descriptions of porous borders, insecure stockpiles, weak public services, and state collaps</w:t>
      </w:r>
      <w:r w:rsidRPr="003A5725">
        <w:rPr>
          <w:sz w:val="10"/>
        </w:rPr>
        <w:t xml:space="preserve">e.96 </w:t>
      </w:r>
      <w:r w:rsidRPr="003A5725">
        <w:rPr>
          <w:rStyle w:val="StyleUnderline"/>
        </w:rPr>
        <w:t>Small arms are widely understood to be harmful to development, especially in developing countries in which public institutions are ‘predatory or failing’.97</w:t>
      </w:r>
      <w:r w:rsidRPr="003A5725">
        <w:rPr>
          <w:sz w:val="10"/>
        </w:rPr>
        <w:t xml:space="preserve"> In 1995, then-UN Secretary General Boutros- Ghali referred to the contribution to conflict of the ‘collapse of state institutions, especially the police and judiciary, with resulting paralysis of governance, a break- down of law and order, and general banditry and chaos’.98 </w:t>
      </w:r>
      <w:r w:rsidRPr="003A5725">
        <w:rPr>
          <w:rStyle w:val="StyleUnderline"/>
        </w:rPr>
        <w:t>The theme continues to resonate in today’s conflicts. In Afghanistan, for example, political violence by warlords is facilitated by a weak central state and the factionalization of control of security institutions, and ‘under-governed spaces’ have emerged, according to the Small Arms Survey.99</w:t>
      </w:r>
      <w:r w:rsidRPr="003A5725">
        <w:rPr>
          <w:sz w:val="10"/>
        </w:rPr>
        <w:t xml:space="preserve"> More generally, </w:t>
      </w:r>
      <w:r w:rsidRPr="003A5725">
        <w:rPr>
          <w:rStyle w:val="StyleUnderline"/>
        </w:rPr>
        <w:t>there is often routine, state-led armed violence in many post-conflict environments because ‘the military, police, and paramilitary forces may be more inclined to pursue violent strategies than to deliver public security’.100</w:t>
      </w:r>
      <w:r w:rsidRPr="003A5725">
        <w:rPr>
          <w:rStyle w:val="StyleUnderline"/>
        </w:rPr>
        <w:t xml:space="preserve"> </w:t>
      </w:r>
      <w:r w:rsidRPr="003A5725">
        <w:rPr>
          <w:rStyle w:val="StyleUnderline"/>
        </w:rPr>
        <w:t>The policy prescriptions that result from the seeming breakdown of the state’s monopoly on violence can be summarized under the umbrella statement of Boutros-Ghali, that international intervention must include</w:t>
      </w:r>
      <w:r w:rsidRPr="003A5725">
        <w:rPr>
          <w:sz w:val="10"/>
        </w:rPr>
        <w:t xml:space="preserve"> ‘</w:t>
      </w:r>
      <w:r w:rsidRPr="003A5725">
        <w:rPr>
          <w:rStyle w:val="Emphasis"/>
        </w:rPr>
        <w:t>the re-establishment of effective government’.101</w:t>
      </w:r>
      <w:r w:rsidRPr="003A5725">
        <w:rPr>
          <w:sz w:val="10"/>
        </w:rPr>
        <w:t xml:space="preserve"> Specifically in relation to organized violence, Muggah and Krause argue that there is a need for ‘the (re)construction of robust national and local public authorities (especially in the security sector)’, </w:t>
      </w:r>
      <w:r w:rsidRPr="003A5725">
        <w:rPr>
          <w:rStyle w:val="StyleUnderline"/>
        </w:rPr>
        <w:t>which ‘may be critically weakened or delegitimized by prolonged periods of violent conflict’.</w:t>
      </w:r>
      <w:r w:rsidRPr="003A5725">
        <w:rPr>
          <w:sz w:val="10"/>
        </w:rPr>
        <w:t xml:space="preserve"> </w:t>
      </w:r>
      <w:r w:rsidRPr="003A5725">
        <w:rPr>
          <w:rStyle w:val="StyleUnderline"/>
        </w:rPr>
        <w:t>In particular, ‘the newly established (or re-established) Weberian monopoly on the legitimate use of force by state institutions’ is crucial.102 Specific interventions include the need to correct distortions in national budgeting to facilitate a shift from military to welfare spending;103 military or security sector integration as a means of ‘right-sizing’ mili- tary and police structures104; and the need to engage or deal with ‘spoilers’.105</w:t>
      </w:r>
      <w:r w:rsidRPr="003A5725">
        <w:rPr>
          <w:rStyle w:val="StyleUnderline"/>
        </w:rPr>
        <w:t xml:space="preserve"> </w:t>
      </w:r>
      <w:r w:rsidRPr="003A5725">
        <w:rPr>
          <w:sz w:val="10"/>
        </w:rPr>
        <w:t xml:space="preserve">The Small Arms Survey argues </w:t>
      </w:r>
      <w:r w:rsidRPr="003A5725">
        <w:rPr>
          <w:rStyle w:val="Emphasis"/>
        </w:rPr>
        <w:t>t</w:t>
      </w:r>
      <w:r w:rsidRPr="003A5725">
        <w:rPr>
          <w:rStyle w:val="StyleUnderline"/>
        </w:rPr>
        <w:t>hat ‘The only promising solution appears to be state-building and restoration of the rule of law’ and that ‘disarmament works best when preceded by restoration of state authority, not the other way round’.106 They, and NGOs, give the example of the heavy-handed and coercive efforts of the Ugandan government at disarming the Karimojong people; they are critical of the means rather than the ends of this exercise.107 As they argue, ‘there are no shortcuts to nation-building’</w:t>
      </w:r>
      <w:r w:rsidRPr="003A5725">
        <w:rPr>
          <w:sz w:val="10"/>
        </w:rPr>
        <w:t>.</w:t>
      </w:r>
      <w:r w:rsidRPr="003A5725">
        <w:rPr>
          <w:rStyle w:val="Emphasis"/>
        </w:rPr>
        <w:t xml:space="preserve">108 Yet this assumes nation-building to be an unproblematic goal. Recent attempts at disarmament as a means to development have not only failed in their own terms, they also replicate older practices of state-building from the days of the dissolution of empire, which is precisely what is being resisted by communities such as the Karimojong, who ‘have never ceded their right to violence, or </w:t>
      </w:r>
      <w:r w:rsidRPr="003A5725">
        <w:rPr>
          <w:rStyle w:val="Emphasis"/>
        </w:rPr>
        <w:lastRenderedPageBreak/>
        <w:t>corporately acknowledged that they constitute part of any state’.109 Small arms disarmament is therefore deeply implicated in the attempt to produce modern, Weberian nation- states, a practice that is not universally accepted.</w:t>
      </w:r>
      <w:r w:rsidRPr="003A5725">
        <w:rPr>
          <w:rStyle w:val="Emphasis"/>
        </w:rPr>
        <w:t xml:space="preserve"> </w:t>
      </w:r>
      <w:r w:rsidRPr="003A5725">
        <w:rPr>
          <w:rStyle w:val="StyleUnderline"/>
        </w:rPr>
        <w:t>There are also calls for interim stabilization and second generation security promotion measures to diminish the risks and effects of post-conflict violence</w:t>
      </w:r>
      <w:r w:rsidRPr="003A5725">
        <w:rPr>
          <w:sz w:val="10"/>
        </w:rPr>
        <w:t xml:space="preserve">.110 Alongside DDR and arms control, </w:t>
      </w:r>
      <w:r w:rsidRPr="003A5725">
        <w:rPr>
          <w:rStyle w:val="StyleUnderline"/>
        </w:rPr>
        <w:t xml:space="preserve">these comprise ‘a broader, more sophisticated set of tools for enhancing security in the aftermath of war’ and include transitional security forces and various forms of transitional autonomy.111 </w:t>
      </w:r>
      <w:r w:rsidRPr="003A5725">
        <w:rPr>
          <w:sz w:val="10"/>
        </w:rPr>
        <w:t xml:space="preserve">For example, in Iraq the Sunni Awakening Councils and incorporation of local militias into local community security forces have been intended as an interim measure, with the expectation that they eventually be integrated into formal security forces or demobilized, local conditions permitting.112 </w:t>
      </w:r>
      <w:r w:rsidRPr="003A5725">
        <w:rPr>
          <w:rStyle w:val="StyleUnderline"/>
        </w:rPr>
        <w:t>In Afghanistan, suggestions to create a community defence initiative and neighbourhood defence teams, and to arm tribal militias, have been made to ‘help the state overcome its security deficit’</w:t>
      </w:r>
      <w:r w:rsidRPr="003A5725">
        <w:rPr>
          <w:sz w:val="10"/>
        </w:rPr>
        <w:t xml:space="preserve">.113 This is innovative in that it seeks to devolve responsibility for legitimate violence downwards and encourage cooperation between state and non-state actors. The most positive outcome would be to ‘use these structures as temporary solutions and building blocks for reconstructing statehood’, but the risk is that ‘they would be strengthened and legitimized so that the establishment of the state’s monopoly of the use of force becomes even less likely’.114 </w:t>
      </w:r>
      <w:r w:rsidRPr="003A5725">
        <w:rPr>
          <w:rStyle w:val="Emphasis"/>
        </w:rPr>
        <w:t>So the goal remains a Weberian monopoly on violence; any alternatives to a national state-based monopoly on organized violence are only ever deemed temporary.</w:t>
      </w:r>
      <w:r w:rsidRPr="003A5725">
        <w:rPr>
          <w:rStyle w:val="Emphasis"/>
        </w:rPr>
        <w:t xml:space="preserve"> </w:t>
      </w:r>
      <w:r w:rsidRPr="003A5725">
        <w:rPr>
          <w:sz w:val="10"/>
        </w:rPr>
        <w:t xml:space="preserve">While scholars are often critical of the narrowness and rigidity of first-generation approaches, second-generation approaches remain Eurocentric in their conceptual categories. </w:t>
      </w:r>
      <w:r w:rsidRPr="003A5725">
        <w:rPr>
          <w:rStyle w:val="Emphasis"/>
        </w:rPr>
        <w:t>Arguments about the decline, disappearance, fragmentation, and so on of central institutions are always relative or comparative; but what if the template is more imagined than real?</w:t>
      </w:r>
      <w:r w:rsidRPr="003A5725">
        <w:rPr>
          <w:sz w:val="10"/>
        </w:rPr>
        <w:t xml:space="preserve"> </w:t>
      </w:r>
      <w:r w:rsidRPr="003A5725">
        <w:rPr>
          <w:rStyle w:val="Emphasis"/>
        </w:rPr>
        <w:t xml:space="preserve">Davis argues that ‘we seem to be exiting a Westphalian world where most coercive force has been monopolized in the hands of </w:t>
      </w:r>
      <w:proofErr w:type="gramStart"/>
      <w:r w:rsidRPr="003A5725">
        <w:rPr>
          <w:rStyle w:val="Emphasis"/>
        </w:rPr>
        <w:t>nation-states, and</w:t>
      </w:r>
      <w:proofErr w:type="gramEnd"/>
      <w:r w:rsidRPr="003A5725">
        <w:rPr>
          <w:rStyle w:val="Emphasis"/>
        </w:rPr>
        <w:t xml:space="preserve"> entering a new epoch where local and transnational non-state actors take on those roles’</w:t>
      </w:r>
      <w:r w:rsidRPr="003A5725">
        <w:rPr>
          <w:sz w:val="10"/>
        </w:rPr>
        <w:t xml:space="preserve">.115 What is at stake here is not the empirical content of claims such as this, but the analytical framework for understanding its significance. </w:t>
      </w:r>
      <w:r w:rsidRPr="003A5725">
        <w:rPr>
          <w:rStyle w:val="Emphasis"/>
        </w:rPr>
        <w:t>Many Southern states do not match up to the widespread definition of the modern state as a ‘bordered power container’ with a monopoly on violence.116</w:t>
      </w:r>
      <w:r w:rsidRPr="003A5725">
        <w:rPr>
          <w:sz w:val="10"/>
        </w:rPr>
        <w:t xml:space="preserve"> Such arguments often draw heavily on the social theory of Max Weber, from whom the idea of the state as territorially bound and exercising a monopoly on legitimate violence is derived. However, Weber only intended his </w:t>
      </w:r>
      <w:r w:rsidRPr="003A5725">
        <w:rPr>
          <w:sz w:val="10"/>
        </w:rPr>
        <w:t>definition</w:t>
      </w:r>
      <w:r w:rsidRPr="003A5725">
        <w:rPr>
          <w:sz w:val="10"/>
        </w:rPr>
        <w:t xml:space="preserve"> of the state to apply to the European state of the late 19th and early 20th centuries, when he was writing, but his idea has since been appro- priated as universal.</w:t>
      </w:r>
      <w:r w:rsidRPr="003A5725">
        <w:rPr>
          <w:rStyle w:val="Emphasis"/>
        </w:rPr>
        <w:t xml:space="preserve">117 So dominant ideas about organized violence are derived from the European experience but applied universally. As Kaldor concedes, ‘Old War refers to an idealized version of war that characterized Europe between the late 18th and the middle of the 20th century.’118 This is precisely the problem – it is ideal- ized, yet widely taken as real. </w:t>
      </w:r>
      <w:r w:rsidRPr="003A5725">
        <w:rPr>
          <w:sz w:val="10"/>
        </w:rPr>
        <w:t>As Barkawi argues, ‘</w:t>
      </w:r>
      <w:r w:rsidRPr="003A5725">
        <w:rPr>
          <w:rStyle w:val="Emphasis"/>
        </w:rPr>
        <w:t>Generalizing Weber’s definition so that it serves as the norm for what states are supposed to be is an archetype of Euro- centrism in the social sciences.’119 A largely internally pacified North with a state monopoly on legitimate violence came about through the interaction of North and South, but then the North is used as the template for the development of the South through prescriptions around the rule of law, state monopoly on violence, and so on.</w:t>
      </w:r>
    </w:p>
    <w:p w:rsidR="00F76380" w:rsidRPr="003A5725" w:rsidRDefault="008A00B3" w:rsidP="008A00B3">
      <w:pPr>
        <w:pStyle w:val="Heading3"/>
      </w:pPr>
      <w:r w:rsidRPr="003A5725">
        <w:lastRenderedPageBreak/>
        <w:t>Colonialism</w:t>
      </w:r>
    </w:p>
    <w:p w:rsidR="008A00B3" w:rsidRPr="003A5725" w:rsidRDefault="008A00B3" w:rsidP="008A00B3">
      <w:pPr>
        <w:pStyle w:val="Heading4"/>
      </w:pPr>
      <w:r w:rsidRPr="003A5725">
        <w:t xml:space="preserve">Their attempt at </w:t>
      </w:r>
      <w:proofErr w:type="gramStart"/>
      <w:r w:rsidRPr="003A5725">
        <w:t>particular weapon</w:t>
      </w:r>
      <w:proofErr w:type="gramEnd"/>
      <w:r w:rsidRPr="003A5725">
        <w:t xml:space="preserve"> control is Eurocentric and colonialist</w:t>
      </w:r>
    </w:p>
    <w:p w:rsidR="008A00B3" w:rsidRPr="003A5725" w:rsidRDefault="008A00B3" w:rsidP="008A00B3">
      <w:r w:rsidRPr="003A5725">
        <w:t xml:space="preserve">Anna </w:t>
      </w:r>
      <w:r w:rsidRPr="003A5725">
        <w:rPr>
          <w:rStyle w:val="Style13ptBold"/>
        </w:rPr>
        <w:t>Stavrianakis 11</w:t>
      </w:r>
      <w:r w:rsidRPr="003A5725">
        <w:t xml:space="preserve"> (Anna Stavrianakis, Senior Lecturer in International Relations at the University of Sussex, 5-24-2011, "Small Arms Control and the Reproduction of Imperial Relations," Contemporary Security Policy, https://www.tandfonline.com/doi/abs/10.1080/13523260.2011.556861, Accessed: 7-13-2019 /Kent Denver-YBJL)</w:t>
      </w:r>
    </w:p>
    <w:p w:rsidR="008A00B3" w:rsidRPr="003A5725" w:rsidRDefault="008A00B3" w:rsidP="008A00B3">
      <w:pPr>
        <w:rPr>
          <w:rStyle w:val="Emphasis"/>
        </w:rPr>
      </w:pPr>
      <w:r w:rsidRPr="003A5725">
        <w:rPr>
          <w:sz w:val="12"/>
        </w:rPr>
        <w:t xml:space="preserve">The analysis thus far suggests that weaknesses in the conceptualization of small arms control are more fundamental than many scholar-practitioners imagine. The emerging dominant paradigm is an improvement on conventional security studies in </w:t>
      </w:r>
      <w:proofErr w:type="gramStart"/>
      <w:r w:rsidRPr="003A5725">
        <w:rPr>
          <w:sz w:val="12"/>
        </w:rPr>
        <w:t>a number of</w:t>
      </w:r>
      <w:proofErr w:type="gramEnd"/>
      <w:r w:rsidRPr="003A5725">
        <w:rPr>
          <w:sz w:val="12"/>
        </w:rPr>
        <w:t xml:space="preserve"> ways. It moves beyond great power politics, has a broader set of concerns beyond state security that include human security, focusses on the majority world and their security concerns, and attempts to take local subjectivities seriously. Despite this</w:t>
      </w:r>
      <w:r w:rsidRPr="003A5725">
        <w:rPr>
          <w:rStyle w:val="StyleUnderline"/>
        </w:rPr>
        <w:t>, small arms control is marked by the application of categories derived from an idealized account of Northern historical development</w:t>
      </w:r>
      <w:r w:rsidRPr="003A5725">
        <w:rPr>
          <w:sz w:val="12"/>
        </w:rPr>
        <w:t xml:space="preserve">. </w:t>
      </w:r>
      <w:r w:rsidRPr="003A5725">
        <w:rPr>
          <w:rStyle w:val="Emphasis"/>
        </w:rPr>
        <w:t>It thus remains Eurocentric in that it ‘derives its core categories and assumptions about world politics from a particular understanding of European experience’</w:t>
      </w:r>
      <w:r w:rsidRPr="003A5725">
        <w:rPr>
          <w:sz w:val="12"/>
        </w:rPr>
        <w:t xml:space="preserve">.120 </w:t>
      </w:r>
      <w:r w:rsidRPr="003A5725">
        <w:rPr>
          <w:rStyle w:val="StyleUnderline"/>
        </w:rPr>
        <w:t>Not only has conceptual work stalled, but a Eurocentric conceptualization of organized violence and its control means that programmes will continue to fail.</w:t>
      </w:r>
      <w:r w:rsidRPr="003A5725">
        <w:rPr>
          <w:sz w:val="12"/>
        </w:rPr>
        <w:t xml:space="preserve"> Beyond this, </w:t>
      </w:r>
      <w:r w:rsidRPr="003A5725">
        <w:rPr>
          <w:rStyle w:val="StyleUnderline"/>
        </w:rPr>
        <w:t>small arms control is also marked by a series of exclusions, which point to the lack of a common frame for understanding armed violence</w:t>
      </w:r>
      <w:r w:rsidRPr="003A5725">
        <w:rPr>
          <w:sz w:val="12"/>
        </w:rPr>
        <w:t xml:space="preserve">. </w:t>
      </w:r>
      <w:r w:rsidRPr="003A5725">
        <w:rPr>
          <w:rStyle w:val="Emphasis"/>
        </w:rPr>
        <w:t>This serves to produce the South as a site of intervention, contributing to the mutual constitution of both North and South. Furthermore, the internationalizing policy community that has emerged in relation to small arms control is itself marked by North-South hierarchies.</w:t>
      </w:r>
      <w:r w:rsidRPr="003A5725">
        <w:rPr>
          <w:sz w:val="12"/>
        </w:rPr>
        <w:t xml:space="preserve"> </w:t>
      </w:r>
      <w:r w:rsidRPr="003A5725">
        <w:rPr>
          <w:rStyle w:val="Emphasis"/>
        </w:rPr>
        <w:t>Overall, then, small arms control is better understood as a moment in the reproduction of imperial relations.</w:t>
      </w:r>
      <w:r w:rsidRPr="003A5725">
        <w:rPr>
          <w:rStyle w:val="Emphasis"/>
        </w:rPr>
        <w:t xml:space="preserve"> </w:t>
      </w:r>
      <w:r w:rsidRPr="003A5725">
        <w:rPr>
          <w:rStyle w:val="StyleUnderline"/>
        </w:rPr>
        <w:t>There are two main exclusions or silences in play in small arms control: a geographical and a technological one</w:t>
      </w:r>
      <w:r w:rsidRPr="003A5725">
        <w:rPr>
          <w:sz w:val="12"/>
        </w:rPr>
        <w:t xml:space="preserve">, </w:t>
      </w:r>
      <w:r w:rsidRPr="003A5725">
        <w:rPr>
          <w:rStyle w:val="Emphasis"/>
        </w:rPr>
        <w:t>both of which speak to wider questions of the social relations of militarism and the world military order</w:t>
      </w:r>
      <w:r w:rsidRPr="003A5725">
        <w:rPr>
          <w:sz w:val="12"/>
        </w:rPr>
        <w:t xml:space="preserve">. </w:t>
      </w:r>
      <w:r w:rsidRPr="003A5725">
        <w:rPr>
          <w:rStyle w:val="StyleUnderline"/>
        </w:rPr>
        <w:t>Small arms control efforts are heavily geographically circumscribed. In addition to the almost total exclusion of Northern societies from the international public policy agenda, control efforts are most prominent in Sub-Saharan Africa, Latin America and the Balkans</w:t>
      </w:r>
      <w:r w:rsidRPr="003A5725">
        <w:rPr>
          <w:sz w:val="12"/>
        </w:rPr>
        <w:t xml:space="preserve">, while the Middle East, and South and East Asia receive far less attention. </w:t>
      </w:r>
      <w:r w:rsidRPr="003A5725">
        <w:rPr>
          <w:rStyle w:val="StyleUnderline"/>
        </w:rPr>
        <w:t>The Small Arms Survey’s three ‘focus projects’, for example, are its Sudan Human Secur- ity Baseline Assessment, Timor-Leste Armed Violence Assessment, and the Geneva Declaration on Armed Violence and Development</w:t>
      </w:r>
      <w:r w:rsidRPr="003A5725">
        <w:rPr>
          <w:sz w:val="12"/>
        </w:rPr>
        <w:t xml:space="preserve">. The latter ‘strives to achieve measurable reductions in the global burden of armed violence by 2015’ and its focus countries are Burundi, Guatemala, Jamaica, Kenya, Papua New Guinea, and Timor-Leste.121 </w:t>
      </w:r>
      <w:r w:rsidRPr="003A5725">
        <w:rPr>
          <w:rStyle w:val="StyleUnderline"/>
        </w:rPr>
        <w:t>The Control Arms campaign for a legally binding Arms Trade Treaty (spearheaded by Amnesty International, Oxfam, and the International Action Network on Small Arms), meanwhile, focusses on protecting human rights and development concerns in arms transfer decisions. In practice, this results in a focus on transfers to the South, but to the exclusion of oil-rich Middle Eastern states that are not, by definition, poor.122</w:t>
      </w:r>
      <w:r w:rsidRPr="003A5725">
        <w:rPr>
          <w:sz w:val="12"/>
        </w:rPr>
        <w:t xml:space="preserve"> </w:t>
      </w:r>
      <w:r w:rsidRPr="003A5725">
        <w:rPr>
          <w:rStyle w:val="Emphasis"/>
        </w:rPr>
        <w:t xml:space="preserve">This is emblematic of a much wider exclusion, namely of the world military order and questions of militarism. The small arms debate perpetuates a partial argument that reproduces the dominant conflict – security – development nexus that has become central to post-Cold War international security, severs small arms from the wider arms dynamic and world military order, and hives off violent conflict in the South from the wider spectrum of war and organized violence. The irony of this is that the post-Cold War human security and conflict – security – development </w:t>
      </w:r>
      <w:r w:rsidRPr="003A5725">
        <w:rPr>
          <w:rStyle w:val="Emphasis"/>
        </w:rPr>
        <w:lastRenderedPageBreak/>
        <w:t>approaches, and the focus on small arms, were themselves a response to a previous silence created by the state-centrism and obsession with major conventional weaponry and nuclear weapons of Cold War arms control discourse.</w:t>
      </w:r>
      <w:r w:rsidRPr="003A5725">
        <w:rPr>
          <w:sz w:val="12"/>
        </w:rPr>
        <w:t xml:space="preserve"> But in filling that gap, they perpetuate their own silences. </w:t>
      </w:r>
      <w:r w:rsidRPr="003A5725">
        <w:rPr>
          <w:rStyle w:val="StyleUnderline"/>
        </w:rPr>
        <w:t>The world military order, in which the structure and dynamics of military activity are understood as a site of interaction in their own right, albeit one shaped by and shaping the wider social structures of which they are a part,123 includes intra-Northern production and trade and North–South trans- fers, as well as South–South transfers and small arms proliferation, practices that are gendered, racialized and class-based in a variety of ways.</w:t>
      </w:r>
      <w:r w:rsidRPr="003A5725">
        <w:rPr>
          <w:sz w:val="12"/>
        </w:rPr>
        <w:t xml:space="preserve"> </w:t>
      </w:r>
      <w:r w:rsidRPr="003A5725">
        <w:rPr>
          <w:rStyle w:val="Emphasis"/>
        </w:rPr>
        <w:t>These all have different dynamics and social relations, and facilitate different forms of violence, but need to be studied together in a single frame</w:t>
      </w:r>
      <w:r w:rsidRPr="003A5725">
        <w:rPr>
          <w:sz w:val="12"/>
        </w:rPr>
        <w:t xml:space="preserve">. </w:t>
      </w:r>
      <w:r w:rsidRPr="003A5725">
        <w:rPr>
          <w:rStyle w:val="Emphasis"/>
        </w:rPr>
        <w:t>Martin Shaw argues that while ‘It seems diffi- cult to conceptualise Western and non-Western warfare together in a single frame . . .there is an overriding case for doing so</w:t>
      </w:r>
      <w:r w:rsidRPr="003A5725">
        <w:rPr>
          <w:sz w:val="12"/>
        </w:rPr>
        <w:t>.</w:t>
      </w:r>
      <w:r w:rsidRPr="003A5725">
        <w:rPr>
          <w:rStyle w:val="StyleUnderline"/>
        </w:rPr>
        <w:t>’124 Although scholars of armed violence may object that the concept of warfare is no longer adequate for understanding, for example,</w:t>
      </w:r>
      <w:r w:rsidRPr="003A5725">
        <w:rPr>
          <w:sz w:val="12"/>
        </w:rPr>
        <w:t xml:space="preserve"> </w:t>
      </w:r>
      <w:r w:rsidRPr="003A5725">
        <w:rPr>
          <w:rStyle w:val="Emphasis"/>
        </w:rPr>
        <w:t>the blurred boundary between conflict and crime, an approach based on a framework of militarism, defined as ‘the penetration of social relations in general by military relations’,125 allows for analysis of different modes of violence in differ- ent locales at different times, all the while united by a single analytical frame.</w:t>
      </w:r>
      <w:r w:rsidRPr="003A5725">
        <w:rPr>
          <w:rStyle w:val="Emphasis"/>
        </w:rPr>
        <w:t xml:space="preserve"> </w:t>
      </w:r>
      <w:r w:rsidRPr="003A5725">
        <w:rPr>
          <w:rStyle w:val="Emphasis"/>
        </w:rPr>
        <w:t>The current absence of a single frame is another feature of Eurocentrism</w:t>
      </w:r>
      <w:r w:rsidRPr="003A5725">
        <w:rPr>
          <w:sz w:val="12"/>
        </w:rPr>
        <w:t xml:space="preserve">.126 As </w:t>
      </w:r>
      <w:r w:rsidRPr="003A5725">
        <w:rPr>
          <w:rStyle w:val="StyleUnderline"/>
        </w:rPr>
        <w:t>Kalyvas argues in relation to understanding violence, the challenge is to understand both the uniqueness and specificity of forms and instances of violence, and also the deep and regular structural features of it.127</w:t>
      </w:r>
      <w:r w:rsidRPr="003A5725">
        <w:rPr>
          <w:sz w:val="12"/>
        </w:rPr>
        <w:t xml:space="preserve"> Sophisticated analytical frameworks that have emerged in the last five years or so seek to address the ‘problem of classifying different forms of violence’ and ‘erase or blur the analytic distinctions between different forms of violence in order to bring violence – in all its social and political forms – back into the new thinking on security’, as Krause argues.128 But while this sort of approach discusses the ‘micro’ and ‘macro’ levels, it </w:t>
      </w:r>
      <w:r w:rsidRPr="003A5725">
        <w:rPr>
          <w:rStyle w:val="StyleUnderline"/>
        </w:rPr>
        <w:t>sidelines the international and historical context. While the sociology of armed violence</w:t>
      </w:r>
      <w:r w:rsidRPr="003A5725">
        <w:rPr>
          <w:sz w:val="12"/>
        </w:rPr>
        <w:t xml:space="preserve"> – including factors such as social and economic exclusion, urbanization, and marginalization129 – </w:t>
      </w:r>
      <w:r w:rsidRPr="003A5725">
        <w:rPr>
          <w:rStyle w:val="StyleUnderline"/>
        </w:rPr>
        <w:t>is becoming central to small arms control, th</w:t>
      </w:r>
      <w:r w:rsidRPr="003A5725">
        <w:rPr>
          <w:rStyle w:val="Emphasis"/>
        </w:rPr>
        <w:t>e international relations of armed violence remain conspicuous by their absence</w:t>
      </w:r>
      <w:r w:rsidRPr="003A5725">
        <w:rPr>
          <w:sz w:val="12"/>
        </w:rPr>
        <w:t xml:space="preserve">. </w:t>
      </w:r>
      <w:r w:rsidRPr="003A5725">
        <w:rPr>
          <w:rStyle w:val="StyleUnderline"/>
        </w:rPr>
        <w:t>There are no international structural or histori- cal forces evident in the debate around small arms proliferation or its control</w:t>
      </w:r>
      <w:r w:rsidRPr="003A5725">
        <w:rPr>
          <w:rStyle w:val="Emphasis"/>
        </w:rPr>
        <w:t>, which are in turn not analyzed in conjunction with wider patterns of military production and trade, or the deployment of violence</w:t>
      </w:r>
      <w:r w:rsidRPr="003A5725">
        <w:rPr>
          <w:sz w:val="12"/>
        </w:rPr>
        <w:t>.</w:t>
      </w:r>
      <w:r w:rsidRPr="003A5725">
        <w:rPr>
          <w:sz w:val="12"/>
        </w:rPr>
        <w:t xml:space="preserve"> </w:t>
      </w:r>
      <w:r w:rsidRPr="003A5725">
        <w:rPr>
          <w:sz w:val="12"/>
        </w:rPr>
        <w:t xml:space="preserve">Overall, for all its sensitivity, </w:t>
      </w:r>
      <w:r w:rsidRPr="003A5725">
        <w:rPr>
          <w:rStyle w:val="Emphasis"/>
        </w:rPr>
        <w:t>the problem of small arms and armed violence is ultimately deemed to be internal to Southern states and region</w:t>
      </w:r>
      <w:r w:rsidRPr="003A5725">
        <w:rPr>
          <w:sz w:val="12"/>
        </w:rPr>
        <w:t>s. While the small arms scholar-practitioner community is paying attention to the world’s majority population, remedying a key deficit of traditional security studies, the South appears as a site of good intentions, as ‘bearers of rights and objects of emancipation, that is, for their normative value in Western political theoretic terms’.</w:t>
      </w:r>
      <w:r w:rsidRPr="003A5725">
        <w:rPr>
          <w:rStyle w:val="StyleUnderline"/>
        </w:rPr>
        <w:t>130 In parts of the South, the twin effects of small arms control are top-down attempts to create Weberian nation-states with a monopoly on legitimate violence, combined with bottom-up disarmament, and promotion of liberal forms of social relations.</w:t>
      </w:r>
      <w:r w:rsidRPr="003A5725">
        <w:rPr>
          <w:sz w:val="12"/>
        </w:rPr>
        <w:t xml:space="preserve">131 The element of social transformation is now an explicit part of small arms control and the wider DDR and SSR practices in which it is embedded. As Pouligny argues, the fundamental goal of DDR ‘is more than just about putting weapons beyond </w:t>
      </w:r>
      <w:proofErr w:type="gramStart"/>
      <w:r w:rsidRPr="003A5725">
        <w:rPr>
          <w:sz w:val="12"/>
        </w:rPr>
        <w:t>use, but</w:t>
      </w:r>
      <w:proofErr w:type="gramEnd"/>
      <w:r w:rsidRPr="003A5725">
        <w:rPr>
          <w:sz w:val="12"/>
        </w:rPr>
        <w:t xml:space="preserve"> is rather about changing attitudes’.132 There is a fundamental complementarity between these two sets of practices. A legitimate state monopoly on violence and the rule of law </w:t>
      </w:r>
      <w:proofErr w:type="gramStart"/>
      <w:r w:rsidRPr="003A5725">
        <w:rPr>
          <w:sz w:val="12"/>
        </w:rPr>
        <w:t>are seen as</w:t>
      </w:r>
      <w:proofErr w:type="gramEnd"/>
      <w:r w:rsidRPr="003A5725">
        <w:rPr>
          <w:sz w:val="12"/>
        </w:rPr>
        <w:t xml:space="preserve"> a prerequisite for security and development by both conservative and liberal proponents, with the latter interested in social transformation as well.</w:t>
      </w:r>
      <w:r w:rsidRPr="003A5725">
        <w:rPr>
          <w:sz w:val="12"/>
        </w:rPr>
        <w:t xml:space="preserve"> </w:t>
      </w:r>
      <w:r w:rsidRPr="003A5725">
        <w:rPr>
          <w:rStyle w:val="StyleUnderline"/>
        </w:rPr>
        <w:t xml:space="preserve">It is not only the South that is reproduced through small arms control. In the North, a benevolent identity is </w:t>
      </w:r>
      <w:proofErr w:type="gramStart"/>
      <w:r w:rsidRPr="003A5725">
        <w:rPr>
          <w:rStyle w:val="StyleUnderline"/>
        </w:rPr>
        <w:t>produced</w:t>
      </w:r>
      <w:proofErr w:type="gramEnd"/>
      <w:r w:rsidRPr="003A5725">
        <w:rPr>
          <w:rStyle w:val="StyleUnderline"/>
        </w:rPr>
        <w:t xml:space="preserve"> and ongoing military superiority perpetuated through small arms measures</w:t>
      </w:r>
      <w:r w:rsidRPr="003A5725">
        <w:rPr>
          <w:sz w:val="12"/>
        </w:rPr>
        <w:t xml:space="preserve">. </w:t>
      </w:r>
      <w:r w:rsidRPr="003A5725">
        <w:rPr>
          <w:rStyle w:val="StyleUnderline"/>
        </w:rPr>
        <w:t>Through their support for an international Arms Trade Treaty, for example</w:t>
      </w:r>
      <w:r w:rsidRPr="003A5725">
        <w:rPr>
          <w:sz w:val="12"/>
        </w:rPr>
        <w:t xml:space="preserve">, the UK and French governments – consistently two of the world’s top arms-exporting states – </w:t>
      </w:r>
      <w:r w:rsidRPr="003A5725">
        <w:rPr>
          <w:rStyle w:val="Emphasis"/>
        </w:rPr>
        <w:t>represent themselves as intervening on behalf of those millions of people who live in daily fear of armed violence</w:t>
      </w:r>
      <w:r w:rsidRPr="003A5725">
        <w:rPr>
          <w:sz w:val="12"/>
        </w:rPr>
        <w:t xml:space="preserve">. </w:t>
      </w:r>
      <w:r w:rsidRPr="003A5725">
        <w:rPr>
          <w:rStyle w:val="StyleUnderline"/>
        </w:rPr>
        <w:t xml:space="preserve">Then-British and French Foreign Ministers, David Miliband and Bernard Kouchner, called the </w:t>
      </w:r>
      <w:r w:rsidRPr="003A5725">
        <w:rPr>
          <w:rStyle w:val="StyleUnderline"/>
        </w:rPr>
        <w:lastRenderedPageBreak/>
        <w:t>uncontrolled often illegal spread of weapons ‘One of the great tragedies of our time’, arguing that ‘there is an urgent moral imperative to grip a global problem that is spinning out of control’</w:t>
      </w:r>
      <w:r w:rsidRPr="003A5725">
        <w:rPr>
          <w:sz w:val="12"/>
        </w:rPr>
        <w:t xml:space="preserve">. Their respective governments have played a leading role in efforts at an Arms Trade Treaty which could be a ‘crucial step’.133 </w:t>
      </w:r>
      <w:r w:rsidRPr="003A5725">
        <w:rPr>
          <w:rStyle w:val="Emphasis"/>
        </w:rPr>
        <w:t>This representation of regulatory gaps, a lack of consistency, and the illegal trade as the problem, which the European world will manfully step up to try to address, obscures the role of the legal, state-sanctioned trade, and the uneven development of capitalist globalization that creates the conditions for the violence conducted with a variety of categories of arms.</w:t>
      </w:r>
      <w:r w:rsidRPr="003A5725">
        <w:rPr>
          <w:rStyle w:val="Emphasis"/>
        </w:rPr>
        <w:t xml:space="preserve"> </w:t>
      </w:r>
      <w:r w:rsidRPr="003A5725">
        <w:rPr>
          <w:sz w:val="12"/>
        </w:rPr>
        <w:t xml:space="preserve">Focussing a little closer on the UK, its arms control practice features a combination of concerted action on small arms in tandem with NGOs,134 a focus on controlling </w:t>
      </w:r>
      <w:r w:rsidRPr="003A5725">
        <w:rPr>
          <w:rStyle w:val="StyleUnderline"/>
        </w:rPr>
        <w:t>pariah weapons</w:t>
      </w:r>
      <w:r w:rsidRPr="003A5725">
        <w:rPr>
          <w:sz w:val="12"/>
        </w:rPr>
        <w:t>,135 and ongoing exports that contravene the spirit, if not the letter of UK obligations.136 While NGOs, including major ones such as Oxfam, work in partnership with the UK government, naturalizing and popularizing particu- lar understandings of the arms trade, the UK Defence Manufacturers’ Association, a key industry lobby group, has come out in favour of the Arms Trade Treaty as a means to ‘crack down on illegal traders and proliferators, and also as an instrument to create a more equitable regulatory environment for defence exports worldwide’.137 The association believes that any treaty ‘would not bring new obligations for UK Industry’.138 Any eventual treaty would thus have no impact on UK domestic pro- curement or military posture, while inevitably restricting that of Southern states, whose import practices would be subjected to scrutiny and regulation. This allows the UK to remain a major military producer, perpetuating asymmetry in the world military order, while simultaneously disciplining the Southern constitution of armed force and seeming benevolent in its concern for human rights and development.</w:t>
      </w:r>
      <w:r w:rsidRPr="003A5725">
        <w:rPr>
          <w:sz w:val="12"/>
        </w:rPr>
        <w:t xml:space="preserve"> </w:t>
      </w:r>
      <w:r w:rsidRPr="003A5725">
        <w:rPr>
          <w:sz w:val="12"/>
        </w:rPr>
        <w:t xml:space="preserve">Finally, </w:t>
      </w:r>
      <w:r w:rsidRPr="003A5725">
        <w:rPr>
          <w:rStyle w:val="StyleUnderline"/>
        </w:rPr>
        <w:t>it is also worth noting the North–South relations that are reproduced in terms of the agents of small arms control.</w:t>
      </w:r>
      <w:r w:rsidRPr="003A5725">
        <w:rPr>
          <w:sz w:val="12"/>
        </w:rPr>
        <w:t xml:space="preserve"> </w:t>
      </w:r>
      <w:r w:rsidRPr="003A5725">
        <w:rPr>
          <w:rStyle w:val="StyleUnderline"/>
        </w:rPr>
        <w:t>The small arms network began life</w:t>
      </w:r>
      <w:r w:rsidRPr="003A5725">
        <w:rPr>
          <w:sz w:val="12"/>
        </w:rPr>
        <w:t xml:space="preserve"> at the end of the Cold War </w:t>
      </w:r>
      <w:r w:rsidRPr="003A5725">
        <w:rPr>
          <w:rStyle w:val="StyleUnderline"/>
        </w:rPr>
        <w:t>as a group of Northern (</w:t>
      </w:r>
      <w:proofErr w:type="gramStart"/>
      <w:r w:rsidRPr="003A5725">
        <w:rPr>
          <w:rStyle w:val="StyleUnderline"/>
        </w:rPr>
        <w:t>in particular British</w:t>
      </w:r>
      <w:proofErr w:type="gramEnd"/>
      <w:r w:rsidRPr="003A5725">
        <w:rPr>
          <w:rStyle w:val="StyleUnderline"/>
        </w:rPr>
        <w:t xml:space="preserve"> and American), security-oriented NGOs and academics focussed on arms export controls. Since then, a shared agenda has emerged between states, and between state and non-state actors such as NGOs, research centres, and academics</w:t>
      </w:r>
      <w:r w:rsidRPr="003A5725">
        <w:rPr>
          <w:sz w:val="12"/>
        </w:rPr>
        <w:t>. Key states involved in the small arms debate and funding NGOs include Australia, Germany, Norway, Netherlands, Switzerland, the UK and the USA. Key NGOs include Amnesty Inter- national, the International Action Network on Small Arms (IANSA), International Alert, Oxfam, Saferworld (all headquartered in the UK), Human Rights Watch (New York), and the Centre for Humanitarian Dialogue (Geneva). Research centres such as the Geneva-based Small Arms Survey, the Stockholm International Peace Research Institute (SIPRI), the Federation of American Scientists, headquar- tered in Washington, DC, the Bonn International Center for Conversion (BICC) and the Oslo-based International Peace Research Institute (PRIO), have been central to the production of knowledge about small arms. The early movement on small arms was kick-started by a $224,000 multi-year grant from 1994 from the Ford Foundation to ‘help build infrastructure for international promotion of the SALW issue’.139 It is important to note that the conflict – security – development nexus is heavily emphasized by some Southern governments and NGOs, in particular those in sub-Saharan Africa, and that some Southern NGOs such as Viva Rio (Brazil) and Gun Free South Africa, have been key Southern influences on the small arms debate</w:t>
      </w:r>
      <w:r w:rsidRPr="003A5725">
        <w:rPr>
          <w:rStyle w:val="StyleUnderline"/>
        </w:rPr>
        <w:t>. There is thus a significant degree of co-production of small arms control by actors across the commonly-held divides of International Relations between public and private, and (less so) North and South.</w:t>
      </w:r>
      <w:r w:rsidRPr="003A5725">
        <w:rPr>
          <w:sz w:val="12"/>
        </w:rPr>
        <w:t xml:space="preserve"> </w:t>
      </w:r>
      <w:r w:rsidRPr="003A5725">
        <w:rPr>
          <w:rStyle w:val="StyleUnderline"/>
        </w:rPr>
        <w:t>Aid agencies, non-governmental organiz- ations and research centres from North and South are involved in the promulgation of small arms control efforts. But within this internationalizing formation, research</w:t>
      </w:r>
      <w:r w:rsidRPr="003A5725">
        <w:rPr>
          <w:sz w:val="12"/>
        </w:rPr>
        <w:t xml:space="preserve">, funding and policy initiatives tend to come from the North, and the </w:t>
      </w:r>
      <w:proofErr w:type="gramStart"/>
      <w:r w:rsidRPr="003A5725">
        <w:rPr>
          <w:sz w:val="12"/>
        </w:rPr>
        <w:t>vast majority</w:t>
      </w:r>
      <w:proofErr w:type="gramEnd"/>
      <w:r w:rsidRPr="003A5725">
        <w:rPr>
          <w:sz w:val="12"/>
        </w:rPr>
        <w:t xml:space="preserve"> of interventions take place in the South</w:t>
      </w:r>
      <w:r w:rsidRPr="003A5725">
        <w:rPr>
          <w:rStyle w:val="Emphasis"/>
        </w:rPr>
        <w:t>. Overall, the institutional basis of small arms control is marked by a distinctly North–South relation which, although actors do their best to mitigate its worst effects, remains notably hierarchical.140</w:t>
      </w:r>
    </w:p>
    <w:p w:rsidR="008A00B3" w:rsidRPr="003A5725" w:rsidRDefault="008A00B3" w:rsidP="008A00B3"/>
    <w:p w:rsidR="00DA6476" w:rsidRPr="003A5725" w:rsidRDefault="00DA6476" w:rsidP="00DA6476"/>
    <w:p w:rsidR="00345439" w:rsidRPr="003A5725" w:rsidRDefault="00345439" w:rsidP="00345439">
      <w:pPr>
        <w:pStyle w:val="Heading3"/>
      </w:pPr>
      <w:r w:rsidRPr="003A5725">
        <w:lastRenderedPageBreak/>
        <w:t>Fill-In/</w:t>
      </w:r>
      <w:r w:rsidR="00490751" w:rsidRPr="003A5725">
        <w:t>Circumvention/</w:t>
      </w:r>
      <w:r w:rsidRPr="003A5725">
        <w:t>Turns Case</w:t>
      </w:r>
    </w:p>
    <w:p w:rsidR="008E36A3" w:rsidRPr="003A5725" w:rsidRDefault="008E36A3" w:rsidP="008E36A3">
      <w:pPr>
        <w:pStyle w:val="Heading4"/>
      </w:pPr>
      <w:r w:rsidRPr="003A5725">
        <w:t>Liberal militarism guarantees fill-in through increased interoperability post-plan—tanks solvency and turns case</w:t>
      </w:r>
    </w:p>
    <w:p w:rsidR="008E36A3" w:rsidRPr="003A5725" w:rsidRDefault="008E36A3" w:rsidP="008E36A3">
      <w:pPr>
        <w:rPr>
          <w:rStyle w:val="Style13ptBold"/>
        </w:rPr>
      </w:pPr>
      <w:r w:rsidRPr="003A5725">
        <w:rPr>
          <w:rStyle w:val="Style13ptBold"/>
        </w:rPr>
        <w:t>Mabee, 16</w:t>
      </w:r>
    </w:p>
    <w:p w:rsidR="008E36A3" w:rsidRPr="003A5725" w:rsidRDefault="008E36A3" w:rsidP="008E36A3">
      <w:r w:rsidRPr="003A5725">
        <w:t>(Bryan, School of Politics and International Relations, Queen Mary University of London, “From ‘liberal war’ to ‘liberal militarism’: United States security policy as the promotion of military modernity”, Critical Military Studies 2(3) 2016)</w:t>
      </w:r>
    </w:p>
    <w:p w:rsidR="008E36A3" w:rsidRPr="003A5725" w:rsidRDefault="008E36A3" w:rsidP="008E36A3">
      <w:pPr>
        <w:rPr>
          <w:rStyle w:val="StyleUnderline"/>
        </w:rPr>
      </w:pPr>
      <w:r w:rsidRPr="003A5725">
        <w:rPr>
          <w:sz w:val="10"/>
        </w:rPr>
        <w:t>‘</w:t>
      </w:r>
      <w:r w:rsidRPr="003A5725">
        <w:rPr>
          <w:rStyle w:val="StyleUnderline"/>
        </w:rPr>
        <w:t>Security assistance’ and arms transfers</w:t>
      </w:r>
      <w:r w:rsidRPr="003A5725">
        <w:rPr>
          <w:sz w:val="10"/>
        </w:rPr>
        <w:t xml:space="preserve"> </w:t>
      </w:r>
      <w:proofErr w:type="gramStart"/>
      <w:r w:rsidRPr="003A5725">
        <w:rPr>
          <w:sz w:val="10"/>
        </w:rPr>
        <w:t>As</w:t>
      </w:r>
      <w:proofErr w:type="gramEnd"/>
      <w:r w:rsidRPr="003A5725">
        <w:rPr>
          <w:sz w:val="10"/>
        </w:rPr>
        <w:t xml:space="preserve"> a sector in which the US has a distinct advantage (economically and technologically), it is not surprising that there is a distinct confluence of interests in what is referred to as ‘security assistance’, which runs the gamut of activities to do with military training and arms transfers. Barkawi (2011) has referred to the military-to-military contacts as a form of ‘defence diplomacy’, a set of often-asymmetrical relations that encourage US partners and allies to take up the burden of US security interests in various regions. </w:t>
      </w:r>
      <w:r w:rsidRPr="003A5725">
        <w:rPr>
          <w:rStyle w:val="StyleUnderline"/>
        </w:rPr>
        <w:t>The provision of</w:t>
      </w:r>
      <w:r w:rsidRPr="003A5725">
        <w:rPr>
          <w:sz w:val="10"/>
        </w:rPr>
        <w:t xml:space="preserve"> training and </w:t>
      </w:r>
      <w:r w:rsidRPr="003A5725">
        <w:rPr>
          <w:rStyle w:val="StyleUnderline"/>
        </w:rPr>
        <w:t>transfer of arms</w:t>
      </w:r>
      <w:r w:rsidRPr="003A5725">
        <w:rPr>
          <w:sz w:val="10"/>
        </w:rPr>
        <w:t xml:space="preserve"> is usually put in the context of geopolitics: that the US supplies arms to its allies and to states that it wants to form better relationships with. This was a common trope of the Cold War and is still the dominant frame for reading arms export policies. However, wh</w:t>
      </w:r>
      <w:r w:rsidRPr="003A5725">
        <w:rPr>
          <w:rStyle w:val="StyleUnderline"/>
        </w:rPr>
        <w:t xml:space="preserve">ile this aspect is of course important, </w:t>
      </w:r>
      <w:r w:rsidRPr="003A5725">
        <w:rPr>
          <w:rStyle w:val="Emphasis"/>
        </w:rPr>
        <w:t>there is a broader set of processes involved</w:t>
      </w:r>
      <w:r w:rsidRPr="003A5725">
        <w:rPr>
          <w:sz w:val="10"/>
        </w:rPr>
        <w:t xml:space="preserve">, in relation to how arms </w:t>
      </w:r>
      <w:proofErr w:type="gramStart"/>
      <w:r w:rsidRPr="003A5725">
        <w:rPr>
          <w:sz w:val="10"/>
        </w:rPr>
        <w:t>transfers</w:t>
      </w:r>
      <w:proofErr w:type="gramEnd"/>
      <w:r w:rsidRPr="003A5725">
        <w:rPr>
          <w:sz w:val="10"/>
        </w:rPr>
        <w:t xml:space="preserve"> and production arrangements are part of a modernization strategy. First and foremost, arms transfers are a means of modernizing the militaries of states and especially developing states: in the context of US arms exports, </w:t>
      </w:r>
      <w:r w:rsidRPr="003A5725">
        <w:rPr>
          <w:rStyle w:val="StyleUnderline"/>
        </w:rPr>
        <w:t xml:space="preserve">this </w:t>
      </w:r>
      <w:proofErr w:type="gramStart"/>
      <w:r w:rsidRPr="003A5725">
        <w:rPr>
          <w:rStyle w:val="StyleUnderline"/>
        </w:rPr>
        <w:t xml:space="preserve">can be seen </w:t>
      </w:r>
      <w:r w:rsidRPr="003A5725">
        <w:rPr>
          <w:rStyle w:val="Emphasis"/>
        </w:rPr>
        <w:t>as</w:t>
      </w:r>
      <w:proofErr w:type="gramEnd"/>
      <w:r w:rsidRPr="003A5725">
        <w:rPr>
          <w:rStyle w:val="Emphasis"/>
        </w:rPr>
        <w:t xml:space="preserve"> part of liberal militarism</w:t>
      </w:r>
      <w:r w:rsidRPr="003A5725">
        <w:rPr>
          <w:rStyle w:val="StyleUnderline"/>
        </w:rPr>
        <w:t xml:space="preserve"> in the sense that it focuses on military capacity in terms of capital-intensity that is also explicitly linked to US technology</w:t>
      </w:r>
      <w:r w:rsidRPr="003A5725">
        <w:rPr>
          <w:sz w:val="10"/>
        </w:rPr>
        <w:t xml:space="preserve">. While never a relationship of equality – in many cases North–South transfers created a form of dependency (Wendt and Barnett 1993) – </w:t>
      </w:r>
      <w:r w:rsidRPr="003A5725">
        <w:rPr>
          <w:rStyle w:val="StyleUnderline"/>
        </w:rPr>
        <w:t xml:space="preserve">the transfer of US-produced weapons is part of a broader political strategy of the US, and also often </w:t>
      </w:r>
      <w:r w:rsidRPr="003A5725">
        <w:rPr>
          <w:rStyle w:val="Emphasis"/>
        </w:rPr>
        <w:t>lines up with a broader liberal logic of what it means to have a modern military</w:t>
      </w:r>
      <w:r w:rsidRPr="003A5725">
        <w:rPr>
          <w:sz w:val="10"/>
        </w:rPr>
        <w:t xml:space="preserve">: that capital-intensity is crucial (Wendt and Barnett 1993) and that civil–military relations should be shaped by ‘objective control’. This was clear in the Cold War, where weapons and training were often part of an effort to ensure allied states were not only playing on </w:t>
      </w:r>
      <w:proofErr w:type="gramStart"/>
      <w:r w:rsidRPr="003A5725">
        <w:rPr>
          <w:sz w:val="10"/>
        </w:rPr>
        <w:t>a the</w:t>
      </w:r>
      <w:proofErr w:type="gramEnd"/>
      <w:r w:rsidRPr="003A5725">
        <w:rPr>
          <w:sz w:val="10"/>
        </w:rPr>
        <w:t xml:space="preserve"> same field as the ‘enemies’ of the US, but that their militaries had a status that could effectively combat Soviet Communism. The post-Cold War era changed this picture somewhat. As direct geo-political threats to US interests receded, arms transfers were put in the context of business relationships rather than geopolitics. International arms sales increased during the Clinton administration, at least partially for economic reasons: shoring up US defence industries that would be certain to see a decline in domestic sales (Wirls 2010, 66–7). </w:t>
      </w:r>
      <w:r w:rsidRPr="003A5725">
        <w:rPr>
          <w:rStyle w:val="StyleUnderline"/>
        </w:rPr>
        <w:t>The new security challenge was maintaining a robust defence industrial base in an era of globalization</w:t>
      </w:r>
      <w:r w:rsidRPr="003A5725">
        <w:rPr>
          <w:sz w:val="10"/>
        </w:rPr>
        <w:t xml:space="preserve"> (Wirls 2010; cf. MacLeavy and Peoples 2009). While the increased concentration of defence firms in the US led to four main firms which had a narrow focus on defence-related products, there was a diversification of both supply chains and the use of off-the-shelf technologies from the civilian sector which could be used in defence manufacturing. The Cold War-era ‘spinoffs’ from the defence industry had been transformed into more integration, a process of ‘spinning in’ technologies from the civilian sector (Dunne and Surry 2006). Post 9/11, while the security focus became more prominent, the commercial aspects of arms transfers were still pronounced, as can be seen in the volume of US arms transfers. In the Bush and Obama era, the US retained its leading role in the international arms industry, accounting for 30% of all sales in 2004–2008, and 29% in 2009–2013 (followed closest by Russia at 24% and 27%, respectively) (Wezeman and Wezeman 2014), with an 11% increase between the two periods. The US has retained an impressively diverse range of recipients, amounting to at least 90, and the top recipient, Australia, accounting for a 10% share (compared with Russia’s 52 recipients, with half going to China, India and Algeria) (Wezeman and Wezeman 2014). As can be seen in the various statements from the Obama administration concerning security assistance, it is important not just for achieving specific national security goals of the United States, but also in fostering partners to maintain a military edge over collective rivals, to encourage interoperability of equipment, and for persuading partner countries to develop indigenous capacities to defend themselves (US Department of Defense 2014; White House 2013, 2014). But </w:t>
      </w:r>
      <w:r w:rsidRPr="003A5725">
        <w:rPr>
          <w:rStyle w:val="StyleUnderline"/>
        </w:rPr>
        <w:t xml:space="preserve">the </w:t>
      </w:r>
      <w:r w:rsidRPr="003A5725">
        <w:rPr>
          <w:rStyle w:val="Emphasis"/>
        </w:rPr>
        <w:t>core objective</w:t>
      </w:r>
      <w:r w:rsidRPr="003A5725">
        <w:rPr>
          <w:rStyle w:val="StyleUnderline"/>
        </w:rPr>
        <w:t xml:space="preserve"> is for partner countries</w:t>
      </w:r>
      <w:r w:rsidRPr="003A5725">
        <w:rPr>
          <w:sz w:val="10"/>
        </w:rPr>
        <w:t xml:space="preserve"> – whether in the North or the South – </w:t>
      </w:r>
      <w:r w:rsidRPr="003A5725">
        <w:rPr>
          <w:rStyle w:val="StyleUnderline"/>
        </w:rPr>
        <w:t>to be in line with US security goals</w:t>
      </w:r>
      <w:r w:rsidRPr="003A5725">
        <w:rPr>
          <w:sz w:val="10"/>
        </w:rPr>
        <w:t xml:space="preserve">. This can be seen clearly in US arms transfer policy: ‘United States conventional arms transfer policy supports transfers that meet legitimate security requirements of our allies and partners in support of our national security and foreign policy interests’ (White House 2014). </w:t>
      </w:r>
      <w:r w:rsidRPr="003A5725">
        <w:rPr>
          <w:rStyle w:val="StyleUnderline"/>
        </w:rPr>
        <w:t xml:space="preserve">While the focus on modernization is not nearly as pronounced as it was in the Cold War, arms sales are </w:t>
      </w:r>
      <w:r w:rsidRPr="003A5725">
        <w:rPr>
          <w:rStyle w:val="Emphasis"/>
        </w:rPr>
        <w:t>still caught up in a modernizing logic</w:t>
      </w:r>
      <w:r w:rsidRPr="003A5725">
        <w:rPr>
          <w:rStyle w:val="StyleUnderline"/>
        </w:rPr>
        <w:t xml:space="preserve">: while the core emphases in policy statements about arms transfers (and security assistance more generally) stress burden-sharing and common security goals, </w:t>
      </w:r>
      <w:r w:rsidRPr="003A5725">
        <w:rPr>
          <w:rStyle w:val="Emphasis"/>
        </w:rPr>
        <w:t>broader goals related to military modernization are still apparent</w:t>
      </w:r>
      <w:r w:rsidRPr="003A5725">
        <w:rPr>
          <w:sz w:val="10"/>
        </w:rPr>
        <w:t xml:space="preserve">. </w:t>
      </w:r>
      <w:r w:rsidRPr="003A5725">
        <w:rPr>
          <w:rStyle w:val="StyleUnderline"/>
        </w:rPr>
        <w:t>For example, one of the goals stated as part of the Presidential Policy Directive</w:t>
      </w:r>
      <w:r w:rsidRPr="003A5725">
        <w:rPr>
          <w:sz w:val="10"/>
        </w:rPr>
        <w:t xml:space="preserve"> 23, dealing with Security Sector Assistance, </w:t>
      </w:r>
      <w:r w:rsidRPr="003A5725">
        <w:rPr>
          <w:rStyle w:val="StyleUnderline"/>
        </w:rPr>
        <w:t>is to ‘promote universal values, such as good governance’</w:t>
      </w:r>
      <w:r w:rsidRPr="003A5725">
        <w:rPr>
          <w:sz w:val="10"/>
        </w:rPr>
        <w:t xml:space="preserve"> (White House 2013), also expressed in a policy goal: ‘pursuit of security sector reform as part of a broader, long term effort to improve governance and promote sustainable economic development’. Such commitments are also reflected in a later directive specifically dealing with arms transfer policy, where a core goal is ‘promoting the acquisition of US systems to increase interoperability with allies and partners, lower the unit costs for all, and strengthen the industrial base’ (White House 2014). </w:t>
      </w:r>
      <w:r w:rsidRPr="003A5725">
        <w:rPr>
          <w:rStyle w:val="StyleUnderline"/>
        </w:rPr>
        <w:t xml:space="preserve">These goals </w:t>
      </w:r>
      <w:r w:rsidRPr="003A5725">
        <w:rPr>
          <w:rStyle w:val="Emphasis"/>
        </w:rPr>
        <w:t>need to be seen in a broad fashion</w:t>
      </w:r>
      <w:r w:rsidRPr="003A5725">
        <w:rPr>
          <w:rStyle w:val="StyleUnderline"/>
        </w:rPr>
        <w:t xml:space="preserve">, in that security can be achieved by </w:t>
      </w:r>
      <w:r w:rsidRPr="003A5725">
        <w:rPr>
          <w:rStyle w:val="Emphasis"/>
        </w:rPr>
        <w:t>allies becoming more like the US</w:t>
      </w:r>
      <w:r w:rsidRPr="003A5725">
        <w:rPr>
          <w:rStyle w:val="StyleUnderline"/>
        </w:rPr>
        <w:t xml:space="preserve">, which can be actualized through </w:t>
      </w:r>
      <w:r w:rsidRPr="003A5725">
        <w:rPr>
          <w:rStyle w:val="Emphasis"/>
        </w:rPr>
        <w:t>the diffusion of neoliberal militarism</w:t>
      </w:r>
      <w:r w:rsidRPr="003A5725">
        <w:rPr>
          <w:sz w:val="10"/>
        </w:rPr>
        <w:t xml:space="preserve">.6 The desire to maintain a modernizing presence can be seen in </w:t>
      </w:r>
      <w:r w:rsidRPr="003A5725">
        <w:rPr>
          <w:rStyle w:val="StyleUnderline"/>
        </w:rPr>
        <w:t>US policy towards Asia-Pacific</w:t>
      </w:r>
      <w:r w:rsidRPr="003A5725">
        <w:rPr>
          <w:sz w:val="10"/>
        </w:rPr>
        <w:t xml:space="preserve">. As part of its ‘pivot’ to Asia-Pacific, expressed in the 2012 Defense Strategic Guidance (US Department of Defense 2012), also occurring in a time of increasing austerity and increasing interdependence (with threats also transnationalized), </w:t>
      </w:r>
      <w:r w:rsidRPr="003A5725">
        <w:rPr>
          <w:rStyle w:val="StyleUnderline"/>
        </w:rPr>
        <w:t xml:space="preserve">the Obama administration stressed the need to rely on regional allies, especially through training and modernization </w:t>
      </w:r>
      <w:r w:rsidRPr="003A5725">
        <w:rPr>
          <w:rStyle w:val="StyleUnderline"/>
        </w:rPr>
        <w:lastRenderedPageBreak/>
        <w:t>programmes</w:t>
      </w:r>
      <w:r w:rsidRPr="003A5725">
        <w:rPr>
          <w:sz w:val="10"/>
        </w:rPr>
        <w:t xml:space="preserve">. The 2014 Quadrennial Defense Review (US Department of Defense 2014) emphasized this in the second ‘pillar’ of its defence strategy, ‘building security globally’, </w:t>
      </w:r>
      <w:r w:rsidRPr="003A5725">
        <w:rPr>
          <w:rStyle w:val="StyleUnderline"/>
        </w:rPr>
        <w:t xml:space="preserve">which </w:t>
      </w:r>
      <w:r w:rsidRPr="003A5725">
        <w:rPr>
          <w:rStyle w:val="Emphasis"/>
        </w:rPr>
        <w:t>stressed the need to build up the capacity of partners</w:t>
      </w:r>
      <w:r w:rsidRPr="003A5725">
        <w:rPr>
          <w:rStyle w:val="StyleUnderline"/>
        </w:rPr>
        <w:t xml:space="preserve">, to </w:t>
      </w:r>
      <w:r w:rsidRPr="003A5725">
        <w:rPr>
          <w:rStyle w:val="Emphasis"/>
        </w:rPr>
        <w:t>ensure interoperability</w:t>
      </w:r>
      <w:r w:rsidRPr="003A5725">
        <w:rPr>
          <w:rStyle w:val="StyleUnderline"/>
        </w:rPr>
        <w:t xml:space="preserve"> and </w:t>
      </w:r>
      <w:r w:rsidRPr="003A5725">
        <w:rPr>
          <w:rStyle w:val="Emphasis"/>
        </w:rPr>
        <w:t>the ability of partner states to work together to achieve common goals</w:t>
      </w:r>
      <w:r w:rsidRPr="003A5725">
        <w:rPr>
          <w:sz w:val="10"/>
        </w:rPr>
        <w:t xml:space="preserve">. While the usual alliances are emphasized in terms of Asia-Pacific (Australia, Japan, Philippines, Republic of Korea, Thailand – and some new partnerships to build upon with Vietnam, Malaysia, and Singapore), one of the most interesting is the new approach towards India. As announced in the 2012 Defense Strategic Guidance document, the US was to take up a new strategic partnership with India as part of its focus on Asia-Pacific (US Department of Defense 2012, 2). A crucial part of this growing cooperative arrangement has been a focus on arms industry relationships: in 2015, President Obama and Prime Minister Modi jointly announced a commitment to a new mechanism of cooperation (as part of a broader ‘statement of friendship’): </w:t>
      </w:r>
      <w:proofErr w:type="gramStart"/>
      <w:r w:rsidRPr="003A5725">
        <w:rPr>
          <w:sz w:val="10"/>
        </w:rPr>
        <w:t>the</w:t>
      </w:r>
      <w:proofErr w:type="gramEnd"/>
      <w:r w:rsidRPr="003A5725">
        <w:rPr>
          <w:sz w:val="10"/>
        </w:rPr>
        <w:t xml:space="preserve"> Defense Technology Trade Initiative (DTTI) (White House 2015). The purpose of the DTTI is not only to form a stronger geostrategic partnership, but also to strengthen India’s defence industrial base and promote increasing business ties between defence industries. These efforts go beyond just an interest in security or economic prosperity; as Undersecretary for Defense Frank Kendall put it, our hope is that these efforts will begin a process of continued growth over time, until India and the US achieve a strong and enduring partnership in military modernization, technology, and manufacturing – because a strong Indian military serving as a security provider both regionally and throughout the globe is in the mutual interest of both our countries. (Kendall 2015) What is of great interest in terms of DTTI is the shift in US–Indian relations, and the diversification of the source of Indian arms. Long pursuing a foreign policy of nonalignment (and hampered by US trade sanctions), India had acquired the </w:t>
      </w:r>
      <w:proofErr w:type="gramStart"/>
      <w:r w:rsidRPr="003A5725">
        <w:rPr>
          <w:sz w:val="10"/>
        </w:rPr>
        <w:t>vast majority</w:t>
      </w:r>
      <w:proofErr w:type="gramEnd"/>
      <w:r w:rsidRPr="003A5725">
        <w:rPr>
          <w:sz w:val="10"/>
        </w:rPr>
        <w:t xml:space="preserve"> of its arms (and its developmental model) from the Soviet Union and then Russia. Despite some scepticism about the new arrangement (especially in terms of whether the US can overtake Russia as a main supplier of arms to India) (Raghuvanshi 2015), the Modi government’s switch to improving their own defence industrial base is a crucial aspect, which chimes more broadly with US modernization efforts. India currently imports 70% of its defence technology (mainly from Russia), and is currently the largest international importer of major arms (Shah 2015; Wezeman and Wezeman 2015). Under Modi, India is developing its defence industrial base through an indigenous production programme called ‘Make in India’, and here US support is </w:t>
      </w:r>
      <w:proofErr w:type="gramStart"/>
      <w:r w:rsidRPr="003A5725">
        <w:rPr>
          <w:sz w:val="10"/>
        </w:rPr>
        <w:t>really essential</w:t>
      </w:r>
      <w:proofErr w:type="gramEnd"/>
      <w:r w:rsidRPr="003A5725">
        <w:rPr>
          <w:sz w:val="10"/>
        </w:rPr>
        <w:t xml:space="preserve">, especially through co-production projects, which will also eventually involve technology transfer (Carter 2013; Kendall 2015; cf. Lubold 2015; Shah 2015). As defence commentator Ashley Tellis put it: ‘I think there is a clear strategic judgement in India that important though Russia still is for India, Moscow represents the past, Washington represents the future’ (cited in Raghuvanshi 2015). As the relationship is still in its early stages, it is best to see it as a potential case of US-centric military modernization, rather than a complete success.7 </w:t>
      </w:r>
      <w:r w:rsidRPr="003A5725">
        <w:rPr>
          <w:rStyle w:val="StyleUnderline"/>
        </w:rPr>
        <w:t>Another key area of military modernization</w:t>
      </w:r>
      <w:r w:rsidRPr="003A5725">
        <w:rPr>
          <w:sz w:val="10"/>
        </w:rPr>
        <w:t xml:space="preserve"> through security assistance </w:t>
      </w:r>
      <w:r w:rsidRPr="003A5725">
        <w:rPr>
          <w:rStyle w:val="Emphasis"/>
        </w:rPr>
        <w:t>is to provide direct training and assistance to partner states</w:t>
      </w:r>
      <w:r w:rsidRPr="003A5725">
        <w:rPr>
          <w:sz w:val="10"/>
        </w:rPr>
        <w:t xml:space="preserve">. </w:t>
      </w:r>
      <w:proofErr w:type="gramStart"/>
      <w:r w:rsidRPr="003A5725">
        <w:rPr>
          <w:sz w:val="10"/>
        </w:rPr>
        <w:t>A number of</w:t>
      </w:r>
      <w:proofErr w:type="gramEnd"/>
      <w:r w:rsidRPr="003A5725">
        <w:rPr>
          <w:sz w:val="10"/>
        </w:rPr>
        <w:t xml:space="preserve"> programmes led by the Department of State (DoS) and Department of Defense (DoD) have been inaugurated to provide ‘capacity-building’ as part of security assistance. While the DoS has traditionally taken the lead on such matters, an increasing amount of security assistance is being provided through the DoD, especially through the specialist Defense Security Cooperation Agency (DSCA) (Pincus 2008). The DSCA is now in charge of running core programmes (though with the initial input of DoS) such as ‘Global Train and Equip’, ‘Foreign Military Sales’ (FMS), ‘Foreign Military Financing’ (FMF), and ‘International Military Education and Training’ (IMET). All of these programmes are designed in various ways to provide US equipment and training for ‘friendly states’ that build capacity and allow for interoperability. Training courses link to key goals such as ‘Military Professionalization’, ‘Interoperability with US &amp; Coalition Forces’, ‘Strategic Bilateral and Regional Relations’, ‘Institutional and Security Sector Reform’, and ‘Border Security and Transnational Threats’ (US Departments of Defense and State 2014). </w:t>
      </w:r>
      <w:r w:rsidRPr="003A5725">
        <w:rPr>
          <w:rStyle w:val="StyleUnderline"/>
        </w:rPr>
        <w:t xml:space="preserve">The importance of these programmes </w:t>
      </w:r>
      <w:r w:rsidRPr="003A5725">
        <w:rPr>
          <w:rStyle w:val="Emphasis"/>
        </w:rPr>
        <w:t>goes beyond the obvious benefits for the US</w:t>
      </w:r>
      <w:r w:rsidRPr="003A5725">
        <w:rPr>
          <w:rStyle w:val="StyleUnderline"/>
        </w:rPr>
        <w:t xml:space="preserve"> – to the security environment, for interoperability and for the US defence industrial base – </w:t>
      </w:r>
      <w:r w:rsidRPr="003A5725">
        <w:rPr>
          <w:rStyle w:val="Emphasis"/>
        </w:rPr>
        <w:t>as these are often seen in tandem with a broader goal of security assistance, that capacity-building leads to ‘good governance’</w:t>
      </w:r>
      <w:r w:rsidRPr="003A5725">
        <w:rPr>
          <w:sz w:val="10"/>
        </w:rPr>
        <w:t xml:space="preserve">. As Deputy Assistant Secretary of State Gregory M. Kausner (2013) put it, in Foreign Military Sales we often talk of a ‘total package approach’ – but </w:t>
      </w:r>
      <w:r w:rsidRPr="003A5725">
        <w:rPr>
          <w:rStyle w:val="Emphasis"/>
        </w:rPr>
        <w:t>the package needs to be greater than a weapons system; it needs to involve, according to the situation, everything from institutional reform to legal reform to professional education</w:t>
      </w:r>
      <w:r w:rsidRPr="003A5725">
        <w:rPr>
          <w:sz w:val="10"/>
        </w:rPr>
        <w:t xml:space="preserve">. </w:t>
      </w:r>
      <w:r w:rsidRPr="003A5725">
        <w:rPr>
          <w:rStyle w:val="StyleUnderline"/>
        </w:rPr>
        <w:t>There is a synergy between broad US foreign policy goals and shaping partner states to have modernized military capabilities</w:t>
      </w:r>
      <w:r w:rsidRPr="003A5725">
        <w:rPr>
          <w:sz w:val="10"/>
        </w:rPr>
        <w:t xml:space="preserve">. </w:t>
      </w:r>
      <w:r w:rsidRPr="003A5725">
        <w:rPr>
          <w:rStyle w:val="StyleUnderline"/>
        </w:rPr>
        <w:t xml:space="preserve">The security cooperation fostered through such links goes beyond just alliances to </w:t>
      </w:r>
      <w:r w:rsidRPr="003A5725">
        <w:rPr>
          <w:rStyle w:val="Emphasis"/>
        </w:rPr>
        <w:t>broad modernization strategies based on military capabilities</w:t>
      </w:r>
      <w:r w:rsidRPr="003A5725">
        <w:rPr>
          <w:sz w:val="10"/>
        </w:rPr>
        <w:t xml:space="preserve">: ‘capacity-building’ promotes capital-intensive warfare, liberal civil–military relations and the promotion of a marketized defence economy. </w:t>
      </w:r>
      <w:r w:rsidRPr="003A5725">
        <w:rPr>
          <w:rStyle w:val="StyleUnderline"/>
        </w:rPr>
        <w:t xml:space="preserve">As such, ‘security assistance’ </w:t>
      </w:r>
      <w:r w:rsidRPr="003A5725">
        <w:rPr>
          <w:rStyle w:val="Emphasis"/>
        </w:rPr>
        <w:t>concerns the spread of liberal militarism itself</w:t>
      </w:r>
      <w:r w:rsidRPr="003A5725">
        <w:rPr>
          <w:rStyle w:val="StyleUnderline"/>
        </w:rPr>
        <w:t>, promoting an ideology of neoliberalism around military preparation.</w:t>
      </w:r>
    </w:p>
    <w:p w:rsidR="0032236C" w:rsidRPr="003A5725" w:rsidRDefault="0032236C" w:rsidP="0032236C">
      <w:pPr>
        <w:pStyle w:val="Heading4"/>
      </w:pPr>
      <w:r w:rsidRPr="003A5725">
        <w:t>There is no disarmament – even if the aff gets rid of one weapon, the scholarship and political will to do so only exists because acceptable substitutes exist while the aff also legitimizes violence elsewhere.</w:t>
      </w:r>
    </w:p>
    <w:p w:rsidR="0032236C" w:rsidRPr="003A5725" w:rsidRDefault="0032236C" w:rsidP="0032236C">
      <w:r w:rsidRPr="003A5725">
        <w:t xml:space="preserve">Keith </w:t>
      </w:r>
      <w:r w:rsidRPr="003A5725">
        <w:rPr>
          <w:rStyle w:val="Style13ptBold"/>
        </w:rPr>
        <w:t>Krause 11</w:t>
      </w:r>
      <w:r w:rsidRPr="003A5725">
        <w:t xml:space="preserve"> (Dr. Keith Krause, a Canadian Political Scientist known for his work on arms sales, international security, and global violence. He is Director of the Centre on Conflict, Development and Peacebuilding at Graduate Institute of International and Development Studies in Geneva where he also teaches political science. 5-24-2011, "Leashing the Dogs of War: Arms Control from Sovereignty to Governmentality*," Taylor &amp;amp; Francis, https://www.tandfonline.com/doi/abs/10.1080/13523260.2011.556823, Accessed: 7-11-2019 /Kent Denver-YBJL)</w:t>
      </w:r>
    </w:p>
    <w:p w:rsidR="0032236C" w:rsidRPr="003A5725" w:rsidRDefault="0032236C" w:rsidP="0032236C">
      <w:pPr>
        <w:rPr>
          <w:sz w:val="14"/>
        </w:rPr>
      </w:pPr>
      <w:r w:rsidRPr="003A5725">
        <w:rPr>
          <w:rStyle w:val="Emphasis"/>
        </w:rPr>
        <w:t>Controlling or Disarming?</w:t>
      </w:r>
      <w:r w:rsidR="00961CEC" w:rsidRPr="003A5725">
        <w:rPr>
          <w:rStyle w:val="Emphasis"/>
        </w:rPr>
        <w:t xml:space="preserve"> </w:t>
      </w:r>
      <w:r w:rsidRPr="003A5725">
        <w:rPr>
          <w:rStyle w:val="StyleUnderline"/>
        </w:rPr>
        <w:t>The</w:t>
      </w:r>
      <w:r w:rsidRPr="003A5725">
        <w:rPr>
          <w:sz w:val="14"/>
        </w:rPr>
        <w:t xml:space="preserve"> relatively sharp </w:t>
      </w:r>
      <w:r w:rsidRPr="003A5725">
        <w:rPr>
          <w:rStyle w:val="StyleUnderline"/>
        </w:rPr>
        <w:t>distinction between arms control and disarmament throughout the Cold War was intended, as noted above, to avoid the utopian tinge of the latter, and to embed arms control firmly in the arsenal of rational measures of state- craft</w:t>
      </w:r>
      <w:r w:rsidRPr="003A5725">
        <w:rPr>
          <w:sz w:val="14"/>
        </w:rPr>
        <w:t xml:space="preserve">. The practical side of this was an emphasis on regulation and control, as opposed to the reduction, elimination or abolition of weapons. There is little doubt that some aspects of this distinction have eroded, </w:t>
      </w:r>
      <w:proofErr w:type="gramStart"/>
      <w:r w:rsidRPr="003A5725">
        <w:rPr>
          <w:sz w:val="14"/>
        </w:rPr>
        <w:t>in particular with</w:t>
      </w:r>
      <w:proofErr w:type="gramEnd"/>
      <w:r w:rsidRPr="003A5725">
        <w:rPr>
          <w:sz w:val="14"/>
        </w:rPr>
        <w:t xml:space="preserve"> international efforts to ban anti-personnel land mines (the Ottawa Treaty, entered into </w:t>
      </w:r>
      <w:r w:rsidRPr="003A5725">
        <w:rPr>
          <w:sz w:val="14"/>
        </w:rPr>
        <w:lastRenderedPageBreak/>
        <w:t>force in 1999), cluster munitions (the Oslo Treaty, entered into force in 2010) and such things as blinding lasers (1995 protocol to the CCW). In this sense many current efforts aim at disarmament as well as at arms control. But at a deeper level, each of these three instruments was designed not just to abolish certain types of weapons (or their uses), but to regulate the use of force via restrictions on certain weapons that are employed in the context of a larger-scale military operation</w:t>
      </w:r>
      <w:r w:rsidRPr="003A5725">
        <w:rPr>
          <w:rStyle w:val="Emphasis"/>
        </w:rPr>
        <w:t xml:space="preserve">. It makes little sense to view efforts such as the banning of blinding lasers in isolation. Each of the instruments was debated in terms of its impact (or not) on modern military operations, and one way in which opposition to them was overcome was by pointing out that the military utility of the weapons system in question was minimal, or that acceptable substitutes existed.34 </w:t>
      </w:r>
      <w:r w:rsidRPr="003A5725">
        <w:rPr>
          <w:rStyle w:val="StyleUnderline"/>
        </w:rPr>
        <w:t>Hence although so-called humanitarian disarmament measures may limit the destructiveness of war once it breaks out</w:t>
      </w:r>
      <w:r w:rsidRPr="003A5725">
        <w:rPr>
          <w:sz w:val="14"/>
        </w:rPr>
        <w:t xml:space="preserve"> (for example, by limited civilian casualties of anti-personnel land mines</w:t>
      </w:r>
      <w:r w:rsidRPr="003A5725">
        <w:rPr>
          <w:rStyle w:val="Emphasis"/>
        </w:rPr>
        <w:t>), they do little to achieve broader disarmament goals. It is also not clear that they contribute to a progressive process of weapons reduction, especially given that, at least in the case of anti-personnel land mines and cluster munitions, major powers such as the United States or Russia have stood outside of the treaty</w:t>
      </w:r>
      <w:r w:rsidRPr="003A5725">
        <w:rPr>
          <w:sz w:val="14"/>
        </w:rPr>
        <w:t xml:space="preserve">. On this account, </w:t>
      </w:r>
      <w:proofErr w:type="gramStart"/>
      <w:r w:rsidRPr="003A5725">
        <w:rPr>
          <w:sz w:val="14"/>
        </w:rPr>
        <w:t>in order for</w:t>
      </w:r>
      <w:proofErr w:type="gramEnd"/>
      <w:r w:rsidRPr="003A5725">
        <w:rPr>
          <w:sz w:val="14"/>
        </w:rPr>
        <w:t xml:space="preserve"> a measure to be considered a genuine disar- mament initiative, the logic of disarmament has to be respected in its entirety (that is: progressive, gradual and cumulative) rather than being specific to particular weapons. Humanitarian disarmament initiatives to date are rather better understood as one part of a military logic of self-restraint and regulation in the use of violence, consistent with the logic of governmentality. </w:t>
      </w:r>
      <w:r w:rsidRPr="003A5725">
        <w:rPr>
          <w:rStyle w:val="StyleUnderline"/>
        </w:rPr>
        <w:t xml:space="preserve">The new twist, however, was to break out of the relatively narrow confines of the laws of war (international humanitarian law) to link the use of </w:t>
      </w:r>
      <w:proofErr w:type="gramStart"/>
      <w:r w:rsidRPr="003A5725">
        <w:rPr>
          <w:rStyle w:val="StyleUnderline"/>
        </w:rPr>
        <w:t>particular weapons</w:t>
      </w:r>
      <w:proofErr w:type="gramEnd"/>
      <w:r w:rsidRPr="003A5725">
        <w:rPr>
          <w:rStyle w:val="StyleUnderline"/>
        </w:rPr>
        <w:t xml:space="preserve"> to broader humanitarian considerations beyond those codified in the Geneva Conventions and related instruments. These shifts are also part of a broader normative development, at least since the middle of the 19th century, </w:t>
      </w:r>
      <w:r w:rsidRPr="003A5725">
        <w:rPr>
          <w:rStyle w:val="Emphasis"/>
        </w:rPr>
        <w:t>to define (and restrict) what uses of force are and are not legitimate</w:t>
      </w:r>
      <w:r w:rsidRPr="003A5725">
        <w:rPr>
          <w:sz w:val="14"/>
        </w:rPr>
        <w:t xml:space="preserve">. At </w:t>
      </w:r>
      <w:r w:rsidRPr="003A5725">
        <w:rPr>
          <w:rStyle w:val="StyleUnderline"/>
        </w:rPr>
        <w:t>the global level, the evolution of norms concerning</w:t>
      </w:r>
      <w:r w:rsidRPr="003A5725">
        <w:rPr>
          <w:sz w:val="14"/>
        </w:rPr>
        <w:t xml:space="preserve"> such violent prac- tices as piracy, duelling, capital punishment, inter-personal violence, and – most importantly for our purposes – </w:t>
      </w:r>
      <w:r w:rsidRPr="003A5725">
        <w:rPr>
          <w:rStyle w:val="StyleUnderline"/>
        </w:rPr>
        <w:t xml:space="preserve">the legitimacy of violence for political ends, are all linked via what Norbert Elias has called the civilizing process.35 </w:t>
      </w:r>
      <w:r w:rsidRPr="003A5725">
        <w:rPr>
          <w:rStyle w:val="Emphasis"/>
        </w:rPr>
        <w:t>This normative evolution concerned who could legitimately use what kinds of violence against which people or groups and under what circumstances</w:t>
      </w:r>
      <w:r w:rsidRPr="003A5725">
        <w:rPr>
          <w:sz w:val="14"/>
        </w:rPr>
        <w:t xml:space="preserve">. </w:t>
      </w:r>
      <w:r w:rsidRPr="003A5725">
        <w:rPr>
          <w:rStyle w:val="Emphasis"/>
        </w:rPr>
        <w:t>Several aspects of this constellation of norms concerning what uses of force are and are not legitimate are directly linked to contemporary arms control concerns.</w:t>
      </w:r>
      <w:r w:rsidRPr="003A5725">
        <w:rPr>
          <w:sz w:val="14"/>
        </w:rPr>
        <w:t xml:space="preserve"> At the nuclear level, the extent to which it is acceptable for liberal democratic states to hold their own populations hostage as part of the balance of terror was always questionable, and gave rise not only to so-called nuclear taboo but also, and in parallel, the impulse to protect populations through ballistic missile defences.36 Externally, the threat to engage in large-scale killing of civilians is also probably less acceptable, and hence less credible as part of a deter- rent strategy. Current debates around the feasibility, desirability, and acceptability of military strikes on a possible Iranian nuclear weaponization programme have some of this character, in addition to the realpolitik considerations.37</w:t>
      </w:r>
    </w:p>
    <w:p w:rsidR="00490751" w:rsidRPr="003A5725" w:rsidRDefault="00490751" w:rsidP="00490751">
      <w:pPr>
        <w:pStyle w:val="Heading4"/>
      </w:pPr>
      <w:r w:rsidRPr="003A5725">
        <w:t>Don’t believe the aff’s claims that their studies are real, accurate, and necessary. The similarities of arm control with science fiction disproves all their evidence</w:t>
      </w:r>
    </w:p>
    <w:p w:rsidR="00490751" w:rsidRPr="003A5725" w:rsidRDefault="00490751" w:rsidP="00490751">
      <w:r w:rsidRPr="003A5725">
        <w:rPr>
          <w:rStyle w:val="Style13ptBold"/>
        </w:rPr>
        <w:t>Cooper and Mutimer 11</w:t>
      </w:r>
      <w:r w:rsidRPr="003A5725">
        <w:t>, (Dr. Neil J. Cooper is the head of Peace Studies and International Development at the University of Bradford in the U.K., the inaugural director of the School of Peace and Conflict Studies at Kent State, and was also professor of International Relations and Security Studies at the University of Bradford. David Mutimer is a professor and Chair of Department for Political Science at York University.), 05-24-2011, "Arms Control for the 21st Century: Controlling the Means of Violence", Contemporary Security Policy, https://doi.org/10.1080/13523260.2011.556820 //jzn</w:t>
      </w:r>
    </w:p>
    <w:p w:rsidR="0032236C" w:rsidRPr="003A5725" w:rsidRDefault="00490751" w:rsidP="008E36A3">
      <w:pPr>
        <w:rPr>
          <w:rStyle w:val="StyleUnderline"/>
          <w:b w:val="0"/>
        </w:rPr>
      </w:pPr>
      <w:r w:rsidRPr="003A5725">
        <w:rPr>
          <w:rStyle w:val="Emphasis"/>
        </w:rPr>
        <w:lastRenderedPageBreak/>
        <w:t>Arms Control as Science Fiction</w:t>
      </w:r>
      <w:r w:rsidR="00961CEC" w:rsidRPr="003A5725">
        <w:rPr>
          <w:rStyle w:val="Emphasis"/>
        </w:rPr>
        <w:t xml:space="preserve"> </w:t>
      </w:r>
      <w:r w:rsidRPr="003A5725">
        <w:rPr>
          <w:u w:val="single"/>
        </w:rPr>
        <w:t xml:space="preserve">Perhaps even more so than other fields of International Relations (IR), </w:t>
      </w:r>
      <w:r w:rsidRPr="003A5725">
        <w:rPr>
          <w:rStyle w:val="Emphasis"/>
        </w:rPr>
        <w:t>arms control as a field has always claimed scientific rigour and policy relevance</w:t>
      </w:r>
      <w:r w:rsidRPr="003A5725">
        <w:rPr>
          <w:u w:val="single"/>
        </w:rPr>
        <w:t xml:space="preserve">. </w:t>
      </w:r>
      <w:r w:rsidRPr="003A5725">
        <w:rPr>
          <w:sz w:val="14"/>
        </w:rPr>
        <w:t xml:space="preserve">This is reflected in the very story the academy tells itself about the birth of arms control – </w:t>
      </w:r>
      <w:r w:rsidRPr="003A5725">
        <w:rPr>
          <w:rStyle w:val="Emphasis"/>
        </w:rPr>
        <w:t>it is represented as</w:t>
      </w:r>
      <w:r w:rsidRPr="003A5725">
        <w:rPr>
          <w:u w:val="single"/>
        </w:rPr>
        <w:t xml:space="preserve"> the love child of game theorists, scientists, and liberal internationalists who conceived it as an alternative to the ‘maze of unrealism’ and ‘</w:t>
      </w:r>
      <w:r w:rsidRPr="003A5725">
        <w:rPr>
          <w:rStyle w:val="Emphasis"/>
        </w:rPr>
        <w:t>fictional utopias’ embodied in successive disarmament initiatives</w:t>
      </w:r>
      <w:r w:rsidRPr="003A5725">
        <w:rPr>
          <w:sz w:val="14"/>
        </w:rPr>
        <w:t xml:space="preserve">.6 </w:t>
      </w:r>
      <w:r w:rsidRPr="003A5725">
        <w:rPr>
          <w:rStyle w:val="Emphasis"/>
        </w:rPr>
        <w:t>Instead, proponents claimed to be adopting a hard-nosed realism (</w:t>
      </w:r>
      <w:r w:rsidRPr="003A5725">
        <w:rPr>
          <w:u w:val="single"/>
        </w:rPr>
        <w:t xml:space="preserve">in every sense of the word) about the nuclear condition. Yet what is striking about the texts of classical arms control is that </w:t>
      </w:r>
      <w:r w:rsidRPr="003A5725">
        <w:rPr>
          <w:rStyle w:val="Emphasis"/>
        </w:rPr>
        <w:t>whilst very rich in many respects they don’t so much resemble science, as science fiction</w:t>
      </w:r>
      <w:r w:rsidRPr="003A5725">
        <w:rPr>
          <w:u w:val="single"/>
        </w:rPr>
        <w:t>.</w:t>
      </w:r>
      <w:r w:rsidR="00961CEC" w:rsidRPr="003A5725">
        <w:rPr>
          <w:u w:val="single"/>
        </w:rPr>
        <w:t xml:space="preserve"> </w:t>
      </w:r>
      <w:r w:rsidRPr="003A5725">
        <w:rPr>
          <w:sz w:val="14"/>
        </w:rPr>
        <w:t xml:space="preserve">First, </w:t>
      </w:r>
      <w:r w:rsidRPr="003A5725">
        <w:rPr>
          <w:u w:val="single"/>
        </w:rPr>
        <w:t xml:space="preserve">the field of arms control shares with science fiction, </w:t>
      </w:r>
      <w:r w:rsidRPr="003A5725">
        <w:rPr>
          <w:rStyle w:val="Emphasis"/>
        </w:rPr>
        <w:t>particularly science fiction of the so-called ‘Golden Age’, a fascination with new – and even fictional – technology, sometimes as a solution to arms control</w:t>
      </w:r>
      <w:r w:rsidRPr="003A5725">
        <w:rPr>
          <w:sz w:val="14"/>
        </w:rPr>
        <w:t xml:space="preserve"> (national technical means of verification), </w:t>
      </w:r>
      <w:r w:rsidRPr="003A5725">
        <w:rPr>
          <w:u w:val="single"/>
        </w:rPr>
        <w:t xml:space="preserve">but mostly as the </w:t>
      </w:r>
      <w:r w:rsidRPr="003A5725">
        <w:rPr>
          <w:rStyle w:val="Emphasis"/>
        </w:rPr>
        <w:t>embodiment of potentially dystopian futures that need to be guarded against</w:t>
      </w:r>
      <w:r w:rsidRPr="003A5725">
        <w:rPr>
          <w:sz w:val="14"/>
        </w:rPr>
        <w:t xml:space="preserve">. Examples include: Herman Kahn’s thought experiment (later satirised in the film Dr. Strangelove) regarding various Doomsday and Doomsday in a Hurry Machines that might, for instance, allow a blackmailing nation to start a process by which the temperature of the earth was artificially dropped five degrees a year; Frye’s ‘super-Damoclean threats’ of H-bombs in earth satellites ‘ready to be propelled downwards on a second’s notice’ </w:t>
      </w:r>
      <w:r w:rsidRPr="003A5725">
        <w:rPr>
          <w:u w:val="single"/>
        </w:rPr>
        <w:t>that necessitated arms control to return them ‘to the realm of science fiction’</w:t>
      </w:r>
      <w:r w:rsidRPr="003A5725">
        <w:rPr>
          <w:sz w:val="14"/>
        </w:rPr>
        <w:t xml:space="preserve"> or Harvey Brooks’ concern in 1975 that the use of smart bombs in Vietnam presaged an era where war intervention by the superpowers could be undertaken ‘with minimal internal and external political cost’.7</w:t>
      </w:r>
      <w:r w:rsidR="00961CEC" w:rsidRPr="003A5725">
        <w:rPr>
          <w:sz w:val="14"/>
        </w:rPr>
        <w:t xml:space="preserve"> </w:t>
      </w:r>
      <w:r w:rsidRPr="003A5725">
        <w:rPr>
          <w:sz w:val="14"/>
        </w:rPr>
        <w:t xml:space="preserve">Second, </w:t>
      </w:r>
      <w:r w:rsidRPr="003A5725">
        <w:rPr>
          <w:u w:val="single"/>
        </w:rPr>
        <w:t xml:space="preserve">whilst </w:t>
      </w:r>
      <w:r w:rsidRPr="003A5725">
        <w:rPr>
          <w:rStyle w:val="Emphasis"/>
        </w:rPr>
        <w:t>classical arms control claimed to be an approach grounded in an appreciation of the immutable laws of state behaviour imposed by anarchy – the balance of power, the security dilemma, and mutual assured destruction</w:t>
      </w:r>
      <w:r w:rsidRPr="003A5725">
        <w:rPr>
          <w:u w:val="single"/>
        </w:rPr>
        <w:t xml:space="preserve"> (MAD) – </w:t>
      </w:r>
      <w:r w:rsidRPr="003A5725">
        <w:rPr>
          <w:rStyle w:val="Emphasis"/>
        </w:rPr>
        <w:t>what is really striking is the extent to which the arms control literature (like science fiction) is really a creature of its time</w:t>
      </w:r>
      <w:r w:rsidRPr="003A5725">
        <w:rPr>
          <w:sz w:val="14"/>
        </w:rPr>
        <w:t xml:space="preserve">. Indeed, one might even say it is a literature in which supposedly timeless verities become ‘what arms controllers make of them’ </w:t>
      </w:r>
      <w:proofErr w:type="gramStart"/>
      <w:r w:rsidRPr="003A5725">
        <w:rPr>
          <w:sz w:val="14"/>
        </w:rPr>
        <w:t>in particular time-bound</w:t>
      </w:r>
      <w:proofErr w:type="gramEnd"/>
      <w:r w:rsidRPr="003A5725">
        <w:rPr>
          <w:sz w:val="14"/>
        </w:rPr>
        <w:t xml:space="preserve"> moments. Thus, each of the </w:t>
      </w:r>
      <w:r w:rsidRPr="003A5725">
        <w:rPr>
          <w:u w:val="single"/>
        </w:rPr>
        <w:t xml:space="preserve">Daedalus special issues, as with the series of Star Treks that appeared at about the same times, very much reflected the </w:t>
      </w:r>
      <w:proofErr w:type="gramStart"/>
      <w:r w:rsidRPr="003A5725">
        <w:rPr>
          <w:u w:val="single"/>
        </w:rPr>
        <w:t>particular eras</w:t>
      </w:r>
      <w:proofErr w:type="gramEnd"/>
      <w:r w:rsidRPr="003A5725">
        <w:rPr>
          <w:u w:val="single"/>
        </w:rPr>
        <w:t xml:space="preserve"> in which they were produced</w:t>
      </w:r>
      <w:r w:rsidRPr="003A5725">
        <w:rPr>
          <w:sz w:val="14"/>
        </w:rPr>
        <w:t xml:space="preserve">. </w:t>
      </w:r>
      <w:r w:rsidRPr="003A5725">
        <w:rPr>
          <w:u w:val="single"/>
        </w:rPr>
        <w:t>The original Star Trek was both a celebration of American triumphalism, and a reflection on civil rights</w:t>
      </w:r>
      <w:r w:rsidRPr="003A5725">
        <w:rPr>
          <w:sz w:val="14"/>
        </w:rPr>
        <w:t xml:space="preserve">, despite being set in the 24th century. Similarly, </w:t>
      </w:r>
      <w:r w:rsidRPr="003A5725">
        <w:rPr>
          <w:u w:val="single"/>
        </w:rPr>
        <w:t>the 1960 Daedalus edition is obsessed with the failures of disarmament, the pressures of Cold War bipolarity and the logic of deterrence. In contrast, the 1975 edition, reflecting the backdrop of oil crisis and global recession, is as much concerned with the implications of these factors as it is with issues such as India’s peaceful nuclear explosion or the evolving critiques of arms control. The 1991 edition of Daedalus moves on again, being principally concerned with how to handle the transition from Cold War to post-Cold War along with the implication of Iraq’s invasion of Kuwait, and the spread of both conventional and NBC weapons to the developing world</w:t>
      </w:r>
      <w:r w:rsidRPr="003A5725">
        <w:rPr>
          <w:rStyle w:val="StyleUnderline"/>
          <w:sz w:val="14"/>
          <w:u w:val="none"/>
        </w:rPr>
        <w:t>. This reinvention of the themes of arms control is similarly mirrored in the way Star Trek was also reinvented for the same era, with the crew of The Next Generation’s Enterprise (1987-1994) inhabiting a Federation that resembles a less assured but more inclusive United States, whose primary enemies are now its allies.</w:t>
      </w:r>
      <w:r w:rsidR="00961CEC" w:rsidRPr="003A5725">
        <w:rPr>
          <w:rStyle w:val="StyleUnderline"/>
          <w:sz w:val="14"/>
          <w:u w:val="none"/>
        </w:rPr>
        <w:t xml:space="preserve"> </w:t>
      </w:r>
      <w:r w:rsidRPr="003A5725">
        <w:rPr>
          <w:sz w:val="14"/>
        </w:rPr>
        <w:t xml:space="preserve">Finally, </w:t>
      </w:r>
      <w:r w:rsidRPr="003A5725">
        <w:rPr>
          <w:rStyle w:val="Emphasis"/>
        </w:rPr>
        <w:t>arms control shares the same schizophrenic concern with time that characterizes science fiction, although it is expressed rather differently. Science fiction rewrites or ignores the past, in part because it is ostensibly concerned with anticipating the future</w:t>
      </w:r>
      <w:r w:rsidRPr="003A5725">
        <w:rPr>
          <w:rStyle w:val="StyleUnderline"/>
        </w:rPr>
        <w:t xml:space="preserve"> </w:t>
      </w:r>
      <w:r w:rsidRPr="003A5725">
        <w:rPr>
          <w:sz w:val="14"/>
        </w:rPr>
        <w:t xml:space="preserve">– although mainly to comment on our present. Similarly, one of the notable features of Cold War arms control was the way in which the much longer history of arms control was either deemed irrelevant, consigned to the category of failed disarmament initiatives or more usually, just forgotten (for a story of arms control with rather longer lineage, see the recent monograph by Burns).8 For example, Jerome Wiesner in his forward to the 1960 Daedalus publication could note ‘the lack of popular or technical literature’ on the problem of arms limitation, a problem he put down to the fact that ‘until now there has actually been little intellectual effort expended on it’.9 Indeed, so new was the subject deemed to be that the publishers of the Daedalus edition felt compelled to publish an illustrative bibliography of key texts. Likewise, much of the contemporary literature on issues such as landmines or small arms is profoundly ahistorical in its treatment of these topics (see Cooper, this issue). Where science fiction and arms control do differ however is in their relationship to the present and the future. For science fiction, history is of only passing importance, because its primary concern is to project aspects </w:t>
      </w:r>
      <w:r w:rsidRPr="003A5725">
        <w:rPr>
          <w:sz w:val="14"/>
        </w:rPr>
        <w:lastRenderedPageBreak/>
        <w:t xml:space="preserve">of the present onto an imagined future. In contrast, arms control claims contemporary relevance and indeed bases its claim to authoritative knowledge on allying detailed reading of treaties and contemporary policy documents with those immutable verities noted above. </w:t>
      </w:r>
      <w:r w:rsidRPr="003A5725">
        <w:rPr>
          <w:u w:val="single"/>
        </w:rPr>
        <w:t xml:space="preserve">Ironically however, </w:t>
      </w:r>
      <w:r w:rsidRPr="003A5725">
        <w:rPr>
          <w:rStyle w:val="Emphasis"/>
        </w:rPr>
        <w:t>arms control makes its claim for salience on its science fiction-style ability to imagine the future but to then also project various imagined futures back onto the present problem-solving moment</w:t>
      </w:r>
      <w:r w:rsidRPr="003A5725">
        <w:rPr>
          <w:u w:val="single"/>
        </w:rPr>
        <w:t>.</w:t>
      </w:r>
    </w:p>
    <w:p w:rsidR="0021532F" w:rsidRPr="003A5725" w:rsidRDefault="0021532F" w:rsidP="0021532F">
      <w:pPr>
        <w:pStyle w:val="Heading3"/>
      </w:pPr>
      <w:r w:rsidRPr="003A5725">
        <w:lastRenderedPageBreak/>
        <w:t>Endless War</w:t>
      </w:r>
    </w:p>
    <w:p w:rsidR="0021532F" w:rsidRPr="003A5725" w:rsidRDefault="0021532F" w:rsidP="0021532F"/>
    <w:p w:rsidR="0021532F" w:rsidRPr="003A5725" w:rsidRDefault="0021532F" w:rsidP="0021532F">
      <w:pPr>
        <w:pStyle w:val="Heading4"/>
      </w:pPr>
      <w:r w:rsidRPr="003A5725">
        <w:t>Militarism perpetuates an infinite cycle of violence against securitized threats that don’t measure up to the US’s power.</w:t>
      </w:r>
    </w:p>
    <w:p w:rsidR="0021532F" w:rsidRPr="003A5725" w:rsidRDefault="0021532F" w:rsidP="0021532F">
      <w:r w:rsidRPr="003A5725">
        <w:rPr>
          <w:rStyle w:val="Style13ptBold"/>
        </w:rPr>
        <w:t xml:space="preserve">Engelhardt 12 </w:t>
      </w:r>
      <w:r w:rsidRPr="003A5725">
        <w:t>(Tom, master's degree in East Asian Studies from </w:t>
      </w:r>
      <w:hyperlink r:id="rId17" w:history="1">
        <w:r w:rsidRPr="003A5725">
          <w:rPr>
            <w:rStyle w:val="Hyperlink"/>
          </w:rPr>
          <w:t>Harvard University</w:t>
        </w:r>
      </w:hyperlink>
      <w:r w:rsidRPr="003A5725">
        <w:t xml:space="preserve">, journalist and editor, “Overwrought empire: The discrediting of US military power”, </w:t>
      </w:r>
      <w:hyperlink r:id="rId18" w:history="1">
        <w:r w:rsidRPr="003A5725">
          <w:rPr>
            <w:rStyle w:val="Hyperlink"/>
          </w:rPr>
          <w:t>https://www.aljazeera.com/indepth/opinion/2012/10/20121010104331399712.html</w:t>
        </w:r>
      </w:hyperlink>
      <w:r w:rsidRPr="003A5725">
        <w:t>, NR)</w:t>
      </w:r>
    </w:p>
    <w:p w:rsidR="0021532F" w:rsidRPr="003A5725" w:rsidRDefault="0021532F" w:rsidP="0021532F">
      <w:pPr>
        <w:rPr>
          <w:rStyle w:val="StyleUnderline"/>
        </w:rPr>
      </w:pPr>
      <w:r w:rsidRPr="003A5725">
        <w:rPr>
          <w:rStyle w:val="StyleUnderline"/>
        </w:rPr>
        <w:t>When the Soviet Union disintegrated in 1991</w:t>
      </w:r>
      <w:r w:rsidRPr="003A5725">
        <w:rPr>
          <w:sz w:val="12"/>
        </w:rPr>
        <w:t>, it all seemed so obvious. Fate had clearly dealt Washington a royal flush. It was victory with a capital V. The United States was, after all, the last standing superpower, after centuries of unceasing great power rivalries on the planet. It had a military beyond compare and no enemy, hardly a "rogue state", on the horizon.</w:t>
      </w:r>
      <w:r w:rsidR="00961CEC" w:rsidRPr="003A5725">
        <w:rPr>
          <w:sz w:val="12"/>
        </w:rPr>
        <w:t xml:space="preserve"> </w:t>
      </w:r>
      <w:r w:rsidRPr="003A5725">
        <w:rPr>
          <w:sz w:val="12"/>
        </w:rPr>
        <w:t>It was almost unnerving, such clear sailing into a dominant future, but a moment for the ages nonetheless.</w:t>
      </w:r>
      <w:r w:rsidR="00961CEC" w:rsidRPr="003A5725">
        <w:rPr>
          <w:sz w:val="12"/>
        </w:rPr>
        <w:t xml:space="preserve"> </w:t>
      </w:r>
      <w:r w:rsidRPr="003A5725">
        <w:rPr>
          <w:sz w:val="12"/>
        </w:rPr>
        <w:t xml:space="preserve">Within a decade, </w:t>
      </w:r>
      <w:r w:rsidRPr="003A5725">
        <w:rPr>
          <w:rStyle w:val="StyleUnderline"/>
        </w:rPr>
        <w:t>pundits in Washington were</w:t>
      </w:r>
      <w:r w:rsidR="00961CEC" w:rsidRPr="003A5725">
        <w:rPr>
          <w:rStyle w:val="StyleUnderline"/>
        </w:rPr>
        <w:t xml:space="preserve"> </w:t>
      </w:r>
      <w:hyperlink r:id="rId19" w:tgtFrame="_blank" w:history="1">
        <w:r w:rsidRPr="003A5725">
          <w:rPr>
            <w:rStyle w:val="StyleUnderline"/>
          </w:rPr>
          <w:t>hailing us</w:t>
        </w:r>
      </w:hyperlink>
      <w:r w:rsidR="00961CEC" w:rsidRPr="003A5725">
        <w:rPr>
          <w:rStyle w:val="StyleUnderline"/>
        </w:rPr>
        <w:t xml:space="preserve"> </w:t>
      </w:r>
      <w:r w:rsidRPr="003A5725">
        <w:rPr>
          <w:rStyle w:val="StyleUnderline"/>
        </w:rPr>
        <w:t>as "the dominant power in the world, more dominant than any since Rome".</w:t>
      </w:r>
      <w:r w:rsidR="00961CEC" w:rsidRPr="003A5725">
        <w:rPr>
          <w:rStyle w:val="StyleUnderline"/>
        </w:rPr>
        <w:t xml:space="preserve"> </w:t>
      </w:r>
      <w:r w:rsidRPr="003A5725">
        <w:rPr>
          <w:sz w:val="12"/>
        </w:rPr>
        <w:t xml:space="preserve">And here's the odd thing: </w:t>
      </w:r>
      <w:r w:rsidRPr="003A5725">
        <w:rPr>
          <w:rStyle w:val="StyleUnderline"/>
        </w:rPr>
        <w:t>in a sense, little has changed since then and yet everything seems different. Think of it as the American imperial paradox: everywhere there are now "threats" against our well-being which seem to demand action and yet nowhere are there commensurate enemies to go with them. Everywhere the US military still reigns supreme by almost any measure you might care to apply; and yet</w:t>
      </w:r>
      <w:r w:rsidRPr="003A5725">
        <w:rPr>
          <w:sz w:val="12"/>
        </w:rPr>
        <w:t xml:space="preserve"> - in case the paradox has escaped you </w:t>
      </w:r>
      <w:r w:rsidRPr="003A5725">
        <w:rPr>
          <w:rStyle w:val="StyleUnderline"/>
        </w:rPr>
        <w:t>- nowhere can it achieve its goals, however modest.</w:t>
      </w:r>
      <w:r w:rsidR="00961CEC" w:rsidRPr="003A5725">
        <w:rPr>
          <w:rStyle w:val="StyleUnderline"/>
        </w:rPr>
        <w:t xml:space="preserve"> </w:t>
      </w:r>
      <w:r w:rsidRPr="003A5725">
        <w:rPr>
          <w:sz w:val="12"/>
        </w:rPr>
        <w:t xml:space="preserve">At one level, the American situation should simply take your breath away. </w:t>
      </w:r>
      <w:proofErr w:type="gramStart"/>
      <w:r w:rsidRPr="003A5725">
        <w:rPr>
          <w:rStyle w:val="StyleUnderline"/>
        </w:rPr>
        <w:t>Never before</w:t>
      </w:r>
      <w:proofErr w:type="gramEnd"/>
      <w:r w:rsidRPr="003A5725">
        <w:rPr>
          <w:rStyle w:val="StyleUnderline"/>
        </w:rPr>
        <w:t xml:space="preserve"> in modern history had there been an arms race of only one or a great power confrontation of only one</w:t>
      </w:r>
      <w:r w:rsidRPr="003A5725">
        <w:rPr>
          <w:sz w:val="12"/>
        </w:rPr>
        <w:t>.</w:t>
      </w:r>
      <w:r w:rsidR="00961CEC" w:rsidRPr="003A5725">
        <w:rPr>
          <w:sz w:val="12"/>
        </w:rPr>
        <w:t xml:space="preserve"> </w:t>
      </w:r>
      <w:r w:rsidRPr="003A5725">
        <w:rPr>
          <w:sz w:val="12"/>
        </w:rPr>
        <w:t>And at least in military terms, just as the</w:t>
      </w:r>
      <w:r w:rsidR="00961CEC" w:rsidRPr="003A5725">
        <w:rPr>
          <w:sz w:val="12"/>
        </w:rPr>
        <w:t xml:space="preserve"> </w:t>
      </w:r>
      <w:hyperlink r:id="rId20" w:tgtFrame="_blank" w:history="1">
        <w:r w:rsidRPr="003A5725">
          <w:rPr>
            <w:rStyle w:val="Hyperlink"/>
            <w:sz w:val="12"/>
          </w:rPr>
          <w:t>neoconservatives imagined</w:t>
        </w:r>
      </w:hyperlink>
      <w:r w:rsidR="00961CEC" w:rsidRPr="003A5725">
        <w:rPr>
          <w:sz w:val="12"/>
        </w:rPr>
        <w:t xml:space="preserve"> </w:t>
      </w:r>
      <w:r w:rsidRPr="003A5725">
        <w:rPr>
          <w:sz w:val="12"/>
        </w:rPr>
        <w:t xml:space="preserve">in those early years of the 21st century, </w:t>
      </w:r>
      <w:r w:rsidRPr="003A5725">
        <w:rPr>
          <w:rStyle w:val="StyleUnderline"/>
        </w:rPr>
        <w:t xml:space="preserve">the US remains the "sole superpower" </w:t>
      </w:r>
      <w:r w:rsidRPr="003A5725">
        <w:rPr>
          <w:sz w:val="12"/>
        </w:rPr>
        <w:t>or even "hyperpower"</w:t>
      </w:r>
      <w:r w:rsidRPr="003A5725">
        <w:rPr>
          <w:rStyle w:val="StyleUnderline"/>
        </w:rPr>
        <w:t xml:space="preserve"> of planet Earth.</w:t>
      </w:r>
      <w:r w:rsidR="00961CEC" w:rsidRPr="003A5725">
        <w:rPr>
          <w:rStyle w:val="StyleUnderline"/>
        </w:rPr>
        <w:t xml:space="preserve"> </w:t>
      </w:r>
      <w:r w:rsidRPr="003A5725">
        <w:rPr>
          <w:sz w:val="12"/>
        </w:rPr>
        <w:t xml:space="preserve">The planet's top gun - </w:t>
      </w:r>
      <w:r w:rsidRPr="003A5725">
        <w:rPr>
          <w:rStyle w:val="StyleUnderline"/>
        </w:rPr>
        <w:t>And yet the more dominant the US military becomes in its ability to destroy and the more its forces are spread across the globe, the more the defeats and semi-defeats pile up, the more the missteps and mistakes grow, the more the strains show, the more</w:t>
      </w:r>
      <w:r w:rsidR="00961CEC" w:rsidRPr="003A5725">
        <w:rPr>
          <w:rStyle w:val="StyleUnderline"/>
        </w:rPr>
        <w:t xml:space="preserve"> </w:t>
      </w:r>
      <w:hyperlink r:id="rId21" w:tgtFrame="_blank" w:history="1">
        <w:r w:rsidRPr="003A5725">
          <w:rPr>
            <w:rStyle w:val="StyleUnderline"/>
          </w:rPr>
          <w:t>the suicides rise</w:t>
        </w:r>
      </w:hyperlink>
      <w:r w:rsidRPr="003A5725">
        <w:rPr>
          <w:rStyle w:val="StyleUnderline"/>
        </w:rPr>
        <w:t>, the more the nation's treasure</w:t>
      </w:r>
      <w:r w:rsidR="00961CEC" w:rsidRPr="003A5725">
        <w:rPr>
          <w:rStyle w:val="StyleUnderline"/>
        </w:rPr>
        <w:t xml:space="preserve"> </w:t>
      </w:r>
      <w:hyperlink r:id="rId22" w:tgtFrame="_blank" w:history="1">
        <w:r w:rsidRPr="003A5725">
          <w:rPr>
            <w:rStyle w:val="StyleUnderline"/>
          </w:rPr>
          <w:t>disappears</w:t>
        </w:r>
      </w:hyperlink>
      <w:r w:rsidR="00961CEC" w:rsidRPr="003A5725">
        <w:rPr>
          <w:rStyle w:val="StyleUnderline"/>
        </w:rPr>
        <w:t xml:space="preserve"> </w:t>
      </w:r>
      <w:r w:rsidRPr="003A5725">
        <w:rPr>
          <w:rStyle w:val="StyleUnderline"/>
        </w:rPr>
        <w:t>down a black hole</w:t>
      </w:r>
      <w:r w:rsidRPr="003A5725">
        <w:rPr>
          <w:sz w:val="12"/>
        </w:rPr>
        <w:t xml:space="preserve"> - and in response to all of this</w:t>
      </w:r>
      <w:r w:rsidRPr="003A5725">
        <w:rPr>
          <w:rStyle w:val="StyleUnderline"/>
        </w:rPr>
        <w:t>, the more moves the Pentagon makes.</w:t>
      </w:r>
      <w:r w:rsidR="00961CEC" w:rsidRPr="003A5725">
        <w:rPr>
          <w:rStyle w:val="StyleUnderline"/>
        </w:rPr>
        <w:t xml:space="preserve"> </w:t>
      </w:r>
      <w:r w:rsidRPr="003A5725">
        <w:rPr>
          <w:rStyle w:val="StyleUnderline"/>
        </w:rPr>
        <w:t>A great power without a significant enemy? You might have to go back to the Roman Empire at its height or some Chinese dynasty in full flower to find anything like it.</w:t>
      </w:r>
      <w:r w:rsidR="00961CEC" w:rsidRPr="003A5725">
        <w:rPr>
          <w:rStyle w:val="StyleUnderline"/>
        </w:rPr>
        <w:t xml:space="preserve"> </w:t>
      </w:r>
      <w:r w:rsidRPr="003A5725">
        <w:rPr>
          <w:rStyle w:val="StyleUnderline"/>
        </w:rPr>
        <w:t>And yet</w:t>
      </w:r>
      <w:r w:rsidRPr="003A5725">
        <w:rPr>
          <w:sz w:val="12"/>
        </w:rPr>
        <w:t xml:space="preserve"> Osama bin Laden is dead.</w:t>
      </w:r>
      <w:r w:rsidR="00961CEC" w:rsidRPr="003A5725">
        <w:rPr>
          <w:sz w:val="12"/>
        </w:rPr>
        <w:t xml:space="preserve"> </w:t>
      </w:r>
      <w:r w:rsidRPr="003A5725">
        <w:rPr>
          <w:sz w:val="12"/>
        </w:rPr>
        <w:t>Al-Qaeda is reportedly a shadow of its former self.</w:t>
      </w:r>
      <w:r w:rsidR="00961CEC" w:rsidRPr="003A5725">
        <w:rPr>
          <w:sz w:val="12"/>
        </w:rPr>
        <w:t xml:space="preserve"> </w:t>
      </w:r>
      <w:r w:rsidRPr="003A5725">
        <w:rPr>
          <w:sz w:val="12"/>
        </w:rPr>
        <w:t>The great regional threats of the moment, North Korea and Iran, are regimes held together by baling wire and the suffering of their populaces.</w:t>
      </w:r>
      <w:r w:rsidR="00961CEC" w:rsidRPr="003A5725">
        <w:rPr>
          <w:sz w:val="12"/>
        </w:rPr>
        <w:t xml:space="preserve"> </w:t>
      </w:r>
      <w:r w:rsidRPr="003A5725">
        <w:rPr>
          <w:rStyle w:val="StyleUnderline"/>
        </w:rPr>
        <w:t>The only incipient great power rival on the planet, China, has</w:t>
      </w:r>
      <w:r w:rsidR="00961CEC" w:rsidRPr="003A5725">
        <w:rPr>
          <w:rStyle w:val="StyleUnderline"/>
        </w:rPr>
        <w:t xml:space="preserve"> </w:t>
      </w:r>
      <w:hyperlink r:id="rId23" w:tgtFrame="_blank" w:history="1">
        <w:r w:rsidRPr="003A5725">
          <w:rPr>
            <w:rStyle w:val="StyleUnderline"/>
          </w:rPr>
          <w:t>just launched</w:t>
        </w:r>
      </w:hyperlink>
      <w:r w:rsidR="00961CEC" w:rsidRPr="003A5725">
        <w:rPr>
          <w:rStyle w:val="StyleUnderline"/>
        </w:rPr>
        <w:t xml:space="preserve"> </w:t>
      </w:r>
      <w:r w:rsidRPr="003A5725">
        <w:rPr>
          <w:rStyle w:val="StyleUnderline"/>
        </w:rPr>
        <w:t>its first aircraft carrier, a refurbished Ukrainian throwaway from the 1990s on whose deck the country has no planes capable of landing.</w:t>
      </w:r>
      <w:r w:rsidR="00961CEC" w:rsidRPr="003A5725">
        <w:rPr>
          <w:sz w:val="12"/>
        </w:rPr>
        <w:t xml:space="preserve"> </w:t>
      </w:r>
      <w:r w:rsidRPr="003A5725">
        <w:rPr>
          <w:rStyle w:val="StyleUnderline"/>
        </w:rPr>
        <w:t>The US has</w:t>
      </w:r>
      <w:r w:rsidR="00961CEC" w:rsidRPr="003A5725">
        <w:rPr>
          <w:rStyle w:val="StyleUnderline"/>
        </w:rPr>
        <w:t xml:space="preserve"> </w:t>
      </w:r>
      <w:hyperlink r:id="rId24" w:tgtFrame="_blank" w:history="1">
        <w:r w:rsidRPr="003A5725">
          <w:rPr>
            <w:rStyle w:val="StyleUnderline"/>
          </w:rPr>
          <w:t>1,000</w:t>
        </w:r>
      </w:hyperlink>
      <w:r w:rsidR="00961CEC" w:rsidRPr="003A5725">
        <w:rPr>
          <w:rStyle w:val="StyleUnderline"/>
        </w:rPr>
        <w:t xml:space="preserve"> </w:t>
      </w:r>
      <w:r w:rsidRPr="003A5725">
        <w:rPr>
          <w:rStyle w:val="StyleUnderline"/>
        </w:rPr>
        <w:t>or more bases around the world; other countries, a</w:t>
      </w:r>
      <w:r w:rsidR="00961CEC" w:rsidRPr="003A5725">
        <w:rPr>
          <w:rStyle w:val="StyleUnderline"/>
        </w:rPr>
        <w:t xml:space="preserve"> </w:t>
      </w:r>
      <w:hyperlink r:id="rId25" w:tgtFrame="_blank" w:history="1">
        <w:r w:rsidRPr="003A5725">
          <w:rPr>
            <w:rStyle w:val="StyleUnderline"/>
          </w:rPr>
          <w:t>handful</w:t>
        </w:r>
      </w:hyperlink>
      <w:r w:rsidRPr="003A5725">
        <w:rPr>
          <w:rStyle w:val="StyleUnderline"/>
        </w:rPr>
        <w:t>.</w:t>
      </w:r>
      <w:r w:rsidR="00961CEC" w:rsidRPr="003A5725">
        <w:rPr>
          <w:rStyle w:val="StyleUnderline"/>
        </w:rPr>
        <w:t xml:space="preserve"> </w:t>
      </w:r>
      <w:r w:rsidRPr="003A5725">
        <w:rPr>
          <w:rStyle w:val="StyleUnderline"/>
        </w:rPr>
        <w:t>The US spends as much on its military as the next</w:t>
      </w:r>
      <w:r w:rsidR="00961CEC" w:rsidRPr="003A5725">
        <w:rPr>
          <w:rStyle w:val="StyleUnderline"/>
        </w:rPr>
        <w:t xml:space="preserve"> </w:t>
      </w:r>
      <w:hyperlink r:id="rId26" w:tgtFrame="_blank" w:history="1">
        <w:r w:rsidRPr="003A5725">
          <w:rPr>
            <w:rStyle w:val="StyleUnderline"/>
          </w:rPr>
          <w:t>14 powers</w:t>
        </w:r>
      </w:hyperlink>
      <w:r w:rsidR="00961CEC" w:rsidRPr="003A5725">
        <w:rPr>
          <w:rStyle w:val="StyleUnderline"/>
        </w:rPr>
        <w:t xml:space="preserve"> </w:t>
      </w:r>
      <w:r w:rsidRPr="003A5725">
        <w:rPr>
          <w:rStyle w:val="StyleUnderline"/>
        </w:rPr>
        <w:t>(mostly allies) combined</w:t>
      </w:r>
      <w:r w:rsidRPr="003A5725">
        <w:rPr>
          <w:sz w:val="12"/>
        </w:rPr>
        <w:t>.</w:t>
      </w:r>
      <w:r w:rsidR="00961CEC" w:rsidRPr="003A5725">
        <w:rPr>
          <w:sz w:val="12"/>
        </w:rPr>
        <w:t xml:space="preserve"> </w:t>
      </w:r>
      <w:r w:rsidRPr="003A5725">
        <w:rPr>
          <w:rStyle w:val="StyleUnderline"/>
        </w:rPr>
        <w:t>In fact, it's investing an estimated</w:t>
      </w:r>
      <w:r w:rsidR="00961CEC" w:rsidRPr="003A5725">
        <w:rPr>
          <w:rStyle w:val="StyleUnderline"/>
        </w:rPr>
        <w:t xml:space="preserve"> </w:t>
      </w:r>
      <w:hyperlink r:id="rId27" w:tgtFrame="_blank" w:history="1">
        <w:r w:rsidRPr="003A5725">
          <w:rPr>
            <w:rStyle w:val="StyleUnderline"/>
          </w:rPr>
          <w:t>$1.45 trillion</w:t>
        </w:r>
      </w:hyperlink>
      <w:r w:rsidR="00961CEC" w:rsidRPr="003A5725">
        <w:rPr>
          <w:rStyle w:val="StyleUnderline"/>
        </w:rPr>
        <w:t xml:space="preserve"> </w:t>
      </w:r>
      <w:r w:rsidRPr="003A5725">
        <w:rPr>
          <w:rStyle w:val="StyleUnderline"/>
        </w:rPr>
        <w:t>to produce and operate a single future aircraft, the F-35 - more than any country, the US included, now spends on its national defence annually.</w:t>
      </w:r>
      <w:r w:rsidR="00961CEC" w:rsidRPr="003A5725">
        <w:rPr>
          <w:rStyle w:val="StyleUnderline"/>
        </w:rPr>
        <w:t xml:space="preserve"> </w:t>
      </w:r>
      <w:r w:rsidRPr="003A5725">
        <w:rPr>
          <w:sz w:val="12"/>
          <w:szCs w:val="16"/>
        </w:rPr>
        <w:t>The US military is singular in other ways, too.</w:t>
      </w:r>
      <w:r w:rsidR="00961CEC" w:rsidRPr="003A5725">
        <w:rPr>
          <w:sz w:val="12"/>
          <w:szCs w:val="16"/>
        </w:rPr>
        <w:t xml:space="preserve"> </w:t>
      </w:r>
      <w:r w:rsidRPr="003A5725">
        <w:rPr>
          <w:sz w:val="12"/>
          <w:szCs w:val="16"/>
        </w:rPr>
        <w:t>It alone has divided the globe - the complete world - into</w:t>
      </w:r>
      <w:r w:rsidR="00961CEC" w:rsidRPr="003A5725">
        <w:rPr>
          <w:sz w:val="12"/>
          <w:szCs w:val="16"/>
        </w:rPr>
        <w:t xml:space="preserve"> </w:t>
      </w:r>
      <w:hyperlink r:id="rId28" w:tgtFrame="_blank" w:history="1">
        <w:r w:rsidRPr="003A5725">
          <w:rPr>
            <w:rStyle w:val="Hyperlink"/>
            <w:sz w:val="12"/>
            <w:szCs w:val="16"/>
          </w:rPr>
          <w:t>six "commands"</w:t>
        </w:r>
      </w:hyperlink>
      <w:r w:rsidRPr="003A5725">
        <w:rPr>
          <w:sz w:val="12"/>
          <w:szCs w:val="16"/>
        </w:rPr>
        <w:t>.</w:t>
      </w:r>
      <w:r w:rsidR="00961CEC" w:rsidRPr="003A5725">
        <w:rPr>
          <w:sz w:val="12"/>
          <w:szCs w:val="16"/>
        </w:rPr>
        <w:t xml:space="preserve"> </w:t>
      </w:r>
      <w:r w:rsidRPr="003A5725">
        <w:rPr>
          <w:sz w:val="12"/>
          <w:szCs w:val="16"/>
        </w:rPr>
        <w:t>With (lest anything be left out) an added command,</w:t>
      </w:r>
      <w:r w:rsidR="00961CEC" w:rsidRPr="003A5725">
        <w:rPr>
          <w:sz w:val="12"/>
          <w:szCs w:val="16"/>
        </w:rPr>
        <w:t xml:space="preserve"> </w:t>
      </w:r>
      <w:hyperlink r:id="rId29" w:tgtFrame="_blank" w:history="1">
        <w:r w:rsidRPr="003A5725">
          <w:rPr>
            <w:rStyle w:val="Hyperlink"/>
            <w:sz w:val="12"/>
            <w:szCs w:val="16"/>
          </w:rPr>
          <w:t>Stratcom</w:t>
        </w:r>
      </w:hyperlink>
      <w:r w:rsidRPr="003A5725">
        <w:rPr>
          <w:sz w:val="12"/>
          <w:szCs w:val="16"/>
        </w:rPr>
        <w:t>, for the heavens and another, recently established, for the only space not previously occupied,</w:t>
      </w:r>
      <w:r w:rsidR="00961CEC" w:rsidRPr="003A5725">
        <w:rPr>
          <w:sz w:val="12"/>
          <w:szCs w:val="16"/>
        </w:rPr>
        <w:t xml:space="preserve"> </w:t>
      </w:r>
      <w:hyperlink r:id="rId30" w:tgtFrame="_blank" w:history="1">
        <w:r w:rsidRPr="003A5725">
          <w:rPr>
            <w:rStyle w:val="Hyperlink"/>
            <w:sz w:val="12"/>
            <w:szCs w:val="16"/>
          </w:rPr>
          <w:t>cyberspace</w:t>
        </w:r>
      </w:hyperlink>
      <w:r w:rsidRPr="003A5725">
        <w:rPr>
          <w:sz w:val="12"/>
          <w:szCs w:val="16"/>
        </w:rPr>
        <w:t>, where we're already unofficially "</w:t>
      </w:r>
      <w:hyperlink r:id="rId31" w:tgtFrame="_blank" w:history="1">
        <w:r w:rsidRPr="003A5725">
          <w:rPr>
            <w:rStyle w:val="Hyperlink"/>
            <w:sz w:val="12"/>
            <w:szCs w:val="16"/>
          </w:rPr>
          <w:t>at war</w:t>
        </w:r>
      </w:hyperlink>
      <w:r w:rsidRPr="003A5725">
        <w:rPr>
          <w:sz w:val="12"/>
          <w:szCs w:val="16"/>
        </w:rPr>
        <w:t>". No other country on the planet thinks of itself in faintly comparable military terms.</w:t>
      </w:r>
      <w:r w:rsidR="00961CEC" w:rsidRPr="003A5725">
        <w:rPr>
          <w:sz w:val="12"/>
          <w:szCs w:val="16"/>
        </w:rPr>
        <w:t xml:space="preserve"> </w:t>
      </w:r>
      <w:r w:rsidRPr="003A5725">
        <w:rPr>
          <w:sz w:val="12"/>
          <w:szCs w:val="16"/>
        </w:rPr>
        <w:t>When its high command plans for its future "needs," thanks to Chairman of the Joint Chiefs of Staff General Martin Dempsey, they repair (don't say "retreat") to a military base south of the capital where they argue out their future and war-game various possible crises while</w:t>
      </w:r>
      <w:r w:rsidR="00961CEC" w:rsidRPr="003A5725">
        <w:rPr>
          <w:sz w:val="12"/>
          <w:szCs w:val="16"/>
        </w:rPr>
        <w:t xml:space="preserve"> </w:t>
      </w:r>
      <w:hyperlink r:id="rId32" w:tgtFrame="_blank" w:history="1">
        <w:r w:rsidRPr="003A5725">
          <w:rPr>
            <w:rStyle w:val="Hyperlink"/>
            <w:sz w:val="12"/>
            <w:szCs w:val="16"/>
          </w:rPr>
          <w:t>striding across</w:t>
        </w:r>
      </w:hyperlink>
      <w:r w:rsidR="00961CEC" w:rsidRPr="003A5725">
        <w:rPr>
          <w:sz w:val="12"/>
          <w:szCs w:val="16"/>
        </w:rPr>
        <w:t xml:space="preserve"> </w:t>
      </w:r>
      <w:r w:rsidRPr="003A5725">
        <w:rPr>
          <w:sz w:val="12"/>
          <w:szCs w:val="16"/>
        </w:rPr>
        <w:t>a map of the world larger than a basketball court. What other military would come up with such a method?</w:t>
      </w:r>
      <w:r w:rsidR="00961CEC" w:rsidRPr="003A5725">
        <w:rPr>
          <w:sz w:val="12"/>
          <w:szCs w:val="16"/>
        </w:rPr>
        <w:t xml:space="preserve"> </w:t>
      </w:r>
      <w:r w:rsidRPr="003A5725">
        <w:rPr>
          <w:rStyle w:val="StyleUnderline"/>
        </w:rPr>
        <w:t xml:space="preserve">The president now has </w:t>
      </w:r>
      <w:r w:rsidRPr="003A5725">
        <w:rPr>
          <w:sz w:val="12"/>
        </w:rPr>
        <w:t xml:space="preserve">at his command </w:t>
      </w:r>
      <w:r w:rsidRPr="003A5725">
        <w:rPr>
          <w:rStyle w:val="StyleUnderline"/>
        </w:rPr>
        <w:t>not one, but two private armies</w:t>
      </w:r>
      <w:r w:rsidRPr="003A5725">
        <w:rPr>
          <w:sz w:val="12"/>
        </w:rPr>
        <w:t xml:space="preserve">. The first is </w:t>
      </w:r>
      <w:r w:rsidRPr="003A5725">
        <w:rPr>
          <w:rStyle w:val="StyleUnderline"/>
        </w:rPr>
        <w:t>the CIA, which in</w:t>
      </w:r>
      <w:r w:rsidR="00961CEC" w:rsidRPr="003A5725">
        <w:rPr>
          <w:rStyle w:val="StyleUnderline"/>
        </w:rPr>
        <w:t xml:space="preserve"> </w:t>
      </w:r>
      <w:hyperlink r:id="rId33" w:tgtFrame="_blank" w:history="1">
        <w:r w:rsidRPr="003A5725">
          <w:rPr>
            <w:rStyle w:val="StyleUnderline"/>
          </w:rPr>
          <w:t>recent years</w:t>
        </w:r>
      </w:hyperlink>
      <w:r w:rsidR="00961CEC" w:rsidRPr="003A5725">
        <w:rPr>
          <w:rStyle w:val="StyleUnderline"/>
        </w:rPr>
        <w:t xml:space="preserve"> </w:t>
      </w:r>
      <w:r w:rsidRPr="003A5725">
        <w:rPr>
          <w:rStyle w:val="StyleUnderline"/>
        </w:rPr>
        <w:t>has been</w:t>
      </w:r>
      <w:r w:rsidR="00961CEC" w:rsidRPr="003A5725">
        <w:rPr>
          <w:rStyle w:val="StyleUnderline"/>
        </w:rPr>
        <w:t xml:space="preserve"> </w:t>
      </w:r>
      <w:hyperlink r:id="rId34" w:tgtFrame="_blank" w:history="1">
        <w:r w:rsidRPr="003A5725">
          <w:rPr>
            <w:rStyle w:val="StyleUnderline"/>
          </w:rPr>
          <w:t>heavily militarised</w:t>
        </w:r>
      </w:hyperlink>
      <w:r w:rsidRPr="003A5725">
        <w:rPr>
          <w:rStyle w:val="StyleUnderline"/>
        </w:rPr>
        <w:t>,</w:t>
      </w:r>
      <w:r w:rsidRPr="003A5725">
        <w:rPr>
          <w:sz w:val="12"/>
        </w:rPr>
        <w:t xml:space="preserve"> </w:t>
      </w:r>
      <w:r w:rsidRPr="003A5725">
        <w:rPr>
          <w:rStyle w:val="StyleUnderline"/>
        </w:rPr>
        <w:t>is overseen</w:t>
      </w:r>
      <w:r w:rsidRPr="003A5725">
        <w:rPr>
          <w:sz w:val="12"/>
        </w:rPr>
        <w:t xml:space="preserve"> </w:t>
      </w:r>
      <w:r w:rsidRPr="003A5725">
        <w:rPr>
          <w:rStyle w:val="StyleUnderline"/>
        </w:rPr>
        <w:t>by a</w:t>
      </w:r>
      <w:r w:rsidRPr="003A5725">
        <w:rPr>
          <w:sz w:val="12"/>
        </w:rPr>
        <w:t xml:space="preserve"> former four-star </w:t>
      </w:r>
      <w:r w:rsidRPr="003A5725">
        <w:rPr>
          <w:rStyle w:val="StyleUnderline"/>
        </w:rPr>
        <w:t>general</w:t>
      </w:r>
      <w:r w:rsidRPr="003A5725">
        <w:rPr>
          <w:sz w:val="12"/>
        </w:rPr>
        <w:t xml:space="preserve"> (who calls the job "</w:t>
      </w:r>
      <w:hyperlink r:id="rId35" w:tgtFrame="_blank" w:history="1">
        <w:r w:rsidRPr="003A5725">
          <w:rPr>
            <w:rStyle w:val="Hyperlink"/>
            <w:sz w:val="12"/>
          </w:rPr>
          <w:t>living the dream</w:t>
        </w:r>
      </w:hyperlink>
      <w:r w:rsidRPr="003A5725">
        <w:rPr>
          <w:sz w:val="12"/>
        </w:rPr>
        <w:t xml:space="preserve">"), and is </w:t>
      </w:r>
      <w:r w:rsidRPr="003A5725">
        <w:rPr>
          <w:rStyle w:val="StyleUnderline"/>
        </w:rPr>
        <w:t>running its own private assassination campaigns and drone air wars</w:t>
      </w:r>
      <w:r w:rsidRPr="003A5725">
        <w:rPr>
          <w:sz w:val="12"/>
        </w:rPr>
        <w:t xml:space="preserve"> throughout the Greater Middle East. </w:t>
      </w:r>
      <w:r w:rsidRPr="003A5725">
        <w:rPr>
          <w:rStyle w:val="StyleUnderline"/>
        </w:rPr>
        <w:t>The second is</w:t>
      </w:r>
      <w:r w:rsidRPr="003A5725">
        <w:rPr>
          <w:sz w:val="12"/>
        </w:rPr>
        <w:t xml:space="preserve"> an</w:t>
      </w:r>
      <w:r w:rsidR="00961CEC" w:rsidRPr="003A5725">
        <w:rPr>
          <w:sz w:val="12"/>
        </w:rPr>
        <w:t xml:space="preserve"> </w:t>
      </w:r>
      <w:hyperlink r:id="rId36" w:tgtFrame="_blank" w:history="1">
        <w:r w:rsidRPr="003A5725">
          <w:rPr>
            <w:rStyle w:val="Hyperlink"/>
            <w:sz w:val="12"/>
          </w:rPr>
          <w:t>expanding elite</w:t>
        </w:r>
      </w:hyperlink>
      <w:r w:rsidRPr="003A5725">
        <w:rPr>
          <w:sz w:val="12"/>
        </w:rPr>
        <w:t xml:space="preserve">, </w:t>
      </w:r>
      <w:r w:rsidRPr="003A5725">
        <w:rPr>
          <w:rStyle w:val="StyleUnderline"/>
        </w:rPr>
        <w:t>the Joint Special Operations Command,</w:t>
      </w:r>
      <w:r w:rsidR="00961CEC" w:rsidRPr="003A5725">
        <w:rPr>
          <w:rStyle w:val="StyleUnderline"/>
        </w:rPr>
        <w:t xml:space="preserve"> </w:t>
      </w:r>
      <w:hyperlink r:id="rId37" w:tgtFrame="_blank" w:history="1">
        <w:r w:rsidRPr="003A5725">
          <w:rPr>
            <w:rStyle w:val="StyleUnderline"/>
          </w:rPr>
          <w:t>cocooned</w:t>
        </w:r>
      </w:hyperlink>
      <w:r w:rsidR="00961CEC" w:rsidRPr="003A5725">
        <w:rPr>
          <w:rStyle w:val="StyleUnderline"/>
        </w:rPr>
        <w:t xml:space="preserve"> </w:t>
      </w:r>
      <w:r w:rsidRPr="003A5725">
        <w:rPr>
          <w:rStyle w:val="StyleUnderline"/>
        </w:rPr>
        <w:t>inside the US military, members of whom are now deployed to hot spots around the globe.</w:t>
      </w:r>
      <w:r w:rsidR="00961CEC" w:rsidRPr="003A5725">
        <w:rPr>
          <w:rStyle w:val="StyleUnderline"/>
        </w:rPr>
        <w:t xml:space="preserve"> </w:t>
      </w:r>
      <w:r w:rsidRPr="003A5725">
        <w:rPr>
          <w:rStyle w:val="StyleUnderline"/>
        </w:rPr>
        <w:t>The US Navy, with its</w:t>
      </w:r>
      <w:r w:rsidR="00961CEC" w:rsidRPr="003A5725">
        <w:rPr>
          <w:rStyle w:val="StyleUnderline"/>
        </w:rPr>
        <w:t xml:space="preserve"> </w:t>
      </w:r>
      <w:hyperlink r:id="rId38" w:tgtFrame="_blank" w:history="1">
        <w:r w:rsidRPr="003A5725">
          <w:rPr>
            <w:rStyle w:val="StyleUnderline"/>
          </w:rPr>
          <w:t>11 nuclear-powered aircraft carrier</w:t>
        </w:r>
      </w:hyperlink>
      <w:r w:rsidR="00961CEC" w:rsidRPr="003A5725">
        <w:rPr>
          <w:rStyle w:val="StyleUnderline"/>
        </w:rPr>
        <w:t xml:space="preserve"> </w:t>
      </w:r>
      <w:r w:rsidRPr="003A5725">
        <w:rPr>
          <w:rStyle w:val="StyleUnderline"/>
        </w:rPr>
        <w:t>task forces, is dominant on the global waves</w:t>
      </w:r>
      <w:r w:rsidRPr="003A5725">
        <w:rPr>
          <w:sz w:val="12"/>
        </w:rPr>
        <w:t xml:space="preserve"> in a way that only the British Navy might once have been; </w:t>
      </w:r>
      <w:r w:rsidRPr="003A5725">
        <w:rPr>
          <w:rStyle w:val="StyleUnderline"/>
        </w:rPr>
        <w:t>and the US Air Force controls the global skies</w:t>
      </w:r>
      <w:r w:rsidRPr="003A5725">
        <w:rPr>
          <w:sz w:val="12"/>
        </w:rPr>
        <w:t xml:space="preserve"> in much of the world</w:t>
      </w:r>
      <w:r w:rsidRPr="003A5725">
        <w:rPr>
          <w:rStyle w:val="StyleUnderline"/>
        </w:rPr>
        <w:t xml:space="preserve"> in a totally </w:t>
      </w:r>
      <w:r w:rsidRPr="003A5725">
        <w:rPr>
          <w:rStyle w:val="StyleUnderline"/>
        </w:rPr>
        <w:lastRenderedPageBreak/>
        <w:t>uncontested fashion</w:t>
      </w:r>
      <w:r w:rsidRPr="003A5725">
        <w:rPr>
          <w:sz w:val="12"/>
        </w:rPr>
        <w:t>.</w:t>
      </w:r>
      <w:r w:rsidR="00961CEC" w:rsidRPr="003A5725">
        <w:rPr>
          <w:sz w:val="12"/>
        </w:rPr>
        <w:t xml:space="preserve"> </w:t>
      </w:r>
      <w:r w:rsidRPr="003A5725">
        <w:rPr>
          <w:sz w:val="12"/>
        </w:rPr>
        <w:t xml:space="preserve">(Despite numerous wars and conflicts, </w:t>
      </w:r>
      <w:r w:rsidRPr="003A5725">
        <w:rPr>
          <w:rStyle w:val="StyleUnderline"/>
        </w:rPr>
        <w:t>the</w:t>
      </w:r>
      <w:r w:rsidR="00961CEC" w:rsidRPr="003A5725">
        <w:rPr>
          <w:rStyle w:val="StyleUnderline"/>
        </w:rPr>
        <w:t xml:space="preserve"> </w:t>
      </w:r>
      <w:hyperlink r:id="rId39" w:anchor=".UGzXexgVmHk" w:tgtFrame="_blank" w:history="1">
        <w:r w:rsidRPr="003A5725">
          <w:rPr>
            <w:rStyle w:val="StyleUnderline"/>
          </w:rPr>
          <w:t>last</w:t>
        </w:r>
      </w:hyperlink>
      <w:r w:rsidR="00961CEC" w:rsidRPr="003A5725">
        <w:rPr>
          <w:rStyle w:val="StyleUnderline"/>
        </w:rPr>
        <w:t xml:space="preserve"> </w:t>
      </w:r>
      <w:r w:rsidRPr="003A5725">
        <w:rPr>
          <w:rStyle w:val="StyleUnderline"/>
        </w:rPr>
        <w:t>American plane possibly downed in aerial combat was in the first Gulf War in 1991.</w:t>
      </w:r>
      <w:r w:rsidRPr="003A5725">
        <w:rPr>
          <w:sz w:val="12"/>
        </w:rPr>
        <w:t>)</w:t>
      </w:r>
      <w:r w:rsidR="00961CEC" w:rsidRPr="003A5725">
        <w:rPr>
          <w:sz w:val="12"/>
        </w:rPr>
        <w:t xml:space="preserve"> </w:t>
      </w:r>
      <w:r w:rsidRPr="003A5725">
        <w:rPr>
          <w:sz w:val="12"/>
        </w:rPr>
        <w:t xml:space="preserve">Across much of the global south, </w:t>
      </w:r>
      <w:r w:rsidRPr="003A5725">
        <w:rPr>
          <w:rStyle w:val="StyleUnderline"/>
        </w:rPr>
        <w:t>there is no sovereign space Washington's drones can't penetrate to kill those</w:t>
      </w:r>
      <w:r w:rsidR="00961CEC" w:rsidRPr="003A5725">
        <w:rPr>
          <w:rStyle w:val="StyleUnderline"/>
        </w:rPr>
        <w:t xml:space="preserve"> </w:t>
      </w:r>
      <w:hyperlink r:id="rId40" w:tgtFrame="_blank" w:history="1">
        <w:r w:rsidRPr="003A5725">
          <w:rPr>
            <w:rStyle w:val="StyleUnderline"/>
          </w:rPr>
          <w:t>judged</w:t>
        </w:r>
      </w:hyperlink>
      <w:r w:rsidR="00961CEC" w:rsidRPr="003A5725">
        <w:rPr>
          <w:rStyle w:val="StyleUnderline"/>
        </w:rPr>
        <w:t xml:space="preserve"> </w:t>
      </w:r>
      <w:r w:rsidRPr="003A5725">
        <w:rPr>
          <w:rStyle w:val="StyleUnderline"/>
        </w:rPr>
        <w:t>by the White House to be threats.</w:t>
      </w:r>
      <w:r w:rsidR="00961CEC" w:rsidRPr="003A5725">
        <w:rPr>
          <w:rStyle w:val="StyleUnderline"/>
        </w:rPr>
        <w:t xml:space="preserve"> </w:t>
      </w:r>
      <w:r w:rsidRPr="003A5725">
        <w:rPr>
          <w:sz w:val="12"/>
        </w:rPr>
        <w:t xml:space="preserve">In sum, </w:t>
      </w:r>
      <w:r w:rsidRPr="003A5725">
        <w:rPr>
          <w:rStyle w:val="StyleUnderline"/>
        </w:rPr>
        <w:t>the US is now the sole planetary</w:t>
      </w:r>
      <w:r w:rsidR="00961CEC" w:rsidRPr="003A5725">
        <w:rPr>
          <w:rStyle w:val="StyleUnderline"/>
        </w:rPr>
        <w:t xml:space="preserve"> </w:t>
      </w:r>
      <w:hyperlink r:id="rId41" w:tgtFrame="_blank" w:history="1">
        <w:r w:rsidRPr="003A5725">
          <w:rPr>
            <w:rStyle w:val="StyleUnderline"/>
          </w:rPr>
          <w:t>Top Gun</w:t>
        </w:r>
      </w:hyperlink>
      <w:r w:rsidR="00961CEC" w:rsidRPr="003A5725">
        <w:rPr>
          <w:rStyle w:val="StyleUnderline"/>
        </w:rPr>
        <w:t xml:space="preserve"> </w:t>
      </w:r>
      <w:r w:rsidRPr="003A5725">
        <w:rPr>
          <w:rStyle w:val="StyleUnderline"/>
        </w:rPr>
        <w:t>in a way that empire-builders once undoubtedly fantasised about, but that none from Genghis Khan on have ever achieved</w:t>
      </w:r>
      <w:r w:rsidRPr="003A5725">
        <w:rPr>
          <w:sz w:val="12"/>
        </w:rPr>
        <w:t>: alone and essentially uncontested on the planet.</w:t>
      </w:r>
      <w:r w:rsidR="00961CEC" w:rsidRPr="003A5725">
        <w:rPr>
          <w:sz w:val="12"/>
        </w:rPr>
        <w:t xml:space="preserve"> </w:t>
      </w:r>
      <w:r w:rsidRPr="003A5725">
        <w:rPr>
          <w:sz w:val="12"/>
        </w:rPr>
        <w:t xml:space="preserve">In fact, </w:t>
      </w:r>
      <w:r w:rsidRPr="003A5725">
        <w:rPr>
          <w:rStyle w:val="StyleUnderline"/>
        </w:rPr>
        <w:t>by every measure (except success), the likes of it has never been seen.</w:t>
      </w:r>
      <w:r w:rsidR="00961CEC" w:rsidRPr="003A5725">
        <w:rPr>
          <w:rStyle w:val="StyleUnderline"/>
        </w:rPr>
        <w:t xml:space="preserve"> </w:t>
      </w:r>
      <w:r w:rsidRPr="003A5725">
        <w:rPr>
          <w:rStyle w:val="StyleUnderline"/>
        </w:rPr>
        <w:t>Blindsided by predictably unintended consequences - By all the usual measuring sticks, the US should be supreme in a historically unprecedented way. And yet it couldn't be more obvious that it's not</w:t>
      </w:r>
      <w:r w:rsidRPr="003A5725">
        <w:rPr>
          <w:sz w:val="12"/>
        </w:rPr>
        <w:t>, that despite all the bases, elite forces, private armies, drones, aircraft carriers, wars, conflicts, strikes, interventions, and clandestine operations, despite a</w:t>
      </w:r>
      <w:r w:rsidR="00961CEC" w:rsidRPr="003A5725">
        <w:rPr>
          <w:sz w:val="12"/>
        </w:rPr>
        <w:t xml:space="preserve"> </w:t>
      </w:r>
      <w:hyperlink r:id="rId42" w:tgtFrame="_blank" w:history="1">
        <w:r w:rsidRPr="003A5725">
          <w:rPr>
            <w:rStyle w:val="Hyperlink"/>
            <w:sz w:val="12"/>
          </w:rPr>
          <w:t>labyrinthine intelligence bureaucracy</w:t>
        </w:r>
      </w:hyperlink>
      <w:r w:rsidRPr="003A5725">
        <w:rPr>
          <w:sz w:val="12"/>
        </w:rPr>
        <w:t xml:space="preserve"> that never seems to stop growing and into which we pour a minimum of</w:t>
      </w:r>
      <w:r w:rsidR="00961CEC" w:rsidRPr="003A5725">
        <w:rPr>
          <w:sz w:val="12"/>
        </w:rPr>
        <w:t xml:space="preserve"> </w:t>
      </w:r>
      <w:hyperlink r:id="rId43" w:tgtFrame="_blank" w:history="1">
        <w:r w:rsidRPr="003A5725">
          <w:rPr>
            <w:rStyle w:val="Hyperlink"/>
            <w:sz w:val="12"/>
          </w:rPr>
          <w:t>$80bn a year</w:t>
        </w:r>
      </w:hyperlink>
      <w:r w:rsidRPr="003A5725">
        <w:rPr>
          <w:sz w:val="12"/>
        </w:rPr>
        <w:t xml:space="preserve">, </w:t>
      </w:r>
      <w:r w:rsidRPr="003A5725">
        <w:rPr>
          <w:rStyle w:val="StyleUnderline"/>
        </w:rPr>
        <w:t xml:space="preserve">nothing seems to work out in an imperially satisfying way. It couldn't be more obvious that this is not a glorious dream, but </w:t>
      </w:r>
      <w:proofErr w:type="gramStart"/>
      <w:r w:rsidRPr="003A5725">
        <w:rPr>
          <w:rStyle w:val="StyleUnderline"/>
        </w:rPr>
        <w:t>some kind of ever-expanding</w:t>
      </w:r>
      <w:proofErr w:type="gramEnd"/>
      <w:r w:rsidRPr="003A5725">
        <w:rPr>
          <w:rStyle w:val="StyleUnderline"/>
        </w:rPr>
        <w:t xml:space="preserve"> imperial nightmare. </w:t>
      </w:r>
    </w:p>
    <w:p w:rsidR="0021532F" w:rsidRPr="003A5725" w:rsidRDefault="0021532F" w:rsidP="0021532F">
      <w:pPr>
        <w:rPr>
          <w:rStyle w:val="StyleUnderline"/>
        </w:rPr>
      </w:pPr>
    </w:p>
    <w:p w:rsidR="0021532F" w:rsidRPr="003A5725" w:rsidRDefault="0021532F" w:rsidP="0021532F">
      <w:pPr>
        <w:rPr>
          <w:rStyle w:val="StyleUnderline"/>
        </w:rPr>
      </w:pPr>
    </w:p>
    <w:p w:rsidR="0021532F" w:rsidRPr="003A5725" w:rsidRDefault="0021532F" w:rsidP="0021532F">
      <w:pPr>
        <w:pStyle w:val="Heading4"/>
      </w:pPr>
      <w:r w:rsidRPr="003A5725">
        <w:t>The impact is imperial overkill – Militarism creates a perpetual war stemming from an obsession with control and destruction, which kills the US as an empire</w:t>
      </w:r>
    </w:p>
    <w:p w:rsidR="0021532F" w:rsidRPr="003A5725" w:rsidRDefault="0021532F" w:rsidP="0021532F">
      <w:r w:rsidRPr="003A5725">
        <w:rPr>
          <w:rStyle w:val="Style13ptBold"/>
        </w:rPr>
        <w:t xml:space="preserve">Shor 10 </w:t>
      </w:r>
      <w:r w:rsidRPr="003A5725">
        <w:t xml:space="preserve">(Francis, professor in the History Department at Wayne State University, “Imperial Overkill and the Death of U.S. Empire”, </w:t>
      </w:r>
      <w:hyperlink r:id="rId44" w:history="1">
        <w:r w:rsidRPr="003A5725">
          <w:rPr>
            <w:rStyle w:val="Hyperlink"/>
          </w:rPr>
          <w:t>https://ips-dc.org/imperial_overkill_and_the_death_of_us_empire/</w:t>
        </w:r>
      </w:hyperlink>
      <w:r w:rsidRPr="003A5725">
        <w:t>, NR)</w:t>
      </w:r>
    </w:p>
    <w:p w:rsidR="0021532F" w:rsidRPr="003A5725" w:rsidRDefault="0021532F" w:rsidP="0021532F">
      <w:pPr>
        <w:rPr>
          <w:rStyle w:val="StyleUnderline"/>
        </w:rPr>
      </w:pPr>
      <w:r w:rsidRPr="003A5725">
        <w:rPr>
          <w:sz w:val="14"/>
        </w:rPr>
        <w:t xml:space="preserve">The United States appears to be nothing more than a pitiless and punitive giant, to paraphrase and revise Richard Nixon’s famous reference. </w:t>
      </w:r>
      <w:r w:rsidRPr="003A5725">
        <w:rPr>
          <w:rStyle w:val="StyleUnderline"/>
        </w:rPr>
        <w:t>Foreign critics of the declining U. S. global hegemony</w:t>
      </w:r>
      <w:r w:rsidRPr="003A5725">
        <w:rPr>
          <w:sz w:val="14"/>
        </w:rPr>
        <w:t xml:space="preserve">, such as Emmanuel Todd, </w:t>
      </w:r>
      <w:r w:rsidRPr="003A5725">
        <w:rPr>
          <w:rStyle w:val="StyleUnderline"/>
        </w:rPr>
        <w:t>decry the “theatrical micromilitarism” that “is pretending to remain the world’s indispensable superpower by attacking insignificant adversaries</w:t>
      </w:r>
      <w:r w:rsidRPr="003A5725">
        <w:rPr>
          <w:sz w:val="14"/>
        </w:rPr>
        <w:t>.” Todd</w:t>
      </w:r>
      <w:r w:rsidR="00163954" w:rsidRPr="003A5725">
        <w:rPr>
          <w:sz w:val="14"/>
        </w:rPr>
        <w:t xml:space="preserve"> </w:t>
      </w:r>
      <w:hyperlink r:id="rId45" w:anchor="v=onepage&amp;q&amp;f=false" w:history="1">
        <w:r w:rsidRPr="003A5725">
          <w:rPr>
            <w:rStyle w:val="Hyperlink"/>
            <w:sz w:val="14"/>
          </w:rPr>
          <w:t>claims</w:t>
        </w:r>
      </w:hyperlink>
      <w:r w:rsidR="00163954" w:rsidRPr="003A5725">
        <w:rPr>
          <w:sz w:val="14"/>
        </w:rPr>
        <w:t xml:space="preserve"> </w:t>
      </w:r>
      <w:r w:rsidRPr="003A5725">
        <w:rPr>
          <w:sz w:val="14"/>
        </w:rPr>
        <w:t>that “</w:t>
      </w:r>
      <w:r w:rsidRPr="003A5725">
        <w:rPr>
          <w:rStyle w:val="StyleUnderline"/>
        </w:rPr>
        <w:t xml:space="preserve">this America — a militaristic, agitated, uncertain, anxious country projecting its own disorder around the globe — is hardly the indispensable nation it claims to be </w:t>
      </w:r>
      <w:r w:rsidRPr="003A5725">
        <w:rPr>
          <w:sz w:val="14"/>
        </w:rPr>
        <w:t>and is certainly not what the rest of the world really needs now.”</w:t>
      </w:r>
      <w:r w:rsidR="00163954" w:rsidRPr="003A5725">
        <w:rPr>
          <w:sz w:val="14"/>
        </w:rPr>
        <w:t xml:space="preserve"> </w:t>
      </w:r>
      <w:r w:rsidRPr="003A5725">
        <w:rPr>
          <w:sz w:val="14"/>
        </w:rPr>
        <w:t xml:space="preserve">Even as Todd’s perspectives on decline are repeated in the 2008 National Intelligence Council’s report on “Global Trends 2025,” other </w:t>
      </w:r>
      <w:r w:rsidRPr="003A5725">
        <w:rPr>
          <w:rStyle w:val="StyleUnderline"/>
        </w:rPr>
        <w:t>U. S. intelligence officials darkly hint at a U. S. foreign policy that “will excite hatreds without precedent (and)…do a fair amount of killing.”</w:t>
      </w:r>
      <w:r w:rsidRPr="003A5725">
        <w:rPr>
          <w:sz w:val="14"/>
        </w:rPr>
        <w:t xml:space="preserve"> In turn, </w:t>
      </w:r>
      <w:r w:rsidRPr="003A5725">
        <w:rPr>
          <w:rStyle w:val="StyleUnderline"/>
        </w:rPr>
        <w:t>U. S. critics of that policy</w:t>
      </w:r>
      <w:r w:rsidRPr="003A5725">
        <w:rPr>
          <w:sz w:val="14"/>
        </w:rPr>
        <w:t>, such as Carl Boggs</w:t>
      </w:r>
      <w:r w:rsidR="00163954" w:rsidRPr="003A5725">
        <w:rPr>
          <w:sz w:val="14"/>
        </w:rPr>
        <w:t xml:space="preserve"> </w:t>
      </w:r>
      <w:hyperlink r:id="rId46" w:anchor="v=onepage&amp;q&amp;f=false" w:history="1">
        <w:r w:rsidRPr="003A5725">
          <w:rPr>
            <w:rStyle w:val="Hyperlink"/>
            <w:sz w:val="14"/>
          </w:rPr>
          <w:t>in his</w:t>
        </w:r>
        <w:r w:rsidR="00163954" w:rsidRPr="003A5725">
          <w:rPr>
            <w:rStyle w:val="Hyperlink"/>
            <w:sz w:val="14"/>
          </w:rPr>
          <w:t xml:space="preserve"> </w:t>
        </w:r>
        <w:r w:rsidRPr="003A5725">
          <w:rPr>
            <w:rStyle w:val="Hyperlink"/>
            <w:sz w:val="14"/>
          </w:rPr>
          <w:t>Imperial Delusions</w:t>
        </w:r>
      </w:hyperlink>
      <w:r w:rsidRPr="003A5725">
        <w:rPr>
          <w:sz w:val="14"/>
        </w:rPr>
        <w:t xml:space="preserve">, </w:t>
      </w:r>
      <w:r w:rsidRPr="003A5725">
        <w:rPr>
          <w:rStyle w:val="StyleUnderline"/>
        </w:rPr>
        <w:t>denounce the “deadly cycle of militarism and terrorism, involving perpetual war waged from the White House and Pentagon.” Such perpetual war is no longer about achieving victory, whatever that means, but perpetrating military imperialism.</w:t>
      </w:r>
      <w:r w:rsidR="00163954" w:rsidRPr="003A5725">
        <w:rPr>
          <w:rStyle w:val="StyleUnderline"/>
        </w:rPr>
        <w:t xml:space="preserve"> </w:t>
      </w:r>
      <w:r w:rsidRPr="003A5725">
        <w:rPr>
          <w:rStyle w:val="StyleUnderline"/>
        </w:rPr>
        <w:t>Although that imperialism is anchored in protecting economic prerogatives, it’s also an obsession with a matrix of control and destruction, resulting in imperial overkill.</w:t>
      </w:r>
      <w:r w:rsidR="00163954" w:rsidRPr="003A5725">
        <w:rPr>
          <w:rStyle w:val="StyleUnderline"/>
        </w:rPr>
        <w:t xml:space="preserve"> </w:t>
      </w:r>
      <w:r w:rsidRPr="003A5725">
        <w:rPr>
          <w:rStyle w:val="StyleUnderline"/>
        </w:rPr>
        <w:t xml:space="preserve">That matrix of control and destruction is bound to </w:t>
      </w:r>
      <w:r w:rsidRPr="003A5725">
        <w:rPr>
          <w:sz w:val="14"/>
        </w:rPr>
        <w:t>what psychologist-historian Robert Jay Lifton</w:t>
      </w:r>
      <w:r w:rsidR="00163954" w:rsidRPr="003A5725">
        <w:rPr>
          <w:sz w:val="14"/>
        </w:rPr>
        <w:t xml:space="preserve"> </w:t>
      </w:r>
      <w:hyperlink r:id="rId47" w:history="1">
        <w:r w:rsidRPr="003A5725">
          <w:rPr>
            <w:rStyle w:val="Hyperlink"/>
            <w:sz w:val="14"/>
          </w:rPr>
          <w:t>calls</w:t>
        </w:r>
      </w:hyperlink>
      <w:r w:rsidR="00163954" w:rsidRPr="003A5725">
        <w:rPr>
          <w:sz w:val="14"/>
        </w:rPr>
        <w:t xml:space="preserve"> </w:t>
      </w:r>
      <w:r w:rsidRPr="003A5725">
        <w:rPr>
          <w:rStyle w:val="StyleUnderline"/>
        </w:rPr>
        <w:t>a “superpower syndrome.”</w:t>
      </w:r>
      <w:r w:rsidRPr="003A5725">
        <w:rPr>
          <w:sz w:val="14"/>
        </w:rPr>
        <w:t xml:space="preserve"> In the case of the United States, </w:t>
      </w:r>
      <w:r w:rsidRPr="003A5725">
        <w:rPr>
          <w:rStyle w:val="StyleUnderline"/>
        </w:rPr>
        <w:t>the insistence of its “ownership of history” projects a fantasy of “infinite power and control…that is as self-destructive as it is dazzling</w:t>
      </w:r>
      <w:r w:rsidRPr="003A5725">
        <w:rPr>
          <w:sz w:val="14"/>
        </w:rPr>
        <w:t xml:space="preserve">.” Contending that </w:t>
      </w:r>
      <w:r w:rsidRPr="003A5725">
        <w:rPr>
          <w:rStyle w:val="StyleUnderline"/>
        </w:rPr>
        <w:t>the “American superpower is an artificial construct, widely perceived as illegitimate</w:t>
      </w:r>
      <w:r w:rsidRPr="003A5725">
        <w:rPr>
          <w:sz w:val="14"/>
        </w:rPr>
        <w:t xml:space="preserve">,” Lifton also asserts </w:t>
      </w:r>
      <w:r w:rsidRPr="003A5725">
        <w:rPr>
          <w:rStyle w:val="StyleUnderline"/>
        </w:rPr>
        <w:t xml:space="preserve">that its “reign is…inherently unstable…and its reach for full-scale domination marks the beginning of its decline.” </w:t>
      </w:r>
      <w:r w:rsidRPr="003A5725">
        <w:rPr>
          <w:sz w:val="14"/>
        </w:rPr>
        <w:t xml:space="preserve">Hence, whether represented by the Bush Doctrine of “full-spectrum dominance” or the “smart power” of counterinsurgency by the Obama administration, </w:t>
      </w:r>
      <w:r w:rsidRPr="003A5725">
        <w:rPr>
          <w:rStyle w:val="StyleUnderline"/>
        </w:rPr>
        <w:t>the United States is a dying empire in denial of its perilous condition.</w:t>
      </w:r>
    </w:p>
    <w:p w:rsidR="00D2320A" w:rsidRPr="003A5725" w:rsidRDefault="00D2320A" w:rsidP="00D2320A">
      <w:pPr>
        <w:pStyle w:val="Heading4"/>
      </w:pPr>
      <w:r w:rsidRPr="003A5725">
        <w:lastRenderedPageBreak/>
        <w:t>The affs method of securitization justifies forms of domination which utilizes national security as a tradeoff with ecological sustainability-- extinction</w:t>
      </w:r>
    </w:p>
    <w:p w:rsidR="00D2320A" w:rsidRPr="003A5725" w:rsidRDefault="00D2320A" w:rsidP="00D2320A">
      <w:pPr>
        <w:rPr>
          <w:color w:val="000000" w:themeColor="text1"/>
        </w:rPr>
      </w:pPr>
      <w:r w:rsidRPr="003A5725">
        <w:rPr>
          <w:rStyle w:val="gmail-style13ptbold"/>
          <w:rFonts w:eastAsiaTheme="majorEastAsia"/>
          <w:b/>
          <w:bCs/>
          <w:color w:val="000000" w:themeColor="text1"/>
          <w:sz w:val="26"/>
          <w:szCs w:val="26"/>
        </w:rPr>
        <w:t>Roe 12</w:t>
      </w:r>
      <w:r w:rsidRPr="003A5725">
        <w:rPr>
          <w:rStyle w:val="apple-converted-space"/>
          <w:rFonts w:eastAsiaTheme="majorEastAsia"/>
          <w:b/>
          <w:bCs/>
          <w:color w:val="000000" w:themeColor="text1"/>
          <w:sz w:val="26"/>
          <w:szCs w:val="26"/>
        </w:rPr>
        <w:t> </w:t>
      </w:r>
      <w:r w:rsidRPr="003A5725">
        <w:rPr>
          <w:rStyle w:val="gmail-style13ptbold"/>
          <w:rFonts w:eastAsiaTheme="majorEastAsia"/>
          <w:color w:val="000000" w:themeColor="text1"/>
          <w:sz w:val="18"/>
          <w:szCs w:val="18"/>
        </w:rPr>
        <w:t xml:space="preserve">(Paul Roe holds a PhD from the Department of International Politics at the University of Aberystwyth. He has been a Visiting Researcher at the then Copenhagen Peace Research Institute (COPRI) </w:t>
      </w:r>
      <w:proofErr w:type="gramStart"/>
      <w:r w:rsidRPr="003A5725">
        <w:rPr>
          <w:rStyle w:val="gmail-style13ptbold"/>
          <w:rFonts w:eastAsiaTheme="majorEastAsia"/>
          <w:color w:val="000000" w:themeColor="text1"/>
          <w:sz w:val="18"/>
          <w:szCs w:val="18"/>
        </w:rPr>
        <w:t>and also</w:t>
      </w:r>
      <w:proofErr w:type="gramEnd"/>
      <w:r w:rsidRPr="003A5725">
        <w:rPr>
          <w:rStyle w:val="gmail-style13ptbold"/>
          <w:rFonts w:eastAsiaTheme="majorEastAsia"/>
          <w:color w:val="000000" w:themeColor="text1"/>
          <w:sz w:val="18"/>
          <w:szCs w:val="18"/>
        </w:rPr>
        <w:t xml:space="preserve"> at the Peace Research Institute in Oslo (PRIO). More recently, Paul has also been a Visiting Associate Professor in the Department of International Relations at the University of Malta. “Is securitization a ‘negative’ concept? Revisiting the normative debate over normal versus extraordinary politics,” Security Dialogue, Article pages 258-261,</w:t>
      </w:r>
      <w:r w:rsidRPr="003A5725">
        <w:rPr>
          <w:rStyle w:val="apple-converted-space"/>
          <w:rFonts w:eastAsiaTheme="majorEastAsia"/>
          <w:color w:val="000000" w:themeColor="text1"/>
          <w:sz w:val="18"/>
          <w:szCs w:val="18"/>
        </w:rPr>
        <w:t> </w:t>
      </w:r>
      <w:hyperlink r:id="rId48" w:history="1">
        <w:r w:rsidRPr="003A5725">
          <w:rPr>
            <w:rStyle w:val="Hyperlink"/>
            <w:rFonts w:eastAsiaTheme="majorEastAsia"/>
            <w:color w:val="000000" w:themeColor="text1"/>
            <w:sz w:val="18"/>
            <w:szCs w:val="18"/>
          </w:rPr>
          <w:t>https://journals.sagepub.com/doi/10.1177/0967010612443723</w:t>
        </w:r>
      </w:hyperlink>
      <w:r w:rsidRPr="003A5725">
        <w:rPr>
          <w:rStyle w:val="gmail-style13ptbold"/>
          <w:rFonts w:eastAsiaTheme="majorEastAsia"/>
          <w:color w:val="000000" w:themeColor="text1"/>
          <w:sz w:val="18"/>
          <w:szCs w:val="18"/>
        </w:rPr>
        <w:t>)</w:t>
      </w:r>
    </w:p>
    <w:p w:rsidR="00D2320A" w:rsidRPr="003A5725" w:rsidRDefault="00D2320A" w:rsidP="00D2320A">
      <w:pPr>
        <w:rPr>
          <w:rFonts w:eastAsiaTheme="minorEastAsia" w:cstheme="minorBidi"/>
          <w:color w:val="000000" w:themeColor="text1"/>
          <w:sz w:val="10"/>
        </w:rPr>
      </w:pPr>
      <w:r w:rsidRPr="003A5725">
        <w:rPr>
          <w:sz w:val="10"/>
          <w:szCs w:val="20"/>
        </w:rPr>
        <w:t xml:space="preserve">Many writers acknowledge that the </w:t>
      </w:r>
      <w:r w:rsidRPr="003A5725">
        <w:rPr>
          <w:rStyle w:val="Emphasis"/>
        </w:rPr>
        <w:t>panic politics of securitization is analogous to traditional national-security behaviour</w:t>
      </w:r>
      <w:r w:rsidRPr="003A5725">
        <w:rPr>
          <w:sz w:val="10"/>
          <w:szCs w:val="20"/>
        </w:rPr>
        <w:t xml:space="preserve">. Although this does not mean that successfully </w:t>
      </w:r>
      <w:r w:rsidRPr="003A5725">
        <w:rPr>
          <w:rStyle w:val="StyleUnderline"/>
        </w:rPr>
        <w:t>securitized issu</w:t>
      </w:r>
      <w:r w:rsidRPr="003A5725">
        <w:rPr>
          <w:sz w:val="10"/>
          <w:szCs w:val="20"/>
        </w:rPr>
        <w:t xml:space="preserve">es will necessarily be ‘militarized’, it does mean that they </w:t>
      </w:r>
      <w:r w:rsidRPr="003A5725">
        <w:rPr>
          <w:rStyle w:val="StyleUnderline"/>
        </w:rPr>
        <w:t xml:space="preserve">will reflect a national security ‘mode’ or, </w:t>
      </w:r>
      <w:r w:rsidRPr="003A5725">
        <w:rPr>
          <w:sz w:val="10"/>
        </w:rPr>
        <w:t>as Wæver (1995: 54) puts it</w:t>
      </w:r>
      <w:r w:rsidRPr="003A5725">
        <w:rPr>
          <w:rStyle w:val="StyleUnderline"/>
        </w:rPr>
        <w:t>, a ‘logic of war’</w:t>
      </w:r>
      <w:r w:rsidRPr="003A5725">
        <w:rPr>
          <w:sz w:val="10"/>
          <w:szCs w:val="20"/>
        </w:rPr>
        <w:t xml:space="preserve"> – that is, </w:t>
      </w:r>
      <w:r w:rsidRPr="003A5725">
        <w:rPr>
          <w:rStyle w:val="StyleUnderline"/>
        </w:rPr>
        <w:t>a logic of ‘challenge–resistance(defense)– escalation–recognition/defea</w:t>
      </w:r>
      <w:r w:rsidRPr="003A5725">
        <w:rPr>
          <w:sz w:val="10"/>
          <w:szCs w:val="20"/>
        </w:rPr>
        <w:t xml:space="preserve">t’. Given Wæver’s formulation, again, it is </w:t>
      </w:r>
      <w:r w:rsidRPr="003A5725">
        <w:rPr>
          <w:rStyle w:val="StyleUnderline"/>
        </w:rPr>
        <w:t>difficult to get away from</w:t>
      </w:r>
      <w:r w:rsidRPr="003A5725">
        <w:rPr>
          <w:sz w:val="10"/>
          <w:szCs w:val="20"/>
        </w:rPr>
        <w:t xml:space="preserve"> the equation of </w:t>
      </w:r>
      <w:r w:rsidRPr="003A5725">
        <w:rPr>
          <w:rStyle w:val="StyleUnderline"/>
        </w:rPr>
        <w:t>securitization with Schmitt’s concept of the political: the logic of war is the very product of the fear of the extinction of the referent, and exactly the kind of politics that</w:t>
      </w:r>
      <w:r w:rsidRPr="003A5725">
        <w:rPr>
          <w:sz w:val="10"/>
          <w:szCs w:val="20"/>
        </w:rPr>
        <w:t xml:space="preserve">, to repeat Huysmans (1998: 576), </w:t>
      </w:r>
      <w:r w:rsidRPr="003A5725">
        <w:rPr>
          <w:rStyle w:val="StyleUnderline"/>
        </w:rPr>
        <w:t>defines the self ‘on the basis of the expectation of hostility’</w:t>
      </w:r>
      <w:r w:rsidRPr="003A5725">
        <w:rPr>
          <w:sz w:val="10"/>
          <w:szCs w:val="20"/>
        </w:rPr>
        <w:t>. And it is this understanding of Schmittian political realism that fundamentally informs Aradau’s critique of the Aberystwyth’s School’s notion of security as emancipation.</w:t>
      </w:r>
      <w:r w:rsidRPr="003A5725">
        <w:rPr>
          <w:position w:val="10"/>
          <w:sz w:val="10"/>
          <w:szCs w:val="14"/>
        </w:rPr>
        <w:t xml:space="preserve">17 </w:t>
      </w:r>
      <w:r w:rsidRPr="003A5725">
        <w:rPr>
          <w:sz w:val="10"/>
          <w:szCs w:val="20"/>
        </w:rPr>
        <w:t>For Aradau, the potential for emancipation to transform social relations is necessarily hindered by vir- tue of its security framing. Reflecting on Booth’s (and also Richard Wyn Jones’s)</w:t>
      </w:r>
      <w:r w:rsidRPr="003A5725">
        <w:rPr>
          <w:position w:val="10"/>
          <w:sz w:val="10"/>
          <w:szCs w:val="14"/>
        </w:rPr>
        <w:t xml:space="preserve">18 </w:t>
      </w:r>
      <w:r w:rsidRPr="003A5725">
        <w:rPr>
          <w:sz w:val="10"/>
          <w:szCs w:val="20"/>
        </w:rPr>
        <w:t xml:space="preserve">normative commitment to tackle insecurities such as human and minority rights abuses, poverty, and violence against women, Aradau (2008: 72) argues that </w:t>
      </w:r>
      <w:r w:rsidRPr="003A5725">
        <w:rPr>
          <w:rStyle w:val="Emphasis"/>
        </w:rPr>
        <w:t xml:space="preserve">security as emancipation forgets that ‘security itself institutes a particular kind of ordering [of] political </w:t>
      </w:r>
      <w:proofErr w:type="gramStart"/>
      <w:r w:rsidRPr="003A5725">
        <w:rPr>
          <w:rStyle w:val="Emphasis"/>
        </w:rPr>
        <w:t>communities’</w:t>
      </w:r>
      <w:proofErr w:type="gramEnd"/>
      <w:r w:rsidRPr="003A5725">
        <w:rPr>
          <w:rStyle w:val="Emphasis"/>
        </w:rPr>
        <w:t>. ‘Rather than the “other” of power’, she goes on, ‘security practices buttress institutional arrangements and legitimize forms of domination and exclusion’.</w:t>
      </w:r>
      <w:r w:rsidRPr="003A5725">
        <w:rPr>
          <w:sz w:val="10"/>
          <w:szCs w:val="20"/>
        </w:rPr>
        <w:t xml:space="preserve"> Aradau contends that someone made secure inevitably entails someone else made dangerous. ‘On which grounds’, she asks, ‘can one privilege such a construction of security, the security of migrants over the security of racists, the security of HIV-positive people over those at risk of being infected?’ (Aradau, 2004: 399). Focusing on the environmental sector of security, Floyd reasons that there are </w:t>
      </w:r>
      <w:r w:rsidRPr="003A5725">
        <w:rPr>
          <w:rStyle w:val="StyleUnderline"/>
        </w:rPr>
        <w:t>certain referents, however, that can indeed be privileged over others</w:t>
      </w:r>
      <w:r w:rsidRPr="003A5725">
        <w:rPr>
          <w:sz w:val="10"/>
          <w:szCs w:val="20"/>
        </w:rPr>
        <w:t xml:space="preserve">. In revising the securitization concept to enable inquiry into actors’ intentions, Floyd proposes what she calls a ‘referent object benefiting securiti- zation’ and an ‘agent benefiting securitization’. The distinction between these two securitizations, put simply, is that while one corresponds to the benefit of the wider, declared referent, the other benefits the narrower concerns of the securitizing actor. Besides: </w:t>
      </w:r>
      <w:r w:rsidRPr="003A5725">
        <w:rPr>
          <w:sz w:val="10"/>
          <w:szCs w:val="18"/>
        </w:rPr>
        <w:t xml:space="preserve">Distinguishing between different types of securitization according to the beneficiary is important beyond allowing insights into intentions of securitizing actors; it suggests that not all securitizations are morally equal. It holds open the possibility that, depending on who/what benefits from any given securitization, it can be either morally right or morally wrong (Floyd, 2010: 56). </w:t>
      </w:r>
      <w:r w:rsidRPr="003A5725">
        <w:rPr>
          <w:sz w:val="10"/>
          <w:szCs w:val="20"/>
        </w:rPr>
        <w:t>Additionally, though, moral rightness is also dependent on the nature of the wider referent: for Floyd (2011: 431), referent objects must be ‘conducive to human well-being’.</w:t>
      </w:r>
      <w:r w:rsidRPr="003A5725">
        <w:rPr>
          <w:position w:val="10"/>
          <w:sz w:val="10"/>
          <w:szCs w:val="14"/>
        </w:rPr>
        <w:t xml:space="preserve">19 </w:t>
      </w:r>
      <w:r w:rsidRPr="003A5725">
        <w:rPr>
          <w:sz w:val="10"/>
          <w:szCs w:val="20"/>
        </w:rPr>
        <w:t xml:space="preserve">In this particular regard, Floyd (2007) distinguishes between state-centric and human-centric approaches to environmental security and, subsequently (Floyd, 2010), between environmental security as ‘national security’ (state-centric), as ‘human security’ (human-centric), and as ‘ecologi- cal security’. </w:t>
      </w:r>
      <w:r w:rsidRPr="003A5725">
        <w:rPr>
          <w:rStyle w:val="Emphasis"/>
        </w:rPr>
        <w:t>Floyd rejects the national-security approach on the ground that it reflects too narrow a conception of human well-being (our citizens over yours), and the ecological security approach for failing to privilege human life over and above other animal and life species.</w:t>
      </w:r>
      <w:r w:rsidRPr="003A5725">
        <w:rPr>
          <w:position w:val="10"/>
          <w:sz w:val="10"/>
          <w:szCs w:val="14"/>
        </w:rPr>
        <w:t xml:space="preserve">20 </w:t>
      </w:r>
      <w:r w:rsidRPr="003A5725">
        <w:rPr>
          <w:sz w:val="10"/>
          <w:szCs w:val="20"/>
        </w:rPr>
        <w:t>‘Only environ- mental security as human security’, she concludes, ‘directly benefits human beings’ and, impor- tantly, ‘seeks to address the root causes of environmental change through (global) cooperative measures with the ultimate aim of establishing a healthy and functioning environment for us all’ (Floyd, 2010: 184).</w:t>
      </w:r>
      <w:r w:rsidRPr="003A5725">
        <w:rPr>
          <w:position w:val="10"/>
          <w:sz w:val="10"/>
          <w:szCs w:val="14"/>
        </w:rPr>
        <w:t xml:space="preserve">21 </w:t>
      </w:r>
      <w:r w:rsidRPr="003A5725">
        <w:rPr>
          <w:sz w:val="10"/>
          <w:szCs w:val="20"/>
        </w:rPr>
        <w:t>Although, as some critics have pointed out,</w:t>
      </w:r>
      <w:r w:rsidRPr="003A5725">
        <w:rPr>
          <w:position w:val="10"/>
          <w:sz w:val="10"/>
          <w:szCs w:val="14"/>
        </w:rPr>
        <w:t xml:space="preserve">22 </w:t>
      </w:r>
      <w:r w:rsidRPr="003A5725">
        <w:rPr>
          <w:sz w:val="10"/>
          <w:szCs w:val="20"/>
        </w:rPr>
        <w:t>Floyd’s work maintains that some securitizations may reflect a Schmittian notion of the political, for Floyd herself looking at actors’ intentions makes it possible to distinguish between, on the one hand, those securitizations that maintain existing power structures and relations (agent-benefiting) and, on the other, those (referent object-benefiting) that not only enable the securing of wider interests but also envisage a more transformatory process. Through a concentration on environmental security as human security and a normative commitment to a conception of human well-being,</w:t>
      </w:r>
      <w:r w:rsidRPr="003A5725">
        <w:rPr>
          <w:position w:val="10"/>
          <w:sz w:val="10"/>
          <w:szCs w:val="14"/>
        </w:rPr>
        <w:t xml:space="preserve">23 </w:t>
      </w:r>
      <w:r w:rsidRPr="003A5725">
        <w:rPr>
          <w:rStyle w:val="StyleUnderline"/>
        </w:rPr>
        <w:t>Floyd’s work thus reveals the possibilities for a different (positive) mode of politics based on a rejection of zero-sum thinking</w:t>
      </w:r>
      <w:r w:rsidRPr="003A5725">
        <w:rPr>
          <w:sz w:val="10"/>
          <w:szCs w:val="20"/>
        </w:rPr>
        <w:t xml:space="preserve">. As Floyd (2010: 4) herself is keen to stress, the outcome of securitization is not always ‘conflict and the security dilemma’. </w:t>
      </w:r>
      <w:r w:rsidRPr="003A5725">
        <w:rPr>
          <w:rStyle w:val="StyleUnderline"/>
        </w:rPr>
        <w:t>In efforts to transcend negative, friend/enemy identifications, certain ecological issues – such as global warming – may thus be conducive for the construction of non-divisive referents (humanity). And in this way Floyd acknowledges that the environmental sector may be relatively unproblematic in rela- tion to the value of human well-being.</w:t>
      </w:r>
      <w:r w:rsidRPr="003A5725">
        <w:rPr>
          <w:sz w:val="10"/>
          <w:szCs w:val="20"/>
        </w:rPr>
        <w:t xml:space="preserve"> But, ‘what else in other sectors’, she asks, ‘could be said to have the same status?’ (Floyd, 2010: 193). Concentrating instead on the societal sector of security, Aradau maintains that since security utterances are constitutive of who belongs to the (political) community and who does not, non- divisive referents are (at least for societal security) rendered unattainable – that is, the inherent boundary-making function of security necessarily hinders the inclusionary intent of other, positive approaches. For example, referring to some feminist approaches to security, Aradau (2008: 73) contends that J. Anne Tickner’s attempt to move beyond enemy </w:t>
      </w:r>
      <w:r w:rsidRPr="003A5725">
        <w:rPr>
          <w:rStyle w:val="StyleUnderline"/>
        </w:rPr>
        <w:t>Others to ‘the preservation of life’ itself as an ultimate value fails to acknowledge the practices brought by existing hegemonies of power</w:t>
      </w:r>
      <w:r w:rsidRPr="003A5725">
        <w:rPr>
          <w:sz w:val="10"/>
        </w:rPr>
        <w:t>:</w:t>
      </w:r>
      <w:r w:rsidRPr="003A5725">
        <w:rPr>
          <w:sz w:val="10"/>
          <w:szCs w:val="20"/>
        </w:rPr>
        <w:t xml:space="preserve"> </w:t>
      </w:r>
      <w:r w:rsidRPr="003A5725">
        <w:rPr>
          <w:sz w:val="10"/>
          <w:szCs w:val="18"/>
        </w:rPr>
        <w:t xml:space="preserve">The life of refugees and asylum seekers can be valued as they are provided with food, shelter, and even medical assistance, but are in principle excluded from the political community. They are to be saved from sinking boats only to be deported to their country of origin. By bringing the condition of politics upon the precondition for acting as a political subject, the discourse of life preservation </w:t>
      </w:r>
      <w:proofErr w:type="gramStart"/>
      <w:r w:rsidRPr="003A5725">
        <w:rPr>
          <w:sz w:val="10"/>
          <w:szCs w:val="18"/>
        </w:rPr>
        <w:t>closes down</w:t>
      </w:r>
      <w:proofErr w:type="gramEnd"/>
      <w:r w:rsidRPr="003A5725">
        <w:rPr>
          <w:sz w:val="10"/>
          <w:szCs w:val="18"/>
        </w:rPr>
        <w:t xml:space="preserve"> struggles about the kind of life that people can live. </w:t>
      </w:r>
      <w:r w:rsidRPr="003A5725">
        <w:rPr>
          <w:sz w:val="10"/>
          <w:szCs w:val="20"/>
        </w:rPr>
        <w:t xml:space="preserve">In other words, ‘we can help you, but you are not one of us and so you are not welcome here’. In this sense, Aradau (2008: 162) refers to security as ‘barred universality’, </w:t>
      </w:r>
      <w:proofErr w:type="gramStart"/>
      <w:r w:rsidRPr="003A5725">
        <w:rPr>
          <w:sz w:val="10"/>
          <w:szCs w:val="20"/>
        </w:rPr>
        <w:t>inasmuch as</w:t>
      </w:r>
      <w:proofErr w:type="gramEnd"/>
      <w:r w:rsidRPr="003A5725">
        <w:rPr>
          <w:sz w:val="10"/>
          <w:szCs w:val="20"/>
        </w:rPr>
        <w:t xml:space="preserve"> exclusion and subordination are ‘intrinsic to its practices’. And this leads her to the rather provocative con- clusion that ‘</w:t>
      </w:r>
      <w:r w:rsidRPr="003A5725">
        <w:rPr>
          <w:rStyle w:val="StyleUnderline"/>
        </w:rPr>
        <w:t xml:space="preserve">the </w:t>
      </w:r>
      <w:r w:rsidRPr="003A5725">
        <w:rPr>
          <w:rStyle w:val="StyleUnderline"/>
        </w:rPr>
        <w:lastRenderedPageBreak/>
        <w:t>horizon of security is, ultimately, fascism, the community that draws impermeable boundaries</w:t>
      </w:r>
      <w:r w:rsidRPr="003A5725">
        <w:rPr>
          <w:sz w:val="10"/>
          <w:szCs w:val="20"/>
        </w:rPr>
        <w:t>’ (Aradau, 2008: 162–3). Although for Aradau</w:t>
      </w:r>
      <w:r w:rsidRPr="003A5725">
        <w:rPr>
          <w:rStyle w:val="StyleUnderline"/>
        </w:rPr>
        <w:t xml:space="preserve">, the solution to security’s barred universality lies not in desecuritization </w:t>
      </w:r>
      <w:r w:rsidRPr="003A5725">
        <w:rPr>
          <w:sz w:val="10"/>
          <w:szCs w:val="20"/>
        </w:rPr>
        <w:t xml:space="preserve">– the Copenhagen School’s preferred strategy – </w:t>
      </w:r>
      <w:r w:rsidRPr="003A5725">
        <w:rPr>
          <w:rStyle w:val="StyleUnderline"/>
        </w:rPr>
        <w:t>in does lie, nevertheless, in avoiding security’s Schmittian mode of politics.</w:t>
      </w:r>
      <w:r w:rsidRPr="003A5725">
        <w:rPr>
          <w:position w:val="10"/>
          <w:sz w:val="10"/>
          <w:szCs w:val="14"/>
        </w:rPr>
        <w:t xml:space="preserve">24 </w:t>
      </w:r>
      <w:r w:rsidRPr="003A5725">
        <w:rPr>
          <w:sz w:val="10"/>
          <w:szCs w:val="20"/>
        </w:rPr>
        <w:t xml:space="preserve">However, as Matt McDonald (2008: 580) pertinently recognizes, </w:t>
      </w:r>
      <w:r w:rsidRPr="003A5725">
        <w:rPr>
          <w:rStyle w:val="StyleUnderline"/>
        </w:rPr>
        <w:t>avoiding securitization neglects the potential to contest its very meaning: desecuritization is made ‘normatively problematic’ inasmuch as a preference for it relies on ‘the negative designation of threat’, which ‘serves the interest of those who benefit from ... exclusionary articulations of threat in contemporary international politics, further silencing voices articulating alternative visions for what security means and how it might be achieved’.</w:t>
      </w:r>
      <w:r w:rsidRPr="003A5725">
        <w:rPr>
          <w:sz w:val="10"/>
          <w:szCs w:val="20"/>
        </w:rPr>
        <w:t xml:space="preserve"> </w:t>
      </w:r>
      <w:proofErr w:type="gramStart"/>
      <w:r w:rsidRPr="003A5725">
        <w:rPr>
          <w:sz w:val="10"/>
          <w:szCs w:val="20"/>
        </w:rPr>
        <w:t>That is to say, the</w:t>
      </w:r>
      <w:proofErr w:type="gramEnd"/>
      <w:r w:rsidRPr="003A5725">
        <w:rPr>
          <w:sz w:val="10"/>
          <w:szCs w:val="20"/>
        </w:rPr>
        <w:t xml:space="preserve"> recourse of always viewing secu- ritization as negative must be resisted: instead, contexts should be revealed in which utterances of security can be subject to a politics of progressive change. In keeping with McDonald, Booth’s understanding of security as emancipation criticizes (secu- rity as) securitization for its essentialism in fixing the meaning of security into a state-centric, mili- tarized and zero-sum framework. Rejecting outright securitization’s necessarily Schmittian inheritance, Booth (2007: 165) points instead to a more positive rendering: </w:t>
      </w:r>
      <w:r w:rsidRPr="003A5725">
        <w:rPr>
          <w:sz w:val="10"/>
          <w:szCs w:val="18"/>
        </w:rPr>
        <w:t xml:space="preserve">Such a static view of the [securitization] concept is all the odder because security as a speech act has historically also embraced positive, non-militarised, and non-statist connotations.... Securitisation studies, like mainstream strategic studies, remains somewhat stuck in Cold War mindsets. </w:t>
      </w:r>
      <w:r w:rsidRPr="003A5725">
        <w:rPr>
          <w:sz w:val="10"/>
          <w:szCs w:val="20"/>
        </w:rPr>
        <w:t xml:space="preserve">For Booth, therefore, securitization is not always about the ‘expectation of hostility’. </w:t>
      </w:r>
      <w:r w:rsidRPr="003A5725">
        <w:rPr>
          <w:rStyle w:val="StyleUnderline"/>
        </w:rPr>
        <w:t>A positive securitization embraces the potential for human equality unhampered by the closure of political boundaries that Aradau postulates.</w:t>
      </w:r>
      <w:r w:rsidRPr="003A5725">
        <w:rPr>
          <w:sz w:val="10"/>
          <w:szCs w:val="20"/>
        </w:rPr>
        <w:t xml:space="preserve"> Boothian emancipatory communities are constituted by the rec- ognition of individuals as possessing multiple identities that cut across existing social and political divides. In this sense, Others are also selves in a variety of ways. Through this interconnectedness, the recognition of us all as human makes salient the values that bind, such as compassion, reciproc- ity, justice and dignity (Booth, 2007: 136–40). </w:t>
      </w:r>
    </w:p>
    <w:p w:rsidR="00D2320A" w:rsidRPr="003A5725" w:rsidRDefault="00D2320A" w:rsidP="00D2320A">
      <w:pPr>
        <w:rPr>
          <w:rStyle w:val="StyleUnderline"/>
          <w:sz w:val="24"/>
        </w:rPr>
      </w:pPr>
    </w:p>
    <w:p w:rsidR="0021532F" w:rsidRPr="003A5725" w:rsidRDefault="009156F8" w:rsidP="009156F8">
      <w:pPr>
        <w:pStyle w:val="Heading3"/>
      </w:pPr>
      <w:r w:rsidRPr="003A5725">
        <w:lastRenderedPageBreak/>
        <w:t>Environment</w:t>
      </w:r>
    </w:p>
    <w:p w:rsidR="009156F8" w:rsidRPr="003A5725" w:rsidRDefault="009156F8" w:rsidP="009156F8">
      <w:pPr>
        <w:pStyle w:val="Heading4"/>
      </w:pPr>
      <w:r w:rsidRPr="003A5725">
        <w:t>Militarism is the biggest contributor to Climate Change and rejecting it is key to solving the Climate Crisis</w:t>
      </w:r>
    </w:p>
    <w:p w:rsidR="009156F8" w:rsidRPr="003A5725" w:rsidRDefault="009156F8" w:rsidP="009156F8">
      <w:r w:rsidRPr="003A5725">
        <w:rPr>
          <w:rStyle w:val="Style13ptBold"/>
        </w:rPr>
        <w:t xml:space="preserve">Polsterer 15 </w:t>
      </w:r>
      <w:r w:rsidRPr="003A5725">
        <w:t xml:space="preserve">(Florian, Studied Law and Human Rights &amp; Democratisation  at Vienna, Maastricht, Venice, Luxembourg, “Militarism and Climate Change – The Elephant in the Living Room”, </w:t>
      </w:r>
      <w:hyperlink r:id="rId49" w:history="1">
        <w:r w:rsidRPr="003A5725">
          <w:rPr>
            <w:rStyle w:val="Hyperlink"/>
          </w:rPr>
          <w:t>https://www.studentenergy.org/posts/428-militarism-and-climate-change-the-elephant-in-the-living-room</w:t>
        </w:r>
      </w:hyperlink>
      <w:r w:rsidRPr="003A5725">
        <w:t>, NR)</w:t>
      </w:r>
    </w:p>
    <w:p w:rsidR="009156F8" w:rsidRPr="003A5725" w:rsidRDefault="009156F8" w:rsidP="009156F8">
      <w:pPr>
        <w:rPr>
          <w:rStyle w:val="StyleUnderline"/>
        </w:rPr>
      </w:pPr>
      <w:r w:rsidRPr="003A5725">
        <w:rPr>
          <w:rStyle w:val="StyleUnderline"/>
        </w:rPr>
        <w:t xml:space="preserve">It is obvious that during active combat fighter jets, destroyers, tanks and whole arsenals of other weapon systems are extremely carbon-intensive and often discharge other highly toxic emissions, not to mention the emissions that are released by oil fires. </w:t>
      </w:r>
      <w:r w:rsidRPr="003A5725">
        <w:rPr>
          <w:sz w:val="14"/>
        </w:rPr>
        <w:t xml:space="preserve">Even though this causes catastrophic devastation throughout the biosphere </w:t>
      </w:r>
      <w:r w:rsidRPr="003A5725">
        <w:rPr>
          <w:rStyle w:val="StyleUnderline"/>
        </w:rPr>
        <w:t>the active hostilities are only responsible for a fraction of the actual damage to the environment.</w:t>
      </w:r>
      <w:r w:rsidR="00163954" w:rsidRPr="003A5725">
        <w:rPr>
          <w:rStyle w:val="StyleUnderline"/>
        </w:rPr>
        <w:t xml:space="preserve"> </w:t>
      </w:r>
      <w:r w:rsidRPr="003A5725">
        <w:rPr>
          <w:rStyle w:val="StyleUnderline"/>
        </w:rPr>
        <w:t>What has mostly destroyed our natural environment and is still active in its destruction is the spread of industrial and military methods and mentalities</w:t>
      </w:r>
      <w:r w:rsidRPr="003A5725">
        <w:rPr>
          <w:sz w:val="16"/>
        </w:rPr>
        <w:t xml:space="preserve"> especially in production, hindering natural processes, upsetting local ecological balances and increasing human exploitation all over the world. Today the borders of war and peace are blurred. </w:t>
      </w:r>
      <w:r w:rsidRPr="003A5725">
        <w:rPr>
          <w:rStyle w:val="StyleUnderline"/>
        </w:rPr>
        <w:t xml:space="preserve">The Industrial Revolution and the World Wars, among others, changed human society and drastically increased industrial production. This new behaviour is essentially different </w:t>
      </w:r>
      <w:proofErr w:type="gramStart"/>
      <w:r w:rsidRPr="003A5725">
        <w:rPr>
          <w:rStyle w:val="StyleUnderline"/>
        </w:rPr>
        <w:t>in regards to</w:t>
      </w:r>
      <w:proofErr w:type="gramEnd"/>
      <w:r w:rsidRPr="003A5725">
        <w:rPr>
          <w:rStyle w:val="StyleUnderline"/>
        </w:rPr>
        <w:t xml:space="preserve"> consumerism and energy consumption with connections to fossil fuels, deforestation, toxic waste and general pollution.</w:t>
      </w:r>
      <w:r w:rsidR="00163954" w:rsidRPr="003A5725">
        <w:rPr>
          <w:rStyle w:val="StyleUnderline"/>
        </w:rPr>
        <w:t xml:space="preserve"> </w:t>
      </w:r>
      <w:r w:rsidRPr="003A5725">
        <w:rPr>
          <w:rStyle w:val="StyleUnderline"/>
        </w:rPr>
        <w:t>The</w:t>
      </w:r>
      <w:r w:rsidRPr="003A5725">
        <w:rPr>
          <w:sz w:val="16"/>
        </w:rPr>
        <w:t xml:space="preserve"> International Peace Bureau lists </w:t>
      </w:r>
      <w:proofErr w:type="gramStart"/>
      <w:r w:rsidRPr="003A5725">
        <w:rPr>
          <w:sz w:val="16"/>
        </w:rPr>
        <w:t>a number of</w:t>
      </w:r>
      <w:proofErr w:type="gramEnd"/>
      <w:r w:rsidRPr="003A5725">
        <w:rPr>
          <w:rStyle w:val="StyleUnderline"/>
        </w:rPr>
        <w:t xml:space="preserve"> direct ways in which military activity affects our physical environment:</w:t>
      </w:r>
      <w:r w:rsidR="00163954" w:rsidRPr="003A5725">
        <w:rPr>
          <w:rStyle w:val="StyleUnderline"/>
        </w:rPr>
        <w:t xml:space="preserve"> </w:t>
      </w:r>
      <w:r w:rsidRPr="003A5725">
        <w:rPr>
          <w:rStyle w:val="StyleUnderline"/>
        </w:rPr>
        <w:t xml:space="preserve">Pollution </w:t>
      </w:r>
      <w:r w:rsidRPr="003A5725">
        <w:rPr>
          <w:sz w:val="16"/>
        </w:rPr>
        <w:t xml:space="preserve">of the air, land and water </w:t>
      </w:r>
      <w:r w:rsidRPr="003A5725">
        <w:rPr>
          <w:rStyle w:val="StyleUnderline"/>
        </w:rPr>
        <w:t>in peacetime</w:t>
      </w:r>
      <w:r w:rsidR="00163954" w:rsidRPr="003A5725">
        <w:rPr>
          <w:rStyle w:val="StyleUnderline"/>
        </w:rPr>
        <w:t xml:space="preserve"> </w:t>
      </w:r>
      <w:r w:rsidRPr="003A5725">
        <w:rPr>
          <w:sz w:val="16"/>
        </w:rPr>
        <w:t xml:space="preserve">Immediate and long-term </w:t>
      </w:r>
      <w:r w:rsidRPr="003A5725">
        <w:rPr>
          <w:rStyle w:val="StyleUnderline"/>
        </w:rPr>
        <w:t>effects of armed conflict</w:t>
      </w:r>
      <w:r w:rsidRPr="003A5725">
        <w:rPr>
          <w:sz w:val="16"/>
        </w:rPr>
        <w:t xml:space="preserve"> (explosions, landmines, unexploded remnants, chemical weapons, burning oil wells and oil spills, etc.)</w:t>
      </w:r>
      <w:r w:rsidR="00163954" w:rsidRPr="003A5725">
        <w:rPr>
          <w:sz w:val="16"/>
        </w:rPr>
        <w:t xml:space="preserve"> </w:t>
      </w:r>
      <w:r w:rsidRPr="003A5725">
        <w:rPr>
          <w:rStyle w:val="StyleUnderline"/>
        </w:rPr>
        <w:t>Land use</w:t>
      </w:r>
      <w:r w:rsidRPr="003A5725">
        <w:rPr>
          <w:sz w:val="16"/>
        </w:rPr>
        <w:t xml:space="preserve"> (vast areas of land and water occupied by military bases, target ranges, weapon stores, training grounds; pollution and degradation from storage, deforestation, scorched earth tactics, etc.)</w:t>
      </w:r>
      <w:r w:rsidR="00163954" w:rsidRPr="003A5725">
        <w:rPr>
          <w:sz w:val="16"/>
        </w:rPr>
        <w:t xml:space="preserve"> </w:t>
      </w:r>
      <w:r w:rsidRPr="003A5725">
        <w:rPr>
          <w:rStyle w:val="StyleUnderline"/>
        </w:rPr>
        <w:t>Weapons development and production</w:t>
      </w:r>
      <w:r w:rsidRPr="003A5725">
        <w:rPr>
          <w:sz w:val="16"/>
        </w:rPr>
        <w:t xml:space="preserve"> (design, development, manufacturing, tests, storage, transport, disposal, etc.)</w:t>
      </w:r>
      <w:r w:rsidR="00163954" w:rsidRPr="003A5725">
        <w:rPr>
          <w:sz w:val="16"/>
        </w:rPr>
        <w:t xml:space="preserve"> </w:t>
      </w:r>
      <w:r w:rsidRPr="003A5725">
        <w:rPr>
          <w:rStyle w:val="StyleUnderline"/>
        </w:rPr>
        <w:t>Militarisation of outer space</w:t>
      </w:r>
      <w:r w:rsidRPr="003A5725">
        <w:rPr>
          <w:sz w:val="16"/>
        </w:rPr>
        <w:t xml:space="preserve"> (rocket launches, missile systems and satellites, space littering)</w:t>
      </w:r>
      <w:r w:rsidR="00163954" w:rsidRPr="003A5725">
        <w:rPr>
          <w:sz w:val="16"/>
        </w:rPr>
        <w:t xml:space="preserve"> </w:t>
      </w:r>
      <w:r w:rsidRPr="003A5725">
        <w:rPr>
          <w:sz w:val="16"/>
        </w:rPr>
        <w:t xml:space="preserve">Additionally, </w:t>
      </w:r>
      <w:r w:rsidRPr="003A5725">
        <w:rPr>
          <w:rStyle w:val="StyleUnderline"/>
        </w:rPr>
        <w:t>indirect effects through the diversion of resources</w:t>
      </w:r>
      <w:r w:rsidRPr="003A5725">
        <w:rPr>
          <w:sz w:val="16"/>
        </w:rPr>
        <w:t xml:space="preserve"> </w:t>
      </w:r>
      <w:proofErr w:type="gramStart"/>
      <w:r w:rsidRPr="003A5725">
        <w:rPr>
          <w:sz w:val="16"/>
        </w:rPr>
        <w:t>have to</w:t>
      </w:r>
      <w:proofErr w:type="gramEnd"/>
      <w:r w:rsidRPr="003A5725">
        <w:rPr>
          <w:sz w:val="16"/>
        </w:rPr>
        <w:t xml:space="preserve"> be taken into account.</w:t>
      </w:r>
      <w:r w:rsidR="00163954" w:rsidRPr="003A5725">
        <w:rPr>
          <w:sz w:val="16"/>
        </w:rPr>
        <w:t xml:space="preserve"> </w:t>
      </w:r>
      <w:r w:rsidRPr="003A5725">
        <w:rPr>
          <w:sz w:val="16"/>
        </w:rPr>
        <w:t xml:space="preserve">In fact, </w:t>
      </w:r>
      <w:r w:rsidRPr="003A5725">
        <w:rPr>
          <w:rStyle w:val="StyleUnderline"/>
        </w:rPr>
        <w:t xml:space="preserve">the environmental (and human) sufferings created by militarism are </w:t>
      </w:r>
      <w:r w:rsidRPr="003A5725">
        <w:rPr>
          <w:sz w:val="16"/>
        </w:rPr>
        <w:t xml:space="preserve">so </w:t>
      </w:r>
      <w:r w:rsidRPr="003A5725">
        <w:rPr>
          <w:rStyle w:val="StyleUnderline"/>
        </w:rPr>
        <w:t>extensive</w:t>
      </w:r>
      <w:r w:rsidRPr="003A5725">
        <w:rPr>
          <w:sz w:val="16"/>
        </w:rPr>
        <w:t xml:space="preserve"> that a complete examination would produce countless volumes.</w:t>
      </w:r>
      <w:r w:rsidR="00163954" w:rsidRPr="003A5725">
        <w:rPr>
          <w:sz w:val="16"/>
        </w:rPr>
        <w:t xml:space="preserve"> </w:t>
      </w:r>
      <w:r w:rsidRPr="003A5725">
        <w:rPr>
          <w:sz w:val="16"/>
        </w:rPr>
        <w:t xml:space="preserve">Special attention </w:t>
      </w:r>
      <w:proofErr w:type="gramStart"/>
      <w:r w:rsidRPr="003A5725">
        <w:rPr>
          <w:sz w:val="16"/>
        </w:rPr>
        <w:t>has to</w:t>
      </w:r>
      <w:proofErr w:type="gramEnd"/>
      <w:r w:rsidRPr="003A5725">
        <w:rPr>
          <w:sz w:val="16"/>
        </w:rPr>
        <w:t xml:space="preserve"> be paid to the huge and permanent costs of maintaining military equipment and personnel, who require housing, infrastructure, heating, air conditioning, transport, nourishment and many other goods and services.</w:t>
      </w:r>
      <w:r w:rsidRPr="003A5725">
        <w:rPr>
          <w:rStyle w:val="StyleUnderline"/>
        </w:rPr>
        <w:t xml:space="preserve"> The production of military equipment consumes enormous amounts of materials, like metal, rubber, plastics and rare earths. </w:t>
      </w:r>
      <w:proofErr w:type="gramStart"/>
      <w:r w:rsidRPr="003A5725">
        <w:rPr>
          <w:rStyle w:val="StyleUnderline"/>
        </w:rPr>
        <w:t>Also</w:t>
      </w:r>
      <w:proofErr w:type="gramEnd"/>
      <w:r w:rsidRPr="003A5725">
        <w:rPr>
          <w:rStyle w:val="StyleUnderline"/>
        </w:rPr>
        <w:t xml:space="preserve"> there is massive energy usage involved, mostly from unsustainable resources. Nuclear weapons are </w:t>
      </w:r>
      <w:proofErr w:type="gramStart"/>
      <w:r w:rsidRPr="003A5725">
        <w:rPr>
          <w:rStyle w:val="StyleUnderline"/>
        </w:rPr>
        <w:t>particular heavyweights</w:t>
      </w:r>
      <w:proofErr w:type="gramEnd"/>
      <w:r w:rsidRPr="003A5725">
        <w:rPr>
          <w:rStyle w:val="StyleUnderline"/>
        </w:rPr>
        <w:t xml:space="preserve"> in production and maintenance, not to speak of their dismantling.</w:t>
      </w:r>
      <w:r w:rsidR="00163954" w:rsidRPr="003A5725">
        <w:rPr>
          <w:rStyle w:val="StyleUnderline"/>
        </w:rPr>
        <w:t xml:space="preserve"> </w:t>
      </w:r>
      <w:r w:rsidRPr="003A5725">
        <w:rPr>
          <w:rStyle w:val="StyleUnderline"/>
        </w:rPr>
        <w:t>When there is no actual combat, 70% of soldiers’ activities are military exercises and training, consuming vast amounts of ammunition and fuel and disrupting local ecosystems</w:t>
      </w:r>
      <w:r w:rsidRPr="003A5725">
        <w:rPr>
          <w:sz w:val="16"/>
        </w:rPr>
        <w:t>. Also, military material and technology is by no means faultless and accidents occur regularly.</w:t>
      </w:r>
      <w:r w:rsidR="00163954" w:rsidRPr="003A5725">
        <w:rPr>
          <w:sz w:val="16"/>
        </w:rPr>
        <w:t xml:space="preserve"> </w:t>
      </w:r>
      <w:r w:rsidRPr="003A5725">
        <w:rPr>
          <w:sz w:val="16"/>
        </w:rPr>
        <w:t xml:space="preserve">When all the facts above are </w:t>
      </w:r>
      <w:proofErr w:type="gramStart"/>
      <w:r w:rsidRPr="003A5725">
        <w:rPr>
          <w:sz w:val="16"/>
        </w:rPr>
        <w:t>taken into account</w:t>
      </w:r>
      <w:proofErr w:type="gramEnd"/>
      <w:r w:rsidRPr="003A5725">
        <w:rPr>
          <w:sz w:val="16"/>
        </w:rPr>
        <w:t xml:space="preserve"> it seems quite possible that </w:t>
      </w:r>
      <w:r w:rsidRPr="003A5725">
        <w:rPr>
          <w:rStyle w:val="StyleUnderline"/>
        </w:rPr>
        <w:t>militarism is the biggest contributor to climate change with its massive GHG emissions, destruction of ecosystems and biodiversity, massive waste of energy supplies, huge impacts on social, cultural and economic behaviour, destabilisation of international politics and obstruction of climate policies. Consequently, there can be no successful overcoming the climate crisis without peace and dismantling MIM</w:t>
      </w:r>
    </w:p>
    <w:p w:rsidR="00AF6888" w:rsidRPr="003A5725" w:rsidRDefault="00AF6888" w:rsidP="00AF6888">
      <w:pPr>
        <w:pStyle w:val="Heading4"/>
        <w:rPr>
          <w:rStyle w:val="Style13ptBold"/>
          <w:b/>
        </w:rPr>
      </w:pPr>
      <w:r w:rsidRPr="003A5725">
        <w:rPr>
          <w:rStyle w:val="Style13ptBold"/>
          <w:b/>
        </w:rPr>
        <w:t>The aff’s short term fix fails to address the treadmill of military production and destruction that makes environmental degradation inevitable</w:t>
      </w:r>
    </w:p>
    <w:p w:rsidR="00AF6888" w:rsidRPr="003A5725" w:rsidRDefault="00AF6888" w:rsidP="00163954">
      <w:r w:rsidRPr="003A5725">
        <w:rPr>
          <w:rStyle w:val="Style13ptBold"/>
        </w:rPr>
        <w:t>Jorgenson, Clark, and Givens 12</w:t>
      </w:r>
      <w:r w:rsidRPr="003A5725">
        <w:t xml:space="preserve"> (Dr. Andrew K. Jorgenson, who received his PhD from University of California Riverside, is Professor and Chair in the Department of Sociology and </w:t>
      </w:r>
      <w:r w:rsidRPr="003A5725">
        <w:lastRenderedPageBreak/>
        <w:t>Professor of Environmental Studies at Boston College. His research has received widespread media coverage, including coverage by NBC News, The Washington Post, Scientific American, NPR, Nature, Live Science, The Conversation, and The Society Pages. Dr. Brett Clark, who received his PhD in Sociology from Oregon University, is professor of sociology and sustainability studies at the University of Utah. His research focuses on the political economy of global environmental change and the philosophy, history, and sociology of science. He teaches courses in the Department of Sociology, Environmental Humanities Graduate Program, and the Environmental and Sustainability Studies program. Dr. Jennifer E. Givens, who received her Ph.D. in Sociology from University of Utah, is the assistant professor of sociology at Utah State University. “The Environmental Impacts of Militarization in Comparative Perspective: An Overlooked Relationship. Book pages 331-332. Nature and Culture, 7(3). doi:10.3167/nc.2012.</w:t>
      </w:r>
      <w:proofErr w:type="gramStart"/>
      <w:r w:rsidRPr="003A5725">
        <w:t>070304)&lt;</w:t>
      </w:r>
      <w:proofErr w:type="gramEnd"/>
      <w:r w:rsidRPr="003A5725">
        <w:t>WOF&gt;</w:t>
      </w:r>
    </w:p>
    <w:p w:rsidR="00AF6888" w:rsidRPr="003A5725" w:rsidRDefault="00AF6888" w:rsidP="00AF6888">
      <w:pPr>
        <w:rPr>
          <w:sz w:val="14"/>
        </w:rPr>
      </w:pPr>
      <w:r w:rsidRPr="003A5725">
        <w:rPr>
          <w:sz w:val="14"/>
        </w:rPr>
        <w:t xml:space="preserve">Natural and social scientists have identified </w:t>
      </w:r>
      <w:proofErr w:type="gramStart"/>
      <w:r w:rsidRPr="003A5725">
        <w:rPr>
          <w:sz w:val="14"/>
        </w:rPr>
        <w:t>a number of</w:t>
      </w:r>
      <w:proofErr w:type="gramEnd"/>
      <w:r w:rsidRPr="003A5725">
        <w:rPr>
          <w:sz w:val="14"/>
        </w:rPr>
        <w:t xml:space="preserve"> anthropogenic drivers that contribute to global ecological problems, including climate change, the degradation of land, and water pollution. Much of their focus is appropriately on the natural resource demands of the global economy and growing human populations. Unfortunately, the environmental impacts of militarism have not received much attention, minus a few notable exceptions, within environmental sociology or other environmental social sciences. </w:t>
      </w:r>
      <w:r w:rsidRPr="003A5725">
        <w:rPr>
          <w:b/>
          <w:u w:val="single"/>
        </w:rPr>
        <w:t>The world’s national militaries are among the largest institutions that receive a vast amount of monetary resources annually to fund their operations</w:t>
      </w:r>
      <w:r w:rsidRPr="003A5725">
        <w:rPr>
          <w:sz w:val="14"/>
        </w:rPr>
        <w:t>. A full understanding of the human dimensions of global environmental change, both domestically and internationally, requires an examination of the world’s militaries, and the treadmill of destruction perspective provides an appropriate analytical lens for such assessments</w:t>
      </w:r>
      <w:r w:rsidRPr="003A5725">
        <w:rPr>
          <w:u w:val="single"/>
        </w:rPr>
        <w:t>. The perspective illustrates how the expansionary practices of the world’s national militaries are highly resource-consumptive and waste-generating. Military practices exacerbate ecological problems at multiple scales, in different locations throughout the world</w:t>
      </w:r>
      <w:r w:rsidRPr="003A5725">
        <w:rPr>
          <w:sz w:val="14"/>
        </w:rPr>
        <w:t xml:space="preserve">. </w:t>
      </w:r>
      <w:r w:rsidRPr="003A5725">
        <w:rPr>
          <w:b/>
          <w:u w:val="single"/>
        </w:rPr>
        <w:t>Like the treadmill of production, the treadmill of destruction is undermining global environmental sustainability. As nations develop more capital-intensive militaries, their environmental impacts will likely increase</w:t>
      </w:r>
      <w:r w:rsidRPr="003A5725">
        <w:rPr>
          <w:sz w:val="14"/>
        </w:rPr>
        <w:t xml:space="preserve">. These developments engender energy use as well as other forms of resource consumption and environmental degradation, which are associated with the continual development of militaries’ high-tech equipment and vehicles, testing of weapons, their vast infrastructures, and their numbers of soldiers and support staffs. </w:t>
      </w:r>
      <w:r w:rsidRPr="003A5725">
        <w:rPr>
          <w:u w:val="single"/>
        </w:rPr>
        <w:t>Regardless of whether it is during war or peacetime, national militaries consume vast quantities of fossil fuels that contribute to the accumulation of carbon dioxide in the atmosphere, produce enormous quantities of toxic wastes that present environmental concerns at every stage of their life cycle, and increase the demands placed on natural resources to support the built and social military infrastructures.</w:t>
      </w:r>
      <w:r w:rsidRPr="003A5725">
        <w:rPr>
          <w:sz w:val="14"/>
        </w:rPr>
        <w:t xml:space="preserve"> Given the scale of their operations, </w:t>
      </w:r>
      <w:r w:rsidRPr="003A5725">
        <w:rPr>
          <w:u w:val="single"/>
        </w:rPr>
        <w:t xml:space="preserve">the world’s militaries must be considered a key driver of ecological degradation—thus, presenting an additional challenge for society to confront in relation to sustainability efforts. In conclusion, </w:t>
      </w:r>
      <w:r w:rsidRPr="003A5725">
        <w:rPr>
          <w:b/>
          <w:u w:val="single"/>
        </w:rPr>
        <w:t>we forcefully assert that the environmental impacts of the nation’s militaries must be seriously considered in future research on the anthropogenic drivers of environmental harms</w:t>
      </w:r>
      <w:r w:rsidRPr="003A5725">
        <w:rPr>
          <w:sz w:val="14"/>
        </w:rPr>
        <w:t>. Doing so will not be easy, but this broader perspective is imperative given that global climate change and unsustainable resource consumption are among the most serious challenges currently facing the world.</w:t>
      </w:r>
    </w:p>
    <w:p w:rsidR="001E51B7" w:rsidRPr="003A5725" w:rsidRDefault="001E51B7" w:rsidP="001E51B7">
      <w:pPr>
        <w:pStyle w:val="Heading4"/>
      </w:pPr>
      <w:r w:rsidRPr="003A5725">
        <w:t>Militarism exacerbates Climate Change – Glorifying war causes unnecessary resource expenditure and the US is the biggest culprit</w:t>
      </w:r>
    </w:p>
    <w:p w:rsidR="001E51B7" w:rsidRPr="003A5725" w:rsidRDefault="001E51B7" w:rsidP="001E51B7">
      <w:r w:rsidRPr="003A5725">
        <w:rPr>
          <w:rStyle w:val="Style13ptBold"/>
        </w:rPr>
        <w:t xml:space="preserve">Branagan 13 </w:t>
      </w:r>
      <w:r w:rsidRPr="003A5725">
        <w:t xml:space="preserve">(Marty, PhD and a Graduate Diploma in Education, Lecturer in Peace Studies, “Global Warming, Militarism, and Nonviolence: The Art of Active Resistance”, </w:t>
      </w:r>
      <w:hyperlink r:id="rId50" w:history="1">
        <w:r w:rsidRPr="003A5725">
          <w:rPr>
            <w:rStyle w:val="Hyperlink"/>
          </w:rPr>
          <w:t>https://books.google.com/books?id=qOMwlwEACAAJ&amp;dq=militarism+and+global+warming&amp;hl=en&amp;sa=X&amp;ved=0ahUKEwjIkoG0nbLjAhXUGM0KHTwiCL4Q6AEIKjAA</w:t>
        </w:r>
      </w:hyperlink>
      <w:r w:rsidRPr="003A5725">
        <w:t>, NR)</w:t>
      </w:r>
    </w:p>
    <w:p w:rsidR="001E51B7" w:rsidRPr="003A5725" w:rsidRDefault="001E51B7" w:rsidP="001E51B7">
      <w:pPr>
        <w:rPr>
          <w:sz w:val="14"/>
        </w:rPr>
      </w:pPr>
      <w:r w:rsidRPr="003A5725">
        <w:rPr>
          <w:sz w:val="14"/>
        </w:rPr>
        <w:t xml:space="preserve">Narrowing down the culprits, </w:t>
      </w:r>
      <w:r w:rsidRPr="003A5725">
        <w:rPr>
          <w:rStyle w:val="StyleUnderline"/>
        </w:rPr>
        <w:t>the US Department of Defense is possibly the largest single institutional polluter in the world</w:t>
      </w:r>
      <w:r w:rsidRPr="003A5725">
        <w:rPr>
          <w:sz w:val="14"/>
        </w:rPr>
        <w:t xml:space="preserve">,63 </w:t>
      </w:r>
      <w:r w:rsidRPr="003A5725">
        <w:rPr>
          <w:rStyle w:val="StyleUnderline"/>
        </w:rPr>
        <w:t xml:space="preserve">generating five times more toxins than the five largest US chemical </w:t>
      </w:r>
      <w:r w:rsidRPr="003A5725">
        <w:rPr>
          <w:rStyle w:val="StyleUnderline"/>
        </w:rPr>
        <w:lastRenderedPageBreak/>
        <w:t>companies combined</w:t>
      </w:r>
      <w:r w:rsidRPr="003A5725">
        <w:rPr>
          <w:sz w:val="14"/>
        </w:rPr>
        <w:t>.64 In ‘The Green Zone: The Environmental Costs of Militarism’, Barry Sanders states that ‘the greatest single assault on the environment, on all of us around the globe, comes from one agency … the Armed Forces of the United States.’65</w:t>
      </w:r>
      <w:r w:rsidRPr="003A5725">
        <w:rPr>
          <w:sz w:val="14"/>
        </w:rPr>
        <w:t xml:space="preserve"> </w:t>
      </w:r>
      <w:r w:rsidRPr="003A5725">
        <w:rPr>
          <w:sz w:val="14"/>
          <w:szCs w:val="16"/>
        </w:rPr>
        <w:t>Professor Sanders has been criticised for inaccuracies, but admits that he writes as a layman, and that much of the data required for an accurate analysis is hidden or unavailable; teams of scientists and military experts, investigating transparent militaries, are needed to unearth the truth. However, the overall thrust of his argument remains true, that whatever the exact figures are, militarism is a major polluter.66</w:t>
      </w:r>
      <w:r w:rsidRPr="003A5725">
        <w:rPr>
          <w:sz w:val="14"/>
          <w:szCs w:val="16"/>
        </w:rPr>
        <w:t xml:space="preserve"> </w:t>
      </w:r>
      <w:r w:rsidRPr="003A5725">
        <w:rPr>
          <w:sz w:val="14"/>
        </w:rPr>
        <w:t xml:space="preserve">The US military is far from the only cause of military pollution. However, </w:t>
      </w:r>
      <w:r w:rsidRPr="003A5725">
        <w:rPr>
          <w:rStyle w:val="StyleUnderline"/>
        </w:rPr>
        <w:t xml:space="preserve">as the major military polluter, and one about which there is a reasonable amount of information, it merits </w:t>
      </w:r>
      <w:proofErr w:type="gramStart"/>
      <w:r w:rsidRPr="003A5725">
        <w:rPr>
          <w:rStyle w:val="StyleUnderline"/>
        </w:rPr>
        <w:t>particular scrutiny</w:t>
      </w:r>
      <w:proofErr w:type="gramEnd"/>
      <w:r w:rsidRPr="003A5725">
        <w:rPr>
          <w:rStyle w:val="StyleUnderline"/>
        </w:rPr>
        <w:t>. It is responsible for about 47 per cent of the world’s total military expenditure</w:t>
      </w:r>
      <w:r w:rsidRPr="003A5725">
        <w:rPr>
          <w:sz w:val="14"/>
        </w:rPr>
        <w:t xml:space="preserve"> (milex),67 </w:t>
      </w:r>
      <w:r w:rsidRPr="003A5725">
        <w:rPr>
          <w:rStyle w:val="StyleUnderline"/>
        </w:rPr>
        <w:t>exceeding most other countries in the world combined</w:t>
      </w:r>
      <w:r w:rsidRPr="003A5725">
        <w:rPr>
          <w:sz w:val="14"/>
        </w:rPr>
        <w:t>.68</w:t>
      </w:r>
      <w:r w:rsidRPr="003A5725">
        <w:rPr>
          <w:sz w:val="14"/>
        </w:rPr>
        <w:t xml:space="preserve"> </w:t>
      </w:r>
      <w:r w:rsidRPr="003A5725">
        <w:rPr>
          <w:sz w:val="14"/>
        </w:rPr>
        <w:t xml:space="preserve">Along with the allies it leads, such as through NATO, it is responsible for almost threequarters of global milex.69 Representing itself as ‘the leader of the free world’, the extraordinary percentage of its budget spent on militarism – 39 per cent, including the cost of past wars70 – is an example that few countries can afford to follow, or would want to. </w:t>
      </w:r>
      <w:r w:rsidRPr="003A5725">
        <w:rPr>
          <w:rStyle w:val="StyleUnderline"/>
        </w:rPr>
        <w:t xml:space="preserve">The US military also belongs to one of the world’s wealthiest countries, which should not need to use force to secure </w:t>
      </w:r>
      <w:proofErr w:type="gramStart"/>
      <w:r w:rsidRPr="003A5725">
        <w:rPr>
          <w:rStyle w:val="StyleUnderline"/>
        </w:rPr>
        <w:t>resources, and</w:t>
      </w:r>
      <w:proofErr w:type="gramEnd"/>
      <w:r w:rsidRPr="003A5725">
        <w:rPr>
          <w:rStyle w:val="StyleUnderline"/>
        </w:rPr>
        <w:t xml:space="preserve"> cannot use poverty as an excuse for poor environmental practices</w:t>
      </w:r>
      <w:r w:rsidRPr="003A5725">
        <w:rPr>
          <w:sz w:val="14"/>
        </w:rPr>
        <w:t>. It’s difficult to disagree with Sara Flounders’ argument that:</w:t>
      </w:r>
      <w:r w:rsidRPr="003A5725">
        <w:rPr>
          <w:sz w:val="14"/>
        </w:rPr>
        <w:t xml:space="preserve"> </w:t>
      </w:r>
      <w:r w:rsidRPr="003A5725">
        <w:rPr>
          <w:rStyle w:val="StyleUnderline"/>
        </w:rPr>
        <w:t>The best way to dramatically clean up the environment is to shut down the Pentagon. What is needed to combat climate change is a thoroughgoing system change</w:t>
      </w:r>
      <w:r w:rsidRPr="003A5725">
        <w:rPr>
          <w:sz w:val="14"/>
        </w:rPr>
        <w:t>.71</w:t>
      </w:r>
      <w:r w:rsidRPr="003A5725">
        <w:rPr>
          <w:sz w:val="14"/>
        </w:rPr>
        <w:t xml:space="preserve"> </w:t>
      </w:r>
      <w:r w:rsidRPr="003A5725">
        <w:rPr>
          <w:sz w:val="14"/>
        </w:rPr>
        <w:t xml:space="preserve">Many of the </w:t>
      </w:r>
      <w:r w:rsidRPr="003A5725">
        <w:rPr>
          <w:rStyle w:val="StyleUnderline"/>
        </w:rPr>
        <w:t>arguments raised about the US military are also applicable</w:t>
      </w:r>
      <w:r w:rsidRPr="003A5725">
        <w:rPr>
          <w:sz w:val="14"/>
        </w:rPr>
        <w:t xml:space="preserve">, in varying degrees, </w:t>
      </w:r>
      <w:r w:rsidRPr="003A5725">
        <w:rPr>
          <w:rStyle w:val="StyleUnderline"/>
        </w:rPr>
        <w:t>to other militaries</w:t>
      </w:r>
      <w:r w:rsidRPr="003A5725">
        <w:rPr>
          <w:sz w:val="14"/>
        </w:rPr>
        <w:t xml:space="preserve">. In some </w:t>
      </w:r>
      <w:proofErr w:type="gramStart"/>
      <w:r w:rsidRPr="003A5725">
        <w:rPr>
          <w:sz w:val="14"/>
        </w:rPr>
        <w:t>cases</w:t>
      </w:r>
      <w:proofErr w:type="gramEnd"/>
      <w:r w:rsidRPr="003A5725">
        <w:rPr>
          <w:sz w:val="14"/>
        </w:rPr>
        <w:t xml:space="preserve"> the intensity of military-related pollution, if not the scale, may be higher in less developed countries (LDCs) due to less and inferior technological apparatus and expertise, poverty, corruption, and more severe weather such as equatorial monsoons.</w:t>
      </w:r>
    </w:p>
    <w:p w:rsidR="009156F8" w:rsidRPr="003A5725" w:rsidRDefault="009156F8" w:rsidP="009156F8"/>
    <w:p w:rsidR="0021532F" w:rsidRPr="003A5725" w:rsidRDefault="0021532F" w:rsidP="0021532F"/>
    <w:p w:rsidR="00345439" w:rsidRPr="003A5725" w:rsidRDefault="00345439" w:rsidP="00345439">
      <w:pPr>
        <w:pStyle w:val="Heading3"/>
      </w:pPr>
      <w:r w:rsidRPr="003A5725">
        <w:lastRenderedPageBreak/>
        <w:t>Extinction</w:t>
      </w:r>
    </w:p>
    <w:p w:rsidR="008E36A3" w:rsidRPr="003A5725" w:rsidRDefault="00847881" w:rsidP="00847881">
      <w:pPr>
        <w:pStyle w:val="Heading4"/>
      </w:pPr>
      <w:r w:rsidRPr="003A5725">
        <w:t>And it causes extinction</w:t>
      </w:r>
    </w:p>
    <w:p w:rsidR="00847881" w:rsidRPr="003A5725" w:rsidRDefault="00847881" w:rsidP="008E36A3">
      <w:pPr>
        <w:rPr>
          <w:rStyle w:val="Style13ptBold"/>
        </w:rPr>
      </w:pPr>
      <w:r w:rsidRPr="003A5725">
        <w:rPr>
          <w:rStyle w:val="Style13ptBold"/>
        </w:rPr>
        <w:t>Best, 14</w:t>
      </w:r>
    </w:p>
    <w:p w:rsidR="00847881" w:rsidRPr="003A5725" w:rsidRDefault="00847881" w:rsidP="00847881">
      <w:r w:rsidRPr="003A5725">
        <w:t>(Steven, PhD, Associate Professor of Humanities and Philosophy at the University of Texas, El Paso, “The Politics of Total Liberation Revolution for the 21st Century” 2014)</w:t>
      </w:r>
    </w:p>
    <w:p w:rsidR="008E36A3" w:rsidRPr="003A5725" w:rsidRDefault="008E36A3" w:rsidP="008E36A3">
      <w:pPr>
        <w:rPr>
          <w:sz w:val="10"/>
        </w:rPr>
      </w:pPr>
      <w:r w:rsidRPr="003A5725">
        <w:rPr>
          <w:rStyle w:val="StyleUnderline"/>
        </w:rPr>
        <w:t>We are winning some battles</w:t>
      </w:r>
      <w:r w:rsidRPr="003A5725">
        <w:rPr>
          <w:sz w:val="10"/>
        </w:rPr>
        <w:t xml:space="preserve"> in the fight for a decent and viable world for humans, animals, and the environment. </w:t>
      </w:r>
      <w:r w:rsidRPr="003A5725">
        <w:rPr>
          <w:rStyle w:val="Emphasis"/>
        </w:rPr>
        <w:t>But without question we are losing the larger war</w:t>
      </w:r>
      <w:r w:rsidRPr="003A5725">
        <w:rPr>
          <w:sz w:val="10"/>
        </w:rPr>
        <w:t xml:space="preserve">. The war against greed, violence, plunder, profits, and domination. The war </w:t>
      </w:r>
      <w:r w:rsidRPr="003A5725">
        <w:rPr>
          <w:rStyle w:val="StyleUnderline"/>
        </w:rPr>
        <w:t>against</w:t>
      </w:r>
      <w:r w:rsidRPr="003A5725">
        <w:rPr>
          <w:sz w:val="10"/>
        </w:rPr>
        <w:t xml:space="preserve"> class domination, </w:t>
      </w:r>
      <w:r w:rsidRPr="003A5725">
        <w:rPr>
          <w:rStyle w:val="Emphasis"/>
        </w:rPr>
        <w:t>hierarchical power, state repression</w:t>
      </w:r>
      <w:r w:rsidRPr="003A5725">
        <w:rPr>
          <w:sz w:val="10"/>
        </w:rPr>
        <w:t xml:space="preserve">, transnational corporations, world banks, </w:t>
      </w:r>
      <w:r w:rsidRPr="003A5725">
        <w:rPr>
          <w:rStyle w:val="Emphasis"/>
        </w:rPr>
        <w:t>imperialist aggression, and militarism</w:t>
      </w:r>
      <w:r w:rsidRPr="003A5725">
        <w:rPr>
          <w:sz w:val="10"/>
        </w:rPr>
        <w:t xml:space="preserve">. The war against metastasizing systems of economic growth, technological development, overproduction, and overconsumption. </w:t>
      </w:r>
      <w:r w:rsidRPr="003A5725">
        <w:rPr>
          <w:rStyle w:val="StyleUnderline"/>
        </w:rPr>
        <w:t xml:space="preserve">The war to stop </w:t>
      </w:r>
      <w:r w:rsidRPr="003A5725">
        <w:rPr>
          <w:rStyle w:val="Emphasis"/>
        </w:rPr>
        <w:t>biological meltdown</w:t>
      </w:r>
      <w:r w:rsidRPr="003A5725">
        <w:rPr>
          <w:rStyle w:val="StyleUnderline"/>
        </w:rPr>
        <w:t xml:space="preserve"> and </w:t>
      </w:r>
      <w:r w:rsidRPr="003A5725">
        <w:rPr>
          <w:rStyle w:val="Emphasis"/>
        </w:rPr>
        <w:t>planetary eco-collapse</w:t>
      </w:r>
      <w:r w:rsidRPr="003A5725">
        <w:rPr>
          <w:sz w:val="10"/>
        </w:rPr>
        <w:t xml:space="preserve">. The war to save the forests, oceans, rivers, wetlands, mountains, and soil. The war to preserve biodiversity. The war against the animal holocaust. </w:t>
      </w:r>
      <w:r w:rsidRPr="003A5725">
        <w:rPr>
          <w:rStyle w:val="StyleUnderline"/>
        </w:rPr>
        <w:t xml:space="preserve">The war </w:t>
      </w:r>
      <w:r w:rsidRPr="003A5725">
        <w:rPr>
          <w:rStyle w:val="Emphasis"/>
        </w:rPr>
        <w:t>against the warmakers</w:t>
      </w:r>
      <w:r w:rsidRPr="003A5725">
        <w:rPr>
          <w:rStyle w:val="StyleUnderline"/>
        </w:rPr>
        <w:t xml:space="preserve"> and their relentless assault on the planet and all life</w:t>
      </w:r>
      <w:r w:rsidRPr="003A5725">
        <w:rPr>
          <w:sz w:val="10"/>
        </w:rPr>
        <w:t xml:space="preserve">. We must focus like a laser beam on an unpalatable truth. Despite the efforts of social, environmental, and animal advocacy movements over the last two centuries, we are nevertheless losing ground in the battles for democracy, equality, autonomy, ecology, peace, and sustainability. In the last three decades, neoliberalism and global capitalism have destroyed social democracies, widened gaps between rich and poor, dispossessed farmers, assaulted indigenous peoples, and marketized the entire world, all the while escalating the war on animals and intensifying the assault on every ecosystem and on the </w:t>
      </w:r>
      <w:proofErr w:type="gramStart"/>
      <w:r w:rsidRPr="003A5725">
        <w:rPr>
          <w:sz w:val="10"/>
        </w:rPr>
        <w:t>earth as a whole</w:t>
      </w:r>
      <w:proofErr w:type="gramEnd"/>
      <w:r w:rsidRPr="003A5725">
        <w:rPr>
          <w:sz w:val="10"/>
        </w:rPr>
        <w:t xml:space="preserve">. </w:t>
      </w:r>
      <w:r w:rsidRPr="003A5725">
        <w:rPr>
          <w:rStyle w:val="StyleUnderline"/>
        </w:rPr>
        <w:t xml:space="preserve">Signs of ecological distress are </w:t>
      </w:r>
      <w:r w:rsidRPr="003A5725">
        <w:rPr>
          <w:rStyle w:val="Emphasis"/>
        </w:rPr>
        <w:t>evident everywhere</w:t>
      </w:r>
      <w:r w:rsidRPr="003A5725">
        <w:rPr>
          <w:rStyle w:val="StyleUnderline"/>
        </w:rPr>
        <w:t>, from shrinking forests, dying oceans, and grasslands turned into deserts to melting ice caps, rising sea levels, proliferating superstorms, and climbing temperatures.</w:t>
      </w:r>
      <w:r w:rsidRPr="003A5725">
        <w:rPr>
          <w:sz w:val="10"/>
        </w:rPr>
        <w:t xml:space="preserve"> Throughout history, societies have devastated local environments. But only in the last few decades </w:t>
      </w:r>
      <w:proofErr w:type="gramStart"/>
      <w:r w:rsidRPr="003A5725">
        <w:rPr>
          <w:sz w:val="10"/>
        </w:rPr>
        <w:t>has</w:t>
      </w:r>
      <w:proofErr w:type="gramEnd"/>
      <w:r w:rsidRPr="003A5725">
        <w:rPr>
          <w:sz w:val="10"/>
        </w:rPr>
        <w:t xml:space="preserve"> humanity upset the planetary ecology to the point where it is bringing about global climate change. Moreover, </w:t>
      </w:r>
      <w:r w:rsidRPr="003A5725">
        <w:rPr>
          <w:rStyle w:val="StyleUnderline"/>
        </w:rPr>
        <w:t>we are now living in the era of the sixth extinction crisis in the history of the planet</w:t>
      </w:r>
      <w:r w:rsidRPr="003A5725">
        <w:rPr>
          <w:sz w:val="10"/>
        </w:rPr>
        <w:t xml:space="preserve">, the last one occurring 65 million years ago when a meteor struck the Gulf of Mexico and annihilated half of existing species including the dinosaurs. Unlike the last five, however, the sixth extinction crisis is caused by human activity. Conservation biologists predict one-third to one-half of the world’s plant and animal species might vanish in the next few decades. The ice caps could melt by 2040, around the time sea life vanishes from the oceans. By 2050 the human population will top 9 billion, and world meat consumption will likely double. After 2050, some scientists believe, the world—ravaged by climate change, scarcity, and struggle—will be “unrecognizable.”1 For decades, concerned scientists have warned humanity of impending ecological catastrophes. The climate change debate is over, the skeptics have been exposed or refuted, and planetary breakdown is exceeding the most pessimistic predictions of recent years. We are already at, or well past, the “tipping point” of runaway climate change, such that the changes that we have brought about will play out for thousands of years. Scientists agree that the absolute threshold of global warming we must not cross is an increase of two degrees Celsius (3.6 degrees Fahrenheit). Since 1800 and the rise of the Industrial Revolution, humans thus far have raised the average temperature of the planet 0.8 degrees Celsius, enough already to cause severe ecological damage. Even if we stopped increasing all carbon dioxide gas production right now, computer models predict the average global temperature will rise another 0.8 degrees, moving us already to nearly three-quarters of the two-degree limit. </w:t>
      </w:r>
      <w:proofErr w:type="gramStart"/>
      <w:r w:rsidRPr="003A5725">
        <w:rPr>
          <w:sz w:val="10"/>
        </w:rPr>
        <w:t>In spite of</w:t>
      </w:r>
      <w:proofErr w:type="gramEnd"/>
      <w:r w:rsidRPr="003A5725">
        <w:rPr>
          <w:sz w:val="10"/>
        </w:rPr>
        <w:t xml:space="preserve"> this, carbon emission rates keep growing annually and the coal already set aside for burning will push us past the two degrees threshold, perhaps up to 6 degrees Celsius over the next hundred years or less. </w:t>
      </w:r>
      <w:r w:rsidRPr="003A5725">
        <w:rPr>
          <w:rStyle w:val="StyleUnderline"/>
        </w:rPr>
        <w:t xml:space="preserve">We are clearly on a runaway train heading </w:t>
      </w:r>
      <w:r w:rsidRPr="003A5725">
        <w:rPr>
          <w:rStyle w:val="Emphasis"/>
        </w:rPr>
        <w:t>toward unimaginable disaster</w:t>
      </w:r>
      <w:r w:rsidRPr="003A5725">
        <w:rPr>
          <w:rStyle w:val="StyleUnderline"/>
        </w:rPr>
        <w:t>.</w:t>
      </w:r>
      <w:r w:rsidRPr="003A5725">
        <w:rPr>
          <w:sz w:val="10"/>
        </w:rPr>
        <w:t>2</w:t>
      </w:r>
      <w:r w:rsidRPr="003A5725">
        <w:rPr>
          <w:rStyle w:val="StyleUnderline"/>
        </w:rPr>
        <w:t xml:space="preserve"> The uniqueness, importance, and decisive character of the times in which we live </w:t>
      </w:r>
      <w:r w:rsidRPr="003A5725">
        <w:rPr>
          <w:rStyle w:val="Emphasis"/>
        </w:rPr>
        <w:t>cannot be overemphasized</w:t>
      </w:r>
      <w:r w:rsidRPr="003A5725">
        <w:rPr>
          <w:sz w:val="10"/>
        </w:rPr>
        <w:t xml:space="preserve">. This is an entirely new era in the history of the earth, not just society, and we are all witnesses to the dynamic changes as we stand together at this evolutionary crossroads that demand decisive choice. </w:t>
      </w:r>
      <w:r w:rsidRPr="003A5725">
        <w:rPr>
          <w:rStyle w:val="StyleUnderline"/>
        </w:rPr>
        <w:t>The Holocene</w:t>
      </w:r>
      <w:r w:rsidRPr="003A5725">
        <w:rPr>
          <w:sz w:val="10"/>
        </w:rPr>
        <w:t xml:space="preserve"> Epoch, which prevailed for the last 12,000 years, </w:t>
      </w:r>
      <w:r w:rsidRPr="003A5725">
        <w:rPr>
          <w:rStyle w:val="StyleUnderline"/>
        </w:rPr>
        <w:t>has given way to</w:t>
      </w:r>
      <w:r w:rsidRPr="003A5725">
        <w:rPr>
          <w:sz w:val="10"/>
        </w:rPr>
        <w:t xml:space="preserve"> a new stage in evolutionary history, </w:t>
      </w:r>
      <w:r w:rsidRPr="003A5725">
        <w:rPr>
          <w:rStyle w:val="StyleUnderline"/>
        </w:rPr>
        <w:t>the Anthropocene</w:t>
      </w:r>
      <w:r w:rsidRPr="003A5725">
        <w:rPr>
          <w:sz w:val="10"/>
        </w:rPr>
        <w:t xml:space="preserve"> Epoch, an era in which human actions have become the most determinant influence on the planet and natural events.3 In 1989, American environmentalist Bill McKibbin anticipated the recent naming of this new epoch, in his book titled, The End of Nature. 4 What McKibben described was not the literal death of nature, but rather a natural world that has become so colonized, dominated, and transformed by human populations and technologies that there is not a raindrop or breeze not somehow influenced or altered by human existence. The combination of capitalist and industrial revolutions resulted in structural imperatives for growth, addiction to fossil fuels, surging populations concentrated in sprawling megacities, paving wilderness and natural habitats, draining wetlands and damming rivers, spreading poisons and waste everywhere, and eventually altering the global climate. We monopolize solar energy, fresh water, and habitats, and we degrade and destroy it all. The human species has exceeded all ecological boundaries and has grossly overextended its presence on this planet, such that it has become a malignant force devastating the natural environment and robbing life from other species and future human generations. Homo sapiens, this “wise man” and crown of creation we pretend to be, have stripped the earth bare of its rich fruits. Perhaps the greatest irony of our time is the inverse relation between the aggressive attack on all life and the planet and the apathetic and passive response. Forces of resistance exist, to be sure, but are fragmentary and momentary. Despite the all-out assault on the planet and the overt devastating effects, the overwhelming response has been one of apathy, complacency, and timidity. Whatever measures have been taken against the ongoing holocaust and omnicide, they have been too little, and likely too late. We now face the grim choice posed by revolutionaries over the last two centuries, which involved “revolution or barbarism.” Our situation has deteriorated so dramatically that </w:t>
      </w:r>
      <w:r w:rsidRPr="003A5725">
        <w:rPr>
          <w:rStyle w:val="Emphasis"/>
        </w:rPr>
        <w:t>we must choose between revolution or</w:t>
      </w:r>
      <w:r w:rsidRPr="003A5725">
        <w:rPr>
          <w:sz w:val="10"/>
        </w:rPr>
        <w:t xml:space="preserve"> ecological collapse, </w:t>
      </w:r>
      <w:r w:rsidRPr="003A5725">
        <w:rPr>
          <w:rStyle w:val="Emphasis"/>
        </w:rPr>
        <w:t>mass extinction</w:t>
      </w:r>
      <w:r w:rsidRPr="003A5725">
        <w:rPr>
          <w:sz w:val="10"/>
        </w:rPr>
        <w:t xml:space="preserve">, and possibly our own demise. The twenty-first century is a time of reckoning. This is undeniably a pivotal time in history and an evolutionary crossroads where very different possible futures lay ahead. Nevertheless, windows of opportunity are closing. The actions that humanity now collectively takes–or fails to take—will determine whether the future will be only dire or completely catastrophic, merely difficult or totally disastrous, incredibly challenging or simply impossible. </w:t>
      </w:r>
    </w:p>
    <w:p w:rsidR="0008275D" w:rsidRPr="003A5725" w:rsidRDefault="0008275D" w:rsidP="0008275D">
      <w:pPr>
        <w:pStyle w:val="Heading3"/>
      </w:pPr>
      <w:r w:rsidRPr="003A5725">
        <w:lastRenderedPageBreak/>
        <w:t>Gendered Violence</w:t>
      </w:r>
    </w:p>
    <w:p w:rsidR="0008275D" w:rsidRPr="003A5725" w:rsidRDefault="0008275D" w:rsidP="0008275D"/>
    <w:p w:rsidR="0008275D" w:rsidRPr="003A5725" w:rsidRDefault="0008275D" w:rsidP="0008275D">
      <w:pPr>
        <w:pStyle w:val="Heading4"/>
      </w:pPr>
      <w:r w:rsidRPr="003A5725">
        <w:t>Any association with militarization establishes a hierarchy and create gendered violences</w:t>
      </w:r>
    </w:p>
    <w:p w:rsidR="0008275D" w:rsidRPr="003A5725" w:rsidRDefault="0008275D" w:rsidP="0008275D">
      <w:r w:rsidRPr="003A5725">
        <w:t xml:space="preserve">M. </w:t>
      </w:r>
      <w:r w:rsidRPr="003A5725">
        <w:rPr>
          <w:rStyle w:val="Style13ptBold"/>
        </w:rPr>
        <w:t>Asadi 12</w:t>
      </w:r>
      <w:r w:rsidRPr="003A5725">
        <w:t xml:space="preserve">, (Muhammed A. Asadi graduated with a BS in Economics from Southwest Missouri State University in 1995. He attended the University of London and is currently completing his graduate degree in Sociology.), 08-26-2011, " Militarization and gender: Pathways to a violence-based patriarchy", Militarization and gender: Pathways to a violence-based patriarchy, </w:t>
      </w:r>
      <w:hyperlink r:id="rId51" w:history="1">
        <w:r w:rsidRPr="003A5725">
          <w:rPr>
            <w:rStyle w:val="Hyperlink"/>
          </w:rPr>
          <w:t>https://search.proquest.com/docview/1179030171?accountid=34939</w:t>
        </w:r>
      </w:hyperlink>
      <w:r w:rsidRPr="003A5725">
        <w:t xml:space="preserve"> //jzn</w:t>
      </w:r>
    </w:p>
    <w:p w:rsidR="0008275D" w:rsidRPr="003A5725" w:rsidRDefault="0008275D" w:rsidP="0008275D">
      <w:pPr>
        <w:rPr>
          <w:sz w:val="10"/>
        </w:rPr>
      </w:pPr>
      <w:r w:rsidRPr="003A5725">
        <w:rPr>
          <w:rStyle w:val="Emphasis"/>
        </w:rPr>
        <w:t xml:space="preserve">To become militarized is to accept </w:t>
      </w:r>
      <w:r w:rsidRPr="003A5725">
        <w:rPr>
          <w:u w:val="single"/>
        </w:rPr>
        <w:t>militaristic values (</w:t>
      </w:r>
      <w:r w:rsidRPr="003A5725">
        <w:rPr>
          <w:rStyle w:val="Emphasis"/>
        </w:rPr>
        <w:t>belief in hierarchy, obedience, and the use of force</w:t>
      </w:r>
      <w:r w:rsidRPr="003A5725">
        <w:rPr>
          <w:u w:val="single"/>
        </w:rPr>
        <w:t>) and priorities as one's own</w:t>
      </w:r>
      <w:r w:rsidRPr="003A5725">
        <w:rPr>
          <w:sz w:val="10"/>
        </w:rPr>
        <w:t xml:space="preserve">. To see military solutions as particularly effective, to see the world as a dangerous place best approached with militaristic attitudes...most of the people of the world who are militarized are not themselves in uniform. </w:t>
      </w:r>
      <w:r w:rsidRPr="003A5725">
        <w:rPr>
          <w:rStyle w:val="Emphasis"/>
        </w:rPr>
        <w:t>Most militarized people are civilians</w:t>
      </w:r>
      <w:r w:rsidRPr="003A5725">
        <w:rPr>
          <w:sz w:val="10"/>
        </w:rPr>
        <w:t>. Cynthia Enloe (2007:4)</w:t>
      </w:r>
      <w:r w:rsidR="00163954" w:rsidRPr="003A5725">
        <w:rPr>
          <w:sz w:val="10"/>
        </w:rPr>
        <w:t xml:space="preserve"> </w:t>
      </w:r>
      <w:r w:rsidRPr="003A5725">
        <w:rPr>
          <w:sz w:val="10"/>
        </w:rPr>
        <w:t>Introduction</w:t>
      </w:r>
      <w:r w:rsidR="00163954" w:rsidRPr="003A5725">
        <w:rPr>
          <w:sz w:val="10"/>
        </w:rPr>
        <w:t xml:space="preserve"> </w:t>
      </w:r>
      <w:r w:rsidRPr="003A5725">
        <w:rPr>
          <w:sz w:val="10"/>
        </w:rPr>
        <w:t xml:space="preserve">Classical Marxism recognizes only two primary divisions in capitalist society, the division between the owners of the means of production (the bourgeoisie) and the workers (the proletariat). Marx theorized that as capitalism advanced from its free market "thesis" towards the monopoly form, all other divisions that existed, as carryovers from previous modes of production, would gradually either wither away,1 diminish in importance, or be transformed </w:t>
      </w:r>
      <w:proofErr w:type="gramStart"/>
      <w:r w:rsidRPr="003A5725">
        <w:rPr>
          <w:sz w:val="10"/>
        </w:rPr>
        <w:t>in order to</w:t>
      </w:r>
      <w:proofErr w:type="gramEnd"/>
      <w:r w:rsidRPr="003A5725">
        <w:rPr>
          <w:sz w:val="10"/>
        </w:rPr>
        <w:t xml:space="preserve"> serve the underlying relationships of production within capitalism (Marx 1846). These divisions, such as racial- and gender-based divisions, as relationships linked to earlier modes of production, have not vanished. Together with the newly constructed and sustained (through political affirmative action) white middle class in the United States, post-World War II (Mills 1951, Katznelson 2006) racial and gendered divisions still structurally stratify groups of people within the United States and by extension in the U.S.-dominated, post-World War II world, given the United States' hegemonic status within a capitalist world order.</w:t>
      </w:r>
      <w:r w:rsidR="00163954" w:rsidRPr="003A5725">
        <w:rPr>
          <w:sz w:val="10"/>
        </w:rPr>
        <w:t xml:space="preserve"> </w:t>
      </w:r>
      <w:r w:rsidRPr="003A5725">
        <w:rPr>
          <w:sz w:val="10"/>
        </w:rPr>
        <w:t xml:space="preserve">Remaining within Marx's elaboration, we can understand why multitier stratification still persists within advanced capitalism.2 The mode of production defined by laissez faire capitalism of the Victorian era produced specific relationships which, if allowed to progress without structural grafts and adjustments, would eventually lead to a withering away of all non-classbased divisions, similar to the elimination of slave labor in the process that defined the proletarianization of the work force for the purpose of accumulation. </w:t>
      </w:r>
      <w:proofErr w:type="gramStart"/>
      <w:r w:rsidRPr="003A5725">
        <w:rPr>
          <w:sz w:val="10"/>
        </w:rPr>
        <w:t>The end result</w:t>
      </w:r>
      <w:proofErr w:type="gramEnd"/>
      <w:r w:rsidRPr="003A5725">
        <w:rPr>
          <w:sz w:val="10"/>
        </w:rPr>
        <w:t xml:space="preserve"> of such a concentrated class-based conflict, were it to proceed without adjustment, would be a socialist revolution and an end to a capitalist accumulations regime. </w:t>
      </w:r>
      <w:proofErr w:type="gramStart"/>
      <w:r w:rsidRPr="003A5725">
        <w:rPr>
          <w:sz w:val="10"/>
        </w:rPr>
        <w:t>In order to</w:t>
      </w:r>
      <w:proofErr w:type="gramEnd"/>
      <w:r w:rsidRPr="003A5725">
        <w:rPr>
          <w:sz w:val="10"/>
        </w:rPr>
        <w:t xml:space="preserve"> preserve the accumulation process, divisions from the past that exist as "ruins" of earlier forms of social organization are incorporated within capitalism and transformed in the process, to be of service in the preservation of the system. In </w:t>
      </w:r>
      <w:proofErr w:type="gramStart"/>
      <w:r w:rsidRPr="003A5725">
        <w:rPr>
          <w:sz w:val="10"/>
        </w:rPr>
        <w:t>The</w:t>
      </w:r>
      <w:proofErr w:type="gramEnd"/>
      <w:r w:rsidRPr="003A5725">
        <w:rPr>
          <w:sz w:val="10"/>
        </w:rPr>
        <w:t xml:space="preserve"> Germon Ideology (1846), Marx and Engels state,</w:t>
      </w:r>
      <w:r w:rsidR="00163954" w:rsidRPr="003A5725">
        <w:rPr>
          <w:sz w:val="10"/>
        </w:rPr>
        <w:t xml:space="preserve"> </w:t>
      </w:r>
      <w:r w:rsidRPr="003A5725">
        <w:rPr>
          <w:sz w:val="10"/>
        </w:rPr>
        <w:t>Bourgeoisie society is the most advanced and complex historical organization of production. ...(which) therefore provides an insight into the structure and the relations of production of all formerly existing social formations, the ruins and component elements of which were used in the creation of bourgeoisie society. Some of these unassimilated remains are still carried on within bourgeoisie society, others however which previously existed in rudimentary form, have been further developed.... (Part 1, Feuerbach.)</w:t>
      </w:r>
      <w:r w:rsidR="00163954" w:rsidRPr="003A5725">
        <w:rPr>
          <w:sz w:val="10"/>
        </w:rPr>
        <w:t xml:space="preserve"> </w:t>
      </w:r>
      <w:r w:rsidRPr="003A5725">
        <w:rPr>
          <w:sz w:val="10"/>
        </w:rPr>
        <w:t>The surplus human societies were able to muster by mixing domesticated animals with land tilling technology allowed large cities with settled populations to become possible for the first time in human history (Lenski 1984).</w:t>
      </w:r>
      <w:r w:rsidRPr="003A5725">
        <w:rPr>
          <w:u w:val="single"/>
        </w:rPr>
        <w:t xml:space="preserve"> A rapidly growing population (high fertility rates) meant that women were preoccupied with reproductive labor more than at any time in human history, which put them at an exclusive disadvantage in the economic realm of production. This disadvantage in the productive arena was what led to the emergence of classical patriarchy, where men are considered "naturally" in charge of women because they are dependent on men for resources and protection. The values that define patriarchy emerged due to relationships of reproduction which allowed men to monopolize production and restrict women to domestic roles, giving rise to an "honor code" among the feudal elite, part of which entails considering as dishonorable all work outside of the home done by women. Women under such "high fertility" interaction became users of resources and not producers; dependency leads to a cheapening of reproductive labor and a preference for male children compared to females.</w:t>
      </w:r>
      <w:r w:rsidR="00163954" w:rsidRPr="003A5725">
        <w:rPr>
          <w:u w:val="single"/>
        </w:rPr>
        <w:t xml:space="preserve"> </w:t>
      </w:r>
      <w:r w:rsidRPr="003A5725">
        <w:rPr>
          <w:u w:val="single"/>
        </w:rPr>
        <w:t xml:space="preserve">When a change occurred in these "relationships of reproduction" with the discovery and institutional incorporation of machine power in production (in place of animal power), the specialization of tasks that necessitated formalized education (adding to the cost of child rearing, caused fertility rates to drop and the values that previously described patriarchy could not be structurally sustained or verified. This led to altered consciousness and the emergence of women's rights movements in greater volume and intensity </w:t>
      </w:r>
      <w:proofErr w:type="gramStart"/>
      <w:r w:rsidRPr="003A5725">
        <w:rPr>
          <w:u w:val="single"/>
        </w:rPr>
        <w:t>in order to</w:t>
      </w:r>
      <w:proofErr w:type="gramEnd"/>
      <w:r w:rsidRPr="003A5725">
        <w:rPr>
          <w:u w:val="single"/>
        </w:rPr>
        <w:t xml:space="preserve"> challenge the traditional patriarchy. However, the continued existence of patriarchy within advanced capitalist societies means that this "culture lag" from agricultural societies is still very much salient, which leads us to the conclusion that it is purposefully maintained in the workings of social institutions</w:t>
      </w:r>
      <w:r w:rsidRPr="003A5725">
        <w:rPr>
          <w:sz w:val="10"/>
        </w:rPr>
        <w:t xml:space="preserve">. The traditional relationships, as Marx and Engels implied, mix with capitalist commodification (that is, they are assimilated within the workings of an accumulations regime) to produce an </w:t>
      </w:r>
      <w:proofErr w:type="gramStart"/>
      <w:r w:rsidRPr="003A5725">
        <w:rPr>
          <w:sz w:val="10"/>
        </w:rPr>
        <w:t>objectification based</w:t>
      </w:r>
      <w:proofErr w:type="gramEnd"/>
      <w:r w:rsidRPr="003A5725">
        <w:rPr>
          <w:sz w:val="10"/>
        </w:rPr>
        <w:t xml:space="preserve"> patriarchy. As capitalism evolved into a new militarized form (given a global permanent war economy as in the Cold War or now a Global War on Terrorism a variant form of objectification-based patriarchy was produced, which I describe as a violence-based patriarchy.3</w:t>
      </w:r>
      <w:r w:rsidR="00163954" w:rsidRPr="003A5725">
        <w:rPr>
          <w:sz w:val="10"/>
        </w:rPr>
        <w:t xml:space="preserve"> </w:t>
      </w:r>
      <w:r w:rsidRPr="003A5725">
        <w:rPr>
          <w:sz w:val="10"/>
        </w:rPr>
        <w:t>A violence-based patriarchy would be characteristic of societies dominated by the military institution within a capitalist accumulations regime. My empirical analysis aims to demonstrate the effects of militarization on gender within a capitalist world system. I take the United States as the model of such world systemic effects since it emerged as the hegemon after World War II and had a unique role in the militarization of the newly structured post war world.</w:t>
      </w:r>
      <w:r w:rsidR="00163954" w:rsidRPr="003A5725">
        <w:rPr>
          <w:sz w:val="10"/>
        </w:rPr>
        <w:t xml:space="preserve"> </w:t>
      </w:r>
      <w:r w:rsidRPr="003A5725">
        <w:rPr>
          <w:sz w:val="10"/>
        </w:rPr>
        <w:t>The Military and Gender</w:t>
      </w:r>
      <w:r w:rsidR="00163954" w:rsidRPr="003A5725">
        <w:rPr>
          <w:sz w:val="10"/>
        </w:rPr>
        <w:t xml:space="preserve"> </w:t>
      </w:r>
      <w:r w:rsidRPr="003A5725">
        <w:rPr>
          <w:rStyle w:val="Emphasis"/>
        </w:rPr>
        <w:t>The military creates a "common symbolic world"</w:t>
      </w:r>
      <w:r w:rsidRPr="003A5725">
        <w:rPr>
          <w:u w:val="single"/>
        </w:rPr>
        <w:t xml:space="preserve"> (Sasson-Levy 2002:367) </w:t>
      </w:r>
      <w:r w:rsidRPr="003A5725">
        <w:rPr>
          <w:rStyle w:val="Emphasis"/>
        </w:rPr>
        <w:t xml:space="preserve">that defines in ideology as well as in </w:t>
      </w:r>
      <w:r w:rsidRPr="003A5725">
        <w:rPr>
          <w:rStyle w:val="Emphasis"/>
        </w:rPr>
        <w:lastRenderedPageBreak/>
        <w:t>practice the "differences" between men and women</w:t>
      </w:r>
      <w:r w:rsidRPr="003A5725">
        <w:rPr>
          <w:sz w:val="10"/>
        </w:rPr>
        <w:t xml:space="preserve">. In other </w:t>
      </w:r>
      <w:proofErr w:type="gramStart"/>
      <w:r w:rsidRPr="003A5725">
        <w:rPr>
          <w:sz w:val="10"/>
        </w:rPr>
        <w:t>words</w:t>
      </w:r>
      <w:proofErr w:type="gramEnd"/>
      <w:r w:rsidRPr="003A5725">
        <w:rPr>
          <w:sz w:val="10"/>
        </w:rPr>
        <w:t xml:space="preserve"> </w:t>
      </w:r>
      <w:r w:rsidRPr="003A5725">
        <w:rPr>
          <w:u w:val="single"/>
        </w:rPr>
        <w:t>the "biology is destiny" overgeneralization that suggests that women's entire being should be defined in terms of their reproductive function finds its ideal fulfillment within a military institution</w:t>
      </w:r>
      <w:r w:rsidRPr="003A5725">
        <w:rPr>
          <w:sz w:val="10"/>
        </w:rPr>
        <w:t xml:space="preserve">. My purpose in this paper is to test empirically the relationship between the level of militarization of a society as reflected by the dominance of the military in the state's expenditure priorities and the size of a country's military establishment and the level of genderbased stratification that exists in that </w:t>
      </w:r>
      <w:proofErr w:type="gramStart"/>
      <w:r w:rsidRPr="003A5725">
        <w:rPr>
          <w:sz w:val="10"/>
        </w:rPr>
        <w:t>particular society</w:t>
      </w:r>
      <w:proofErr w:type="gramEnd"/>
      <w:r w:rsidRPr="003A5725">
        <w:rPr>
          <w:sz w:val="10"/>
        </w:rPr>
        <w:t xml:space="preserve">. Gender as a stratification variable determines the social position of groups of people within a society. </w:t>
      </w:r>
      <w:r w:rsidRPr="003A5725">
        <w:rPr>
          <w:u w:val="single"/>
        </w:rPr>
        <w:t>As a category, women are considered inferior in status to men in almost all societies, but the degree to which they are disadvantaged varies from society to society, as well as across time</w:t>
      </w:r>
      <w:r w:rsidRPr="003A5725">
        <w:rPr>
          <w:sz w:val="10"/>
        </w:rPr>
        <w:t xml:space="preserve"> (Chafetz 1984:1).</w:t>
      </w:r>
      <w:r w:rsidR="00163954" w:rsidRPr="003A5725">
        <w:rPr>
          <w:sz w:val="10"/>
        </w:rPr>
        <w:t xml:space="preserve"> </w:t>
      </w:r>
      <w:r w:rsidRPr="003A5725">
        <w:rPr>
          <w:u w:val="single"/>
        </w:rPr>
        <w:t>My purpose therefore is not to question whether gender-based stratification exists, but to establish that societies disadvantage women in direct proportion to their level of militarism within a capitalist world system, in that the more militaristic a society is, the more disadvantages faced by the women that live within that society</w:t>
      </w:r>
      <w:r w:rsidRPr="003A5725">
        <w:rPr>
          <w:sz w:val="10"/>
        </w:rPr>
        <w:t>. I seek to answer the following two questions. The first one is the primary question that I test empirically based on a sample of sixty-one countries. The second is answered through logical deduction based on the primary empirical analysis.4</w:t>
      </w:r>
      <w:r w:rsidR="00163954" w:rsidRPr="003A5725">
        <w:rPr>
          <w:sz w:val="10"/>
        </w:rPr>
        <w:t xml:space="preserve"> </w:t>
      </w:r>
      <w:r w:rsidRPr="003A5725">
        <w:rPr>
          <w:u w:val="single"/>
        </w:rPr>
        <w:t>* Is the level of gender-based stratification in a society (reflected by the level of empowerment of women vis-à-vis men) explained by the level of militarization of that society?</w:t>
      </w:r>
      <w:r w:rsidR="00163954" w:rsidRPr="003A5725">
        <w:rPr>
          <w:u w:val="single"/>
        </w:rPr>
        <w:t xml:space="preserve"> </w:t>
      </w:r>
      <w:r w:rsidRPr="003A5725">
        <w:rPr>
          <w:u w:val="single"/>
        </w:rPr>
        <w:t>* Is the level of violence against women in a society explained by the level of militarization of that society?</w:t>
      </w:r>
      <w:r w:rsidR="00163954" w:rsidRPr="003A5725">
        <w:rPr>
          <w:u w:val="single"/>
        </w:rPr>
        <w:t xml:space="preserve"> </w:t>
      </w:r>
      <w:r w:rsidRPr="003A5725">
        <w:rPr>
          <w:sz w:val="10"/>
        </w:rPr>
        <w:t>Theoretical Elaboration of the Model</w:t>
      </w:r>
      <w:r w:rsidR="00163954" w:rsidRPr="003A5725">
        <w:rPr>
          <w:sz w:val="10"/>
        </w:rPr>
        <w:t xml:space="preserve"> </w:t>
      </w:r>
      <w:proofErr w:type="gramStart"/>
      <w:r w:rsidRPr="003A5725">
        <w:rPr>
          <w:sz w:val="10"/>
        </w:rPr>
        <w:t>The</w:t>
      </w:r>
      <w:proofErr w:type="gramEnd"/>
      <w:r w:rsidRPr="003A5725">
        <w:rPr>
          <w:sz w:val="10"/>
        </w:rPr>
        <w:t xml:space="preserve"> U.S. power elite never settled after World War II to the idea of converting their booming wartime economy into a peacetime economy. War had been the ultimate rescuer of the capitalist system from collapse and the necessary context to U.S. economic hegemony over the globe, given its productive and market dominance at the end of the war. The Great Depression had forced the political economy to incorporate socialist props (through the New Deal)7 into a capitalist system in managing its contradictions. The 1930s therefore, according to C. Wright Mills was a "political decade" (Mills 1956:273), in that the power of industry was supplemented through need, by the state that forced itself into the hitherto economic power structure. Despite such "socialistic" state intervention, the economy remained sluggish and unemployment in the prewar period was around 19 percent (U.S. Bureau of Labor Statistics 1938).8 Wartime production reduced unemployment drastically, to slightly over 1 percent according to U.S. Bureau of Labor Statistics 1942,9 which was a record low. Not only were the unemployed given jobs, but previously largely unemployable groups (women and racial minorities) were for the first time incorporated into non-traditional segments of the labor force.</w:t>
      </w:r>
      <w:r w:rsidR="00163954" w:rsidRPr="003A5725">
        <w:rPr>
          <w:sz w:val="10"/>
        </w:rPr>
        <w:t xml:space="preserve"> </w:t>
      </w:r>
      <w:r w:rsidRPr="003A5725">
        <w:rPr>
          <w:sz w:val="10"/>
        </w:rPr>
        <w:t xml:space="preserve">The birth of the U.S. permanent war economy is intimately linked to World War II (Mills 1956, Melman 1974, Hooks 1991). </w:t>
      </w:r>
      <w:proofErr w:type="gramStart"/>
      <w:r w:rsidRPr="003A5725">
        <w:rPr>
          <w:sz w:val="10"/>
        </w:rPr>
        <w:t>In order to</w:t>
      </w:r>
      <w:proofErr w:type="gramEnd"/>
      <w:r w:rsidRPr="003A5725">
        <w:rPr>
          <w:sz w:val="10"/>
        </w:rPr>
        <w:t xml:space="preserve"> maintain a permanent war economy as the new structural reality after World War II, the military metaphysic (Mills 1956), or the military definition of reality had to be mainstreamed using the "cultural repertoire" of the old order already available (Williams 1995). The Global War on Terrorism and its eventual institutionalization after the events of September 11, 2001, 10 in the United States was similarly achieved using master symbols (Gerth and Mills (1953) 1964:277</w:t>
      </w:r>
      <w:proofErr w:type="gramStart"/>
      <w:r w:rsidRPr="003A5725">
        <w:rPr>
          <w:sz w:val="10"/>
        </w:rPr>
        <w:t>),n</w:t>
      </w:r>
      <w:proofErr w:type="gramEnd"/>
      <w:r w:rsidRPr="003A5725">
        <w:rPr>
          <w:sz w:val="10"/>
        </w:rPr>
        <w:t xml:space="preserve"> religious, moral, and patriotic, within the same "vocabularies of motive" (Mills 1940) that legitimized the entry of the United States into World War II. With the ascendency of the masculinized warfare state, the welfare state of the post-Depression era that defined the U.S. New Deal was feminized. In other words, it was devalued in the classical military sense, and this led to its rapid decline (Hooks 1991:161) within the context of what can be described as a "war-toxicated" society. Competition for resources between welfare and warfare (the guns versus butter argument) within a warfare state, where spending on military procurement directly flowed to corporations as against the indirect flow of welfare funds to them (Baran and Sweezy 1966) led to a new relationship between capitalistic accumulation and militarization. As a result, to be on welfare orto demand help from the government came to be considered through actual use of female metaphors12 "incompatible with self-reliant masculinity and indeed as emasculating" (Sawer 1996:132). 13 Ironically, what rescued welfare Keynesianism in Europe in the same period was its military dependency on the United States during the Cold War years, because the "burden" of militarization of regions associated with capitalist accumulation was assumed by the United States. The rugged individualism as cultural ideal, framed in masculine terms, was resurrected as against state interventionism even though the state was massively subsidizing warfare-based industry in the United States.14 The result was a form of false consciousness within a system where human agency is minimized due to concentration of wealth and information (Mills 1956, Herman and Chomsky 2002), but nonetheless promoted as ideal.</w:t>
      </w:r>
      <w:r w:rsidR="00163954" w:rsidRPr="003A5725">
        <w:rPr>
          <w:sz w:val="10"/>
        </w:rPr>
        <w:t xml:space="preserve"> </w:t>
      </w:r>
      <w:r w:rsidRPr="003A5725">
        <w:rPr>
          <w:sz w:val="10"/>
        </w:rPr>
        <w:t>The Military as a "Male" Institution</w:t>
      </w:r>
      <w:r w:rsidR="00163954" w:rsidRPr="003A5725">
        <w:rPr>
          <w:sz w:val="10"/>
        </w:rPr>
        <w:t xml:space="preserve"> </w:t>
      </w:r>
      <w:r w:rsidRPr="003A5725">
        <w:rPr>
          <w:u w:val="single"/>
        </w:rPr>
        <w:t>The military's gendered structure is maintained through the military metaphysic (Mills 1956), a militaristic version of reality that sees problems in terms of devaluing enemies and frames all solutions in terms of aggressive combat. Since women are kept out of combat roles, they are devalued through a gendered division of labor.</w:t>
      </w:r>
      <w:r w:rsidRPr="003A5725">
        <w:rPr>
          <w:sz w:val="10"/>
        </w:rPr>
        <w:t xml:space="preserve"> The combat role, since it is materially constituted by men, has a cultural element of </w:t>
      </w:r>
      <w:r w:rsidRPr="003A5725">
        <w:rPr>
          <w:rStyle w:val="Emphasis"/>
        </w:rPr>
        <w:t xml:space="preserve">the hegemonic male in whose image women </w:t>
      </w:r>
      <w:proofErr w:type="gramStart"/>
      <w:r w:rsidRPr="003A5725">
        <w:rPr>
          <w:rStyle w:val="Emphasis"/>
        </w:rPr>
        <w:t>have to</w:t>
      </w:r>
      <w:proofErr w:type="gramEnd"/>
      <w:r w:rsidRPr="003A5725">
        <w:rPr>
          <w:rStyle w:val="Emphasis"/>
        </w:rPr>
        <w:t xml:space="preserve"> mold themselves in order to prove themselves and to differentiate themselves from the "other," which is the civilian female</w:t>
      </w:r>
      <w:r w:rsidRPr="003A5725">
        <w:rPr>
          <w:u w:val="single"/>
        </w:rPr>
        <w:t xml:space="preserve">. Women in traditionally male roles (like infantry) therefore distance themselves from other women </w:t>
      </w:r>
      <w:proofErr w:type="gramStart"/>
      <w:r w:rsidRPr="003A5725">
        <w:rPr>
          <w:u w:val="single"/>
        </w:rPr>
        <w:t>in order to</w:t>
      </w:r>
      <w:proofErr w:type="gramEnd"/>
      <w:r w:rsidRPr="003A5725">
        <w:rPr>
          <w:u w:val="single"/>
        </w:rPr>
        <w:t xml:space="preserve"> build status and affirm a positive identity (Sasson Levy 2002, Fanon 1963). This is a form of "doing gender" in that such acts implicitly affirm inferiority of everything considered feminine within a society.</w:t>
      </w:r>
      <w:r w:rsidR="00163954" w:rsidRPr="003A5725">
        <w:rPr>
          <w:u w:val="single"/>
        </w:rPr>
        <w:t xml:space="preserve"> </w:t>
      </w:r>
      <w:r w:rsidRPr="003A5725">
        <w:rPr>
          <w:sz w:val="10"/>
        </w:rPr>
        <w:t>A militarized economic structure implies that the state has an enlarged and centralized role in the economy. Max Weber's definition of the state as the only institution that monopolizes the legitimate use of force (Weber, Gerth and Mills 1958) implies an intimate role of the military in state affairs. Nationalism based on "masculinized memory" (Enloe 1992) and the resulting definition of citizenship is contextually situated within the military that becomes not only the standard-setter of citizenship but also a driver of gender-based stratification within the wider society (McClintock 1993). Through incorporation of military men within the state, a warfare-based state with a civilian façade is set up (Mills 1956), a state whose ruling elite includes warlords. In processes similar to how "affiliation" links colonized territories to imperial culture, displacing indigenous culture, to use Edward Said's conceptualization (Ashcroft and Ahluwalia 1999:26), nationalism framed in masculine terms reproduces through affiliation a structure of gendered relationships within the wider society and the world given the dense networks of economic, political, and military ties that exist at the World Systemic level among the dominant nation states. As a result, we see similar policies on women serving in the military in geographically distant but structurally linked countries like the United States, Australia, the United Kingdom, New Zealand, Canada, Germany, and France that largely exclude women from the main combat functions, functions that disproportionately lead to promotions and officer assignments.15</w:t>
      </w:r>
      <w:r w:rsidR="00163954" w:rsidRPr="003A5725">
        <w:rPr>
          <w:sz w:val="10"/>
        </w:rPr>
        <w:t xml:space="preserve"> </w:t>
      </w:r>
      <w:r w:rsidRPr="003A5725">
        <w:rPr>
          <w:u w:val="single"/>
        </w:rPr>
        <w:t xml:space="preserve">Military service by women in World War II in Germany, the United States and the United Kingdom are illustrative examples of how gender is "done" in the military. Women served in Germany during World War II, but their military jobs were labeled "civilian jobs." In the United States, WASPs (Women's Air Service Pilots) were treated as civilians, while in the United Kingdom, </w:t>
      </w:r>
      <w:r w:rsidRPr="003A5725">
        <w:rPr>
          <w:rStyle w:val="Emphasis"/>
        </w:rPr>
        <w:t>women in service were explicitly classified as "non-combatant" even when they wore the uniform</w:t>
      </w:r>
      <w:r w:rsidRPr="003A5725">
        <w:rPr>
          <w:u w:val="single"/>
        </w:rPr>
        <w:t xml:space="preserve"> (Segal 1995:760). Similarly, women have been involved in combat and support operations in revolutionary wars due to labor needs during operations in "Algeria, China, Nicaragua, Rhodesia, Russia, Vietnam, Yugoslavia, and the U.S. Revolutionary War."</w:t>
      </w:r>
      <w:r w:rsidRPr="003A5725">
        <w:rPr>
          <w:sz w:val="10"/>
        </w:rPr>
        <w:t xml:space="preserve"> Yet when the need was no longer there, gender divisions became dominant once again in the new roles that were allocated after these wars were over (Segal 1995:761), and women were actively removed from military service.</w:t>
      </w:r>
      <w:r w:rsidR="00163954" w:rsidRPr="003A5725">
        <w:rPr>
          <w:sz w:val="10"/>
        </w:rPr>
        <w:t xml:space="preserve"> </w:t>
      </w:r>
      <w:r w:rsidRPr="003A5725">
        <w:rPr>
          <w:sz w:val="10"/>
        </w:rPr>
        <w:lastRenderedPageBreak/>
        <w:t>Citizenship, Gender, and War</w:t>
      </w:r>
      <w:r w:rsidR="00163954" w:rsidRPr="003A5725">
        <w:rPr>
          <w:sz w:val="10"/>
        </w:rPr>
        <w:t xml:space="preserve"> </w:t>
      </w:r>
      <w:r w:rsidRPr="003A5725">
        <w:rPr>
          <w:sz w:val="10"/>
        </w:rPr>
        <w:t xml:space="preserve">Citizenship has historically been linked to the military and its combat role. In ancient Greece, those that "made the city possible by taking arms on its behalf" (Kerber 1990:92) were model citizens. </w:t>
      </w:r>
      <w:r w:rsidRPr="003A5725">
        <w:rPr>
          <w:u w:val="single"/>
        </w:rPr>
        <w:t>Since men monopolized combat roles, they became model citizens by default. As citizenship got monopolized by men because of their link with the combat functions of the military, women were systematically underrepresented in all facets of public life</w:t>
      </w:r>
      <w:r w:rsidRPr="003A5725">
        <w:rPr>
          <w:sz w:val="10"/>
        </w:rPr>
        <w:t xml:space="preserve">, just as they were underrepresented in the military in combat positions. The image of the citizen soldier, who is always a man, translates into other facets of public administration as well. Citizenship is structured in a hierarchical fashion based on sacrifice to the nation with sacrifice being measured in terms of actual combat roles that then get linked to men because they monopolize such roles in the military (Elshtain and Tobias 1990). This loss of citizenship by women in the modern nation-state has serious consequences for them since only citizens are given the status of full human being through an individuated identity; everyone else is judged </w:t>
      </w:r>
      <w:proofErr w:type="gramStart"/>
      <w:r w:rsidRPr="003A5725">
        <w:rPr>
          <w:sz w:val="10"/>
        </w:rPr>
        <w:t>more or less categorically</w:t>
      </w:r>
      <w:proofErr w:type="gramEnd"/>
      <w:r w:rsidRPr="003A5725">
        <w:rPr>
          <w:sz w:val="10"/>
        </w:rPr>
        <w:t xml:space="preserve">. </w:t>
      </w:r>
      <w:r w:rsidRPr="003A5725">
        <w:rPr>
          <w:u w:val="single"/>
        </w:rPr>
        <w:t>Through militarization, the system robs women of their human status within the political entity that defines the capitalist world system, the nation state, and therefore dehumanizes and objectifies them within the wider social and global structure (Arnold 2004).</w:t>
      </w:r>
      <w:r w:rsidR="00163954" w:rsidRPr="003A5725">
        <w:rPr>
          <w:u w:val="single"/>
        </w:rPr>
        <w:t xml:space="preserve"> </w:t>
      </w:r>
      <w:r w:rsidRPr="003A5725">
        <w:rPr>
          <w:u w:val="single"/>
        </w:rPr>
        <w:t>Women in the military are not considered "real" women by their male counterparts who are fighting the war to defend "real" women and children from the enemy</w:t>
      </w:r>
      <w:r w:rsidRPr="003A5725">
        <w:rPr>
          <w:sz w:val="10"/>
        </w:rPr>
        <w:t xml:space="preserve">. Facing this discrepancy in ascribed gender roles, </w:t>
      </w:r>
      <w:r w:rsidRPr="003A5725">
        <w:rPr>
          <w:rStyle w:val="Emphasis"/>
        </w:rPr>
        <w:t>women in the military are "otherized" as government supplied "whores and prostitutes</w:t>
      </w:r>
      <w:r w:rsidRPr="003A5725">
        <w:rPr>
          <w:sz w:val="10"/>
        </w:rPr>
        <w:t xml:space="preserve">" (Campbell 1990:115). Also </w:t>
      </w:r>
      <w:r w:rsidRPr="003A5725">
        <w:rPr>
          <w:u w:val="single"/>
        </w:rPr>
        <w:t>preventing the full acceptance of women within the military is their cultural image within the wider society as peacemakers. This image of women as peacemaker is from the post-World-War-l era, and it reflects women's purposeful exclusion from what was developing as an independently powerful institution,</w:t>
      </w:r>
      <w:r w:rsidRPr="003A5725">
        <w:rPr>
          <w:sz w:val="10"/>
        </w:rPr>
        <w:t xml:space="preserve"> the military, due to the centrality of warfare among the preoccupations of the state. As Joyce Berkman (1990) writes</w:t>
      </w:r>
      <w:r w:rsidRPr="003A5725">
        <w:rPr>
          <w:rStyle w:val="Emphasis"/>
        </w:rPr>
        <w:t>, there are two dominant images of women in history: that of a warrior and that of a mother</w:t>
      </w:r>
      <w:r w:rsidRPr="003A5725">
        <w:rPr>
          <w:sz w:val="10"/>
        </w:rPr>
        <w:t xml:space="preserve"> (1990:143</w:t>
      </w:r>
      <w:r w:rsidRPr="003A5725">
        <w:rPr>
          <w:rStyle w:val="Emphasis"/>
        </w:rPr>
        <w:t>). The mother image was retained in relation to the modern nation state, but the warrior image was dropped</w:t>
      </w:r>
      <w:r w:rsidRPr="003A5725">
        <w:rPr>
          <w:u w:val="single"/>
        </w:rPr>
        <w:t>. Images of the woman warrior are found in almost all cultures as they are in early European history.16 The role of pseudo-warrior that women are forced to adopt in modern militaries, as in revolutionary wars based on labor needs, therefore predictably remains subservient to their mother role. Their pseudo-warrior role in crisis situations is seen as a "natural extension" of their role as mothers "protecting their children</w:t>
      </w:r>
      <w:r w:rsidRPr="003A5725">
        <w:rPr>
          <w:sz w:val="10"/>
        </w:rPr>
        <w:t xml:space="preserve">" (Segal 1995:761) </w:t>
      </w:r>
      <w:r w:rsidRPr="003A5725">
        <w:rPr>
          <w:u w:val="single"/>
        </w:rPr>
        <w:t>and not as warriors performing an actual function in the military. They are therefore "civilianized" even when they wear a uniform</w:t>
      </w:r>
      <w:r w:rsidRPr="003A5725">
        <w:rPr>
          <w:sz w:val="10"/>
        </w:rPr>
        <w:t>.</w:t>
      </w:r>
      <w:r w:rsidR="00163954" w:rsidRPr="003A5725">
        <w:rPr>
          <w:sz w:val="10"/>
        </w:rPr>
        <w:t xml:space="preserve"> </w:t>
      </w:r>
      <w:r w:rsidRPr="003A5725">
        <w:rPr>
          <w:sz w:val="10"/>
        </w:rPr>
        <w:t>Doing Gender, Military Style</w:t>
      </w:r>
      <w:r w:rsidR="00163954" w:rsidRPr="003A5725">
        <w:rPr>
          <w:sz w:val="10"/>
        </w:rPr>
        <w:t xml:space="preserve"> </w:t>
      </w:r>
      <w:r w:rsidRPr="003A5725">
        <w:rPr>
          <w:u w:val="single"/>
        </w:rPr>
        <w:t xml:space="preserve">The dominant image of women within the wider culture, that of peacemaker and mother, directly relates to how the military "does" gender </w:t>
      </w:r>
      <w:r w:rsidRPr="003A5725">
        <w:rPr>
          <w:sz w:val="10"/>
        </w:rPr>
        <w:t xml:space="preserve">(West and Zimmerman 1987). Among the justifications that are drawn up for war by the military is the rhetoric that war is needed </w:t>
      </w:r>
      <w:proofErr w:type="gramStart"/>
      <w:r w:rsidRPr="003A5725">
        <w:rPr>
          <w:sz w:val="10"/>
        </w:rPr>
        <w:t>in order to</w:t>
      </w:r>
      <w:proofErr w:type="gramEnd"/>
      <w:r w:rsidRPr="003A5725">
        <w:rPr>
          <w:sz w:val="10"/>
        </w:rPr>
        <w:t xml:space="preserve"> establish peace; in explicit Orwellian terms, "War is peace" (Orwell 1961:16). Peace is linked to defending women and children.17 Defending them cannot be accomplished effectively in terms of that logic if women were directly in the line of fire at the front lines. As a result, those very few women who are given combat roles are either stigmatized as deviants or masculinized; they wear the uniform but "not as women" (Campbell 1990:107). The representation of female members of the military often as "daughters" is a projection of the ideology of the family within which women are supposed to be located within gendered societies. These generalizations are applicable with a difference in degree only to Indonesia (Sunindyo 1998), just as they to the United States and Western Europe (Segal 1995). </w:t>
      </w:r>
      <w:r w:rsidRPr="003A5725">
        <w:rPr>
          <w:u w:val="single"/>
        </w:rPr>
        <w:t>Women's symbolic inclusion within the military, even when they form 33 percent of the military's ranks (as in the case of Israel), does little to undo gender (Sasson-Levy 2002). The fact that women in combat positions, where they have adopted the dominant image of the hegemonic male, are content or "happy" does not mean that they are not oppressed</w:t>
      </w:r>
      <w:r w:rsidRPr="003A5725">
        <w:rPr>
          <w:sz w:val="10"/>
        </w:rPr>
        <w:t xml:space="preserve"> (Chafetz 1984:7). Such contentment merely amounts to identity verification based on predetermined subordinated roles to which the individual has adapted and through which they now find meaning, a form of false consciousness that results in women looking down upon other women that don't adopt a masculinized role and therefore an implicit acknowledgement of inferiority within the system.</w:t>
      </w:r>
      <w:r w:rsidR="00163954" w:rsidRPr="003A5725">
        <w:rPr>
          <w:sz w:val="10"/>
        </w:rPr>
        <w:t xml:space="preserve"> </w:t>
      </w:r>
      <w:r w:rsidRPr="003A5725">
        <w:rPr>
          <w:rStyle w:val="Emphasis"/>
        </w:rPr>
        <w:t>Militarization is therefore a gendering process which works only when certain assumptions regarding masculinity and femininity are culturally dominant in the institution</w:t>
      </w:r>
      <w:r w:rsidRPr="003A5725">
        <w:rPr>
          <w:u w:val="single"/>
        </w:rPr>
        <w:t xml:space="preserve">, which is then projected to the wider society because those images are required </w:t>
      </w:r>
      <w:proofErr w:type="gramStart"/>
      <w:r w:rsidRPr="003A5725">
        <w:rPr>
          <w:u w:val="single"/>
        </w:rPr>
        <w:t>in order to</w:t>
      </w:r>
      <w:proofErr w:type="gramEnd"/>
      <w:r w:rsidRPr="003A5725">
        <w:rPr>
          <w:u w:val="single"/>
        </w:rPr>
        <w:t xml:space="preserve"> perpetuate war (Enloe 1990:202). When recruits enter the military, they are indoctrinated into a militarized culture where military vocabulary is laden with denigration of feminine traits. </w:t>
      </w:r>
      <w:r w:rsidRPr="003A5725">
        <w:rPr>
          <w:sz w:val="10"/>
        </w:rPr>
        <w:t>Despite the association of women with images of peace, their mobilization efforts are required during times of war; that is, supporting war-time rationing, price and wage controls and literally maintaining the peace in the civil arena. Therefore, the military seeks their support, just as it seeks their enlistment when it faces labor shortages in crisis times. As a result, most women in the United States support a strong military and their nation's many wars, which leads to further entrenchment of gender-based stratification and translates into violence against women as we 11.19</w:t>
      </w:r>
      <w:r w:rsidR="00163954" w:rsidRPr="003A5725">
        <w:rPr>
          <w:sz w:val="10"/>
        </w:rPr>
        <w:t xml:space="preserve"> </w:t>
      </w:r>
      <w:r w:rsidRPr="003A5725">
        <w:rPr>
          <w:sz w:val="10"/>
        </w:rPr>
        <w:t>The Militarization of Society</w:t>
      </w:r>
      <w:r w:rsidR="00163954" w:rsidRPr="003A5725">
        <w:rPr>
          <w:sz w:val="10"/>
        </w:rPr>
        <w:t xml:space="preserve"> </w:t>
      </w:r>
      <w:r w:rsidRPr="003A5725">
        <w:rPr>
          <w:sz w:val="10"/>
        </w:rPr>
        <w:t>A permanent war economy implies that production is not only concentrated in the military arena but that non-military economic activity is always conducted within a permanent war situation, as against a peace-time economy that sees war as an aberration and not "business as usual." The military as such becomes a driver of economic activity, and state expenditure on the military assumes, in military Keynesian terms, a growth stimulus reputation rather than that of a parasitic necessity or a necessary sacrifice. The economic basis of ideological hegemony, to use Gramsci's conceptualization, is thereby linked though an alternative route to reproduction of gendered relationships within a militarized economic structure (Boothman, ed 1995). As Joane Nagel suggested (2003:193), the massive Military Sexual Complex proceeded concomitantly with the development of the massive Military Industrial Complex in post-World- War-ll United States.</w:t>
      </w:r>
      <w:r w:rsidR="00163954" w:rsidRPr="003A5725">
        <w:rPr>
          <w:sz w:val="10"/>
        </w:rPr>
        <w:t xml:space="preserve"> </w:t>
      </w:r>
      <w:r w:rsidRPr="003A5725">
        <w:rPr>
          <w:u w:val="single"/>
        </w:rPr>
        <w:t>The evolutionary perspective of gender stratification suggests that, "</w:t>
      </w:r>
      <w:r w:rsidRPr="003A5725">
        <w:rPr>
          <w:rStyle w:val="Emphasis"/>
        </w:rPr>
        <w:t>the more often a society engages in warfare, the more likely is social control to be vested in politico-military elites that exclude women</w:t>
      </w:r>
      <w:r w:rsidRPr="003A5725">
        <w:rPr>
          <w:sz w:val="10"/>
        </w:rPr>
        <w:t>" (Huber 1999:71); also, in militaristic societies, a "</w:t>
      </w:r>
      <w:r w:rsidRPr="003A5725">
        <w:rPr>
          <w:u w:val="single"/>
        </w:rPr>
        <w:t xml:space="preserve">male culture of violence and </w:t>
      </w:r>
      <w:r w:rsidRPr="003A5725">
        <w:rPr>
          <w:u w:val="single"/>
        </w:rPr>
        <w:lastRenderedPageBreak/>
        <w:t>coercive domination contrasts with female culture</w:t>
      </w:r>
      <w:r w:rsidRPr="003A5725">
        <w:rPr>
          <w:sz w:val="10"/>
        </w:rPr>
        <w:t>" (Collins, Chafetz, Blumberg, Coltrane and Turner 1993:191). There is also a greater tendency for "sexual alliance politics" (Collins et al 1993:197) in militaristic societies, in that women become commodities that are exchanged to build alliances, which together with the capitalistic objectification of women, reproduces the use of women as commodities, making them susceptible to even greater violence. Severe aggression against women, including rape, is significantly higher within the military compared to its prevalence within the civilian society, even controlling for crucial demographic variables (Heyman and Neidig 1999:242). The gender "factory," so to speak, within militarized capitalism and its link (through citizenship) to the state feeds directly from relationships that exist within the military. The relationships that exist within the military which become part of the productive apparatus of militarized capitalism are then projected into the wider society that gauges its link to its country through a militarized definition of reality, what C. Wright Mills conceptualized as the Military Metaphysic (Mills 1956).20</w:t>
      </w:r>
    </w:p>
    <w:p w:rsidR="003A5725" w:rsidRPr="003A5725" w:rsidRDefault="003A5725" w:rsidP="003A5725">
      <w:pPr>
        <w:pStyle w:val="Heading4"/>
      </w:pPr>
      <w:r w:rsidRPr="003A5725">
        <w:t>Not sure what to tag this but this is a great card</w:t>
      </w:r>
    </w:p>
    <w:p w:rsidR="003A5725" w:rsidRPr="003A5725" w:rsidRDefault="003A5725" w:rsidP="003A5725">
      <w:r w:rsidRPr="003A5725">
        <w:rPr>
          <w:rStyle w:val="Heading4Char"/>
        </w:rPr>
        <w:t>Servatius 07,</w:t>
      </w:r>
      <w:r w:rsidRPr="003A5725">
        <w:t xml:space="preserve"> (Nancy Mary Servatius Submitted to the Faculty of the College of Arts and Sciences of American University in Partial Fulfillment of the Requirements for the Degree of Doctor of Philosophy </w:t>
      </w:r>
      <w:proofErr w:type="gramStart"/>
      <w:r w:rsidRPr="003A5725">
        <w:t>In</w:t>
      </w:r>
      <w:proofErr w:type="gramEnd"/>
      <w:r w:rsidRPr="003A5725">
        <w:t xml:space="preserve"> Sociology (2007). The military -industrial complex as a gendered institution: The subjugated knowledge of working -class women (Order No. 3273604). Available from ProQuest Dissertations &amp; Theses Global. (304893790). Retrieved from </w:t>
      </w:r>
      <w:hyperlink r:id="rId52" w:history="1">
        <w:r w:rsidRPr="003A5725">
          <w:rPr>
            <w:rStyle w:val="Hyperlink"/>
          </w:rPr>
          <w:t>https://search.proquest.com/docview/304893790?accountid=10422</w:t>
        </w:r>
      </w:hyperlink>
      <w:r w:rsidRPr="003A5725">
        <w:t>) &lt;WOF&gt;</w:t>
      </w:r>
    </w:p>
    <w:p w:rsidR="003A5725" w:rsidRPr="003A5725" w:rsidRDefault="003A5725" w:rsidP="003A5725">
      <w:pPr>
        <w:spacing w:after="0" w:line="240" w:lineRule="auto"/>
        <w:rPr>
          <w:rFonts w:eastAsia="Times New Roman" w:cs="Times New Roman"/>
          <w:sz w:val="24"/>
        </w:rPr>
      </w:pPr>
      <w:r w:rsidRPr="003A5725">
        <w:rPr>
          <w:rFonts w:eastAsia="Times New Roman" w:cs="Times New Roman"/>
          <w:sz w:val="24"/>
        </w:rPr>
        <w:t xml:space="preserve">THE MILITARY-INDUSTRIAL COMPLEX AS A GENDERED INSTITUTION: A THEORETICAL PERSPECTIVE </w:t>
      </w:r>
    </w:p>
    <w:p w:rsidR="003A5725" w:rsidRPr="003A5725" w:rsidRDefault="003A5725" w:rsidP="003A5725">
      <w:pPr>
        <w:spacing w:after="0" w:line="240" w:lineRule="auto"/>
        <w:rPr>
          <w:rFonts w:eastAsia="Times New Roman" w:cs="Times New Roman"/>
          <w:sz w:val="12"/>
        </w:rPr>
      </w:pPr>
      <w:r w:rsidRPr="003A5725">
        <w:rPr>
          <w:rStyle w:val="StyleUnderline"/>
        </w:rPr>
        <w:t>Viewing the Military-Industrial Complex (M-IC) as a gendered institution changes the way its power structure can be analyzed</w:t>
      </w:r>
      <w:r w:rsidRPr="003A5725">
        <w:rPr>
          <w:rFonts w:eastAsia="Times New Roman" w:cs="Times New Roman"/>
          <w:sz w:val="24"/>
          <w:u w:val="single"/>
        </w:rPr>
        <w:t>.</w:t>
      </w:r>
      <w:r w:rsidRPr="003A5725">
        <w:rPr>
          <w:rFonts w:eastAsia="Times New Roman" w:cs="Times New Roman"/>
          <w:sz w:val="12"/>
        </w:rPr>
        <w:t xml:space="preserve"> It is through the dominant masculine ideology, (militarization) that working-class women become excluded from leadership participation, as it legitimizes their marginalization. At the same time, this valorizes the masculine privilege of male hegemony as if it is an entitlement. With the continuous re-invention of men as hegemonic, the M-IC maintains the status quo; </w:t>
      </w:r>
      <w:r w:rsidRPr="003A5725">
        <w:rPr>
          <w:rStyle w:val="StyleUnderline"/>
        </w:rPr>
        <w:t xml:space="preserve">masculine needs </w:t>
      </w:r>
      <w:proofErr w:type="gramStart"/>
      <w:r w:rsidRPr="003A5725">
        <w:rPr>
          <w:rStyle w:val="StyleUnderline"/>
        </w:rPr>
        <w:t>are seen as</w:t>
      </w:r>
      <w:proofErr w:type="gramEnd"/>
      <w:r w:rsidRPr="003A5725">
        <w:rPr>
          <w:rStyle w:val="StyleUnderline"/>
        </w:rPr>
        <w:t xml:space="preserve"> superior and feminine issues are placed in the background</w:t>
      </w:r>
      <w:r w:rsidRPr="003A5725">
        <w:rPr>
          <w:rFonts w:eastAsia="Times New Roman" w:cs="Times New Roman"/>
          <w:sz w:val="12"/>
        </w:rPr>
        <w:t xml:space="preserve"> (Martin, 2004). A paradox results, where working-class women live in contradiction. Their overall silence can be interpreted as apparent acceptance as they continue to lose the most valuable of human resources, their family members, on the front-lines of every battle. They do not initiate their political authority and hesitate from questioning the endorsed position of men and their universal opinion of war. Historically, </w:t>
      </w:r>
      <w:r w:rsidRPr="003A5725">
        <w:rPr>
          <w:rStyle w:val="StyleUnderline"/>
        </w:rPr>
        <w:t>if any women called for change, they were quickly reminded by both genders that war has always been under the control of men, and besides, war is far too terrible a subject for women to study</w:t>
      </w:r>
      <w:r w:rsidRPr="003A5725">
        <w:rPr>
          <w:rFonts w:eastAsia="Times New Roman" w:cs="Times New Roman"/>
          <w:sz w:val="24"/>
          <w:u w:val="single"/>
        </w:rPr>
        <w:t xml:space="preserve"> </w:t>
      </w:r>
      <w:r w:rsidRPr="003A5725">
        <w:rPr>
          <w:rFonts w:eastAsia="Times New Roman" w:cs="Times New Roman"/>
          <w:sz w:val="12"/>
        </w:rPr>
        <w:t xml:space="preserve">(Cockbum 1998). The male control of military decisions in the U.S. has traditionally been taken for granted in American culture, setting a male standard of authority, and a social boundary that </w:t>
      </w:r>
      <w:proofErr w:type="gramStart"/>
      <w:r w:rsidRPr="003A5725">
        <w:rPr>
          <w:rFonts w:eastAsia="Times New Roman" w:cs="Times New Roman"/>
          <w:sz w:val="12"/>
        </w:rPr>
        <w:t>the majority of</w:t>
      </w:r>
      <w:proofErr w:type="gramEnd"/>
      <w:r w:rsidRPr="003A5725">
        <w:rPr>
          <w:rFonts w:eastAsia="Times New Roman" w:cs="Times New Roman"/>
          <w:sz w:val="12"/>
        </w:rPr>
        <w:t xml:space="preserve"> women do not cross.</w:t>
      </w:r>
      <w:r w:rsidRPr="003A5725">
        <w:rPr>
          <w:rFonts w:eastAsia="Times New Roman" w:cs="Times New Roman"/>
          <w:sz w:val="12"/>
        </w:rPr>
        <w:t xml:space="preserve"> </w:t>
      </w:r>
      <w:r w:rsidRPr="003A5725">
        <w:rPr>
          <w:rFonts w:eastAsia="Times New Roman" w:cs="Times New Roman"/>
          <w:sz w:val="12"/>
        </w:rPr>
        <w:t xml:space="preserve">GENDERED ACTIONS AS CONFLICT </w:t>
      </w:r>
      <w:r w:rsidRPr="003A5725">
        <w:rPr>
          <w:rStyle w:val="StyleUnderline"/>
        </w:rPr>
        <w:t>The social division of activities by gender sets restrictions on what women understand about this masculine power structure</w:t>
      </w:r>
      <w:r w:rsidRPr="003A5725">
        <w:rPr>
          <w:rFonts w:eastAsia="Times New Roman" w:cs="Times New Roman"/>
          <w:sz w:val="12"/>
        </w:rPr>
        <w:t xml:space="preserve">. Women are alienated from men’s control of war, and this alienation creates a gap between women’s consciousness and the social order (Harding 1999). Working-class women may not neglect to think about war related topics; however, they are rarely asked to comment or express their opinions in a public forum. Oratory surrounding the proprieties of waging war was and is, for the most part reserved for men. Men were to have the last word. However, in the tradition of Jane Adams, there is little doubt that given women’s ability to speak that there is the potential of creating change, but only if one hears their voice. “She [Jane Addams] did not doubt woman’s ability to lead or right to speak, but she doubted whether she would be listened to” (Knight 1998, 237). Waging war is not a major topic of women’s talk shows or a selling point found on the cover of women’s magazines. </w:t>
      </w:r>
      <w:r w:rsidRPr="003A5725">
        <w:rPr>
          <w:rStyle w:val="StyleUnderline"/>
        </w:rPr>
        <w:t>Women remain reticent while men’s voices dominate how the Military-Industrial Complex is run.</w:t>
      </w:r>
      <w:r w:rsidRPr="003A5725">
        <w:rPr>
          <w:rFonts w:eastAsia="Times New Roman" w:cs="Times New Roman"/>
          <w:sz w:val="12"/>
        </w:rPr>
        <w:t xml:space="preserve"> The case against women speaking in public derived, as many have noted, from the ideology of ‘separate spheres’ that was articulated in the prescriptive literature of the early nineteenth century: women belonged only in the private, domestic sphere, while men could also occupy the public sphere, i.e., the rest of the world (Knight 1998, 219). Overall, </w:t>
      </w:r>
      <w:r w:rsidRPr="003A5725">
        <w:rPr>
          <w:rStyle w:val="StyleUnderline"/>
        </w:rPr>
        <w:t>the M-IC has the mass loyalty of U.S. working-class women, while at the same time avoiding their potentiality of civilian-leadership participation in the entire process of waging war</w:t>
      </w:r>
      <w:r w:rsidRPr="003A5725">
        <w:rPr>
          <w:rFonts w:eastAsia="Times New Roman" w:cs="Times New Roman"/>
          <w:sz w:val="24"/>
          <w:u w:val="single"/>
        </w:rPr>
        <w:t>.</w:t>
      </w:r>
      <w:r w:rsidRPr="003A5725">
        <w:rPr>
          <w:rFonts w:eastAsia="Times New Roman" w:cs="Times New Roman"/>
          <w:sz w:val="12"/>
        </w:rPr>
        <w:t xml:space="preserve"> There appears to be a political abstinence, as well as a lack of any interest in the rewards of the system. In this gendered institution of the M-IC, political power is usually socially defined as masculine, and only masculine values are deemed important when it comes to such power (Enloe 2000). This political backdrop leads to a predilection for military action in defense of these values. To be male, in charge of the military arena, is considered the norm, and women, in response, hold onto feminine values and roles that may appear to keep them in positions of subordination, but in </w:t>
      </w:r>
      <w:proofErr w:type="gramStart"/>
      <w:r w:rsidRPr="003A5725">
        <w:rPr>
          <w:rFonts w:eastAsia="Times New Roman" w:cs="Times New Roman"/>
          <w:sz w:val="12"/>
        </w:rPr>
        <w:t>reality</w:t>
      </w:r>
      <w:proofErr w:type="gramEnd"/>
      <w:r w:rsidRPr="003A5725">
        <w:rPr>
          <w:rFonts w:eastAsia="Times New Roman" w:cs="Times New Roman"/>
          <w:sz w:val="12"/>
        </w:rPr>
        <w:t xml:space="preserve"> their accountability is necessary to maintain equilibrium, i.e., the status quo of male ownership of power within the Military-Industrial Complex. Therefore, women find themselves giving up any personal security </w:t>
      </w:r>
      <w:proofErr w:type="gramStart"/>
      <w:r w:rsidRPr="003A5725">
        <w:rPr>
          <w:rFonts w:eastAsia="Times New Roman" w:cs="Times New Roman"/>
          <w:sz w:val="12"/>
        </w:rPr>
        <w:t>in order to</w:t>
      </w:r>
      <w:proofErr w:type="gramEnd"/>
      <w:r w:rsidRPr="003A5725">
        <w:rPr>
          <w:rFonts w:eastAsia="Times New Roman" w:cs="Times New Roman"/>
          <w:sz w:val="12"/>
        </w:rPr>
        <w:t xml:space="preserve"> support the masculine agenda of security for the nation (Enloe 2000). Anything possibly considered important to women disappears under the heading of “the collective good”, often synonymous with what is good for men. Militaries rely on women, but not all women experience militarization identically. </w:t>
      </w:r>
      <w:r w:rsidRPr="003A5725">
        <w:rPr>
          <w:rStyle w:val="StyleUnderline"/>
        </w:rPr>
        <w:t>Militaries have needed, and continue to need, some women to provide commercialized sexual services to male soldiers, other women to commit themselves to marital fidelity in military families, simultaneously</w:t>
      </w:r>
      <w:r w:rsidRPr="003A5725">
        <w:rPr>
          <w:rFonts w:eastAsia="Times New Roman" w:cs="Times New Roman"/>
          <w:sz w:val="12"/>
        </w:rPr>
        <w:t xml:space="preserve">; they need still other women to find economic security and maybe even pride in working for defense contractors. At times governments even need some civilian women to act as feminist lobbyists promoting women’s right to serve in the state’s military. (Enloe 2000, 533.) It is a result of this militarization of society that the ordinary ideas of </w:t>
      </w:r>
      <w:proofErr w:type="gramStart"/>
      <w:r w:rsidRPr="003A5725">
        <w:rPr>
          <w:rFonts w:eastAsia="Times New Roman" w:cs="Times New Roman"/>
          <w:sz w:val="12"/>
        </w:rPr>
        <w:t>working class</w:t>
      </w:r>
      <w:proofErr w:type="gramEnd"/>
      <w:r w:rsidRPr="003A5725">
        <w:rPr>
          <w:rFonts w:eastAsia="Times New Roman" w:cs="Times New Roman"/>
          <w:sz w:val="12"/>
        </w:rPr>
        <w:t xml:space="preserve"> women carry a notion of a pecking order, which leaves a frame of mind that there is a naturalness to men when it comes to ruling the way we wage war. </w:t>
      </w:r>
      <w:r w:rsidRPr="003A5725">
        <w:rPr>
          <w:rStyle w:val="StyleUnderline"/>
        </w:rPr>
        <w:t>Military theories have an origin that perpetuates the idea that gender is natural, biological, or individualized</w:t>
      </w:r>
      <w:r w:rsidRPr="003A5725">
        <w:rPr>
          <w:rFonts w:eastAsia="Times New Roman" w:cs="Times New Roman"/>
          <w:sz w:val="12"/>
        </w:rPr>
        <w:t xml:space="preserve"> (Young 2004). However, if the M-IC is viewed as a gendered institution, then questioning this old way of thinking would challenge this hierarchy by determining what the M-IC would look like if women were moved to a more equitable position of power or even eliminated from the entire system, refusing to participate. </w:t>
      </w:r>
      <w:r w:rsidRPr="003A5725">
        <w:rPr>
          <w:rStyle w:val="StyleUnderline"/>
        </w:rPr>
        <w:t>Theorizing the M-IC as a gendered institution allows a challenge to male hegemony.</w:t>
      </w:r>
      <w:r w:rsidRPr="003A5725">
        <w:rPr>
          <w:rFonts w:eastAsia="Times New Roman" w:cs="Times New Roman"/>
          <w:sz w:val="24"/>
          <w:u w:val="single"/>
        </w:rPr>
        <w:t xml:space="preserve"> </w:t>
      </w:r>
      <w:r w:rsidRPr="003A5725">
        <w:rPr>
          <w:rFonts w:eastAsia="Times New Roman" w:cs="Times New Roman"/>
          <w:sz w:val="12"/>
        </w:rPr>
        <w:t xml:space="preserve">“We can see and plainly speak about things that have always been there, but that formerly were unacknowledged. </w:t>
      </w:r>
      <w:r w:rsidRPr="003A5725">
        <w:rPr>
          <w:rStyle w:val="StyleUnderline"/>
        </w:rPr>
        <w:t>Indeed, today it is impossible to escape noticing features of social life that were invisible only ten years ago.</w:t>
      </w:r>
      <w:r w:rsidRPr="003A5725">
        <w:rPr>
          <w:rFonts w:eastAsia="Times New Roman" w:cs="Times New Roman"/>
          <w:sz w:val="12"/>
        </w:rPr>
        <w:t xml:space="preserve"> (Millman &amp; Kanter, 1975, vii).</w:t>
      </w:r>
    </w:p>
    <w:p w:rsidR="003A5725" w:rsidRPr="003A5725" w:rsidRDefault="003A5725" w:rsidP="0008275D">
      <w:pPr>
        <w:rPr>
          <w:sz w:val="10"/>
        </w:rPr>
      </w:pPr>
    </w:p>
    <w:p w:rsidR="0008275D" w:rsidRPr="003A5725" w:rsidRDefault="00F0749B" w:rsidP="00F0749B">
      <w:pPr>
        <w:pStyle w:val="Heading3"/>
      </w:pPr>
      <w:r w:rsidRPr="003A5725">
        <w:lastRenderedPageBreak/>
        <w:t>Patriarchy</w:t>
      </w:r>
    </w:p>
    <w:p w:rsidR="00F0749B" w:rsidRPr="003A5725" w:rsidRDefault="00F0749B" w:rsidP="00F0749B"/>
    <w:p w:rsidR="00F0749B" w:rsidRPr="003A5725" w:rsidRDefault="00F0749B" w:rsidP="00F0749B">
      <w:pPr>
        <w:pStyle w:val="Heading4"/>
      </w:pPr>
      <w:r w:rsidRPr="003A5725">
        <w:t>Militarism is patriarchy—only the alt solves</w:t>
      </w:r>
    </w:p>
    <w:p w:rsidR="00F0749B" w:rsidRPr="003A5725" w:rsidRDefault="00F0749B" w:rsidP="00F0749B">
      <w:pPr>
        <w:rPr>
          <w:sz w:val="16"/>
          <w:szCs w:val="16"/>
        </w:rPr>
      </w:pPr>
      <w:r w:rsidRPr="003A5725">
        <w:t xml:space="preserve">Laura Duhan </w:t>
      </w:r>
      <w:r w:rsidRPr="003A5725">
        <w:rPr>
          <w:rFonts w:eastAsiaTheme="majorEastAsia" w:cstheme="majorBidi"/>
          <w:b/>
          <w:bCs/>
          <w:sz w:val="26"/>
          <w:szCs w:val="26"/>
        </w:rPr>
        <w:t>Kaplan 94</w:t>
      </w:r>
      <w:r w:rsidRPr="003A5725">
        <w:t xml:space="preserve"> </w:t>
      </w:r>
      <w:r w:rsidRPr="003A5725">
        <w:rPr>
          <w:sz w:val="16"/>
          <w:szCs w:val="16"/>
        </w:rPr>
        <w:t>(Kaplan, Laura Duhan. “Woman as Caretaker: An Archetype That Supports Patriarchal Militarism.” Hypatia, vol. 9, no. 2, 1994, pp. 123–133., doi:10.1111/j.1527-</w:t>
      </w:r>
      <w:proofErr w:type="gramStart"/>
      <w:r w:rsidRPr="003A5725">
        <w:rPr>
          <w:sz w:val="16"/>
          <w:szCs w:val="16"/>
        </w:rPr>
        <w:t>2001.1994.tb</w:t>
      </w:r>
      <w:proofErr w:type="gramEnd"/>
      <w:r w:rsidRPr="003A5725">
        <w:rPr>
          <w:sz w:val="16"/>
          <w:szCs w:val="16"/>
        </w:rPr>
        <w:t>00436.x.)</w:t>
      </w:r>
    </w:p>
    <w:p w:rsidR="00F0749B" w:rsidRPr="003A5725" w:rsidRDefault="00F0749B" w:rsidP="00F0749B">
      <w:pPr>
        <w:rPr>
          <w:rStyle w:val="StyleUnderline"/>
        </w:rPr>
      </w:pPr>
      <w:r w:rsidRPr="003A5725">
        <w:rPr>
          <w:rStyle w:val="StyleUnderline"/>
        </w:rPr>
        <w:t xml:space="preserve">Feminist peace theories tha find hope for peace in the ideal of the caretaking woman are grounded in patriarchal gender distinctions, fail to challenge adequately the patriarchal dualism that constitutes the self by devaluing the other, and the practice of caretaking about which they speak may be easily co‐opted into the service of war. Feminist peace theory should address the devaluation of “others,” </w:t>
      </w:r>
      <w:proofErr w:type="gramStart"/>
      <w:r w:rsidRPr="003A5725">
        <w:rPr>
          <w:rStyle w:val="StyleUnderline"/>
        </w:rPr>
        <w:t>in order to</w:t>
      </w:r>
      <w:proofErr w:type="gramEnd"/>
      <w:r w:rsidRPr="003A5725">
        <w:rPr>
          <w:rStyle w:val="StyleUnderline"/>
        </w:rPr>
        <w:t xml:space="preserve"> undermine this justification and motivation for war. In this essay, I argue against a species of feminist peace theory which unfolds as follows: Women's psychological development prepares them to be connected caretakers. Men's psychological development prepares them to be individuated competitors. The prevalence of this masculine mentality is a major psychological cause of war. Therefore, war can be averted by promoting the feminine mentality</w:t>
      </w:r>
      <w:r w:rsidRPr="003A5725">
        <w:rPr>
          <w:sz w:val="16"/>
        </w:rPr>
        <w:t xml:space="preserve">. Elements of this view can be found in the writings of Jo Ann </w:t>
      </w:r>
      <w:hyperlink r:id="rId53" w:anchor="b20" w:history="1">
        <w:r w:rsidRPr="003A5725">
          <w:rPr>
            <w:rStyle w:val="Hyperlink"/>
            <w:sz w:val="16"/>
          </w:rPr>
          <w:t>Pilardi (1983)</w:t>
        </w:r>
      </w:hyperlink>
      <w:r w:rsidRPr="003A5725">
        <w:rPr>
          <w:sz w:val="16"/>
        </w:rPr>
        <w:t xml:space="preserve">, </w:t>
      </w:r>
      <w:hyperlink r:id="rId54" w:anchor="b15" w:history="1">
        <w:r w:rsidRPr="003A5725">
          <w:rPr>
            <w:rStyle w:val="Hyperlink"/>
            <w:sz w:val="16"/>
          </w:rPr>
          <w:t>Robert Litke (1985)</w:t>
        </w:r>
      </w:hyperlink>
      <w:r w:rsidRPr="003A5725">
        <w:rPr>
          <w:sz w:val="16"/>
        </w:rPr>
        <w:t xml:space="preserve">, </w:t>
      </w:r>
      <w:hyperlink r:id="rId55" w:anchor="b2" w:history="1">
        <w:r w:rsidRPr="003A5725">
          <w:rPr>
            <w:rStyle w:val="Hyperlink"/>
            <w:sz w:val="16"/>
          </w:rPr>
          <w:t>Brigid Brock‐Utne (1985)</w:t>
        </w:r>
      </w:hyperlink>
      <w:r w:rsidRPr="003A5725">
        <w:rPr>
          <w:sz w:val="16"/>
        </w:rPr>
        <w:t xml:space="preserve">, </w:t>
      </w:r>
      <w:hyperlink r:id="rId56" w:anchor="b17" w:history="1">
        <w:r w:rsidRPr="003A5725">
          <w:rPr>
            <w:rStyle w:val="Hyperlink"/>
            <w:sz w:val="16"/>
          </w:rPr>
          <w:t>James E. Morriss and Joan M. Boyle (1989)</w:t>
        </w:r>
      </w:hyperlink>
      <w:r w:rsidRPr="003A5725">
        <w:rPr>
          <w:sz w:val="16"/>
        </w:rPr>
        <w:t xml:space="preserve">, </w:t>
      </w:r>
      <w:hyperlink r:id="rId57" w:anchor="b19" w:history="1">
        <w:r w:rsidRPr="003A5725">
          <w:rPr>
            <w:rStyle w:val="Hyperlink"/>
            <w:sz w:val="16"/>
          </w:rPr>
          <w:t>Nel Noddings (1989)</w:t>
        </w:r>
      </w:hyperlink>
      <w:r w:rsidRPr="003A5725">
        <w:rPr>
          <w:sz w:val="16"/>
        </w:rPr>
        <w:t xml:space="preserve">, </w:t>
      </w:r>
      <w:hyperlink r:id="rId58" w:anchor="b23" w:history="1">
        <w:r w:rsidRPr="003A5725">
          <w:rPr>
            <w:rStyle w:val="Hyperlink"/>
            <w:sz w:val="16"/>
          </w:rPr>
          <w:t>Sara Ruddick (1989)</w:t>
        </w:r>
      </w:hyperlink>
      <w:r w:rsidRPr="003A5725">
        <w:rPr>
          <w:sz w:val="16"/>
        </w:rPr>
        <w:t xml:space="preserve">, </w:t>
      </w:r>
      <w:hyperlink r:id="rId59" w:anchor="b24" w:history="1">
        <w:r w:rsidRPr="003A5725">
          <w:rPr>
            <w:rStyle w:val="Hyperlink"/>
            <w:sz w:val="16"/>
          </w:rPr>
          <w:t>Paula Smithka (1989)</w:t>
        </w:r>
      </w:hyperlink>
      <w:r w:rsidRPr="003A5725">
        <w:rPr>
          <w:sz w:val="16"/>
        </w:rPr>
        <w:t xml:space="preserve">, </w:t>
      </w:r>
      <w:hyperlink r:id="rId60" w:anchor="b12%20#b13" w:history="1">
        <w:r w:rsidRPr="003A5725">
          <w:rPr>
            <w:rStyle w:val="Hyperlink"/>
            <w:sz w:val="16"/>
          </w:rPr>
          <w:t>Susan Griffin (1990, 1992)</w:t>
        </w:r>
      </w:hyperlink>
      <w:r w:rsidRPr="003A5725">
        <w:rPr>
          <w:sz w:val="16"/>
        </w:rPr>
        <w:t xml:space="preserve">, and others. </w:t>
      </w:r>
      <w:r w:rsidRPr="003A5725">
        <w:rPr>
          <w:rStyle w:val="StyleUnderline"/>
        </w:rPr>
        <w:t>I shall argue against the theory I have outlined above on two grounds. (1) By adopting a strict dualism between feminine and masculine development, the theory may reinforce rather than overcome the patriarchal dualism that constitutes the self by devaluing the other. (2) By holding caretaking as a model of virtue, the theory may obscure the role caretakers often play in supporting war and warriors, thereby discouraging women from examining the part they play in maintaining and reproducing a warist society. Militarism has been defined as the commitment of social resources to the waging of war (</w:t>
      </w:r>
      <w:hyperlink r:id="rId61" w:anchor="b22" w:history="1">
        <w:r w:rsidRPr="003A5725">
          <w:rPr>
            <w:rStyle w:val="StyleUnderline"/>
          </w:rPr>
          <w:t>Reardon 1985</w:t>
        </w:r>
      </w:hyperlink>
      <w:r w:rsidRPr="003A5725">
        <w:rPr>
          <w:rStyle w:val="StyleUnderline"/>
        </w:rPr>
        <w:t xml:space="preserve">; </w:t>
      </w:r>
      <w:hyperlink r:id="rId62" w:anchor="b14" w:history="1">
        <w:r w:rsidRPr="003A5725">
          <w:rPr>
            <w:rStyle w:val="StyleUnderline"/>
          </w:rPr>
          <w:t>Johnson 1994</w:t>
        </w:r>
      </w:hyperlink>
      <w:r w:rsidRPr="003A5725">
        <w:rPr>
          <w:rStyle w:val="StyleUnderline"/>
        </w:rPr>
        <w:t>).</w:t>
      </w:r>
      <w:r w:rsidRPr="003A5725">
        <w:rPr>
          <w:sz w:val="16"/>
        </w:rPr>
        <w:t xml:space="preserve"> The term “patriarchy” is understood by feminists to refer to a society in which men dominate women and justify their domination through devaluation. More recently, feminists' understanding of “patriarchy” has broadened to include societies in which power elites dominate and devalue the powerless (see, for example, </w:t>
      </w:r>
      <w:hyperlink r:id="rId63" w:anchor="b27" w:history="1">
        <w:r w:rsidRPr="003A5725">
          <w:rPr>
            <w:rStyle w:val="Hyperlink"/>
            <w:sz w:val="16"/>
          </w:rPr>
          <w:t>Warren 1991</w:t>
        </w:r>
      </w:hyperlink>
      <w:r w:rsidRPr="003A5725">
        <w:rPr>
          <w:sz w:val="16"/>
        </w:rPr>
        <w:t xml:space="preserve">). </w:t>
      </w:r>
      <w:r w:rsidRPr="003A5725">
        <w:rPr>
          <w:rStyle w:val="StyleUnderline"/>
        </w:rPr>
        <w:t xml:space="preserve">I use the term “patriarchal militarism” </w:t>
      </w:r>
      <w:proofErr w:type="gramStart"/>
      <w:r w:rsidRPr="003A5725">
        <w:rPr>
          <w:rStyle w:val="StyleUnderline"/>
        </w:rPr>
        <w:t>in order to</w:t>
      </w:r>
      <w:proofErr w:type="gramEnd"/>
      <w:r w:rsidRPr="003A5725">
        <w:rPr>
          <w:rStyle w:val="StyleUnderline"/>
        </w:rPr>
        <w:t xml:space="preserve"> highlight several features of militarism. First, war is considered by many men to be a creative masculine act (Hein 1984), and, as such, the commitment of social and economic resources to war is a male project. Second, militarism is sold to the public by male power elites who assert that those who are different must be dominated for both their own and the dominator's good (</w:t>
      </w:r>
      <w:hyperlink r:id="rId64" w:anchor="b4" w:history="1">
        <w:r w:rsidRPr="003A5725">
          <w:rPr>
            <w:rStyle w:val="StyleUnderline"/>
          </w:rPr>
          <w:t>Cady 1991</w:t>
        </w:r>
      </w:hyperlink>
      <w:r w:rsidRPr="003A5725">
        <w:rPr>
          <w:rStyle w:val="StyleUnderline"/>
        </w:rPr>
        <w:t xml:space="preserve">; </w:t>
      </w:r>
      <w:hyperlink r:id="rId65" w:anchor="b14" w:history="1">
        <w:r w:rsidRPr="003A5725">
          <w:rPr>
            <w:rStyle w:val="StyleUnderline"/>
          </w:rPr>
          <w:t>Johnson 1994</w:t>
        </w:r>
      </w:hyperlink>
      <w:r w:rsidRPr="003A5725">
        <w:rPr>
          <w:rStyle w:val="StyleUnderline"/>
        </w:rPr>
        <w:t>). Third, the constitution of women by men as “devalued others” serves as a model for training and inspiring masculine warriors to devalue and distance themselves from enemies (</w:t>
      </w:r>
      <w:hyperlink r:id="rId66" w:anchor="b6" w:history="1">
        <w:r w:rsidRPr="003A5725">
          <w:rPr>
            <w:rStyle w:val="StyleUnderline"/>
          </w:rPr>
          <w:t>Daly 1978</w:t>
        </w:r>
      </w:hyperlink>
      <w:r w:rsidRPr="003A5725">
        <w:rPr>
          <w:rStyle w:val="StyleUnderline"/>
        </w:rPr>
        <w:t>). In this essay, I argue that the archetype of “woman as caretaker” supports patriarchal militarism because it is used by male warriors in the service of the war effort and because it builds on a gender opposition created by patriarchy to contain women. In the first section, I argue that peace theories that celebrate the archetype of woman as caretaker fail to question adequately the devaluation of others which justifies patriarchal militarism. In the second section, I argue that under patriarchy the commitment of social resources to war by men includes the co‐optation of women's caretaking efforts.</w:t>
      </w:r>
    </w:p>
    <w:p w:rsidR="009156F8" w:rsidRPr="003A5725" w:rsidRDefault="009156F8" w:rsidP="009156F8">
      <w:pPr>
        <w:pStyle w:val="Heading4"/>
      </w:pPr>
      <w:r w:rsidRPr="003A5725">
        <w:lastRenderedPageBreak/>
        <w:t>Militarism otherizes women and glorifies violence, establishing a culture that views women as the inferior sex and therefore subservient within society</w:t>
      </w:r>
    </w:p>
    <w:p w:rsidR="009156F8" w:rsidRPr="003A5725" w:rsidRDefault="009156F8" w:rsidP="009156F8">
      <w:pPr>
        <w:rPr>
          <w:rStyle w:val="Style13ptBold"/>
        </w:rPr>
      </w:pPr>
      <w:r w:rsidRPr="003A5725">
        <w:rPr>
          <w:rStyle w:val="Style13ptBold"/>
        </w:rPr>
        <w:t>Burke 12</w:t>
      </w:r>
      <w:r w:rsidRPr="003A5725">
        <w:t xml:space="preserve"> (Colleen, Women’s international League for Peace and Freedom, “Women and Militarism”, “</w:t>
      </w:r>
      <w:hyperlink r:id="rId67" w:history="1">
        <w:r w:rsidRPr="003A5725">
          <w:rPr>
            <w:rStyle w:val="Hyperlink"/>
          </w:rPr>
          <w:t>https://www.wilpf.org/wp-content/uploads/2012/10/Unknownyear_Women_and_Militarism.pdf</w:t>
        </w:r>
      </w:hyperlink>
      <w:r w:rsidRPr="003A5725">
        <w:t>”, NR)</w:t>
      </w:r>
    </w:p>
    <w:p w:rsidR="009156F8" w:rsidRPr="003A5725" w:rsidRDefault="009156F8" w:rsidP="009156F8">
      <w:pPr>
        <w:rPr>
          <w:rStyle w:val="StyleUnderline"/>
        </w:rPr>
      </w:pPr>
      <w:r w:rsidRPr="003A5725">
        <w:rPr>
          <w:sz w:val="14"/>
        </w:rPr>
        <w:t xml:space="preserve">As discussed above, </w:t>
      </w:r>
      <w:r w:rsidRPr="003A5725">
        <w:rPr>
          <w:rStyle w:val="StyleUnderline"/>
        </w:rPr>
        <w:t>in a militarized society, violence is considered an acceptable way of solving problems in the international sphere and this affects the interpersonal sphere as well.</w:t>
      </w:r>
      <w:r w:rsidRPr="003A5725">
        <w:rPr>
          <w:sz w:val="14"/>
        </w:rPr>
        <w:t xml:space="preserve"> </w:t>
      </w:r>
      <w:r w:rsidRPr="003A5725">
        <w:rPr>
          <w:rStyle w:val="StyleUnderline"/>
        </w:rPr>
        <w:t>Women are overwhelmingly affected by this violence. One of the basic values of militarism is domination or "power over the other," and through the glorification of the ideal of masculinity, and the belittlement of femininity, women quite obviously become the "other." It often does not matter if the women are "our" women or "enemy" women, they are still "other" and thus subordinate. Men are socialized to believe that they have an inherent right to control and use women, particularly "their" women</w:t>
      </w:r>
      <w:r w:rsidRPr="003A5725">
        <w:rPr>
          <w:sz w:val="14"/>
        </w:rPr>
        <w:t xml:space="preserve"> (wives and daughters). It is true that in most countries, most forms of violence against women are illegal, but the absence of enforcement of these laws, or the light sentences given to the perpetrators, perpetuates this idea of violence with impunity.</w:t>
      </w:r>
      <w:r w:rsidR="009178C9" w:rsidRPr="003A5725">
        <w:rPr>
          <w:sz w:val="14"/>
        </w:rPr>
        <w:t xml:space="preserve"> </w:t>
      </w:r>
      <w:r w:rsidRPr="003A5725">
        <w:rPr>
          <w:rStyle w:val="StyleUnderline"/>
        </w:rPr>
        <w:t>In some cases, the link between militarism and violence against women is explicit</w:t>
      </w:r>
      <w:r w:rsidRPr="003A5725">
        <w:rPr>
          <w:sz w:val="14"/>
        </w:rPr>
        <w:t xml:space="preserve">. </w:t>
      </w:r>
      <w:r w:rsidRPr="003A5725">
        <w:rPr>
          <w:rStyle w:val="StyleUnderline"/>
        </w:rPr>
        <w:t>The use of pornography in the military demonstrates the link between misogyny and military preparedness.</w:t>
      </w:r>
      <w:r w:rsidRPr="003A5725">
        <w:rPr>
          <w:sz w:val="14"/>
        </w:rPr>
        <w:t xml:space="preserve"> The showing of pornographic videos to British troops heading to the Falklands and American soldiers before bombing raids during the Gulf War are only two examples. In many countries there is a high rate of domestic violence in military families. </w:t>
      </w:r>
      <w:r w:rsidRPr="003A5725">
        <w:rPr>
          <w:rStyle w:val="StyleUnderline"/>
        </w:rPr>
        <w:t>A US Inspector General's report on domestic violence concluded that military service is probably more conducive to violence at home than any other occupation because of the military's authoritarianism, its use of physical force in training and the stress created by frequent moves and separations. Military training encourages men to be aggressive and violent, and then asks them to keep these tendencies in check until they are "needed." It is no surprise that this violence spills over into domestic violence and rape.</w:t>
      </w:r>
      <w:r w:rsidR="009178C9" w:rsidRPr="003A5725">
        <w:rPr>
          <w:rStyle w:val="StyleUnderline"/>
        </w:rPr>
        <w:t xml:space="preserve"> </w:t>
      </w:r>
      <w:r w:rsidRPr="003A5725">
        <w:rPr>
          <w:rStyle w:val="StyleUnderline"/>
        </w:rPr>
        <w:t>Violence against women grows out of the stereotypes of masculinity and femininity discussed above and in turn, violence, and the threat of it, enforces these strict gender roles. Often female victims of violence are blamed for an assault, because they had not "behaved appropriately."</w:t>
      </w:r>
      <w:r w:rsidRPr="003A5725">
        <w:rPr>
          <w:sz w:val="14"/>
        </w:rPr>
        <w:t xml:space="preserve"> Being too assertive, too sexually active, or simply in a place not fit for "nice" women can all be given as reasons why a woman "deserved" to be assaulted.</w:t>
      </w:r>
      <w:r w:rsidRPr="003A5725">
        <w:rPr>
          <w:rStyle w:val="StyleUnderline"/>
        </w:rPr>
        <w:t xml:space="preserve"> This leads women to curtail their activities </w:t>
      </w:r>
      <w:proofErr w:type="gramStart"/>
      <w:r w:rsidRPr="003A5725">
        <w:rPr>
          <w:rStyle w:val="StyleUnderline"/>
        </w:rPr>
        <w:t>in order to</w:t>
      </w:r>
      <w:proofErr w:type="gramEnd"/>
      <w:r w:rsidRPr="003A5725">
        <w:rPr>
          <w:rStyle w:val="StyleUnderline"/>
        </w:rPr>
        <w:t xml:space="preserve"> attempt to ensure their safety</w:t>
      </w:r>
      <w:r w:rsidRPr="003A5725">
        <w:rPr>
          <w:sz w:val="14"/>
        </w:rPr>
        <w:t xml:space="preserve">. The use of violence to control rigid perceptions of gender is also evident in "gay-bashing"--assaults on gays and lesbians. Homosexuals are a threat to the tidy categories of gender which serve patriarchal society, and attempts are made to silence them through violence. </w:t>
      </w:r>
      <w:r w:rsidRPr="003A5725">
        <w:rPr>
          <w:rStyle w:val="StyleUnderline"/>
        </w:rPr>
        <w:t>Rape is a specific form of violence which is closely linked to masculine attitudes about women. It is not an aggressive expression of sexuality, but a sexual expression of aggression, and as such it is another symptom of a social order which accepts and rewards violence. It is a violent means of perpetuating women's subservient position in society, and it is excused by a militaristic culture which expects men to get what they want through intimidation and violence.</w:t>
      </w:r>
    </w:p>
    <w:p w:rsidR="009156F8" w:rsidRPr="003A5725" w:rsidRDefault="009156F8" w:rsidP="009156F8">
      <w:pPr>
        <w:rPr>
          <w:rStyle w:val="StyleUnderline"/>
        </w:rPr>
      </w:pPr>
    </w:p>
    <w:p w:rsidR="00F0749B" w:rsidRPr="003A5725" w:rsidRDefault="009156F8" w:rsidP="009156F8">
      <w:pPr>
        <w:pStyle w:val="Heading3"/>
      </w:pPr>
      <w:r w:rsidRPr="003A5725">
        <w:lastRenderedPageBreak/>
        <w:t>Structural Violence</w:t>
      </w:r>
    </w:p>
    <w:p w:rsidR="000973B2" w:rsidRPr="003A5725" w:rsidRDefault="000973B2" w:rsidP="000973B2">
      <w:pPr>
        <w:pStyle w:val="Heading4"/>
      </w:pPr>
      <w:r w:rsidRPr="003A5725">
        <w:t>Militarism disproportionately disadvantages minority groups economically and spreads discrimination by prioritizing profit over people.</w:t>
      </w:r>
    </w:p>
    <w:p w:rsidR="000973B2" w:rsidRPr="003A5725" w:rsidRDefault="000973B2" w:rsidP="000973B2">
      <w:r w:rsidRPr="003A5725">
        <w:rPr>
          <w:rStyle w:val="Style13ptBold"/>
        </w:rPr>
        <w:t xml:space="preserve">Jagannath 18 </w:t>
      </w:r>
      <w:r w:rsidRPr="003A5725">
        <w:t xml:space="preserve">(Meena, movement lawyer with a background in activism and international human rights, Masters in International Affairs (Human Rights focus) from School of International and Public Affairs at Columbia University, BA in International Relations and Peace and Justice Studies from Tufts University, “A Brief Introduction to the Intersection of Racism and Militarism”, </w:t>
      </w:r>
      <w:hyperlink r:id="rId68" w:history="1">
        <w:r w:rsidRPr="003A5725">
          <w:rPr>
            <w:rStyle w:val="Hyperlink"/>
          </w:rPr>
          <w:t>https://www.emerald.com/insight/content/doi/10.1108/S1572-832320180000027017/full/html</w:t>
        </w:r>
      </w:hyperlink>
      <w:r w:rsidRPr="003A5725">
        <w:t>, NR)</w:t>
      </w:r>
    </w:p>
    <w:p w:rsidR="000973B2" w:rsidRPr="003A5725" w:rsidRDefault="000973B2" w:rsidP="000973B2">
      <w:pPr>
        <w:rPr>
          <w:rStyle w:val="StyleUnderline"/>
        </w:rPr>
      </w:pPr>
      <w:r w:rsidRPr="003A5725">
        <w:rPr>
          <w:sz w:val="14"/>
        </w:rPr>
        <w:t xml:space="preserve">In this movement, we understand that </w:t>
      </w:r>
      <w:r w:rsidRPr="003A5725">
        <w:rPr>
          <w:rStyle w:val="StyleUnderline"/>
        </w:rPr>
        <w:t>US militarism and imperialism has consequences for both domestic and foreign policy. Domestically, our outsized spending on the military  over 50% of our discretionary budget, or almost U$ 600 billion, deprives our people of much needed investments in infrastructure, services, education, housing, and protecting our environment</w:t>
      </w:r>
      <w:r w:rsidRPr="003A5725">
        <w:rPr>
          <w:sz w:val="14"/>
        </w:rPr>
        <w:t>.3 Internationally, we practice a debilitating form of neocolonialism in the form of neoliberal policies and continue to protect the prevailing global economic order with force and backdoor support to questionable allies.</w:t>
      </w:r>
      <w:r w:rsidR="009178C9" w:rsidRPr="003A5725">
        <w:rPr>
          <w:sz w:val="14"/>
        </w:rPr>
        <w:t xml:space="preserve"> </w:t>
      </w:r>
      <w:r w:rsidRPr="003A5725">
        <w:rPr>
          <w:sz w:val="14"/>
        </w:rPr>
        <w:t xml:space="preserve">We know that the </w:t>
      </w:r>
      <w:r w:rsidRPr="003A5725">
        <w:rPr>
          <w:rStyle w:val="StyleUnderline"/>
        </w:rPr>
        <w:t>burden of this ill-advised military spending and interventionism falls disproportionately on those most impacted by injustice and inequality. The cost of war, home and abroad, is most expensive to those who matter the least in our societies</w:t>
      </w:r>
      <w:r w:rsidRPr="003A5725">
        <w:rPr>
          <w:sz w:val="14"/>
        </w:rPr>
        <w:t xml:space="preserve">. </w:t>
      </w:r>
      <w:r w:rsidRPr="003A5725">
        <w:rPr>
          <w:rStyle w:val="StyleUnderline"/>
        </w:rPr>
        <w:t>As we throw billions of dollars at the War on Terror</w:t>
      </w:r>
      <w:r w:rsidRPr="003A5725">
        <w:rPr>
          <w:sz w:val="14"/>
        </w:rPr>
        <w:t xml:space="preserve"> and only create more insecurity for ourselves, </w:t>
      </w:r>
      <w:r w:rsidRPr="003A5725">
        <w:rPr>
          <w:rStyle w:val="StyleUnderline"/>
        </w:rPr>
        <w:t>we</w:t>
      </w:r>
      <w:r w:rsidRPr="003A5725">
        <w:rPr>
          <w:sz w:val="14"/>
        </w:rPr>
        <w:t xml:space="preserve"> simultaneously </w:t>
      </w:r>
      <w:r w:rsidRPr="003A5725">
        <w:rPr>
          <w:rStyle w:val="StyleUnderline"/>
        </w:rPr>
        <w:t>spread Islamophobia and paranoia directed at our Muslim brothers and sisters. As we denigrate Mexican and other Latin American migrants coming into the US because the neoliberal policies we have forced on them have ravaged their home countries’ economies, we allow for immigration detention centers to warehouse immigrants and summarily deport them back to dangerous contexts.</w:t>
      </w:r>
      <w:r w:rsidR="009178C9" w:rsidRPr="003A5725">
        <w:rPr>
          <w:rStyle w:val="StyleUnderline"/>
        </w:rPr>
        <w:t xml:space="preserve"> </w:t>
      </w:r>
      <w:r w:rsidRPr="003A5725">
        <w:rPr>
          <w:sz w:val="14"/>
        </w:rPr>
        <w:t>Dr. Martin Luther King once said: “</w:t>
      </w:r>
      <w:r w:rsidRPr="003A5725">
        <w:rPr>
          <w:rStyle w:val="StyleUnderline"/>
        </w:rPr>
        <w:t>We must rapidly begin the shift from a ‘thing-oriented’ society to a ‘person-oriented’ society. When machines and computers, profit motives and property rights are considered more important than people, the giant triplets of racism, extreme materialism, and militarism are incapable of being conquered</w:t>
      </w:r>
      <w:r w:rsidRPr="003A5725">
        <w:rPr>
          <w:sz w:val="14"/>
        </w:rPr>
        <w:t>.”4</w:t>
      </w:r>
      <w:r w:rsidR="009178C9" w:rsidRPr="003A5725">
        <w:rPr>
          <w:sz w:val="14"/>
        </w:rPr>
        <w:t xml:space="preserve"> </w:t>
      </w:r>
      <w:r w:rsidRPr="003A5725">
        <w:rPr>
          <w:sz w:val="14"/>
        </w:rPr>
        <w:t xml:space="preserve">If we’re not already there, </w:t>
      </w:r>
      <w:r w:rsidRPr="003A5725">
        <w:rPr>
          <w:rStyle w:val="StyleUnderline"/>
        </w:rPr>
        <w:t>we are dangerously close to a world where property and profit matter more than people</w:t>
      </w:r>
      <w:r w:rsidRPr="003A5725">
        <w:rPr>
          <w:sz w:val="14"/>
        </w:rPr>
        <w:t xml:space="preserve">. And, as the #BlackLivesMatter movement in the US has underlined, </w:t>
      </w:r>
      <w:r w:rsidRPr="003A5725">
        <w:rPr>
          <w:rStyle w:val="StyleUnderline"/>
        </w:rPr>
        <w:t>some people matter less than others.</w:t>
      </w:r>
      <w:r w:rsidRPr="003A5725">
        <w:rPr>
          <w:sz w:val="14"/>
        </w:rPr>
        <w:t xml:space="preserve"> In the face of unchecked state violence and systematic devaluing of Black life, #BlackLivesMatter has become a necessary chant to highlight the extent to which anti-Black racism pervades our systems, institutions, and culture</w:t>
      </w:r>
      <w:r w:rsidRPr="003A5725">
        <w:rPr>
          <w:rStyle w:val="StyleUnderline"/>
        </w:rPr>
        <w:t xml:space="preserve">. As we watch the videos, time and time again, of police who have gunned down unarmed Black people in the streets and who have evaded any kind of punishment for it, it is a desperate appeal for Black people to assert their humanity in a society that systematically denies it to them. The military industrial complex and, its sister, the prison industrial complex, are total manifestations of greed and </w:t>
      </w:r>
      <w:r w:rsidRPr="003A5725">
        <w:rPr>
          <w:sz w:val="14"/>
        </w:rPr>
        <w:t>the</w:t>
      </w:r>
      <w:r w:rsidRPr="003A5725">
        <w:rPr>
          <w:rStyle w:val="StyleUnderline"/>
        </w:rPr>
        <w:t xml:space="preserve"> extreme materialism</w:t>
      </w:r>
      <w:r w:rsidRPr="003A5725">
        <w:rPr>
          <w:sz w:val="14"/>
        </w:rPr>
        <w:t xml:space="preserve"> of which Dr. King spoke, </w:t>
      </w:r>
      <w:r w:rsidRPr="003A5725">
        <w:rPr>
          <w:rStyle w:val="StyleUnderline"/>
        </w:rPr>
        <w:t>a triumph of profit over the well-being of people, especially the people whom our government treats as disposable, and whose issues it would rather bury than try to address.</w:t>
      </w:r>
    </w:p>
    <w:p w:rsidR="009156F8" w:rsidRPr="003A5725" w:rsidRDefault="009156F8" w:rsidP="009156F8"/>
    <w:p w:rsidR="00D73678" w:rsidRPr="003A5725" w:rsidRDefault="00D73678" w:rsidP="00D73678">
      <w:pPr>
        <w:pStyle w:val="Heading2"/>
      </w:pPr>
      <w:r w:rsidRPr="003A5725">
        <w:lastRenderedPageBreak/>
        <w:t>Alt</w:t>
      </w:r>
    </w:p>
    <w:p w:rsidR="00D73678" w:rsidRPr="003A5725" w:rsidRDefault="00D73678" w:rsidP="00D73678">
      <w:pPr>
        <w:pStyle w:val="Heading3"/>
      </w:pPr>
      <w:r w:rsidRPr="003A5725">
        <w:lastRenderedPageBreak/>
        <w:t>1NC Alt—imperial perspective</w:t>
      </w:r>
    </w:p>
    <w:p w:rsidR="00D73678" w:rsidRPr="003A5725" w:rsidRDefault="00D73678" w:rsidP="00D73678"/>
    <w:p w:rsidR="00D73678" w:rsidRPr="003A5725" w:rsidRDefault="00D73678" w:rsidP="00D73678">
      <w:pPr>
        <w:pStyle w:val="Heading4"/>
      </w:pPr>
      <w:r w:rsidRPr="003A5725">
        <w:t>The alternative is to embrace an imperial perspective on the global arms trade. This allows us to resolve the militaristic logic that has pervaded the sales and recognize the dynamics controlling the arms trade.</w:t>
      </w:r>
    </w:p>
    <w:p w:rsidR="00D73678" w:rsidRPr="003A5725" w:rsidRDefault="00D73678" w:rsidP="00D73678">
      <w:r w:rsidRPr="003A5725">
        <w:t xml:space="preserve">Anna </w:t>
      </w:r>
      <w:r w:rsidRPr="003A5725">
        <w:rPr>
          <w:rStyle w:val="Style13ptBold"/>
        </w:rPr>
        <w:t>Stavrianakis 15</w:t>
      </w:r>
      <w:r w:rsidRPr="003A5725">
        <w:t xml:space="preserve"> (Anna Stavrianakis, Senior Lecturer in International Relations at the University of Sussex, 10-2-2015, "Thinking Internationally About </w:t>
      </w:r>
      <w:proofErr w:type="gramStart"/>
      <w:r w:rsidRPr="003A5725">
        <w:t>The</w:t>
      </w:r>
      <w:proofErr w:type="gramEnd"/>
      <w:r w:rsidRPr="003A5725">
        <w:t xml:space="preserve"> Arms Trade," Disorder Of Things, https://thedisorderofthings.com/2015/10/02/thinking-internationally-about-the-arms-trade/, Accessed: 7-11-2019 /Kent Denver-YBJL)</w:t>
      </w:r>
    </w:p>
    <w:p w:rsidR="00D73678" w:rsidRPr="003A5725" w:rsidRDefault="00D73678" w:rsidP="00D73678">
      <w:pPr>
        <w:rPr>
          <w:rStyle w:val="Emphasis"/>
        </w:rPr>
      </w:pPr>
      <w:proofErr w:type="gramStart"/>
      <w:r w:rsidRPr="003A5725">
        <w:rPr>
          <w:sz w:val="16"/>
        </w:rPr>
        <w:t>So</w:t>
      </w:r>
      <w:proofErr w:type="gramEnd"/>
      <w:r w:rsidRPr="003A5725">
        <w:rPr>
          <w:sz w:val="16"/>
        </w:rPr>
        <w:t xml:space="preserve"> </w:t>
      </w:r>
      <w:r w:rsidRPr="003A5725">
        <w:rPr>
          <w:rStyle w:val="StyleUnderline"/>
        </w:rPr>
        <w:t>we need to capture core-periphery relations without assuming a world of national states</w:t>
      </w:r>
      <w:r w:rsidRPr="003A5725">
        <w:rPr>
          <w:sz w:val="16"/>
        </w:rPr>
        <w:t xml:space="preserve">. </w:t>
      </w:r>
      <w:r w:rsidRPr="003A5725">
        <w:rPr>
          <w:rStyle w:val="StyleUnderline"/>
        </w:rPr>
        <w:t>Rather than seeing the arms trade as the outward-facing activity of pre-given national units</w:t>
      </w:r>
      <w:r w:rsidRPr="003A5725">
        <w:rPr>
          <w:sz w:val="16"/>
        </w:rPr>
        <w:t xml:space="preserve">, then (as happens in the predominant supply-demand and import-export models), </w:t>
      </w:r>
      <w:r w:rsidRPr="003A5725">
        <w:rPr>
          <w:rStyle w:val="Emphasis"/>
        </w:rPr>
        <w:t xml:space="preserve">we should rather think in terms of the circulation of weapons as part of practices that constitute those units as they prepare to </w:t>
      </w:r>
      <w:proofErr w:type="gramStart"/>
      <w:r w:rsidRPr="003A5725">
        <w:rPr>
          <w:rStyle w:val="Emphasis"/>
        </w:rPr>
        <w:t>fight, and</w:t>
      </w:r>
      <w:proofErr w:type="gramEnd"/>
      <w:r w:rsidRPr="003A5725">
        <w:rPr>
          <w:rStyle w:val="Emphasis"/>
        </w:rPr>
        <w:t xml:space="preserve"> do the fighting.</w:t>
      </w:r>
      <w:r w:rsidRPr="003A5725">
        <w:rPr>
          <w:sz w:val="16"/>
        </w:rPr>
        <w:t xml:space="preserve"> </w:t>
      </w:r>
      <w:r w:rsidRPr="003A5725">
        <w:rPr>
          <w:rStyle w:val="Emphasis"/>
        </w:rPr>
        <w:t>That means prioritising the significance of the transnational exchange of military techniques between the European and non-European world, and of colonialism in shaping the development, production and transfer of weapons</w:t>
      </w:r>
      <w:r w:rsidRPr="003A5725">
        <w:rPr>
          <w:sz w:val="16"/>
        </w:rPr>
        <w:t xml:space="preserve"> (through practices such as the dumping of obsolete weapons in the periphery). </w:t>
      </w:r>
      <w:r w:rsidRPr="003A5725">
        <w:rPr>
          <w:rStyle w:val="Emphasis"/>
        </w:rPr>
        <w:t>Arms regulation is similarly marked by its imperial past, with some remarkable resonances in the tropes and patterns of contro</w:t>
      </w:r>
      <w:r w:rsidRPr="003A5725">
        <w:rPr>
          <w:sz w:val="16"/>
        </w:rPr>
        <w:t xml:space="preserve">l. </w:t>
      </w:r>
      <w:r w:rsidRPr="003A5725">
        <w:rPr>
          <w:rStyle w:val="StyleUnderline"/>
        </w:rPr>
        <w:t>Drawing on the work historians of empire and sociologists of the postcolonial, as well as IR scholarship on imperial warfare</w:t>
      </w:r>
      <w:r w:rsidRPr="003A5725">
        <w:rPr>
          <w:rStyle w:val="Emphasis"/>
        </w:rPr>
        <w:t>, an imperial perspective can help transcend methodological nationalism.</w:t>
      </w:r>
      <w:r w:rsidRPr="003A5725">
        <w:rPr>
          <w:rStyle w:val="StyleUnderline"/>
        </w:rPr>
        <w:t xml:space="preserve"> What does this involve, and how can it help us unravel the significance of the arms trade for contemporary international politics?</w:t>
      </w:r>
      <w:r w:rsidR="009178C9" w:rsidRPr="003A5725">
        <w:rPr>
          <w:rStyle w:val="StyleUnderline"/>
        </w:rPr>
        <w:t xml:space="preserve"> </w:t>
      </w:r>
      <w:r w:rsidRPr="003A5725">
        <w:rPr>
          <w:rStyle w:val="StyleUnderline"/>
        </w:rPr>
        <w:t>First</w:t>
      </w:r>
      <w:r w:rsidRPr="003A5725">
        <w:rPr>
          <w:sz w:val="16"/>
        </w:rPr>
        <w:t xml:space="preserve">, </w:t>
      </w:r>
      <w:r w:rsidRPr="003A5725">
        <w:rPr>
          <w:rStyle w:val="StyleUnderline"/>
        </w:rPr>
        <w:t>an imperial perspective emphasises the ongoing resonance of the historical legacy of formal empire.</w:t>
      </w:r>
      <w:r w:rsidRPr="003A5725">
        <w:rPr>
          <w:sz w:val="16"/>
        </w:rPr>
        <w:t xml:space="preserve"> </w:t>
      </w:r>
      <w:r w:rsidRPr="003A5725">
        <w:rPr>
          <w:rStyle w:val="StyleUnderline"/>
        </w:rPr>
        <w:t>The modern international arms trade is usually deemed to have started with the Industrial Revolution.</w:t>
      </w:r>
      <w:r w:rsidRPr="003A5725">
        <w:rPr>
          <w:sz w:val="16"/>
        </w:rPr>
        <w:t xml:space="preserve"> </w:t>
      </w:r>
      <w:r w:rsidRPr="003A5725">
        <w:rPr>
          <w:rStyle w:val="Emphasis"/>
        </w:rPr>
        <w:t>But this is a Eurocentric position that assumes military innovation emerges from within the European world and then spreads outwards</w:t>
      </w:r>
      <w:r w:rsidRPr="003A5725">
        <w:rPr>
          <w:sz w:val="16"/>
        </w:rPr>
        <w:t xml:space="preserve"> – much of the older critical literature on the arms trade shares this perspective, even as it identifies itself as politically progressive. Yet colonialism was not something that happened after the European world industrialised and became modern – it was part of the process through which the European world industrialised and became modern, and through which the non-European world got called under-industrialised and pre-modern. </w:t>
      </w:r>
      <w:r w:rsidRPr="003A5725">
        <w:rPr>
          <w:rStyle w:val="StyleUnderline"/>
        </w:rPr>
        <w:t>Non-Eurocentric accounts of military production and trade</w:t>
      </w:r>
      <w:r w:rsidRPr="003A5725">
        <w:rPr>
          <w:sz w:val="16"/>
        </w:rPr>
        <w:t xml:space="preserve"> are rare, but valuable. They </w:t>
      </w:r>
      <w:r w:rsidRPr="003A5725">
        <w:rPr>
          <w:rStyle w:val="StyleUnderline"/>
        </w:rPr>
        <w:t>help us understand the international circulation of techniques, practices and ideas in the arms trade, and challenge entrenched notions of superior western military ingenuity.</w:t>
      </w:r>
      <w:r w:rsidR="009178C9" w:rsidRPr="003A5725">
        <w:rPr>
          <w:rStyle w:val="StyleUnderline"/>
        </w:rPr>
        <w:t xml:space="preserve"> </w:t>
      </w:r>
      <w:r w:rsidRPr="003A5725">
        <w:rPr>
          <w:rStyle w:val="StyleUnderline"/>
        </w:rPr>
        <w:t>Second</w:t>
      </w:r>
      <w:r w:rsidRPr="003A5725">
        <w:rPr>
          <w:sz w:val="16"/>
        </w:rPr>
        <w:t xml:space="preserve">, methodologically, </w:t>
      </w:r>
      <w:r w:rsidRPr="003A5725">
        <w:rPr>
          <w:rStyle w:val="StyleUnderline"/>
        </w:rPr>
        <w:t>this means reading the history and contemporary politics of North and South together, as a single shared story.</w:t>
      </w:r>
      <w:r w:rsidR="009178C9" w:rsidRPr="003A5725">
        <w:rPr>
          <w:rStyle w:val="StyleUnderline"/>
        </w:rPr>
        <w:t xml:space="preserve"> </w:t>
      </w:r>
      <w:r w:rsidRPr="003A5725">
        <w:rPr>
          <w:rStyle w:val="StyleUnderline"/>
        </w:rPr>
        <w:t>It encourages us to think in terms of feedback loops and mutual constitutio</w:t>
      </w:r>
      <w:r w:rsidRPr="003A5725">
        <w:rPr>
          <w:sz w:val="16"/>
        </w:rPr>
        <w:t xml:space="preserve">n, rather than transmission, diffusion or other linear metaphors that we often use to think about the spread and circulation of military technologies and practices. Such </w:t>
      </w:r>
      <w:r w:rsidRPr="003A5725">
        <w:rPr>
          <w:rStyle w:val="StyleUnderline"/>
        </w:rPr>
        <w:t>linear metaphors dominate both liberal and leftist accounts, as the rise of the West and transmission of its good ideas or domination of the developing world, respectively.</w:t>
      </w:r>
      <w:r w:rsidR="009178C9" w:rsidRPr="003A5725">
        <w:rPr>
          <w:rStyle w:val="StyleUnderline"/>
        </w:rPr>
        <w:t xml:space="preserve"> </w:t>
      </w:r>
      <w:r w:rsidRPr="003A5725">
        <w:rPr>
          <w:rStyle w:val="StyleUnderline"/>
        </w:rPr>
        <w:t>Third</w:t>
      </w:r>
      <w:r w:rsidRPr="003A5725">
        <w:rPr>
          <w:sz w:val="16"/>
        </w:rPr>
        <w:t xml:space="preserve">, and relatedly, </w:t>
      </w:r>
      <w:r w:rsidRPr="003A5725">
        <w:rPr>
          <w:rStyle w:val="StyleUnderline"/>
        </w:rPr>
        <w:t>thinking in such a way requires taking seriously Southern agency</w:t>
      </w:r>
      <w:r w:rsidRPr="003A5725">
        <w:rPr>
          <w:sz w:val="16"/>
        </w:rPr>
        <w:t xml:space="preserve"> (albeit under conditions of hierarchy) </w:t>
      </w:r>
      <w:r w:rsidRPr="003A5725">
        <w:rPr>
          <w:rStyle w:val="StyleUnderline"/>
        </w:rPr>
        <w:t>and considering it as central rather than an add-on</w:t>
      </w:r>
      <w:r w:rsidRPr="003A5725">
        <w:rPr>
          <w:sz w:val="16"/>
        </w:rPr>
        <w:t xml:space="preserve">. </w:t>
      </w:r>
      <w:r w:rsidRPr="003A5725">
        <w:rPr>
          <w:rStyle w:val="Emphasis"/>
        </w:rPr>
        <w:t xml:space="preserve">In arms trade terms, this means we </w:t>
      </w:r>
      <w:proofErr w:type="gramStart"/>
      <w:r w:rsidRPr="003A5725">
        <w:rPr>
          <w:rStyle w:val="Emphasis"/>
        </w:rPr>
        <w:t>have to</w:t>
      </w:r>
      <w:proofErr w:type="gramEnd"/>
      <w:r w:rsidRPr="003A5725">
        <w:rPr>
          <w:rStyle w:val="Emphasis"/>
        </w:rPr>
        <w:t xml:space="preserve"> pay attention to Southern autonomy in weapons acquisition;</w:t>
      </w:r>
      <w:r w:rsidRPr="003A5725">
        <w:rPr>
          <w:sz w:val="16"/>
        </w:rPr>
        <w:t xml:space="preserve"> </w:t>
      </w:r>
      <w:r w:rsidRPr="003A5725">
        <w:rPr>
          <w:rStyle w:val="StyleUnderline"/>
        </w:rPr>
        <w:t xml:space="preserve">the importance of blowback and </w:t>
      </w:r>
      <w:r w:rsidRPr="003A5725">
        <w:rPr>
          <w:rStyle w:val="StyleUnderline"/>
        </w:rPr>
        <w:lastRenderedPageBreak/>
        <w:t>the controversy that ensues when patrons are unable to control the use of weapons they transfer;</w:t>
      </w:r>
      <w:r w:rsidRPr="003A5725">
        <w:rPr>
          <w:sz w:val="16"/>
        </w:rPr>
        <w:t xml:space="preserve"> </w:t>
      </w:r>
      <w:r w:rsidRPr="003A5725">
        <w:rPr>
          <w:rStyle w:val="StyleUnderline"/>
        </w:rPr>
        <w:t>and the ways that relations with the South shape developments in the North, such as when export concerns distort domestic weapons acquisition</w:t>
      </w:r>
      <w:r w:rsidRPr="003A5725">
        <w:rPr>
          <w:sz w:val="16"/>
        </w:rPr>
        <w:t>.</w:t>
      </w:r>
      <w:r w:rsidR="009178C9" w:rsidRPr="003A5725">
        <w:rPr>
          <w:sz w:val="16"/>
        </w:rPr>
        <w:t xml:space="preserve"> </w:t>
      </w:r>
      <w:r w:rsidRPr="003A5725">
        <w:rPr>
          <w:rStyle w:val="StyleUnderline"/>
        </w:rPr>
        <w:t>Fourth</w:t>
      </w:r>
      <w:r w:rsidRPr="003A5725">
        <w:rPr>
          <w:sz w:val="16"/>
        </w:rPr>
        <w:t xml:space="preserve"> </w:t>
      </w:r>
      <w:r w:rsidRPr="003A5725">
        <w:rPr>
          <w:rStyle w:val="StyleUnderline"/>
        </w:rPr>
        <w:t>is the importance of avoiding technological determinism</w:t>
      </w:r>
      <w:r w:rsidRPr="003A5725">
        <w:rPr>
          <w:sz w:val="16"/>
        </w:rPr>
        <w:t xml:space="preserve"> and bean-counting. </w:t>
      </w:r>
      <w:r w:rsidRPr="003A5725">
        <w:rPr>
          <w:rStyle w:val="StyleUnderline"/>
        </w:rPr>
        <w:t>That is, it’s not technology per se that matters</w:t>
      </w:r>
      <w:r w:rsidRPr="003A5725">
        <w:rPr>
          <w:sz w:val="16"/>
        </w:rPr>
        <w:t xml:space="preserve"> </w:t>
      </w:r>
      <w:r w:rsidRPr="003A5725">
        <w:rPr>
          <w:rStyle w:val="Emphasis"/>
        </w:rPr>
        <w:t>but how weapons are incorporated into military practice and social relations</w:t>
      </w:r>
      <w:r w:rsidRPr="003A5725">
        <w:rPr>
          <w:sz w:val="16"/>
        </w:rPr>
        <w:t xml:space="preserve">. </w:t>
      </w:r>
      <w:r w:rsidRPr="003A5725">
        <w:rPr>
          <w:rStyle w:val="Emphasis"/>
        </w:rPr>
        <w:t>For me, this is the importance of a militarism frame for analysing the arms trade</w:t>
      </w:r>
      <w:r w:rsidRPr="003A5725">
        <w:rPr>
          <w:sz w:val="16"/>
        </w:rPr>
        <w:t xml:space="preserve">, </w:t>
      </w:r>
      <w:r w:rsidRPr="003A5725">
        <w:rPr>
          <w:rStyle w:val="Emphasis"/>
        </w:rPr>
        <w:t>one inflected through an imperial perspective.</w:t>
      </w:r>
      <w:r w:rsidRPr="003A5725">
        <w:rPr>
          <w:sz w:val="16"/>
        </w:rPr>
        <w:t xml:space="preserve"> </w:t>
      </w:r>
      <w:r w:rsidRPr="003A5725">
        <w:rPr>
          <w:rStyle w:val="Emphasis"/>
        </w:rPr>
        <w:t>It means we cannot simply count the number of tanks or sniper rifles exported and cite that as evidence of complicity in repression and militarisation.</w:t>
      </w:r>
      <w:r w:rsidRPr="003A5725">
        <w:rPr>
          <w:sz w:val="16"/>
        </w:rPr>
        <w:t xml:space="preserve"> </w:t>
      </w:r>
      <w:r w:rsidRPr="003A5725">
        <w:rPr>
          <w:rStyle w:val="StyleUnderline"/>
        </w:rPr>
        <w:t>This is not to toe the government and arms company line that assumes innocence as to the likely use of weapons</w:t>
      </w:r>
      <w:r w:rsidRPr="003A5725">
        <w:rPr>
          <w:sz w:val="16"/>
        </w:rPr>
        <w:t xml:space="preserve">. </w:t>
      </w:r>
      <w:r w:rsidRPr="003A5725">
        <w:rPr>
          <w:rStyle w:val="Emphasis"/>
        </w:rPr>
        <w:t xml:space="preserve">But it does require us to demonstrate the entrenched patterns that mean weapons are likely to be misused, even if this </w:t>
      </w:r>
      <w:proofErr w:type="gramStart"/>
      <w:r w:rsidRPr="003A5725">
        <w:rPr>
          <w:rStyle w:val="Emphasis"/>
        </w:rPr>
        <w:t>particular technology</w:t>
      </w:r>
      <w:proofErr w:type="gramEnd"/>
      <w:r w:rsidRPr="003A5725">
        <w:rPr>
          <w:rStyle w:val="Emphasis"/>
        </w:rPr>
        <w:t xml:space="preserve"> or that one hasn’t been directly used previously</w:t>
      </w:r>
      <w:r w:rsidRPr="003A5725">
        <w:rPr>
          <w:sz w:val="16"/>
        </w:rPr>
        <w:t xml:space="preserve">. </w:t>
      </w:r>
      <w:r w:rsidRPr="003A5725">
        <w:rPr>
          <w:rStyle w:val="StyleUnderline"/>
        </w:rPr>
        <w:t>Whilst some of this is being done by NGOs</w:t>
      </w:r>
      <w:r w:rsidRPr="003A5725">
        <w:rPr>
          <w:sz w:val="16"/>
        </w:rPr>
        <w:t xml:space="preserve"> such as Amnesty International, </w:t>
      </w:r>
      <w:r w:rsidRPr="003A5725">
        <w:rPr>
          <w:rStyle w:val="Emphasis"/>
        </w:rPr>
        <w:t>they remain on the same terrain as the government in pursuing a case-by-case approach to arms export decisions</w:t>
      </w:r>
      <w:r w:rsidRPr="003A5725">
        <w:rPr>
          <w:sz w:val="16"/>
        </w:rPr>
        <w:t xml:space="preserve">. </w:t>
      </w:r>
      <w:r w:rsidRPr="003A5725">
        <w:rPr>
          <w:rStyle w:val="Emphasis"/>
        </w:rPr>
        <w:t>What a militarism frame adds is that the direct use of weapons is just the tip of the iceberg: their indirect role in repression and war through the climate of fear, as well as political economy and patronage networks they facilitate is equally significant.</w:t>
      </w:r>
      <w:r w:rsidR="009178C9" w:rsidRPr="003A5725">
        <w:rPr>
          <w:sz w:val="16"/>
        </w:rPr>
        <w:t xml:space="preserve"> </w:t>
      </w:r>
      <w:r w:rsidRPr="003A5725">
        <w:rPr>
          <w:rStyle w:val="StyleUnderline"/>
        </w:rPr>
        <w:t>Fifth</w:t>
      </w:r>
      <w:r w:rsidRPr="003A5725">
        <w:rPr>
          <w:sz w:val="16"/>
        </w:rPr>
        <w:t xml:space="preserve">, a key advantage of </w:t>
      </w:r>
      <w:r w:rsidRPr="003A5725">
        <w:rPr>
          <w:rStyle w:val="StyleUnderline"/>
        </w:rPr>
        <w:t>an imperial perspective on the arms trade</w:t>
      </w:r>
      <w:r w:rsidRPr="003A5725">
        <w:rPr>
          <w:sz w:val="16"/>
        </w:rPr>
        <w:t xml:space="preserve"> is that </w:t>
      </w:r>
      <w:r w:rsidRPr="003A5725">
        <w:rPr>
          <w:rStyle w:val="StyleUnderline"/>
        </w:rPr>
        <w:t>it allows us to overcome one of the key distinctions drawn in most extant scholarship, namely that between the West and non-West</w:t>
      </w:r>
      <w:r w:rsidRPr="003A5725">
        <w:rPr>
          <w:sz w:val="16"/>
        </w:rPr>
        <w:t xml:space="preserve"> </w:t>
      </w:r>
      <w:proofErr w:type="gramStart"/>
      <w:r w:rsidRPr="003A5725">
        <w:rPr>
          <w:rStyle w:val="Emphasis"/>
        </w:rPr>
        <w:t>on the basis of</w:t>
      </w:r>
      <w:proofErr w:type="gramEnd"/>
      <w:r w:rsidRPr="003A5725">
        <w:rPr>
          <w:rStyle w:val="Emphasis"/>
        </w:rPr>
        <w:t xml:space="preserve"> human rights and other supposed liberal values.</w:t>
      </w:r>
      <w:r w:rsidRPr="003A5725">
        <w:rPr>
          <w:sz w:val="16"/>
        </w:rPr>
        <w:t xml:space="preserve"> </w:t>
      </w:r>
      <w:r w:rsidRPr="003A5725">
        <w:rPr>
          <w:rStyle w:val="Emphasis"/>
        </w:rPr>
        <w:t xml:space="preserve">Even when there is criticism of western suppliers for transfers that violate human rights, the commitment to human rights itself is generally taken as </w:t>
      </w:r>
      <w:proofErr w:type="gramStart"/>
      <w:r w:rsidRPr="003A5725">
        <w:rPr>
          <w:rStyle w:val="Emphasis"/>
        </w:rPr>
        <w:t>genuine, and</w:t>
      </w:r>
      <w:proofErr w:type="gramEnd"/>
      <w:r w:rsidRPr="003A5725">
        <w:rPr>
          <w:rStyle w:val="Emphasis"/>
        </w:rPr>
        <w:t xml:space="preserve"> forms the key line of distinction with suppliers such as Russia and China. But to my mind, the separation between western and non-western practices </w:t>
      </w:r>
      <w:proofErr w:type="gramStart"/>
      <w:r w:rsidRPr="003A5725">
        <w:rPr>
          <w:rStyle w:val="Emphasis"/>
        </w:rPr>
        <w:t>on the basis of</w:t>
      </w:r>
      <w:proofErr w:type="gramEnd"/>
      <w:r w:rsidRPr="003A5725">
        <w:rPr>
          <w:rStyle w:val="Emphasis"/>
        </w:rPr>
        <w:t xml:space="preserve"> liberal values is one of the key tropes obscuring the operation of the arms trade</w:t>
      </w:r>
      <w:r w:rsidRPr="003A5725">
        <w:rPr>
          <w:sz w:val="16"/>
        </w:rPr>
        <w:t xml:space="preserve">. </w:t>
      </w:r>
      <w:r w:rsidRPr="003A5725">
        <w:rPr>
          <w:rStyle w:val="Emphasis"/>
        </w:rPr>
        <w:t>Justifications based on values of human rights (as per European suppliers), and justifications based on legal strictures around sovereignty (as per Russia and China) facilitate some remarkably similar practices: the arming of proxies, cultivation of patronage relations, the core trying to organise force in the periphery.</w:t>
      </w:r>
    </w:p>
    <w:p w:rsidR="00D73678" w:rsidRPr="003A5725" w:rsidRDefault="00D73678" w:rsidP="00D73678">
      <w:pPr>
        <w:pStyle w:val="Heading3"/>
      </w:pPr>
      <w:r w:rsidRPr="003A5725">
        <w:lastRenderedPageBreak/>
        <w:t>2NC Solvency</w:t>
      </w:r>
    </w:p>
    <w:p w:rsidR="00D73678" w:rsidRPr="003A5725" w:rsidRDefault="00D73678" w:rsidP="00D73678">
      <w:pPr>
        <w:pStyle w:val="Heading4"/>
      </w:pPr>
      <w:r w:rsidRPr="003A5725">
        <w:t xml:space="preserve">We must reject the aff’s tactical reform in favor of a strategic critique of global militarism – this isn’t the alternative, it’s </w:t>
      </w:r>
      <w:r w:rsidRPr="003A5725">
        <w:rPr>
          <w:i/>
        </w:rPr>
        <w:t>the only option</w:t>
      </w:r>
    </w:p>
    <w:p w:rsidR="00D73678" w:rsidRPr="003A5725" w:rsidRDefault="00D73678" w:rsidP="00D73678">
      <w:r w:rsidRPr="003A5725">
        <w:t xml:space="preserve">Neil </w:t>
      </w:r>
      <w:r w:rsidRPr="003A5725">
        <w:rPr>
          <w:rStyle w:val="Style13ptBold"/>
        </w:rPr>
        <w:t>Cooper 11</w:t>
      </w:r>
      <w:r w:rsidRPr="003A5725">
        <w:t xml:space="preserve"> (Neil Cooper, who is currently the head of Peace Studies and International Development at the University of Bradford in the U.K. He is currently going to Kent State to work in a similar position. Dr. Cooper was also professor of International Relations and Security Studies at the University of Bradford.  5-24-2011, "Humanitarian Arms Control and Processes of Securitization: Moving Weapons along the Security Continuum," Taylor &amp; Francis, https://www.tandfonline.com/doi/abs/10.1080/13523260.2011.556855, Accessed: 7-9-2019 /Kent Denver-YBJL)</w:t>
      </w:r>
    </w:p>
    <w:p w:rsidR="00D73678" w:rsidRPr="003A5725" w:rsidRDefault="00D73678" w:rsidP="00D73678">
      <w:pPr>
        <w:rPr>
          <w:rStyle w:val="Emphasis"/>
        </w:rPr>
      </w:pPr>
      <w:r w:rsidRPr="003A5725">
        <w:rPr>
          <w:sz w:val="16"/>
        </w:rPr>
        <w:t xml:space="preserve">Of course, arms trade NGOs have often been the first to highlight such hypocrisies and the work of most organizations include, to a greater or lesser extent, elements of critique or advocacy that might be considered transformational. </w:t>
      </w:r>
      <w:r w:rsidRPr="003A5725">
        <w:rPr>
          <w:rStyle w:val="StyleUnderline"/>
        </w:rPr>
        <w:t>However, one of the principle features of arms trade activism in the post-Cold War era is the extent to which many NGOs have downgraded radical critique in exchange for insider influence and government funding.100</w:t>
      </w:r>
      <w:r w:rsidRPr="003A5725">
        <w:rPr>
          <w:sz w:val="16"/>
        </w:rPr>
        <w:t xml:space="preserve"> </w:t>
      </w:r>
      <w:r w:rsidRPr="003A5725">
        <w:rPr>
          <w:rStyle w:val="StyleUnderline"/>
        </w:rPr>
        <w:t xml:space="preserve">Instead, activism has largely been aimed at promoting tactical reform within an overarching economic and security paradigm that justifies intervention, regulation, and transformation of the South whilst </w:t>
      </w:r>
      <w:r w:rsidRPr="003A5725">
        <w:rPr>
          <w:sz w:val="16"/>
        </w:rPr>
        <w:t xml:space="preserve">(with the exception of token action on landmines, etc.) </w:t>
      </w:r>
      <w:r w:rsidRPr="003A5725">
        <w:rPr>
          <w:rStyle w:val="Emphasis"/>
        </w:rPr>
        <w:t xml:space="preserve">leaving the vast accumulation of Western armaments largely unproblematized. The logic of this analysis then, is that there needs to be a far greater problematization of military expenditure by the major powers, of the so-called ‘legitimate’ trade in defence goods, including intra- Northern trade, and a problematization of the predominance of Western defence companies in global arms markets. In short, campaigners </w:t>
      </w:r>
      <w:proofErr w:type="gramStart"/>
      <w:r w:rsidRPr="003A5725">
        <w:rPr>
          <w:rStyle w:val="Emphasis"/>
        </w:rPr>
        <w:t>needs</w:t>
      </w:r>
      <w:proofErr w:type="gramEnd"/>
      <w:r w:rsidRPr="003A5725">
        <w:rPr>
          <w:rStyle w:val="Emphasis"/>
        </w:rPr>
        <w:t xml:space="preserve"> to return to a strategic contestation of global militarism rather than searching for tactical campaign victories dependent on accommodation with the language and economic and security paradigms of contemporary military humanism.</w:t>
      </w:r>
    </w:p>
    <w:p w:rsidR="00CA0753" w:rsidRPr="003A5725" w:rsidRDefault="00CA0753" w:rsidP="00CA0753">
      <w:pPr>
        <w:pStyle w:val="Heading4"/>
      </w:pPr>
      <w:r w:rsidRPr="003A5725">
        <w:t xml:space="preserve">We </w:t>
      </w:r>
      <w:proofErr w:type="gramStart"/>
      <w:r w:rsidRPr="003A5725">
        <w:t>have to</w:t>
      </w:r>
      <w:proofErr w:type="gramEnd"/>
      <w:r w:rsidRPr="003A5725">
        <w:t xml:space="preserve"> reject the utopian illusion of absolute security that is influenced by corrupted IR thinking and to increase the quality of soothsaying by becoming a problem-solver with realistic ideals in mind.</w:t>
      </w:r>
    </w:p>
    <w:p w:rsidR="00CA0753" w:rsidRPr="003A5725" w:rsidRDefault="00CA0753" w:rsidP="00CA0753">
      <w:r w:rsidRPr="003A5725">
        <w:rPr>
          <w:rStyle w:val="Style13ptBold"/>
        </w:rPr>
        <w:t>Cooper and Mutimer 11</w:t>
      </w:r>
      <w:r w:rsidRPr="003A5725">
        <w:t>, (Dr. Neil J. Cooper is the head of Peace Studies and International Development at the University of Bradford in the U.K., the inaugural director of the School of Peace and Conflict Studies at Kent State, and was also professor of International Relations and Security Studies at the University of Bradford. David Mutimer is a professor and Chair of Department for Political Science at York University.), 05-24-2011, "Arms Control for the 21st Century: Controlling the Means of Violence", Contemporary Security Policy, https://doi.org/10.1080/13523260.2011.556820 //jzn</w:t>
      </w:r>
    </w:p>
    <w:p w:rsidR="00CA0753" w:rsidRPr="003A5725" w:rsidRDefault="00CA0753" w:rsidP="00D73678">
      <w:pPr>
        <w:rPr>
          <w:rStyle w:val="Emphasis"/>
          <w:b w:val="0"/>
          <w:iCs w:val="0"/>
          <w:sz w:val="12"/>
          <w:u w:val="none"/>
          <w:bdr w:val="none" w:sz="0" w:space="0" w:color="auto"/>
        </w:rPr>
      </w:pPr>
      <w:r w:rsidRPr="003A5725">
        <w:rPr>
          <w:sz w:val="12"/>
        </w:rPr>
        <w:t xml:space="preserve">None of this is to suggest that we want to disparage arms control as science fiction – it would be rather at odds with a volume that claims to rethink arms control for a 21st century that is barely out of the blocks. As far as we are concerned it is as just as valid to imagine the future </w:t>
      </w:r>
      <w:proofErr w:type="gramStart"/>
      <w:r w:rsidRPr="003A5725">
        <w:rPr>
          <w:sz w:val="12"/>
        </w:rPr>
        <w:t>in order to</w:t>
      </w:r>
      <w:proofErr w:type="gramEnd"/>
      <w:r w:rsidRPr="003A5725">
        <w:rPr>
          <w:sz w:val="12"/>
        </w:rPr>
        <w:t xml:space="preserve"> construct the present as it is to reimagine the present in order to reconstruct it. We would however, want to make two points. </w:t>
      </w:r>
      <w:r w:rsidRPr="003A5725">
        <w:rPr>
          <w:u w:val="single"/>
        </w:rPr>
        <w:t xml:space="preserve">First, that </w:t>
      </w:r>
      <w:r w:rsidRPr="003A5725">
        <w:rPr>
          <w:rStyle w:val="Emphasis"/>
        </w:rPr>
        <w:t>arms control as an academic field needs to be more modest about its claims to operate in a contemporary world of problem-solving relevance in which the ‘maze of unrealism’ and utopian/dystopian fictions have been abandoned.</w:t>
      </w:r>
      <w:r w:rsidRPr="003A5725">
        <w:rPr>
          <w:u w:val="single"/>
        </w:rPr>
        <w:t xml:space="preserve"> Arms control always has been the domain of the soothsayer and – ironically – </w:t>
      </w:r>
      <w:r w:rsidRPr="003A5725">
        <w:rPr>
          <w:u w:val="single"/>
        </w:rPr>
        <w:lastRenderedPageBreak/>
        <w:t xml:space="preserve">probably needs to be so if it is to have any real salience in addressing the challenge of the armaments dynamic. Second, that our criticism of mainstream arms control is not that it engages in science fiction but rather that </w:t>
      </w:r>
      <w:r w:rsidRPr="003A5725">
        <w:rPr>
          <w:rStyle w:val="Emphasis"/>
        </w:rPr>
        <w:t>the quality of the ‘sooth(ing)’, is generally quite poor, in part because much of it is hindered by a lack of reflexivity about its soothsaying</w:t>
      </w:r>
      <w:r w:rsidRPr="003A5725">
        <w:rPr>
          <w:u w:val="single"/>
        </w:rPr>
        <w:t>.</w:t>
      </w:r>
      <w:r w:rsidRPr="003A5725">
        <w:rPr>
          <w:sz w:val="12"/>
        </w:rPr>
        <w:t xml:space="preserve"> </w:t>
      </w:r>
      <w:r w:rsidRPr="003A5725">
        <w:rPr>
          <w:sz w:val="12"/>
        </w:rPr>
        <w:t xml:space="preserve">At its best however, </w:t>
      </w:r>
      <w:r w:rsidRPr="003A5725">
        <w:rPr>
          <w:rStyle w:val="Emphasis"/>
        </w:rPr>
        <w:t>the literature on arms control</w:t>
      </w:r>
      <w:r w:rsidRPr="003A5725">
        <w:rPr>
          <w:sz w:val="12"/>
        </w:rPr>
        <w:t xml:space="preserve"> can be remarkably prescient. For instance, the following extract from Richard Falk’s contribution to the 1975 special issue is worth quoting at length – despite his explicit recognition that his article </w:t>
      </w:r>
      <w:r w:rsidRPr="003A5725">
        <w:rPr>
          <w:rStyle w:val="Emphasis"/>
        </w:rPr>
        <w:t>represented a ‘futurist inquiry’ and a ‘utopian exercise’ undertaken by a ‘problem-stater’ rather than a ‘problem-solver’</w:t>
      </w:r>
      <w:r w:rsidRPr="003A5725">
        <w:rPr>
          <w:sz w:val="12"/>
        </w:rPr>
        <w:t>.13 Looking forward to a world where underdevelopment and ecological scarcity predominated, he suggested:</w:t>
      </w:r>
      <w:r w:rsidRPr="003A5725">
        <w:rPr>
          <w:sz w:val="12"/>
        </w:rPr>
        <w:t xml:space="preserve"> </w:t>
      </w:r>
      <w:r w:rsidRPr="003A5725">
        <w:rPr>
          <w:sz w:val="12"/>
        </w:rPr>
        <w:t xml:space="preserve">the most powerful states may come to feel extremely vulnerable to disruption by escalating terror tactics. In this eventuality such </w:t>
      </w:r>
      <w:r w:rsidRPr="003A5725">
        <w:rPr>
          <w:rStyle w:val="Emphasis"/>
        </w:rPr>
        <w:t>governments may undertake actively to disarm the weaker and poorer regions of the world, subjecting them at the same time to rigorous forms of imperial administration, including surveillance and suppression of any threatening mode of deviance.</w:t>
      </w:r>
      <w:r w:rsidRPr="003A5725">
        <w:rPr>
          <w:u w:val="single"/>
        </w:rPr>
        <w:t xml:space="preserve"> It seems likely that such a global strategy, by its very character, would necessarily be preceded by the destruction of democracy in the United States... In such circumstances, governance would involve protracted counter-revolutionary warfare on a global scale, since popular sentiment would be strongly aligned with insurgent goals. To offset its universal unpopularity, the constituted authorities would come to rely on terror and military repression, both at home and abroad</w:t>
      </w:r>
      <w:r w:rsidRPr="003A5725">
        <w:rPr>
          <w:sz w:val="12"/>
        </w:rPr>
        <w:t>.14</w:t>
      </w:r>
      <w:r w:rsidRPr="003A5725">
        <w:rPr>
          <w:sz w:val="12"/>
        </w:rPr>
        <w:t xml:space="preserve"> </w:t>
      </w:r>
      <w:r w:rsidRPr="003A5725">
        <w:rPr>
          <w:sz w:val="12"/>
        </w:rPr>
        <w:t>This, we would suggest, captures important aspects of arms control practice today – not least that, in its post-Cold War, post-9/11, non-proliferation mode, th</w:t>
      </w:r>
      <w:r w:rsidRPr="003A5725">
        <w:rPr>
          <w:u w:val="single"/>
        </w:rPr>
        <w:t>e global architecture of arms control operates largely as a form of counter-insurgency directed at rogues, rebels, and, in particular, terrorists. Indeed, counter-insurgency itself has become a key instrument of arms control practice in an era where intervention in Iraq (and the associated biopolitical strategies designed to transform sensibilities in imperial outposts) was principally justified as arms control – a prophylactic designed to prevent a nuclear 9/11. Similarly, strategies of verification have now been extended to the employment of national technical means (for example, airport body scanners) to ensure that bodies operating as weapons delivery systems are detected and disarmed</w:t>
      </w:r>
      <w:r w:rsidRPr="003A5725">
        <w:rPr>
          <w:sz w:val="12"/>
        </w:rPr>
        <w:t>.</w:t>
      </w:r>
      <w:r w:rsidRPr="003A5725">
        <w:rPr>
          <w:sz w:val="12"/>
        </w:rPr>
        <w:t xml:space="preserve"> </w:t>
      </w:r>
      <w:r w:rsidRPr="003A5725">
        <w:rPr>
          <w:sz w:val="12"/>
        </w:rPr>
        <w:t>In its non-proliferation mode then, post</w:t>
      </w:r>
      <w:r w:rsidRPr="003A5725">
        <w:rPr>
          <w:u w:val="single"/>
        </w:rPr>
        <w:t xml:space="preserve">-Cold War arms control practice represents a radical break with the principles of classical arms control which focussed primarily (if not exclusively) on nuclear deterrence between the superpowers; which assumed that rational actors had a mutual interest in the avoidance of nuclear destruction, and; which aimed to achieve strategic and crisis stability partly through the design of force structures but also through negotiations underpinned by a commitment to mutual vulnerability and the principle of parity. As Nixon’s fourth report on foreign policy issues noted in 1973 ‘there can obviously be no agreement that creates or preserves strategic advantages’.15 Indeed, for Bull writing in 1961, </w:t>
      </w:r>
      <w:r w:rsidRPr="003A5725">
        <w:rPr>
          <w:rStyle w:val="Emphasis"/>
        </w:rPr>
        <w:t>the search for absolute security was illusory, and was one characteristic of idealist proposals for world government or for the abolition of war – only ‘relative security’ was possible and proposals not founded on this recognition represented a ‘corruption of thinking about international relations’.</w:t>
      </w:r>
      <w:r w:rsidRPr="003A5725">
        <w:rPr>
          <w:u w:val="single"/>
        </w:rPr>
        <w:t>16</w:t>
      </w:r>
      <w:r w:rsidRPr="003A5725">
        <w:rPr>
          <w:u w:val="single"/>
        </w:rPr>
        <w:t xml:space="preserve"> </w:t>
      </w:r>
      <w:r w:rsidRPr="003A5725">
        <w:rPr>
          <w:sz w:val="12"/>
        </w:rPr>
        <w:t xml:space="preserve">Moreover, whilst critics on the left denounced arms control as merely legitimizing superpower arms competition and critics on the right renounced arms control on the grounds that it weakened American security, proponents of arms control responded by emphasizing the crucial importance of the arms control process. </w:t>
      </w:r>
      <w:proofErr w:type="gramStart"/>
      <w:r w:rsidRPr="003A5725">
        <w:rPr>
          <w:sz w:val="12"/>
        </w:rPr>
        <w:t xml:space="preserve">In particular, </w:t>
      </w:r>
      <w:r w:rsidRPr="003A5725">
        <w:rPr>
          <w:u w:val="single"/>
        </w:rPr>
        <w:t>serial</w:t>
      </w:r>
      <w:proofErr w:type="gramEnd"/>
      <w:r w:rsidRPr="003A5725">
        <w:rPr>
          <w:u w:val="single"/>
        </w:rPr>
        <w:t xml:space="preserve"> arms control negotiations were deemed to create an epistemic community of politicians and experts who engaged in forms of mutual learning and understanding that gave the Cold War political stability even in the face of large accumulations of nuclear weapons</w:t>
      </w:r>
      <w:r w:rsidRPr="003A5725">
        <w:rPr>
          <w:sz w:val="12"/>
        </w:rPr>
        <w:t>. To be sure, negotiations were characterized by megaphone diplomacy and the search for narrow advantage, but they were also combined with literal and metaphorical ‘walks in the woods’.17</w:t>
      </w:r>
      <w:r w:rsidRPr="003A5725">
        <w:rPr>
          <w:sz w:val="12"/>
        </w:rPr>
        <w:t xml:space="preserve"> </w:t>
      </w:r>
      <w:r w:rsidRPr="003A5725">
        <w:rPr>
          <w:sz w:val="12"/>
        </w:rPr>
        <w:t xml:space="preserve">In contrast current arms control practice is focussed not on deterrence per se, but on proliferation – principally Weapons of Mass Destruction (WMD) proliferation and to a lesser extent the proliferation of small arms and light weapons; actors are assumed to be irrational or depraved; mutual interest in the avoidance of WMD destruction is deemed to be absent; there is a far greater concern with technological potentials (nano, cyber, robotics, etc.) as opposed to finished weapons systems, and; (notwithstanding exceptions such as the India–Pakistan relationship) the prime focus of arms control is no longer on managing dyadic relationships </w:t>
      </w:r>
      <w:r w:rsidRPr="003A5725">
        <w:rPr>
          <w:sz w:val="12"/>
        </w:rPr>
        <w:lastRenderedPageBreak/>
        <w:t xml:space="preserve">between superpowers or alliances but on addressing armaments proliferation in a context where there are multiple relevant actors including non-state actors such as warlords, mafia groups, terrorists, bankers, defence companies, and diaspora communities. Moreover, whereas the confidence-building of Cold War arms control involved at least some mutual learning and a degree of mutual respect, contemporary arms control practices increasingly include programmes that aim to transform sensibilities and cultures via </w:t>
      </w:r>
      <w:proofErr w:type="gramStart"/>
      <w:r w:rsidRPr="003A5725">
        <w:rPr>
          <w:sz w:val="12"/>
        </w:rPr>
        <w:t>one way</w:t>
      </w:r>
      <w:proofErr w:type="gramEnd"/>
      <w:r w:rsidRPr="003A5725">
        <w:rPr>
          <w:sz w:val="12"/>
        </w:rPr>
        <w:t xml:space="preserve"> socialization processes designed to cure the deviancy of target populations in a manner reminiscent of the worst excesses of European colonialism. Examples include the way disarmament, demobalization and reintegration (DDR) and security sector reform (SSR) programmes are focussed as much on transforming the sensibilities of participants as removing their arms (see both Krause and Stravrianakis, this issue).</w:t>
      </w:r>
      <w:r w:rsidRPr="003A5725">
        <w:rPr>
          <w:sz w:val="12"/>
        </w:rPr>
        <w:t xml:space="preserve"> </w:t>
      </w:r>
      <w:r w:rsidRPr="003A5725">
        <w:rPr>
          <w:sz w:val="12"/>
        </w:rPr>
        <w:t xml:space="preserve">Most significant of all, </w:t>
      </w:r>
      <w:r w:rsidRPr="003A5725">
        <w:rPr>
          <w:u w:val="single"/>
        </w:rPr>
        <w:t>strategic and crisis stability are no longer considered achievable through mutual vulnerability and the search for parity but rather through overwhelming dominance, the maintenance of global military inequalities and the search for invulnerability.</w:t>
      </w:r>
      <w:r w:rsidRPr="003A5725">
        <w:rPr>
          <w:sz w:val="12"/>
        </w:rPr>
        <w:t xml:space="preserve"> Thus, the key feature of contemporary arms control practice has been the proliferation of non-proliferation initiatives aimed at preventing WMD acquisition by rogues and terror groups, most notably al Qaeda. Examples include: a new focus on combating terrorist financing adopted by the Financial Action Task Force since 2001; the 2002 G-8 Global Partnership Against the Spread of Weapons and Materials of Mass Destruction; the 2002 Container Security Initiative now incorporating some 58 ports around the world; the Proliferation Security Initiative announced in 2003; the adoption in 2004 of UN Security Council Resolution 1540, requiring all states to establish effective controls over WMD-related assets and to impose criminal penalties against individuals or groups developing or assisting in the development of WMD; the Global Initiative to Combat Nuclear Terrorism launched in 2006; the International Convention for the Suppression of Acts of Nuclear Terrorism that entered into force in 2007, and; the expenditure of $800 billion on the global war on terrorism by the United States between 2001 and 2008.18</w:t>
      </w:r>
      <w:r w:rsidRPr="003A5725">
        <w:rPr>
          <w:sz w:val="12"/>
        </w:rPr>
        <w:t xml:space="preserve"> </w:t>
      </w:r>
      <w:r w:rsidRPr="003A5725">
        <w:rPr>
          <w:sz w:val="12"/>
        </w:rPr>
        <w:t xml:space="preserve">This proliferation of non-proliferation initiatives, it should be noted, has taken place in a context in which NATO countries combined now account for some two thirds of global military expenditure, with </w:t>
      </w:r>
      <w:r w:rsidRPr="003A5725">
        <w:rPr>
          <w:u w:val="single"/>
        </w:rPr>
        <w:t>the United States alone accounting for more than forty percent and the only notable terror attacks on American soil involving WMD</w:t>
      </w:r>
      <w:r w:rsidRPr="003A5725">
        <w:rPr>
          <w:sz w:val="12"/>
        </w:rPr>
        <w:t xml:space="preserve"> would appear to have been perpetrated by a scientist at the US Army Medical Research Institute of Infectious Diseases who sent anthrax though the postal system, killing five people shortly after 9/11.19 Despite this, </w:t>
      </w:r>
      <w:r w:rsidRPr="003A5725">
        <w:rPr>
          <w:u w:val="single"/>
        </w:rPr>
        <w:t>it is not inconceivable that Iran will be subject to a strategy of forcible disarmament because of concerns that it might develop a nuclear weapons capability sometime in the future</w:t>
      </w:r>
      <w:r w:rsidRPr="003A5725">
        <w:rPr>
          <w:sz w:val="12"/>
        </w:rPr>
        <w:t>.</w:t>
      </w:r>
      <w:r w:rsidRPr="003A5725">
        <w:rPr>
          <w:sz w:val="12"/>
        </w:rPr>
        <w:t xml:space="preserve"> </w:t>
      </w:r>
      <w:r w:rsidRPr="003A5725">
        <w:rPr>
          <w:sz w:val="12"/>
        </w:rPr>
        <w:t xml:space="preserve">We have thus moved from an era where arms control was principally about ensuring societies remained at risk of extermination to one where it is principally about exterminating risk all together – at least for the major powers. In many respects then, it is now the practitioners of the contemporary WMD non-proliferation agenda who have become the new unilateral disarmers (albeit of the forcible kind) and </w:t>
      </w:r>
      <w:r w:rsidRPr="003A5725">
        <w:rPr>
          <w:u w:val="single"/>
        </w:rPr>
        <w:t>the new idealists in search of the kind of absolute security</w:t>
      </w:r>
      <w:r w:rsidRPr="003A5725">
        <w:rPr>
          <w:sz w:val="12"/>
        </w:rPr>
        <w:t xml:space="preserve"> (albeit for themselves) that Bull dismissed in 1961.20 Ironically </w:t>
      </w:r>
      <w:r w:rsidRPr="003A5725">
        <w:rPr>
          <w:u w:val="single"/>
        </w:rPr>
        <w:t xml:space="preserve">however, this </w:t>
      </w:r>
      <w:r w:rsidRPr="003A5725">
        <w:rPr>
          <w:rStyle w:val="Emphasis"/>
        </w:rPr>
        <w:t>search for absolute security appears to be giving rise to ever more arms control challenges</w:t>
      </w:r>
      <w:r w:rsidRPr="003A5725">
        <w:rPr>
          <w:u w:val="single"/>
        </w:rPr>
        <w:t xml:space="preserve"> as illustrated by the way in which prophylactic interventions to prevent the next 9/11 have given rise to threats of improvised explosive devices and the copycat use of unmanned aerial vehicles</w:t>
      </w:r>
      <w:r w:rsidRPr="003A5725">
        <w:rPr>
          <w:sz w:val="12"/>
        </w:rPr>
        <w:t>.21 It is also the search for the absolute security of the boiling frog, where low risk, high impact, events such as 9/11 prompt intense efforts to escape from repetition, but the gradual ratcheting up of normalized threats such as global warming are treated within a policy paradigm characterized by exceptionally high levels of tolerance for the associated risks, mutual vulnerabilities and insecurities they produce – including, in the case of global warming, the possibility of global ecocide.</w:t>
      </w:r>
    </w:p>
    <w:p w:rsidR="00D73678" w:rsidRPr="003A5725" w:rsidRDefault="00D73678" w:rsidP="00D73678">
      <w:pPr>
        <w:pStyle w:val="Heading3"/>
      </w:pPr>
      <w:r w:rsidRPr="003A5725">
        <w:lastRenderedPageBreak/>
        <w:t>1NC Alt—Aesthetics</w:t>
      </w:r>
    </w:p>
    <w:p w:rsidR="00D73678" w:rsidRPr="003A5725" w:rsidRDefault="00D73678" w:rsidP="00D73678"/>
    <w:p w:rsidR="00D73678" w:rsidRPr="003A5725" w:rsidRDefault="00D73678" w:rsidP="00D73678">
      <w:pPr>
        <w:pStyle w:val="Heading4"/>
      </w:pPr>
      <w:r w:rsidRPr="003A5725">
        <w:t>The alternative is to use aesthetics as a counterpower method to challenge the status quo arms control regime</w:t>
      </w:r>
    </w:p>
    <w:p w:rsidR="00D73678" w:rsidRPr="003A5725" w:rsidRDefault="00D73678" w:rsidP="00D73678">
      <w:r w:rsidRPr="003A5725">
        <w:t xml:space="preserve">Jenny </w:t>
      </w:r>
      <w:r w:rsidRPr="003A5725">
        <w:rPr>
          <w:rStyle w:val="Style13ptBold"/>
        </w:rPr>
        <w:t>Peterson 18</w:t>
      </w:r>
      <w:r w:rsidRPr="003A5725">
        <w:t xml:space="preserve"> (Jenny Peterson, Instructor, Political Science, Univeristy of British Columbia. Peterson joined the department from the Humanitarian &amp; Conflict Response Institute where she worked as a lecturer from 2009-2013, 1-18-2018, "Resisting securitized and militarized understandings of protection: aesthetics as counterpower," International Politics Journal, https://link.springer.com/article/10.1057/s41311-017-0139-4, Accessed: 7-11-2019 /Kent Denver-YBJL)</w:t>
      </w:r>
    </w:p>
    <w:p w:rsidR="00D73678" w:rsidRPr="003A5725" w:rsidRDefault="00D73678" w:rsidP="00D73678">
      <w:pPr>
        <w:rPr>
          <w:sz w:val="12"/>
        </w:rPr>
      </w:pPr>
      <w:r w:rsidRPr="003A5725">
        <w:rPr>
          <w:rStyle w:val="StyleUnderline"/>
        </w:rPr>
        <w:t>What is meant by a more empathetic political imagination and how can it be achieved?</w:t>
      </w:r>
      <w:r w:rsidRPr="003A5725">
        <w:rPr>
          <w:sz w:val="12"/>
        </w:rPr>
        <w:t xml:space="preserve"> Again</w:t>
      </w:r>
      <w:r w:rsidRPr="003A5725">
        <w:rPr>
          <w:rStyle w:val="Emphasis"/>
        </w:rPr>
        <w:t>, no one policy or project can alter something as foundational as political imagination</w:t>
      </w:r>
      <w:r w:rsidRPr="003A5725">
        <w:rPr>
          <w:sz w:val="12"/>
        </w:rPr>
        <w:t xml:space="preserve">. </w:t>
      </w:r>
      <w:r w:rsidRPr="003A5725">
        <w:rPr>
          <w:rStyle w:val="StyleUnderline"/>
        </w:rPr>
        <w:t>Shifting political imagination requires</w:t>
      </w:r>
      <w:r w:rsidRPr="003A5725">
        <w:rPr>
          <w:sz w:val="12"/>
        </w:rPr>
        <w:t xml:space="preserve"> </w:t>
      </w:r>
      <w:r w:rsidRPr="003A5725">
        <w:rPr>
          <w:rStyle w:val="Emphasis"/>
        </w:rPr>
        <w:t>recasting fundamental questions about how we interact with one another, the parameters for ethical engagement and even our understanding of what constitutes a ‘good society.’</w:t>
      </w:r>
      <w:r w:rsidRPr="003A5725">
        <w:rPr>
          <w:sz w:val="12"/>
        </w:rPr>
        <w:t xml:space="preserve"> Such fundamental change must start with an understanding of how we have arrived at our current imagination. The core themes discussed in the previous section are woven into political imagination in a variety of ways (through, for example force, coercion, and perhaps even a degree of societal inertia). However, </w:t>
      </w:r>
      <w:r w:rsidRPr="003A5725">
        <w:rPr>
          <w:rStyle w:val="StyleUnderline"/>
        </w:rPr>
        <w:t>a powerful means by which the political imagination is shaped to further the dominant ideological stance is through aesthetics</w:t>
      </w:r>
      <w:r w:rsidRPr="003A5725">
        <w:rPr>
          <w:sz w:val="12"/>
        </w:rPr>
        <w:t>.</w:t>
      </w:r>
      <w:r w:rsidR="009178C9" w:rsidRPr="003A5725">
        <w:rPr>
          <w:sz w:val="12"/>
        </w:rPr>
        <w:t xml:space="preserve"> </w:t>
      </w:r>
      <w:r w:rsidRPr="003A5725">
        <w:rPr>
          <w:sz w:val="12"/>
        </w:rPr>
        <w:t xml:space="preserve">There are of course a range of definitions and approaches to analyzing aesthetics both in relationship to politics and other disciplines (see Welsch 1997 for the most comprehensive and comparative approach). However, it is the approaches used </w:t>
      </w:r>
      <w:proofErr w:type="gramStart"/>
      <w:r w:rsidRPr="003A5725">
        <w:rPr>
          <w:sz w:val="12"/>
        </w:rPr>
        <w:t>in regards to</w:t>
      </w:r>
      <w:proofErr w:type="gramEnd"/>
      <w:r w:rsidRPr="003A5725">
        <w:rPr>
          <w:sz w:val="12"/>
        </w:rPr>
        <w:t xml:space="preserve"> the relationship between global politics and aesthetics that are of greatest utility for the present discussion (Bleiker 2012; Steele 2010; Thrift and Amin 2013). In the most comprehensive discussion of aesthetics’ role in global politics, Bleiker notes how </w:t>
      </w:r>
      <w:r w:rsidRPr="003A5725">
        <w:rPr>
          <w:rStyle w:val="StyleUnderline"/>
        </w:rPr>
        <w:t>the aesthetic turn</w:t>
      </w:r>
      <w:r w:rsidR="009178C9" w:rsidRPr="003A5725">
        <w:rPr>
          <w:sz w:val="12"/>
        </w:rPr>
        <w:t xml:space="preserve"> </w:t>
      </w:r>
      <w:r w:rsidRPr="003A5725">
        <w:rPr>
          <w:rStyle w:val="StyleUnderline"/>
        </w:rPr>
        <w:t>reorients our</w:t>
      </w:r>
      <w:r w:rsidRPr="003A5725">
        <w:rPr>
          <w:sz w:val="12"/>
        </w:rPr>
        <w:t xml:space="preserve"> very </w:t>
      </w:r>
      <w:r w:rsidRPr="003A5725">
        <w:rPr>
          <w:rStyle w:val="StyleUnderline"/>
        </w:rPr>
        <w:t>understanding of the political… towards a more diverse but also more direct encounter with the political</w:t>
      </w:r>
      <w:r w:rsidRPr="003A5725">
        <w:rPr>
          <w:sz w:val="12"/>
        </w:rPr>
        <w:t>. [It] allows for productive interactions across different faculties, including sensibility, imagination and reason without any of them annihilating the unique position and insight of the other (2012: 19-20).</w:t>
      </w:r>
      <w:r w:rsidR="009178C9" w:rsidRPr="003A5725">
        <w:rPr>
          <w:sz w:val="12"/>
        </w:rPr>
        <w:t xml:space="preserve"> </w:t>
      </w:r>
      <w:r w:rsidRPr="003A5725">
        <w:rPr>
          <w:sz w:val="12"/>
        </w:rPr>
        <w:t xml:space="preserve">In its simplest and most classical understandings, aesthetics has to do with an examination of the beautiful. In terms politics, as the quote above demonstrates, aesthetics alternatively refers to a range of practices, mediums and experiences that, unlike their alternative ‘mimetic approaches’ (ibid) which focus on finding objective truths through scientific reasoning and logic, focuses on politics as felt, subjective encounters. </w:t>
      </w:r>
      <w:r w:rsidRPr="003A5725">
        <w:rPr>
          <w:rStyle w:val="StyleUnderline"/>
        </w:rPr>
        <w:t>Aesthetics pushes the boundaries of truth and allows both the creator of the aesthetic act and the audience to interpret political realities not purely through logic and reasoning, but simultaneously in terms of feeling, emotions, passions, senses</w:t>
      </w:r>
      <w:r w:rsidRPr="003A5725">
        <w:rPr>
          <w:sz w:val="12"/>
        </w:rPr>
        <w:t xml:space="preserve">. Not being bound by pure logic of ‘what objectively is,’ </w:t>
      </w:r>
      <w:proofErr w:type="gramStart"/>
      <w:r w:rsidRPr="003A5725">
        <w:rPr>
          <w:rStyle w:val="StyleUnderline"/>
        </w:rPr>
        <w:t>the an</w:t>
      </w:r>
      <w:proofErr w:type="gramEnd"/>
      <w:r w:rsidRPr="003A5725">
        <w:rPr>
          <w:rStyle w:val="StyleUnderline"/>
        </w:rPr>
        <w:t xml:space="preserve"> aesthetic approach allows for the questioning of truths and encourages an imagining of ‘what subjectively could be.</w:t>
      </w:r>
      <w:r w:rsidRPr="003A5725">
        <w:rPr>
          <w:sz w:val="12"/>
        </w:rPr>
        <w:t>’ It speaks to people’s rational and irrational senses, creating an understanding of the world around them and desires for what it could be. Indeed, aesthetic experiences can be profound and impactful. As Steele notes in his work on the aesthetics of security—aesthetics has three stratas through which power operations—psychological, rhythmic and imaginative (2010: 26 emphasis added), showing the far reaches of aesthetics to impact political change.</w:t>
      </w:r>
      <w:r w:rsidR="009178C9" w:rsidRPr="003A5725">
        <w:rPr>
          <w:sz w:val="12"/>
        </w:rPr>
        <w:t xml:space="preserve"> </w:t>
      </w:r>
      <w:r w:rsidRPr="003A5725">
        <w:rPr>
          <w:sz w:val="12"/>
        </w:rPr>
        <w:t xml:space="preserve">Aesthetics is of course much more than an integration or understanding of art, but art is generally included as a clear mode of aesthetic practice (Welsch 1997). The reason why art often becomes a focus in discussion of the aesthetic is because of its ability (in comparison to purely mimetic modes of political communication) to easily tap into passions and emotions which are so central to an aesthetic experience (Thrift and Amin 2013). Steele concurs with such an assessment, noting how </w:t>
      </w:r>
      <w:r w:rsidRPr="003A5725">
        <w:rPr>
          <w:rStyle w:val="StyleUnderline"/>
        </w:rPr>
        <w:t>‘Art and images are able to disrupt and heal at the same time’</w:t>
      </w:r>
      <w:r w:rsidRPr="003A5725">
        <w:rPr>
          <w:sz w:val="12"/>
        </w:rPr>
        <w:t xml:space="preserve"> (Steele 2010: 41). It can be successful in doing so because of the ways it reaches people at the level of ‘the everyday,’ outside the world of formal politics. In doing so, it can alter the very foundations of how people view the world, which is turn can destabilize the rigid liberal-realist imagination and </w:t>
      </w:r>
      <w:proofErr w:type="gramStart"/>
      <w:r w:rsidRPr="003A5725">
        <w:rPr>
          <w:sz w:val="12"/>
        </w:rPr>
        <w:t>open up</w:t>
      </w:r>
      <w:proofErr w:type="gramEnd"/>
      <w:r w:rsidRPr="003A5725">
        <w:rPr>
          <w:sz w:val="12"/>
        </w:rPr>
        <w:t xml:space="preserve"> routes toward an alternative nonviolent or empathetic one. Secondly, and related to the above, art and aesthetics is a more democratic medium through which a wider range of voices can be heard (Premaratna and Bleiker 2016). Because many art forms have little to no barriers to entry (though there are indeed risks to participation in artistic endeavors in some societies), all citizens can in theory participate </w:t>
      </w:r>
      <w:proofErr w:type="gramStart"/>
      <w:r w:rsidRPr="003A5725">
        <w:rPr>
          <w:sz w:val="12"/>
        </w:rPr>
        <w:t>whether or not</w:t>
      </w:r>
      <w:proofErr w:type="gramEnd"/>
      <w:r w:rsidRPr="003A5725">
        <w:rPr>
          <w:sz w:val="12"/>
        </w:rPr>
        <w:t xml:space="preserve"> they live in a democratic state and regardless of if they are part of formal political institutions. Alternative voices can be expressed through diverse mediums and participation is not limited to the elite, those in formal political positions of power, but can be undertaken by anyone capable and willing to express their understanding of the world as it is or should be.</w:t>
      </w:r>
      <w:r w:rsidR="009178C9" w:rsidRPr="003A5725">
        <w:rPr>
          <w:sz w:val="12"/>
        </w:rPr>
        <w:t xml:space="preserve"> </w:t>
      </w:r>
      <w:r w:rsidRPr="003A5725">
        <w:rPr>
          <w:sz w:val="12"/>
        </w:rPr>
        <w:t xml:space="preserve">Steele’s (2010) work on aesthetics and global politics explores in great depth how </w:t>
      </w:r>
      <w:r w:rsidRPr="003A5725">
        <w:rPr>
          <w:rStyle w:val="StyleUnderline"/>
        </w:rPr>
        <w:t>aesthetic acts are engaged in by powerful actors to create legitimacy for their foreign policy moves</w:t>
      </w:r>
      <w:r w:rsidRPr="003A5725">
        <w:rPr>
          <w:sz w:val="12"/>
        </w:rPr>
        <w:t xml:space="preserve">, including but not limited to the forms of protection under scrutiny in this article. </w:t>
      </w:r>
      <w:r w:rsidRPr="003A5725">
        <w:rPr>
          <w:rStyle w:val="StyleUnderline"/>
        </w:rPr>
        <w:t>The work of Debrix (1999) is noteworthy here, with his work on aesthetics in relation to international peacekeeping detailing the way that visual cues and images function to impose and solidify the wider (</w:t>
      </w:r>
      <w:r w:rsidRPr="003A5725">
        <w:rPr>
          <w:sz w:val="12"/>
        </w:rPr>
        <w:t>liberal-realist</w:t>
      </w:r>
      <w:r w:rsidRPr="003A5725">
        <w:rPr>
          <w:rStyle w:val="StyleUnderline"/>
        </w:rPr>
        <w:t>) ideological project that underpins global peacekeeping.</w:t>
      </w:r>
      <w:r w:rsidRPr="003A5725">
        <w:rPr>
          <w:sz w:val="12"/>
        </w:rPr>
        <w:t xml:space="preserve"> </w:t>
      </w:r>
      <w:r w:rsidRPr="003A5725">
        <w:rPr>
          <w:rStyle w:val="StyleUnderline"/>
        </w:rPr>
        <w:t xml:space="preserve">In a similar fashion, he explores how the aesthetic imagination was mobilized by elites through pop culture and the media </w:t>
      </w:r>
      <w:proofErr w:type="gramStart"/>
      <w:r w:rsidRPr="003A5725">
        <w:rPr>
          <w:rStyle w:val="StyleUnderline"/>
        </w:rPr>
        <w:t>in order to</w:t>
      </w:r>
      <w:proofErr w:type="gramEnd"/>
      <w:r w:rsidRPr="003A5725">
        <w:rPr>
          <w:rStyle w:val="StyleUnderline"/>
        </w:rPr>
        <w:t xml:space="preserve"> legitimize American wars in Iraq (Debrix 2006</w:t>
      </w:r>
      <w:r w:rsidRPr="003A5725">
        <w:rPr>
          <w:sz w:val="12"/>
        </w:rPr>
        <w:t>). Likewise, arts and pop culture have been used to galvanize support for war or normalize torture (Muller 2008; Sacranie 2013).</w:t>
      </w:r>
      <w:r w:rsidR="009178C9" w:rsidRPr="003A5725">
        <w:rPr>
          <w:sz w:val="12"/>
        </w:rPr>
        <w:t xml:space="preserve"> </w:t>
      </w:r>
      <w:r w:rsidRPr="003A5725">
        <w:rPr>
          <w:rStyle w:val="StyleUnderline"/>
        </w:rPr>
        <w:t xml:space="preserve">The key </w:t>
      </w:r>
      <w:r w:rsidRPr="003A5725">
        <w:rPr>
          <w:rStyle w:val="StyleUnderline"/>
        </w:rPr>
        <w:lastRenderedPageBreak/>
        <w:t>role of aesthetics (including but not limited to art) in shaping the current political imaginations</w:t>
      </w:r>
      <w:r w:rsidRPr="003A5725">
        <w:rPr>
          <w:sz w:val="12"/>
        </w:rPr>
        <w:t xml:space="preserve">, </w:t>
      </w:r>
      <w:r w:rsidRPr="003A5725">
        <w:rPr>
          <w:rStyle w:val="Emphasis"/>
        </w:rPr>
        <w:t>however, presents us with an opportunity to consider how the ideologies that shape the militarized and securitized modes of protection outlined in the previous sections can be challenged</w:t>
      </w:r>
      <w:r w:rsidRPr="003A5725">
        <w:rPr>
          <w:sz w:val="12"/>
        </w:rPr>
        <w:t xml:space="preserve">. In other words, if aesthetics </w:t>
      </w:r>
      <w:proofErr w:type="gramStart"/>
      <w:r w:rsidRPr="003A5725">
        <w:rPr>
          <w:sz w:val="12"/>
        </w:rPr>
        <w:t>are</w:t>
      </w:r>
      <w:proofErr w:type="gramEnd"/>
      <w:r w:rsidRPr="003A5725">
        <w:rPr>
          <w:sz w:val="12"/>
        </w:rPr>
        <w:t xml:space="preserve"> used to mold political imaginations in the image of liberal-realist ideals, </w:t>
      </w:r>
      <w:r w:rsidRPr="003A5725">
        <w:rPr>
          <w:rStyle w:val="StyleUnderline"/>
        </w:rPr>
        <w:t xml:space="preserve">logically, aesthetics can likewise be used to rupture and challenge these same imaginations. </w:t>
      </w:r>
      <w:r w:rsidRPr="003A5725">
        <w:rPr>
          <w:sz w:val="12"/>
        </w:rPr>
        <w:t xml:space="preserve">Analyses of the arts </w:t>
      </w:r>
      <w:proofErr w:type="gramStart"/>
      <w:r w:rsidRPr="003A5725">
        <w:rPr>
          <w:sz w:val="12"/>
        </w:rPr>
        <w:t>in particular is</w:t>
      </w:r>
      <w:proofErr w:type="gramEnd"/>
      <w:r w:rsidRPr="003A5725">
        <w:rPr>
          <w:sz w:val="12"/>
        </w:rPr>
        <w:t xml:space="preserve"> increasingly used by IR scholars to this end, with studies exploring the role of aesthetics in global politics generally and its potential role in building peace, resisting violence, and challenging violent ideologies specifically (Bleiker 2012; Malmvig 2016; Lederach 2005; Premaratna and Bleiker 2016; Thrift and Amin 2013). The mechanism through which this can occur is ‘counterpower’ (Steele 2010). Defined by Steele as ‘a micropressure that challenges the psychological, imaginative and rhythmic subjectivity of power</w:t>
      </w:r>
      <w:proofErr w:type="gramStart"/>
      <w:r w:rsidRPr="003A5725">
        <w:rPr>
          <w:sz w:val="12"/>
        </w:rPr>
        <w:t>….[</w:t>
      </w:r>
      <w:proofErr w:type="gramEnd"/>
      <w:r w:rsidRPr="003A5725">
        <w:rPr>
          <w:sz w:val="12"/>
        </w:rPr>
        <w:t>It is not] some “code,” law or counterplan…[but] a micropressure that may stimulate power to engage its own “art of living”…. A “way in which people are invited or incited to recognize their moral obligations”’ (Steele 2010: 47 referencing Foucault 1984: 353</w:t>
      </w:r>
      <w:r w:rsidRPr="003A5725">
        <w:rPr>
          <w:rStyle w:val="StyleUnderline"/>
        </w:rPr>
        <w:t xml:space="preserve">). Counterpower can therefore </w:t>
      </w:r>
      <w:proofErr w:type="gramStart"/>
      <w:r w:rsidRPr="003A5725">
        <w:rPr>
          <w:rStyle w:val="StyleUnderline"/>
        </w:rPr>
        <w:t>be seen as</w:t>
      </w:r>
      <w:proofErr w:type="gramEnd"/>
      <w:r w:rsidRPr="003A5725">
        <w:rPr>
          <w:rStyle w:val="StyleUnderline"/>
        </w:rPr>
        <w:t xml:space="preserve"> a range of small but significant acts that challenge dominant power structures by challenging traditionally</w:t>
      </w:r>
      <w:r w:rsidRPr="003A5725">
        <w:rPr>
          <w:sz w:val="12"/>
        </w:rPr>
        <w:t xml:space="preserve"> </w:t>
      </w:r>
      <w:r w:rsidRPr="003A5725">
        <w:rPr>
          <w:rStyle w:val="StyleUnderline"/>
        </w:rPr>
        <w:t>held beliefs and feelings, disrupting the accepted pace and progress of institutions, and working to re-write the foundational imagination that has enabled power to stay in power.</w:t>
      </w:r>
      <w:r w:rsidR="009178C9" w:rsidRPr="003A5725">
        <w:rPr>
          <w:rStyle w:val="StyleUnderline"/>
        </w:rPr>
        <w:t xml:space="preserve"> </w:t>
      </w:r>
      <w:r w:rsidRPr="003A5725">
        <w:rPr>
          <w:rStyle w:val="StyleUnderline"/>
        </w:rPr>
        <w:t>Thus, through counterpower the aesthetics that enabled the creation of the current liberal-realist imagination can be disrupted</w:t>
      </w:r>
      <w:r w:rsidRPr="003A5725">
        <w:rPr>
          <w:rStyle w:val="Emphasis"/>
        </w:rPr>
        <w:t>, leading the eventual creation of an alternative political imagination whereby protection need not be solely a security or military endeavor</w:t>
      </w:r>
      <w:r w:rsidRPr="003A5725">
        <w:rPr>
          <w:rStyle w:val="StyleUnderline"/>
        </w:rPr>
        <w:t>. These ‘counter-aesthetic’ acts (ibid) can assist us in ‘envision[ing] another humanity, one that deals with others differently</w:t>
      </w:r>
      <w:r w:rsidRPr="003A5725">
        <w:rPr>
          <w:sz w:val="12"/>
        </w:rPr>
        <w:t xml:space="preserve"> (Debrix 2006: 789). </w:t>
      </w:r>
      <w:r w:rsidRPr="003A5725">
        <w:rPr>
          <w:rStyle w:val="StyleUnderline"/>
        </w:rPr>
        <w:t>Counterpower is not about altering specific material realities or enacting specific policy changes, but rather questioning and disrupting the ideological hold that shapes political imaginations</w:t>
      </w:r>
      <w:r w:rsidRPr="003A5725">
        <w:rPr>
          <w:sz w:val="12"/>
        </w:rPr>
        <w:t xml:space="preserve"> and working to replace it. </w:t>
      </w:r>
      <w:r w:rsidRPr="003A5725">
        <w:rPr>
          <w:rStyle w:val="StyleUnderline"/>
        </w:rPr>
        <w:t>Such an imagination will constantly be reworked and retold, as any desired political imagination can not be seen as a final mindset or clearly laid out blueprint</w:t>
      </w:r>
      <w:r w:rsidRPr="003A5725">
        <w:rPr>
          <w:sz w:val="12"/>
        </w:rPr>
        <w:t xml:space="preserve"> (again, a focus on imagination does not equate to cultural determinism), </w:t>
      </w:r>
      <w:r w:rsidRPr="003A5725">
        <w:rPr>
          <w:rStyle w:val="StyleUnderline"/>
        </w:rPr>
        <w:t>but rather an ever changing landscape that requires jumping into the unknown and accepting that the solutions may lie in places not currently in view and via processes that do not currently exist</w:t>
      </w:r>
      <w:r w:rsidRPr="003A5725">
        <w:rPr>
          <w:sz w:val="12"/>
        </w:rPr>
        <w:t>. Indeed, Steele’s seminal work on aesthetics and global politics calls for an ‘analytical attitude… that embraces this unpredictability and uncertainty of human relations’ (2010: 211; see also Thrift and Amin 2013: 8). Because aesthetics speaks to subjective interpretations that are also mediated through reason and sensibilities, it is in fact the possibility of multiple potential desired imaginaries taken together that can begin to destabilize dominant ideological powers.</w:t>
      </w:r>
      <w:r w:rsidR="009178C9" w:rsidRPr="003A5725">
        <w:rPr>
          <w:sz w:val="12"/>
        </w:rPr>
        <w:t xml:space="preserve"> </w:t>
      </w:r>
      <w:r w:rsidRPr="003A5725">
        <w:rPr>
          <w:rStyle w:val="StyleUnderline"/>
        </w:rPr>
        <w:t>There is a wealth of literature on creative modes of resistance being used to challenge the status quo</w:t>
      </w:r>
      <w:r w:rsidRPr="003A5725">
        <w:rPr>
          <w:sz w:val="12"/>
        </w:rPr>
        <w:t xml:space="preserve">—be it </w:t>
      </w:r>
      <w:proofErr w:type="gramStart"/>
      <w:r w:rsidRPr="003A5725">
        <w:rPr>
          <w:sz w:val="12"/>
        </w:rPr>
        <w:t>protests against</w:t>
      </w:r>
      <w:proofErr w:type="gramEnd"/>
      <w:r w:rsidRPr="003A5725">
        <w:rPr>
          <w:sz w:val="12"/>
        </w:rPr>
        <w:t xml:space="preserve"> a specific regime, policy, economic development project or attempts to challenge structural racism and sexism within a community (Bradbury 2012; Emery 1993; Mullin 2003; Murphey and Omar 2013; Shukaitis 2011</w:t>
      </w:r>
      <w:r w:rsidRPr="003A5725">
        <w:rPr>
          <w:rStyle w:val="StyleUnderline"/>
        </w:rPr>
        <w:t xml:space="preserve">). Several studies focus specifically on acts of creative resistance within Syrian communities who have attempted to challenge both the Assad regime and the range of violent actors who threaten the lives of civilians </w:t>
      </w:r>
      <w:r w:rsidRPr="003A5725">
        <w:rPr>
          <w:sz w:val="12"/>
        </w:rPr>
        <w:t>(al-Natour 2013; Joubin 2014; Malmvig 2016; Shannon 2016; Sacranie 2013</w:t>
      </w:r>
      <w:r w:rsidRPr="003A5725">
        <w:rPr>
          <w:rStyle w:val="StyleUnderline"/>
        </w:rPr>
        <w:t>). Elements of these modes of resistance model the type of alternative imaginations discussed in the previous section</w:t>
      </w:r>
      <w:r w:rsidRPr="003A5725">
        <w:rPr>
          <w:sz w:val="12"/>
        </w:rPr>
        <w:t xml:space="preserve">. For example, Kahf (2014) notes that </w:t>
      </w:r>
      <w:r w:rsidRPr="003A5725">
        <w:rPr>
          <w:rStyle w:val="StyleUnderline"/>
        </w:rPr>
        <w:t>the resistance movement in Syria often showed great respect for diversity</w:t>
      </w:r>
      <w:r w:rsidRPr="003A5725">
        <w:rPr>
          <w:sz w:val="12"/>
        </w:rPr>
        <w:t xml:space="preserve">, accepting a cross section of society in terms of class, religious or ethnic affiliation and ideologies and argued for both nonviolent resistance and, importantly, non-intervention. </w:t>
      </w:r>
      <w:r w:rsidRPr="003A5725">
        <w:rPr>
          <w:rStyle w:val="Emphasis"/>
        </w:rPr>
        <w:t>However, despite these fissures in local imagination, the global approach is largely unchanged; the orthodox securitized and militarized approaches (coupled with inaction and disengagement in other cases) remains dominant</w:t>
      </w:r>
      <w:r w:rsidRPr="003A5725">
        <w:rPr>
          <w:sz w:val="12"/>
        </w:rPr>
        <w:t>. The remainder of this article will explore how art in one Western interventionist state is challenging the power of the dominant ideologically based imagination of ‘protection’ which posits military intervention and the securitization of borders as the logical and most effective response to humanitarian need.</w:t>
      </w:r>
    </w:p>
    <w:p w:rsidR="00D73678" w:rsidRPr="003A5725" w:rsidRDefault="00D73678" w:rsidP="00D73678"/>
    <w:p w:rsidR="009C007F" w:rsidRPr="003A5725" w:rsidRDefault="0008505C" w:rsidP="009C007F">
      <w:pPr>
        <w:pStyle w:val="Heading1"/>
      </w:pPr>
      <w:r w:rsidRPr="003A5725">
        <w:lastRenderedPageBreak/>
        <w:t>Framing</w:t>
      </w:r>
    </w:p>
    <w:p w:rsidR="009C007F" w:rsidRPr="003A5725" w:rsidRDefault="009C007F" w:rsidP="009C007F">
      <w:pPr>
        <w:pStyle w:val="Heading2"/>
      </w:pPr>
      <w:r w:rsidRPr="003A5725">
        <w:lastRenderedPageBreak/>
        <w:t>Links</w:t>
      </w:r>
    </w:p>
    <w:p w:rsidR="0008505C" w:rsidRPr="003A5725" w:rsidRDefault="0008505C" w:rsidP="0008505C">
      <w:pPr>
        <w:pStyle w:val="Heading3"/>
      </w:pPr>
      <w:r w:rsidRPr="003A5725">
        <w:lastRenderedPageBreak/>
        <w:t>1NC Must Read</w:t>
      </w:r>
    </w:p>
    <w:p w:rsidR="0008505C" w:rsidRPr="003A5725" w:rsidRDefault="0008505C" w:rsidP="0008505C">
      <w:pPr>
        <w:pStyle w:val="Heading4"/>
      </w:pPr>
      <w:r w:rsidRPr="003A5725">
        <w:t xml:space="preserve">The AFF uses an archaic </w:t>
      </w:r>
      <w:r w:rsidR="00306107" w:rsidRPr="003A5725">
        <w:t>cause-effect methodology</w:t>
      </w:r>
      <w:r w:rsidRPr="003A5725">
        <w:t xml:space="preserve"> to understand </w:t>
      </w:r>
      <w:r w:rsidR="00306107" w:rsidRPr="003A5725">
        <w:t>their ethical framework</w:t>
      </w:r>
      <w:r w:rsidRPr="003A5725">
        <w:t xml:space="preserve">. </w:t>
      </w:r>
      <w:r w:rsidR="00306107" w:rsidRPr="003A5725">
        <w:t xml:space="preserve">That is immoral and causes worse violences. We </w:t>
      </w:r>
      <w:proofErr w:type="gramStart"/>
      <w:r w:rsidR="00306107" w:rsidRPr="003A5725">
        <w:t>have to</w:t>
      </w:r>
      <w:proofErr w:type="gramEnd"/>
      <w:r w:rsidR="00306107" w:rsidRPr="003A5725">
        <w:t xml:space="preserve"> redefine what it means to be interconnected instead</w:t>
      </w:r>
      <w:r w:rsidRPr="003A5725">
        <w:t>.</w:t>
      </w:r>
    </w:p>
    <w:p w:rsidR="0008505C" w:rsidRPr="003A5725" w:rsidRDefault="0008505C" w:rsidP="0008505C">
      <w:r w:rsidRPr="003A5725">
        <w:t>(</w:t>
      </w:r>
      <w:r w:rsidRPr="003A5725">
        <w:rPr>
          <w:rStyle w:val="Style13ptBold"/>
        </w:rPr>
        <w:t>Moosa ’16</w:t>
      </w:r>
      <w:r w:rsidRPr="003A5725">
        <w:t xml:space="preserve">, Christina, Doctorate in Philosophy from Penn State, CARE AND RESPONSIBILITY IN A GLOBAL CONTEXT, PhD Dissertation, </w:t>
      </w:r>
      <w:hyperlink r:id="rId69" w:history="1">
        <w:r w:rsidRPr="003A5725">
          <w:rPr>
            <w:rStyle w:val="Hyperlink"/>
          </w:rPr>
          <w:t>https://etda.libraries.psu.edu/files/final_submissions/11603</w:t>
        </w:r>
      </w:hyperlink>
      <w:r w:rsidRPr="003A5725">
        <w:t>, JM)</w:t>
      </w:r>
    </w:p>
    <w:p w:rsidR="0008505C" w:rsidRPr="003A5725" w:rsidRDefault="0008505C" w:rsidP="0008505C">
      <w:pPr>
        <w:rPr>
          <w:sz w:val="12"/>
        </w:rPr>
      </w:pPr>
      <w:r w:rsidRPr="003A5725">
        <w:rPr>
          <w:sz w:val="12"/>
        </w:rPr>
        <w:t xml:space="preserve">If, as Jamieson and Scheffler argue, the commonsense Western understanding of individual responsibility evolved in a far less dense and interconnected world than the one in which we currently live, then </w:t>
      </w:r>
      <w:r w:rsidRPr="003A5725">
        <w:rPr>
          <w:rStyle w:val="StyleUnderline"/>
        </w:rPr>
        <w:t>we must look beyond the inherited causal-liability view to better understand the normative implications of contributing to structural harms in our contemporary global context. Turning to a care framework is helpful for this task.</w:t>
      </w:r>
      <w:r w:rsidRPr="003A5725">
        <w:rPr>
          <w:sz w:val="12"/>
        </w:rPr>
        <w:t xml:space="preserve"> By care framework, I mean the moral perspectives that have emerged out of one form of feminist engagement with moral theory over the past three decades. The ethics of care is a critical feminist approach to moral theory that developed in response to two tendencies in both the history of ethics and contemporary moral theory, (1) the traditional idea that women are morally (and rationally) inferior to men and (2) the lack of attention to problems relevant to women’s experience (e.g., those issues supposedly confined to the private sphere, familial relations, care work, and so forth). </w:t>
      </w:r>
      <w:r w:rsidRPr="003A5725">
        <w:rPr>
          <w:rStyle w:val="StyleUnderline"/>
        </w:rPr>
        <w:t>The</w:t>
      </w:r>
      <w:r w:rsidRPr="003A5725">
        <w:rPr>
          <w:sz w:val="12"/>
        </w:rPr>
        <w:t xml:space="preserve"> result of these critical efforts has been a </w:t>
      </w:r>
      <w:r w:rsidRPr="003A5725">
        <w:rPr>
          <w:rStyle w:val="StyleUnderline"/>
        </w:rPr>
        <w:t>diverse field of scholarship that shares a commitment to considering moral subjects as they are situated in and shaped by their relationships to others.</w:t>
      </w:r>
      <w:r w:rsidRPr="003A5725">
        <w:rPr>
          <w:sz w:val="12"/>
        </w:rPr>
        <w:t xml:space="preserve"> Many philosophers working in feminist care ethics, such as Sara Ruddick, Virginia Held, Fiona Robinson, and Sarah Clark Miller, have investigated care ethics as a resource for global ethics. This dissertation contributes to this line of inquiry. As discussed above, the causal-liability view of moral responsibility is based upon what Scheffler diagnoses as a phenomenology of agency that presumes that relationships that are morally significant consist in “small-scale interactions, with clearly demarcated lines of causation, among independent individual agents.”32 Against this ontological backdrop, </w:t>
      </w:r>
      <w:r w:rsidRPr="003A5725">
        <w:rPr>
          <w:rStyle w:val="StyleUnderline"/>
        </w:rPr>
        <w:t>the causal-liability view seeks to assign responsibility to individuals for the foreseeable consequences of their discreet and typically intentional actions.</w:t>
      </w:r>
      <w:r w:rsidRPr="003A5725">
        <w:rPr>
          <w:sz w:val="12"/>
        </w:rPr>
        <w:t xml:space="preserve">  </w:t>
      </w:r>
      <w:r w:rsidRPr="003A5725">
        <w:rPr>
          <w:rStyle w:val="StyleUnderline"/>
        </w:rPr>
        <w:t>The causal liability view</w:t>
      </w:r>
      <w:r w:rsidRPr="003A5725">
        <w:rPr>
          <w:sz w:val="12"/>
        </w:rPr>
        <w:t xml:space="preserve"> is individualizing in a way that, while useful in assigning responsibility to and placing blame on individual agents in small-scale relations, </w:t>
      </w:r>
      <w:r w:rsidRPr="003A5725">
        <w:rPr>
          <w:rStyle w:val="StyleUnderline"/>
        </w:rPr>
        <w:t xml:space="preserve">fails to account for the nature of systemic </w:t>
      </w:r>
      <w:proofErr w:type="gramStart"/>
      <w:r w:rsidRPr="003A5725">
        <w:rPr>
          <w:rStyle w:val="StyleUnderline"/>
        </w:rPr>
        <w:t>contributors</w:t>
      </w:r>
      <w:proofErr w:type="gramEnd"/>
      <w:r w:rsidRPr="003A5725">
        <w:rPr>
          <w:rStyle w:val="StyleUnderline"/>
        </w:rPr>
        <w:t xml:space="preserve"> relationships to harm.</w:t>
      </w:r>
      <w:r w:rsidRPr="003A5725">
        <w:rPr>
          <w:sz w:val="12"/>
        </w:rPr>
        <w:t xml:space="preserve"> </w:t>
      </w:r>
      <w:r w:rsidRPr="003A5725">
        <w:rPr>
          <w:rStyle w:val="StyleUnderline"/>
        </w:rPr>
        <w:t>This view of responsibility fails in this way because the world in which it developed, i.e., one in which individuals existed in social relationships that were less numerous, less dense, and more geographically circumscribed, has been fundamentally transformed.</w:t>
      </w:r>
      <w:r w:rsidRPr="003A5725">
        <w:rPr>
          <w:sz w:val="12"/>
        </w:rPr>
        <w:t xml:space="preserve"> The problem of systemic contributors still raises the question of how to assign moral responsibilities to agents. But it poses this question in a new world in which individual actions participate in large-scale socio-economic arrangements, where (1) there are no longer clearly demarcated lines of causation; (2) harms are not always traceable to discrete agents but often are caused by numerous agents of various types (e.g., states, corporations, individuals, etc.) over extended periods of time; (3) agents are capable of acting in ways that have affects on peoples and environments that are spatially distant and temporally removed; (4) the foreseeable consequences of everyday actions become harder for individual agents to predict without extensive expert knowledge about issues, such as trade policy, management practices, economic development, labor regulations, environmental science, and so forth; and (5) the actions of individual agents are significantly constrained by social structures in ways that makes it difficult to evaluate the blameworthiness of such actions with traditional questions about whether actions are voluntary or intend a specific harms. </w:t>
      </w:r>
      <w:r w:rsidRPr="003A5725">
        <w:rPr>
          <w:rStyle w:val="StyleUnderline"/>
        </w:rPr>
        <w:t>The normative challenge then is to provide an understanding of responsibility that reflects the way individuals experience themselves as moral subjects and moral life generally, not as isolated agents whose actions operate in a geographically limited sphere, but rather as actors living in a densely interconnected, global world</w:t>
      </w:r>
      <w:r w:rsidRPr="003A5725">
        <w:rPr>
          <w:sz w:val="12"/>
        </w:rPr>
        <w:t xml:space="preserve">.  </w:t>
      </w:r>
      <w:r w:rsidRPr="003A5725">
        <w:rPr>
          <w:rStyle w:val="StyleUnderline"/>
        </w:rPr>
        <w:t>The ethics of care is helpful for addressing the problem of systemic contributors because it provides an alternative phenomenology of agency, i.e., it begins with a different set of metaethical commitments about the nature of moral life.</w:t>
      </w:r>
      <w:r w:rsidRPr="003A5725">
        <w:rPr>
          <w:sz w:val="12"/>
        </w:rPr>
        <w:t xml:space="preserve"> And, as I think the following discussions will make clear, </w:t>
      </w:r>
      <w:r w:rsidRPr="003A5725">
        <w:rPr>
          <w:rStyle w:val="StyleUnderline"/>
        </w:rPr>
        <w:t>these commitments are better suited for accounting for the nature of agency, action, and social relationships in a global world than those presupposed by the causal-liability view.</w:t>
      </w:r>
      <w:r w:rsidRPr="003A5725">
        <w:rPr>
          <w:sz w:val="12"/>
        </w:rPr>
        <w:t xml:space="preserve"> The ethics of care begins with an understanding of moral agents as unique individuals, who are socially embedded and embodied in a world of relationships. </w:t>
      </w:r>
      <w:r w:rsidRPr="003A5725">
        <w:rPr>
          <w:rStyle w:val="StyleUnderline"/>
        </w:rPr>
        <w:t>Instead of focusing on how universal moral principles can be applied to individual actions, the ethics of care begins by attending to the various ways in which individuals are connected to others.</w:t>
      </w:r>
      <w:r w:rsidRPr="003A5725">
        <w:rPr>
          <w:sz w:val="12"/>
        </w:rPr>
        <w:t xml:space="preserve"> The idea here is that moral choices and actions are only meaningful and properly evaluated against the backdrop of </w:t>
      </w:r>
      <w:proofErr w:type="gramStart"/>
      <w:r w:rsidRPr="003A5725">
        <w:rPr>
          <w:sz w:val="12"/>
        </w:rPr>
        <w:t>particular social</w:t>
      </w:r>
      <w:proofErr w:type="gramEnd"/>
      <w:r w:rsidRPr="003A5725">
        <w:rPr>
          <w:sz w:val="12"/>
        </w:rPr>
        <w:t xml:space="preserve"> situations. For this reason, the ethics of care is often called a relational ethic, because it views the relationships an agent has to others as a source of moral obligations. </w:t>
      </w:r>
      <w:r w:rsidRPr="003A5725">
        <w:rPr>
          <w:rStyle w:val="StyleUnderline"/>
        </w:rPr>
        <w:t>Not only do care ethicists view social relationships as the foundation of moral obligations, but they also consider participation in morally significant relations as the process through which moral subjects are constituted</w:t>
      </w:r>
      <w:r w:rsidRPr="003A5725">
        <w:rPr>
          <w:sz w:val="12"/>
        </w:rPr>
        <w:t xml:space="preserve">. </w:t>
      </w:r>
      <w:r w:rsidRPr="003A5725">
        <w:rPr>
          <w:rStyle w:val="StyleUnderline"/>
        </w:rPr>
        <w:t>It is this relational focus of care ethics that makes it well suited to capture the nature of social life and moral action in a global world.</w:t>
      </w:r>
      <w:r w:rsidRPr="003A5725">
        <w:rPr>
          <w:sz w:val="12"/>
        </w:rPr>
        <w:t xml:space="preserve">  </w:t>
      </w:r>
      <w:r w:rsidRPr="003A5725">
        <w:rPr>
          <w:rStyle w:val="StyleUnderline"/>
        </w:rPr>
        <w:t xml:space="preserve">In a global context, taking up a care perspective begins </w:t>
      </w:r>
      <w:r w:rsidRPr="003A5725">
        <w:rPr>
          <w:rStyle w:val="StyleUnderline"/>
        </w:rPr>
        <w:lastRenderedPageBreak/>
        <w:t>by considering systemic contributors as relational beings and thus focusing on the complex social connections to harm that the causal-liability view has such difficulty deciphering</w:t>
      </w:r>
      <w:r w:rsidRPr="003A5725">
        <w:rPr>
          <w:sz w:val="12"/>
        </w:rPr>
        <w:t xml:space="preserve">. </w:t>
      </w:r>
      <w:r w:rsidRPr="003A5725">
        <w:rPr>
          <w:rStyle w:val="StyleUnderline"/>
        </w:rPr>
        <w:t xml:space="preserve">Instead of focusing on global social connections </w:t>
      </w:r>
      <w:proofErr w:type="gramStart"/>
      <w:r w:rsidRPr="003A5725">
        <w:rPr>
          <w:rStyle w:val="StyleUnderline"/>
        </w:rPr>
        <w:t>in order to</w:t>
      </w:r>
      <w:proofErr w:type="gramEnd"/>
      <w:r w:rsidRPr="003A5725">
        <w:rPr>
          <w:rStyle w:val="StyleUnderline"/>
        </w:rPr>
        <w:t xml:space="preserve"> track harmful effects back to causally responsible agents, a care framework asks a different set of questions about those global social relationships.</w:t>
      </w:r>
      <w:r w:rsidRPr="003A5725">
        <w:rPr>
          <w:sz w:val="12"/>
        </w:rPr>
        <w:t xml:space="preserve"> For example, how are moral agents shaped by large-scale social structures? What constraints do these structures place on their actions? What commitments and responsibilities do </w:t>
      </w:r>
      <w:proofErr w:type="gramStart"/>
      <w:r w:rsidRPr="003A5725">
        <w:rPr>
          <w:sz w:val="12"/>
        </w:rPr>
        <w:t>particular agents</w:t>
      </w:r>
      <w:proofErr w:type="gramEnd"/>
      <w:r w:rsidRPr="003A5725">
        <w:rPr>
          <w:sz w:val="12"/>
        </w:rPr>
        <w:t xml:space="preserve"> have to immediate relationships, such as family and friends? How do broader socio-economic arrangements make satisfying these commitments more difficult? What specific capabilities and resources do </w:t>
      </w:r>
      <w:proofErr w:type="gramStart"/>
      <w:r w:rsidRPr="003A5725">
        <w:rPr>
          <w:sz w:val="12"/>
        </w:rPr>
        <w:t>particular agents</w:t>
      </w:r>
      <w:proofErr w:type="gramEnd"/>
      <w:r w:rsidRPr="003A5725">
        <w:rPr>
          <w:sz w:val="12"/>
        </w:rPr>
        <w:t xml:space="preserve"> possess for acting differently? How are agents limited in the ways they act and choose, specifically in everyday life practices, to satisfy basic needs—such as housing, food, transportation, etc.—and pursue life projects by social conditions? What is moral significant about the social </w:t>
      </w:r>
      <w:proofErr w:type="gramStart"/>
      <w:r w:rsidRPr="003A5725">
        <w:rPr>
          <w:sz w:val="12"/>
        </w:rPr>
        <w:t>relationships</w:t>
      </w:r>
      <w:proofErr w:type="gramEnd"/>
      <w:r w:rsidRPr="003A5725">
        <w:rPr>
          <w:sz w:val="12"/>
        </w:rPr>
        <w:t xml:space="preserve"> agents have, not to immediate family, friends, and community members, but to those to whom they are distantly related through economic practices? Do these distant, complex, and mediated social relationships ground any caring obligations? And, if so, in what way can someone care about distant others and what would caring obligations require in the context of such a relationship? As I will demonstrate throughout the dissertation</w:t>
      </w:r>
      <w:r w:rsidRPr="003A5725">
        <w:rPr>
          <w:rStyle w:val="StyleUnderline"/>
        </w:rPr>
        <w:t>, the framework of care ethics is well suited to examining the normative significance of the relationships that systemic contributors have to distant harms</w:t>
      </w:r>
      <w:r w:rsidRPr="003A5725">
        <w:rPr>
          <w:sz w:val="12"/>
        </w:rPr>
        <w:t xml:space="preserve">. It is helpful in this regard because it </w:t>
      </w:r>
      <w:proofErr w:type="gramStart"/>
      <w:r w:rsidRPr="003A5725">
        <w:rPr>
          <w:sz w:val="12"/>
        </w:rPr>
        <w:t>opens up</w:t>
      </w:r>
      <w:proofErr w:type="gramEnd"/>
      <w:r w:rsidRPr="003A5725">
        <w:rPr>
          <w:sz w:val="12"/>
        </w:rPr>
        <w:t xml:space="preserve"> a new set of productive questions because of its focus on social relationships and the responsibilities agents have to be attentive to the needs, well being, and vulnerabilities of others with whom they exist in social relations. </w:t>
      </w:r>
      <w:proofErr w:type="gramStart"/>
      <w:r w:rsidRPr="003A5725">
        <w:rPr>
          <w:sz w:val="12"/>
        </w:rPr>
        <w:t>All of</w:t>
      </w:r>
      <w:proofErr w:type="gramEnd"/>
      <w:r w:rsidRPr="003A5725">
        <w:rPr>
          <w:sz w:val="12"/>
        </w:rPr>
        <w:t xml:space="preserve"> these questions opened up by a care perspective can in some sense be reduced to the following key questions: why do systemic contributors have responsibilities to care about the distant effects of their actions and what does care mean and require in such a context? Before applying a care perspective to the problem of systemic contributors, I will first clear up some problems that immediately present themselves when attempting to use the ethics of care in a global application. If, as I have suggested, the causal-liability view is not well suited to addressing the problem of systemic contributors because it emerged at a time when small-scale individual interactions were presumed to be an essential condition of moral experience, then I must also consider whether this is also the case for a care ethics approach. In the next chapter, I will examine and respond to potentially one of the most damning criticisms of the ethics of care. Early accounts of care ethics, especially the version that Nel Noddings forwards, have been charged with being a parochial ethic due to the willingness of care ethicists to examine how moral obligations to care emerge in intimate contexts (e.g., between mothers and children, doctors and patients, domestic or health care workers and those for whom they care).  By prioritizing an attentiveness to </w:t>
      </w:r>
      <w:proofErr w:type="gramStart"/>
      <w:r w:rsidRPr="003A5725">
        <w:rPr>
          <w:sz w:val="12"/>
        </w:rPr>
        <w:t>particular moral</w:t>
      </w:r>
      <w:proofErr w:type="gramEnd"/>
      <w:r w:rsidRPr="003A5725">
        <w:rPr>
          <w:sz w:val="12"/>
        </w:rPr>
        <w:t xml:space="preserve"> relationships over universal moral principles, the ethics of care opened itself up to criticism that it is not applicable to relationships between strangers, distant others, or the systemic conditions of injustice. In what follows, I examine and respond to these criticisms by arguing for the existence of caring obligations to general others, which I suggest should be understood as being central to an account of moral obligation based on care. I argue that by recognizing existing duties to take care (i.e., an obligation to act with care for general others in one’s social actions), it is possible to both answer criticisms of the ethics of care as being a parochial ethic and develop a tool with which to better understand the responsibility of systemic </w:t>
      </w:r>
      <w:proofErr w:type="gramStart"/>
      <w:r w:rsidRPr="003A5725">
        <w:rPr>
          <w:sz w:val="12"/>
        </w:rPr>
        <w:t>contributors</w:t>
      </w:r>
      <w:proofErr w:type="gramEnd"/>
      <w:r w:rsidRPr="003A5725">
        <w:rPr>
          <w:sz w:val="12"/>
        </w:rPr>
        <w:t xml:space="preserve"> moral in the face of global harms.</w:t>
      </w:r>
    </w:p>
    <w:p w:rsidR="00F36A0A" w:rsidRPr="003A5725" w:rsidRDefault="00F36A0A" w:rsidP="00F36A0A">
      <w:pPr>
        <w:pStyle w:val="Heading3"/>
      </w:pPr>
      <w:r w:rsidRPr="003A5725">
        <w:lastRenderedPageBreak/>
        <w:t>Generic</w:t>
      </w:r>
    </w:p>
    <w:p w:rsidR="00F36A0A" w:rsidRPr="003A5725" w:rsidRDefault="00F36A0A" w:rsidP="00F36A0A"/>
    <w:p w:rsidR="00F36A0A" w:rsidRPr="003A5725" w:rsidRDefault="00F36A0A" w:rsidP="00F36A0A">
      <w:pPr>
        <w:pStyle w:val="Heading4"/>
      </w:pPr>
      <w:r w:rsidRPr="003A5725">
        <w:t>The 1AC’s presentation of suffering within the trauma economy of academia relies on a violent mediation and essentialism of experience that destroys the transformative potential of their theories</w:t>
      </w:r>
    </w:p>
    <w:p w:rsidR="00F36A0A" w:rsidRPr="003A5725" w:rsidRDefault="00F36A0A" w:rsidP="00F36A0A">
      <w:r w:rsidRPr="003A5725">
        <w:rPr>
          <w:rStyle w:val="Style13ptBold"/>
        </w:rPr>
        <w:t>Tomsky 11</w:t>
      </w:r>
      <w:r w:rsidRPr="003A5725">
        <w:t xml:space="preserve"> – Assistant Professor of English and Film Studies at the University of Alberta (Terri, “From Sarajevo to 9/11: Travelling Memory and the Trauma Economy,” Parallax 17(3):49-60)</w:t>
      </w:r>
    </w:p>
    <w:p w:rsidR="00F36A0A" w:rsidRPr="003A5725" w:rsidRDefault="00F36A0A" w:rsidP="00F36A0A">
      <w:pPr>
        <w:rPr>
          <w:sz w:val="12"/>
        </w:rPr>
      </w:pPr>
      <w:r w:rsidRPr="003A5725">
        <w:rPr>
          <w:sz w:val="12"/>
        </w:rPr>
        <w:t xml:space="preserve">In contrast to the cosmopolitization of a Holocaust cultural memory,1 there exist experiences of trauma that fail to evoke recognition and subsequently, compassion and aid. </w:t>
      </w:r>
      <w:r w:rsidRPr="003A5725">
        <w:rPr>
          <w:rStyle w:val="StyleUnderline"/>
        </w:rPr>
        <w:t>What is it exactly that confers legitimacy onto some traumatic claims and anonymity onto others? This is not merely a question of competing victimizations</w:t>
      </w:r>
      <w:r w:rsidRPr="003A5725">
        <w:rPr>
          <w:sz w:val="12"/>
        </w:rPr>
        <w:t xml:space="preserve">, what geographer Derek Gregory has criticized as </w:t>
      </w:r>
      <w:r w:rsidRPr="003A5725">
        <w:rPr>
          <w:rStyle w:val="StyleUnderline"/>
        </w:rPr>
        <w:t>the process of ‘cherry-picking among</w:t>
      </w:r>
      <w:r w:rsidRPr="003A5725">
        <w:rPr>
          <w:sz w:val="12"/>
        </w:rPr>
        <w:t xml:space="preserve"> […] </w:t>
      </w:r>
      <w:r w:rsidRPr="003A5725">
        <w:rPr>
          <w:rStyle w:val="StyleUnderline"/>
        </w:rPr>
        <w:t>extremes of horror’, but</w:t>
      </w:r>
      <w:r w:rsidRPr="003A5725">
        <w:rPr>
          <w:sz w:val="12"/>
        </w:rPr>
        <w:t xml:space="preserve"> one that engages issues of the international travel, perception and </w:t>
      </w:r>
      <w:r w:rsidRPr="003A5725">
        <w:rPr>
          <w:rStyle w:val="StyleUnderline"/>
        </w:rPr>
        <w:t>valuation of traumatic memory</w:t>
      </w:r>
      <w:r w:rsidRPr="003A5725">
        <w:rPr>
          <w:sz w:val="12"/>
        </w:rPr>
        <w:t xml:space="preserve">.2 This seemingly arbitrary determination engrosses the émigré protagonist of Dubravka Ugresic's 2004 novel, The Ministry of Pain, who from her new home in Amsterdam contemplates an uneven response to the influx of claims by refugees fleeing the Yugoslav wars: </w:t>
      </w:r>
      <w:r w:rsidRPr="003A5725">
        <w:rPr>
          <w:rStyle w:val="StyleUnderline"/>
        </w:rPr>
        <w:t>The</w:t>
      </w:r>
      <w:r w:rsidRPr="003A5725">
        <w:rPr>
          <w:sz w:val="12"/>
        </w:rPr>
        <w:t xml:space="preserve"> Dutch </w:t>
      </w:r>
      <w:r w:rsidRPr="003A5725">
        <w:rPr>
          <w:rStyle w:val="StyleUnderline"/>
        </w:rPr>
        <w:t xml:space="preserve">authorities were </w:t>
      </w:r>
      <w:r w:rsidRPr="003A5725">
        <w:rPr>
          <w:sz w:val="12"/>
        </w:rPr>
        <w:t xml:space="preserve">particularly </w:t>
      </w:r>
      <w:r w:rsidRPr="003A5725">
        <w:rPr>
          <w:rStyle w:val="StyleUnderline"/>
        </w:rPr>
        <w:t xml:space="preserve">generous about granting asylum to those who claimed they had been discriminated against in their home countries for ‘sexual differences’, more generous than to the war's rape victims. As soon as word got </w:t>
      </w:r>
      <w:proofErr w:type="gramStart"/>
      <w:r w:rsidRPr="003A5725">
        <w:rPr>
          <w:rStyle w:val="StyleUnderline"/>
        </w:rPr>
        <w:t>round</w:t>
      </w:r>
      <w:proofErr w:type="gramEnd"/>
      <w:r w:rsidRPr="003A5725">
        <w:rPr>
          <w:rStyle w:val="StyleUnderline"/>
        </w:rPr>
        <w:t>, people climbed on the bandwagon in droves. The war</w:t>
      </w:r>
      <w:r w:rsidRPr="003A5725">
        <w:rPr>
          <w:sz w:val="12"/>
        </w:rPr>
        <w:t xml:space="preserve"> […] </w:t>
      </w:r>
      <w:r w:rsidRPr="003A5725">
        <w:rPr>
          <w:rStyle w:val="StyleUnderline"/>
        </w:rPr>
        <w:t>was something like the national lottery: while many tried their luck out of genuine misfortune, others did it simply because the opportunity presented itself.</w:t>
      </w:r>
      <w:r w:rsidRPr="003A5725">
        <w:rPr>
          <w:sz w:val="12"/>
        </w:rPr>
        <w:t xml:space="preserve">3 </w:t>
      </w:r>
      <w:r w:rsidRPr="003A5725">
        <w:rPr>
          <w:rStyle w:val="StyleUnderline"/>
        </w:rPr>
        <w:t>Traumatic experiences are</w:t>
      </w:r>
      <w:r w:rsidRPr="003A5725">
        <w:rPr>
          <w:sz w:val="12"/>
        </w:rPr>
        <w:t xml:space="preserve"> described here in terms </w:t>
      </w:r>
      <w:r w:rsidRPr="003A5725">
        <w:rPr>
          <w:rStyle w:val="StyleUnderline"/>
        </w:rPr>
        <w:t>analogous to social and economic capital.</w:t>
      </w:r>
      <w:r w:rsidRPr="003A5725">
        <w:rPr>
          <w:sz w:val="12"/>
        </w:rPr>
        <w:t xml:space="preserve"> What the protagonist finds troubling is that some genuine </w:t>
      </w:r>
      <w:r w:rsidRPr="003A5725">
        <w:rPr>
          <w:rStyle w:val="StyleUnderline"/>
        </w:rPr>
        <w:t>refugee claimants must invent an alternative trauma to qualify for help: the problem was that ‘</w:t>
      </w:r>
      <w:r w:rsidRPr="003A5725">
        <w:rPr>
          <w:rStyle w:val="Emphasis"/>
        </w:rPr>
        <w:t>nobody's story was personal enough or shattering enough</w:t>
      </w:r>
      <w:r w:rsidRPr="003A5725">
        <w:rPr>
          <w:rStyle w:val="StyleUnderline"/>
        </w:rPr>
        <w:t xml:space="preserve">. Because </w:t>
      </w:r>
      <w:r w:rsidRPr="003A5725">
        <w:rPr>
          <w:rStyle w:val="Emphasis"/>
        </w:rPr>
        <w:t>death itself had lost its power</w:t>
      </w:r>
      <w:r w:rsidRPr="003A5725">
        <w:rPr>
          <w:rStyle w:val="StyleUnderline"/>
        </w:rPr>
        <w:t xml:space="preserve"> to shatter. </w:t>
      </w:r>
      <w:r w:rsidRPr="003A5725">
        <w:rPr>
          <w:sz w:val="12"/>
        </w:rPr>
        <w:t xml:space="preserve">There had been too many deaths’.4 In other words, the mass arrival of Yugoslav refugees into the European Union means that war trauma risks becoming a surfeit commodity and so decreases in value.a I bring up Ugresic's wry </w:t>
      </w:r>
      <w:r w:rsidRPr="003A5725">
        <w:rPr>
          <w:rStyle w:val="StyleUnderline"/>
        </w:rPr>
        <w:t>observations about trauma's marketability because they enable us to conceive of a trauma economy, a circuit of movement and exchange where traumatic memories ‘travel’ and are valued and revalued along the way</w:t>
      </w:r>
      <w:r w:rsidRPr="003A5725">
        <w:rPr>
          <w:sz w:val="12"/>
        </w:rPr>
        <w:t xml:space="preserve">. Rather than focusing on the end-result, the winners and losers of a trauma ‘lottery’, this article argues that </w:t>
      </w:r>
      <w:r w:rsidRPr="003A5725">
        <w:rPr>
          <w:rStyle w:val="StyleUnderline"/>
        </w:rPr>
        <w:t>there is, in a trauma economy, no end at all, no fixed value to any given traumatic experience</w:t>
      </w:r>
      <w:r w:rsidRPr="003A5725">
        <w:rPr>
          <w:sz w:val="12"/>
        </w:rPr>
        <w:t xml:space="preserve">. In what follows I will attempt to outline the system of a trauma economy, including its intersection with other capitalist power structures, in a way that shows how </w:t>
      </w:r>
      <w:r w:rsidRPr="003A5725">
        <w:rPr>
          <w:rStyle w:val="StyleUnderline"/>
        </w:rPr>
        <w:t>representations of trauma continually circulate</w:t>
      </w:r>
      <w:r w:rsidRPr="003A5725">
        <w:rPr>
          <w:sz w:val="12"/>
        </w:rPr>
        <w:t xml:space="preserve"> and, in that circulation enable or disable awareness of </w:t>
      </w:r>
      <w:proofErr w:type="gramStart"/>
      <w:r w:rsidRPr="003A5725">
        <w:rPr>
          <w:sz w:val="12"/>
        </w:rPr>
        <w:t>particular traumatic</w:t>
      </w:r>
      <w:proofErr w:type="gramEnd"/>
      <w:r w:rsidRPr="003A5725">
        <w:rPr>
          <w:sz w:val="12"/>
        </w:rPr>
        <w:t xml:space="preserve"> experience across space and time. To do this, I draw extensively on the comic nonfiction of Maltese-American writer Joe Sacco and, especially, his retrospective account of newsgathering during the 1992–1995 Bosnian war in his 2003 comic book, The Fixer: A Story From Sarajevo.5 Sacco is the author of a series of comics that represent social life in a number of the world's conflict zones, including the Palestinian territories and the former Yugoslavia. A comic artist, Sacco is also a journalist by profession who has first-hand experience of the way that war and trauma are reported in the international media. As a result, his comics blend actual reportage with his ruminations on the media industry. The Fixer explores the siege of Sarajevo (1992–1995) as part of a larger transnational network of disaster journalism, which also critically, if briefly, references the September eleventh, 2001 attacks in New York City. Sacco's emphasis on the transcultural coverage of these traumas, with his comic avatar as the international journalist relaying information on the Bosnian war, emphasizes how trauma must be understood in relation to international circuits of mediation and commodification. My purpose therefore is not only to critique the aesthetic of a travelling traumatic memory, but also to call attention to the material conditions and networks that propel its travels. Travelling Trauma Theorists and scholars have already noted the emergence, circulation and effects of traumatic memories, but little attention has been paid to the travelling itself. This is a concern since </w:t>
      </w:r>
      <w:r w:rsidRPr="003A5725">
        <w:rPr>
          <w:rStyle w:val="StyleUnderline"/>
        </w:rPr>
        <w:t xml:space="preserve">the movement of any memory must always occur within a material framework. The movement of memories is </w:t>
      </w:r>
      <w:r w:rsidRPr="003A5725">
        <w:rPr>
          <w:rStyle w:val="Emphasis"/>
        </w:rPr>
        <w:t>enabled by infrastructures of power, and consequently mediated and consecrated through institutions.</w:t>
      </w:r>
      <w:r w:rsidRPr="003A5725">
        <w:rPr>
          <w:sz w:val="12"/>
        </w:rPr>
        <w:t xml:space="preserve"> So, while some existing theories of traumatic memory have made those determining politics and policies visible, we still don't fully comprehend the travel of memory in a global age of media, information networks and communicative capitalism.6 As postcolonial geographers frequently note, to </w:t>
      </w:r>
      <w:r w:rsidRPr="003A5725">
        <w:rPr>
          <w:rStyle w:val="StyleUnderline"/>
        </w:rPr>
        <w:t>travel today is to travel in a world striated by late capitalism</w:t>
      </w:r>
      <w:r w:rsidRPr="003A5725">
        <w:rPr>
          <w:sz w:val="12"/>
        </w:rPr>
        <w:t xml:space="preserve">. </w:t>
      </w:r>
      <w:r w:rsidRPr="003A5725">
        <w:rPr>
          <w:rStyle w:val="StyleUnderline"/>
        </w:rPr>
        <w:t>The same must hold for memory; its circulation in this global media intensive age will always be reconfigured, transvalued and</w:t>
      </w:r>
      <w:r w:rsidRPr="003A5725">
        <w:rPr>
          <w:sz w:val="12"/>
          <w:szCs w:val="12"/>
        </w:rPr>
        <w:t xml:space="preserve"> even</w:t>
      </w:r>
      <w:r w:rsidRPr="003A5725">
        <w:rPr>
          <w:sz w:val="14"/>
          <w:szCs w:val="14"/>
        </w:rPr>
        <w:t xml:space="preserve"> </w:t>
      </w:r>
      <w:r w:rsidRPr="003A5725">
        <w:rPr>
          <w:rStyle w:val="StyleUnderline"/>
        </w:rPr>
        <w:t>commodified by</w:t>
      </w:r>
      <w:r w:rsidRPr="003A5725">
        <w:rPr>
          <w:sz w:val="12"/>
          <w:szCs w:val="12"/>
        </w:rPr>
        <w:t xml:space="preserve"> the logic of late</w:t>
      </w:r>
      <w:r w:rsidRPr="003A5725">
        <w:rPr>
          <w:rStyle w:val="StyleUnderline"/>
        </w:rPr>
        <w:t xml:space="preserve"> capital. </w:t>
      </w:r>
      <w:r w:rsidRPr="003A5725">
        <w:rPr>
          <w:sz w:val="12"/>
        </w:rPr>
        <w:t xml:space="preserve">While we have yet to understand the relation between the travels of memory (traumatic or otherwise) and capitalism, there are nevertheless models for the circulation of other putatively immaterial things that may prove instructive. One of the best, I think, is the critical insight of Edward W. Said on what he called ‘travelling theory’.7 In 1984 and again in 1994, Said wrote essays that described the reception and reformulation of ideas as they are uprooted from an original historical and geographical context and propelled across place and time. While Said's contribution focuses on theory rather than memory, his reflections on the travel and transformation of ideas provide a comparison which helpfully </w:t>
      </w:r>
      <w:r w:rsidRPr="003A5725">
        <w:rPr>
          <w:sz w:val="12"/>
        </w:rPr>
        <w:lastRenderedPageBreak/>
        <w:t xml:space="preserve">illuminates the similar movements of what we might call ‘travelling trauma’. Ever attendant to the historical specificities that prompt transcultural transformations, the ‘Travelling Theory’ essays offers a Vichian humanist reading of cultural production; in them, Said argues that </w:t>
      </w:r>
      <w:r w:rsidRPr="003A5725">
        <w:rPr>
          <w:rStyle w:val="StyleUnderline"/>
        </w:rPr>
        <w:t>theory is not given but made</w:t>
      </w:r>
      <w:r w:rsidRPr="003A5725">
        <w:rPr>
          <w:sz w:val="12"/>
        </w:rPr>
        <w:t>. In the first instance, it</w:t>
      </w:r>
      <w:r w:rsidRPr="003A5725">
        <w:rPr>
          <w:rStyle w:val="StyleUnderline"/>
        </w:rPr>
        <w:t xml:space="preserve"> emanates out of and registers the </w:t>
      </w:r>
      <w:proofErr w:type="gramStart"/>
      <w:r w:rsidRPr="003A5725">
        <w:rPr>
          <w:rStyle w:val="StyleUnderline"/>
        </w:rPr>
        <w:t>sometimes urgent</w:t>
      </w:r>
      <w:proofErr w:type="gramEnd"/>
      <w:r w:rsidRPr="003A5725">
        <w:rPr>
          <w:rStyle w:val="StyleUnderline"/>
        </w:rPr>
        <w:t xml:space="preserve"> historical circumstances of its theorist</w:t>
      </w:r>
      <w:r w:rsidRPr="003A5725">
        <w:rPr>
          <w:sz w:val="12"/>
        </w:rPr>
        <w:t xml:space="preserve">. Subsequently, he maintains, </w:t>
      </w:r>
      <w:r w:rsidRPr="003A5725">
        <w:rPr>
          <w:rStyle w:val="StyleUnderline"/>
        </w:rPr>
        <w:t>when other scholars take up the theory</w:t>
      </w:r>
      <w:r w:rsidRPr="003A5725">
        <w:rPr>
          <w:sz w:val="12"/>
        </w:rPr>
        <w:t xml:space="preserve">, </w:t>
      </w:r>
      <w:r w:rsidRPr="003A5725">
        <w:rPr>
          <w:rStyle w:val="StyleUnderline"/>
        </w:rPr>
        <w:t>they necessarily interpret it</w:t>
      </w:r>
      <w:r w:rsidRPr="003A5725">
        <w:rPr>
          <w:sz w:val="12"/>
        </w:rPr>
        <w:t xml:space="preserve">, </w:t>
      </w:r>
      <w:r w:rsidRPr="003A5725">
        <w:rPr>
          <w:rStyle w:val="StyleUnderline"/>
        </w:rPr>
        <w:t>additionally integrating their own social and historical experiences into it</w:t>
      </w:r>
      <w:r w:rsidRPr="003A5725">
        <w:rPr>
          <w:sz w:val="12"/>
        </w:rPr>
        <w:t xml:space="preserve">, so </w:t>
      </w:r>
      <w:r w:rsidRPr="003A5725">
        <w:rPr>
          <w:rStyle w:val="StyleUnderline"/>
        </w:rPr>
        <w:t>changing the theory and</w:t>
      </w:r>
      <w:r w:rsidRPr="003A5725">
        <w:rPr>
          <w:sz w:val="12"/>
        </w:rPr>
        <w:t xml:space="preserve">, often, </w:t>
      </w:r>
      <w:r w:rsidRPr="003A5725">
        <w:rPr>
          <w:rStyle w:val="StyleUnderline"/>
        </w:rPr>
        <w:t>authorizing it in the process</w:t>
      </w:r>
      <w:r w:rsidRPr="003A5725">
        <w:rPr>
          <w:sz w:val="12"/>
        </w:rPr>
        <w:t xml:space="preserve">. I want to suggest that </w:t>
      </w:r>
      <w:r w:rsidRPr="003A5725">
        <w:rPr>
          <w:rStyle w:val="StyleUnderline"/>
        </w:rPr>
        <w:t>Said's bird's eye view of the intellectual circuit through which theory travels</w:t>
      </w:r>
      <w:r w:rsidRPr="003A5725">
        <w:rPr>
          <w:sz w:val="12"/>
        </w:rPr>
        <w:t xml:space="preserve">, </w:t>
      </w:r>
      <w:r w:rsidRPr="003A5725">
        <w:rPr>
          <w:rStyle w:val="StyleUnderline"/>
        </w:rPr>
        <w:t>is received and modified can help us appreciate the movement of cultural memory</w:t>
      </w:r>
      <w:r w:rsidRPr="003A5725">
        <w:rPr>
          <w:sz w:val="12"/>
        </w:rPr>
        <w:t xml:space="preserve">. As with theory, cultural memories of trauma are lifted and separated from their individual source as they travel; they are mediated, transmitted and institutionalized </w:t>
      </w:r>
      <w:proofErr w:type="gramStart"/>
      <w:r w:rsidRPr="003A5725">
        <w:rPr>
          <w:sz w:val="12"/>
        </w:rPr>
        <w:t>in particular ways</w:t>
      </w:r>
      <w:proofErr w:type="gramEnd"/>
      <w:r w:rsidRPr="003A5725">
        <w:rPr>
          <w:sz w:val="12"/>
        </w:rPr>
        <w:t xml:space="preserve">, depending on the structure of communication and communities in which they travel. Said invites his readers to contemplate how </w:t>
      </w:r>
      <w:r w:rsidRPr="003A5725">
        <w:rPr>
          <w:rStyle w:val="StyleUnderline"/>
        </w:rPr>
        <w:t>the movement of theory transforms its meanings to such an extent that its significance to sociohistorical critique can be drastically curtailed</w:t>
      </w:r>
      <w:r w:rsidRPr="003A5725">
        <w:rPr>
          <w:sz w:val="12"/>
        </w:rPr>
        <w:t xml:space="preserve">. Using Lukács's writings on reification as an example, Said shows how </w:t>
      </w:r>
      <w:r w:rsidRPr="003A5725">
        <w:rPr>
          <w:rStyle w:val="StyleUnderline"/>
        </w:rPr>
        <w:t xml:space="preserve">a theory can </w:t>
      </w:r>
      <w:r w:rsidRPr="003A5725">
        <w:rPr>
          <w:rStyle w:val="Emphasis"/>
        </w:rPr>
        <w:t>lose the power of its original formulation</w:t>
      </w:r>
      <w:r w:rsidRPr="003A5725">
        <w:rPr>
          <w:rStyle w:val="StyleUnderline"/>
        </w:rPr>
        <w:t xml:space="preserve"> as later scholars take it up and adapt it to their own historical circumstances</w:t>
      </w:r>
      <w:r w:rsidRPr="003A5725">
        <w:rPr>
          <w:sz w:val="12"/>
        </w:rPr>
        <w:t xml:space="preserve">. In Said's estimation, Lukács's insurrectionary vision became subdued, even domesticated, the wider it circulated. </w:t>
      </w:r>
      <w:r w:rsidRPr="003A5725">
        <w:rPr>
          <w:rStyle w:val="StyleUnderline"/>
        </w:rPr>
        <w:t xml:space="preserve">Said is </w:t>
      </w:r>
      <w:r w:rsidRPr="003A5725">
        <w:rPr>
          <w:rStyle w:val="Emphasis"/>
        </w:rPr>
        <w:t>especially</w:t>
      </w:r>
      <w:r w:rsidRPr="003A5725">
        <w:rPr>
          <w:rStyle w:val="StyleUnderline"/>
        </w:rPr>
        <w:t xml:space="preserve"> concerned to describe what happens when such </w:t>
      </w:r>
      <w:r w:rsidRPr="003A5725">
        <w:rPr>
          <w:rStyle w:val="Emphasis"/>
        </w:rPr>
        <w:t xml:space="preserve">theories </w:t>
      </w:r>
      <w:proofErr w:type="gramStart"/>
      <w:r w:rsidRPr="003A5725">
        <w:rPr>
          <w:rStyle w:val="Emphasis"/>
        </w:rPr>
        <w:t>come into contact with</w:t>
      </w:r>
      <w:proofErr w:type="gramEnd"/>
      <w:r w:rsidRPr="003A5725">
        <w:rPr>
          <w:rStyle w:val="Emphasis"/>
        </w:rPr>
        <w:t xml:space="preserve"> academic institutions</w:t>
      </w:r>
      <w:r w:rsidRPr="003A5725">
        <w:rPr>
          <w:rStyle w:val="StyleUnderline"/>
        </w:rPr>
        <w:t>, which impose through their own mode of producing cultural capital, a new value upon then</w:t>
      </w:r>
      <w:r w:rsidRPr="003A5725">
        <w:rPr>
          <w:sz w:val="12"/>
        </w:rPr>
        <w:t xml:space="preserve">. Said suggests that </w:t>
      </w:r>
      <w:r w:rsidRPr="003A5725">
        <w:rPr>
          <w:rStyle w:val="StyleUnderline"/>
        </w:rPr>
        <w:t xml:space="preserve">this authoritative status, which imbues the theory with ‘prestige and the authority of age’, further </w:t>
      </w:r>
      <w:r w:rsidRPr="003A5725">
        <w:rPr>
          <w:rStyle w:val="Emphasis"/>
        </w:rPr>
        <w:t>dulls the theory's originally insurgent message</w:t>
      </w:r>
      <w:r w:rsidRPr="003A5725">
        <w:rPr>
          <w:sz w:val="12"/>
        </w:rPr>
        <w:t>.8</w:t>
      </w:r>
    </w:p>
    <w:p w:rsidR="00306AE8" w:rsidRPr="003A5725" w:rsidRDefault="00306AE8" w:rsidP="00F36A0A">
      <w:pPr>
        <w:rPr>
          <w:sz w:val="12"/>
        </w:rPr>
      </w:pPr>
    </w:p>
    <w:p w:rsidR="00306AE8" w:rsidRPr="003A5725" w:rsidRDefault="00306AE8" w:rsidP="00306AE8">
      <w:pPr>
        <w:pStyle w:val="Heading4"/>
      </w:pPr>
      <w:r w:rsidRPr="003A5725">
        <w:t>The banning of specific weapons in the name of humanitarianism is the sneaky sneaky approach to normalizing a smaller amount of “inevitable” civilian deaths and humanizing high tech weapons while dehumanizing the lower tech weapons by using norms of humanitarianism</w:t>
      </w:r>
    </w:p>
    <w:p w:rsidR="00306AE8" w:rsidRPr="003A5725" w:rsidRDefault="00306AE8" w:rsidP="00306AE8">
      <w:pPr>
        <w:shd w:val="clear" w:color="auto" w:fill="FFFFFF"/>
        <w:spacing w:line="235" w:lineRule="atLeast"/>
        <w:rPr>
          <w:color w:val="222222"/>
        </w:rPr>
      </w:pPr>
      <w:r w:rsidRPr="003A5725">
        <w:rPr>
          <w:rStyle w:val="Style13ptBold"/>
        </w:rPr>
        <w:t>Stavrianakis 15</w:t>
      </w:r>
      <w:r w:rsidRPr="003A5725">
        <w:rPr>
          <w:b/>
          <w:bCs/>
          <w:color w:val="000000"/>
        </w:rPr>
        <w:t> </w:t>
      </w:r>
      <w:r w:rsidRPr="003A5725">
        <w:rPr>
          <w:color w:val="000000"/>
        </w:rPr>
        <w:t>(Senior Lecturer in International Relations and Director of Teaching and Learning, School of Global Studies at Sussex, Anna Stavrianakis, 3-24-2015, "Legitimising liberal militarism: politics, law and war in the Arms Trade Treaty," Taylor &amp; Francis, </w:t>
      </w:r>
      <w:hyperlink r:id="rId70" w:tgtFrame="_blank" w:history="1">
        <w:r w:rsidRPr="003A5725">
          <w:rPr>
            <w:rStyle w:val="Hyperlink"/>
          </w:rPr>
          <w:t>https://www.tandfonline.com/doi/full/10.1080/01436597.2015.1113867, pg 843-8</w:t>
        </w:r>
      </w:hyperlink>
      <w:r w:rsidRPr="003A5725">
        <w:rPr>
          <w:color w:val="222222"/>
        </w:rPr>
        <w:t>46) //KW</w:t>
      </w:r>
    </w:p>
    <w:p w:rsidR="00306AE8" w:rsidRPr="003A5725" w:rsidRDefault="00306AE8" w:rsidP="00306AE8">
      <w:pPr>
        <w:shd w:val="clear" w:color="auto" w:fill="FFFFFF"/>
        <w:spacing w:line="235" w:lineRule="atLeast"/>
        <w:rPr>
          <w:color w:val="222222"/>
          <w:sz w:val="16"/>
        </w:rPr>
      </w:pPr>
      <w:r w:rsidRPr="003A5725">
        <w:rPr>
          <w:color w:val="222222"/>
          <w:u w:val="single"/>
        </w:rPr>
        <w:t>The ATT brings together states’ existing obligations under international law in the form of express prohibitions that are binding on importers and exporters (Article 6</w:t>
      </w:r>
      <w:proofErr w:type="gramStart"/>
      <w:r w:rsidRPr="003A5725">
        <w:rPr>
          <w:color w:val="222222"/>
          <w:u w:val="single"/>
        </w:rPr>
        <w:t>), and</w:t>
      </w:r>
      <w:proofErr w:type="gramEnd"/>
      <w:r w:rsidRPr="003A5725">
        <w:rPr>
          <w:color w:val="222222"/>
          <w:u w:val="single"/>
        </w:rPr>
        <w:t xml:space="preserve"> sets standards for regulatory practice in the form of national risk assessments to bind exporters (Article 7). Its goal is to address ‘the security, social, economic and humanitarian consequences of the illicit and unregulated trade in conventional arms’, while protecting the ‘legitimate political, security, economic and commercial interests of States’</w:t>
      </w:r>
      <w:r w:rsidRPr="003A5725">
        <w:rPr>
          <w:color w:val="222222"/>
          <w:sz w:val="16"/>
        </w:rPr>
        <w:t>.4 As with other arms transfer control regimes, the ‘illicit’ trade is simultaneously an organising term of the ATT and never defined in the treaty text.5 The combination of existing obligations under international law with human rights standards to be enshrined in national regulatory systems is envisaged by proponents to render irresponsible transfers illegal.</w:t>
      </w:r>
      <w:r w:rsidRPr="003A5725">
        <w:rPr>
          <w:color w:val="222222"/>
          <w:u w:val="single"/>
        </w:rPr>
        <w:t>6 This was resisted by some Southern states, which saw it as a political move to delegitimise their practices while facilitating Western ones.</w:t>
      </w:r>
      <w:r w:rsidRPr="003A5725">
        <w:rPr>
          <w:color w:val="222222"/>
          <w:sz w:val="16"/>
        </w:rPr>
        <w:t>7 The idea for the treaty originated in the 1990s with NGO campaigners and a group of Nobel Peace Laureates and was taken up by states via the UN system. A loose coalition of European and Southern states, most notably in Latin America and Sub-Saharan Africa, working in alliance with the Control Arms NGO campaign, took on the role of ‘regional champions’ of the treaty and worked together as a ‘like-minded’ group,8 building on the regional ‘minilateralism’ of initiatives such as the Nairobi Protocol,9 and on existing national and international regimes such as the EU Common Position on Arms Exports. </w:t>
      </w:r>
      <w:r w:rsidRPr="003A5725">
        <w:rPr>
          <w:color w:val="222222"/>
          <w:u w:val="single"/>
        </w:rPr>
        <w:t xml:space="preserve">A series of technical criticisms have been levelled at the scope, clarity and force of the final treaty text, including the absence of an enforcement mechanism.10 And diplomatic obstacles to the implementation of the treaty remain: key </w:t>
      </w:r>
      <w:r w:rsidRPr="003A5725">
        <w:rPr>
          <w:color w:val="222222"/>
          <w:u w:val="single"/>
        </w:rPr>
        <w:lastRenderedPageBreak/>
        <w:t xml:space="preserve">exporting and importing states such as Russia, China and India have not signed it; the USA has signed but is unlikely to ratify </w:t>
      </w:r>
      <w:proofErr w:type="gramStart"/>
      <w:r w:rsidRPr="003A5725">
        <w:rPr>
          <w:color w:val="222222"/>
          <w:u w:val="single"/>
        </w:rPr>
        <w:t>in the near future</w:t>
      </w:r>
      <w:proofErr w:type="gramEnd"/>
      <w:r w:rsidRPr="003A5725">
        <w:rPr>
          <w:color w:val="222222"/>
          <w:u w:val="single"/>
        </w:rPr>
        <w:t>. However, other states’ widespread enthusiasm for the treaty vote translated into rapid entry into force 21 months after being agreed at the General Assembly. The emerging scholarly assessment of the ATT is clear that international action to regulate the arms trade is an ‘unprecedented effort’ at norm creation,11 and ‘one of the most ambitious and difficult goals to achieve in global governance’.12 It grows out of existing arms control, disarmament and arms transfer control regimes. Extant arms control or disarmament regimes that ban specific technologies such as landmines, cluster munitions, chemical and nuclear weapons, have all relied on these weapons being framed as indiscriminate, inhumane, unacceptable or pariah in some way, thus challenging states’ abilities to produce, use or transfer them as part of legitimate military need and state security practice</w:t>
      </w:r>
      <w:r w:rsidRPr="003A5725">
        <w:rPr>
          <w:color w:val="222222"/>
          <w:sz w:val="16"/>
        </w:rPr>
        <w:t>.13 </w:t>
      </w:r>
      <w:r w:rsidRPr="003A5725">
        <w:rPr>
          <w:color w:val="222222"/>
          <w:u w:val="single"/>
        </w:rPr>
        <w:t>The difficulty with regulating the conventional arms trade as a whole, as the ATT attempts to do, is that it does not lend itself to such framing because of the centrality of the arms trade to state security and sovereignty, and hence its widespread legitimacy.14 Any multilateral action on the trade in conventional weapons as a whole thus has to take the form of regulation rather than abolition or a ban. The ATT is both emblematic of, and distinct from, the post-cold war non-proliferation paradigm.</w:t>
      </w:r>
      <w:r w:rsidRPr="003A5725">
        <w:rPr>
          <w:color w:val="222222"/>
          <w:sz w:val="16"/>
        </w:rPr>
        <w:t>15 </w:t>
      </w:r>
      <w:r w:rsidRPr="003A5725">
        <w:rPr>
          <w:color w:val="222222"/>
          <w:u w:val="single"/>
        </w:rPr>
        <w:t xml:space="preserve">For example, there is specific mention of terrorism as an ill to be combated, and a framing around the ‘illicit and unregulated’ trade; yet it applies to a broad range of military </w:t>
      </w:r>
      <w:proofErr w:type="gramStart"/>
      <w:r w:rsidRPr="003A5725">
        <w:rPr>
          <w:color w:val="222222"/>
          <w:u w:val="single"/>
        </w:rPr>
        <w:t>equipment, and</w:t>
      </w:r>
      <w:proofErr w:type="gramEnd"/>
      <w:r w:rsidRPr="003A5725">
        <w:rPr>
          <w:color w:val="222222"/>
          <w:u w:val="single"/>
        </w:rPr>
        <w:t xml:space="preserve"> does not generate a taboo or ban on particular types of technologies. As such, </w:t>
      </w:r>
      <w:r w:rsidRPr="003A5725">
        <w:rPr>
          <w:b/>
          <w:bCs/>
          <w:color w:val="222222"/>
          <w:u w:val="single"/>
        </w:rPr>
        <w:t>it may be able to serve to draw attention to the patterns of civilian death and injury ‘associated with technologies considered “normal” or the use of which is somehow seen as “inevitable”</w:t>
      </w:r>
      <w:r w:rsidRPr="003A5725">
        <w:rPr>
          <w:color w:val="222222"/>
          <w:u w:val="single"/>
        </w:rPr>
        <w:t>’</w:t>
      </w:r>
      <w:r w:rsidRPr="003A5725">
        <w:rPr>
          <w:color w:val="222222"/>
          <w:sz w:val="16"/>
        </w:rPr>
        <w:t>.16 One way this is envisaged is through inclusion not only of the laws of war under existing IHL, but also of human rights provisions. This human security content of the treaty secured widespread agreement, with the reduction of human suffering explicitly named as a goal of the treaty. The treaty means different things to the various constituencies involved in the campaign and negotiating processes; indeed, this was a necessary condition for its agreement. It is as much about trade regulation (according to supportive government and industry representatives) as arms transfer control (as most proponent NGOs would have it), with only minority voices (such as the Women’s International League for Peace and Freedom, WILPF) articulating a disarmament agenda. And this is quite aside from the vocal hostility of US-based campaign groups and think-tanks such as the National Rifle Association (NRA) and Heritage Foundation on unilateralist and Second Amendment grounds, and the scepticism (eg China, India and Russia) and opposition (eg Iran, North Korea and Syria) of some non-Western states on substantive and/or procedural grounds.17 </w:t>
      </w:r>
      <w:r w:rsidRPr="003A5725">
        <w:rPr>
          <w:color w:val="222222"/>
          <w:u w:val="single"/>
        </w:rPr>
        <w:t>Overall, the treaty represents the ‘confluence of arms control, security, human rights, trade, armed violence, sovereignty, development, self-defence, technology, and other issues’</w:t>
      </w:r>
      <w:r w:rsidRPr="003A5725">
        <w:rPr>
          <w:color w:val="222222"/>
          <w:sz w:val="16"/>
        </w:rPr>
        <w:t>.18 Its widely drawn provisions ‘must be applied in an innumerable number of different factual contexts…which take shape as the treaty is applied in practice’.19 As experience from international action on small arms has shown, the problems posed by the arms trade are of a different character in different parts of the world: small arms are an issue of recirculation post-conflict in West Africa, of excessive stocks in southeast Europe, and of criminal activity and drug trafficking in Latin America and the Caricom region.20 Notes of caution have been sounded by more radical campaign groups: to ensure the ATT makes a difference, states, civil society and the UN ‘must avoid legitimising further the international arms trade and irresponsible transfers’.21 But limits of the treaty aside, most agree that ‘we have to start somewhere’ and push for ‘robust interpretation and effective implementation’.22 The ATT is seen by proponents as a step forward in the development of norms around the protection of human security and potentially generative of a norm cascade such that it will have an effect even on non-signatories.23 This chimes with the academic literature on norms, which makes the case for the possibility of moral progress in international politics and a rising tide of principled action. The UK government is seen as having ‘humanitarian, developmental and moral justifications’ or ‘motivations’ for exercising leadership on the ATT, according to norms scholar Denise Garcia.24 As an example of ‘disarmament diplomacy’, </w:t>
      </w:r>
      <w:r w:rsidRPr="003A5725">
        <w:rPr>
          <w:color w:val="222222"/>
          <w:u w:val="single"/>
        </w:rPr>
        <w:t>the ATT signals the way in which the rise of norms based on moral concerns may change conduct in international politics</w:t>
      </w:r>
      <w:r w:rsidRPr="003A5725">
        <w:rPr>
          <w:color w:val="222222"/>
          <w:sz w:val="16"/>
        </w:rPr>
        <w:t>:25 </w:t>
      </w:r>
      <w:r w:rsidRPr="003A5725">
        <w:rPr>
          <w:color w:val="222222"/>
          <w:u w:val="single"/>
        </w:rPr>
        <w:t xml:space="preserve">‘The creation of new international norms transforms deeply held practices and changes behaviour.’26 This is resonant with a common theme within the constructivist norms literature that norms coexist with and sometimes trump material and strategic concerns, requiring a move beyond interest-based explanations.27 As Price puts it, ‘almost any international treaty dealing with subjects such as human rights or war would seem to be a mix of the brutal bargaining of national interests and coercion sprinkled, if not always enveloped, </w:t>
      </w:r>
      <w:r w:rsidRPr="003A5725">
        <w:rPr>
          <w:color w:val="222222"/>
          <w:u w:val="single"/>
        </w:rPr>
        <w:lastRenderedPageBreak/>
        <w:t>with other, including moral, considerations’</w:t>
      </w:r>
      <w:r w:rsidRPr="003A5725">
        <w:rPr>
          <w:color w:val="222222"/>
          <w:sz w:val="16"/>
        </w:rPr>
        <w:t xml:space="preserve">.28 At first blush, then, we cannot understand the entry into force of the ATT without the role of human security norms. However, while the circulation of norms around human security was a necessary (but not </w:t>
      </w:r>
      <w:proofErr w:type="gramStart"/>
      <w:r w:rsidRPr="003A5725">
        <w:rPr>
          <w:color w:val="222222"/>
          <w:sz w:val="16"/>
        </w:rPr>
        <w:t>sufficient</w:t>
      </w:r>
      <w:proofErr w:type="gramEnd"/>
      <w:r w:rsidRPr="003A5725">
        <w:rPr>
          <w:color w:val="222222"/>
          <w:sz w:val="16"/>
        </w:rPr>
        <w:t>) condition for the agreement and content of the treaty, the character of the explanation given by a constructivist norms account is limited. </w:t>
      </w:r>
      <w:r w:rsidRPr="003A5725">
        <w:rPr>
          <w:color w:val="222222"/>
          <w:u w:val="single"/>
        </w:rPr>
        <w:t>Norms are supposed to facilitate more progressive standards of behaviour through, for example, the ‘rhetorical entrapment and shaming involved in hypocrisy’, while a constructivist approach is supposed to illuminatethe ‘nuances of progressive and regressive effects of even strategically moral uses of morality’.29 But </w:t>
      </w:r>
      <w:r w:rsidRPr="003A5725">
        <w:rPr>
          <w:b/>
          <w:bCs/>
          <w:color w:val="222222"/>
          <w:u w:val="single"/>
        </w:rPr>
        <w:t>existing norms-based accounts of the ATT have taken at face value the moral representations of leading liberal states,</w:t>
      </w:r>
      <w:r w:rsidRPr="003A5725">
        <w:rPr>
          <w:color w:val="222222"/>
          <w:u w:val="single"/>
        </w:rPr>
        <w:t> as seen in Garcia’s equation of justifications with motivations</w:t>
      </w:r>
      <w:r w:rsidRPr="003A5725">
        <w:rPr>
          <w:color w:val="222222"/>
          <w:sz w:val="16"/>
        </w:rPr>
        <w:t>.30 And broader constructivist accounts of weapons activism have not tackled the ongoing patterns across the spectrum of weapons transfers, outside the banning of specific technologies. Carpenter’s insightful analysis of the question of why some weapons systems are targeted for de-legitimation and not others brackets the wider system of war preparation of which the development of weapons systems is a part.31</w:t>
      </w:r>
      <w:r w:rsidRPr="003A5725">
        <w:rPr>
          <w:color w:val="222222"/>
          <w:u w:val="single"/>
        </w:rPr>
        <w:t xml:space="preserve"> Constructivist arguments implicitly assume that progressive change </w:t>
      </w:r>
      <w:proofErr w:type="gramStart"/>
      <w:r w:rsidRPr="003A5725">
        <w:rPr>
          <w:color w:val="222222"/>
          <w:u w:val="single"/>
        </w:rPr>
        <w:t>in the area of</w:t>
      </w:r>
      <w:proofErr w:type="gramEnd"/>
      <w:r w:rsidRPr="003A5725">
        <w:rPr>
          <w:color w:val="222222"/>
          <w:u w:val="single"/>
        </w:rPr>
        <w:t xml:space="preserve"> weapons issues can come from de-legitimating one technology at a time. Yet broader systems of war preparation and war fighting will always generate new technologies. And, as I argue later, liberal states’ war practices are kept off the agenda through risk assessment processes and legitimating claims based on a universalising morality. Claims about the normative power of conventional arms transfer control regimes have been sternly tested by empirical studies</w:t>
      </w:r>
      <w:r w:rsidRPr="003A5725">
        <w:rPr>
          <w:color w:val="222222"/>
          <w:sz w:val="16"/>
        </w:rPr>
        <w:t>. </w:t>
      </w:r>
      <w:r w:rsidRPr="003A5725">
        <w:rPr>
          <w:color w:val="222222"/>
          <w:u w:val="single"/>
        </w:rPr>
        <w:t>Studies of patterns of arms exports demonstrate how the ‘self-declared ethical turn’ of major Western arms suppliers in the 1990s has not acted as a bar on weapons exports.32 The USA and Western European states ‘have generally not exercised export controls so as to discriminate against human rights abusing or autocratic countries during the post-Cold War period’.33 At best, the effect of the EU Code of Conduct, which served as one of the templates for the ATT, has been that ‘EU members no longer appear to reward poor human rights with arms transfers, even if they are not punishing it either’</w:t>
      </w:r>
      <w:r w:rsidRPr="003A5725">
        <w:rPr>
          <w:color w:val="222222"/>
          <w:sz w:val="16"/>
        </w:rPr>
        <w:t>.34 </w:t>
      </w:r>
      <w:r w:rsidRPr="003A5725">
        <w:rPr>
          <w:color w:val="222222"/>
          <w:u w:val="single"/>
        </w:rPr>
        <w:t>And in specific cases such as EU member states’ arms transfers to Libya, evidence demonstrates comprehensive violation of export control principles, even though exporting governments were aware of the risks posed by transfers: licence denials ‘constitute exceptions in an overall export-friendly environment’.35 These empirical patterns raise the question of how liberal states manage to both transfer weapons to human rights violating and authoritarian regimes, and claim the mantle of responsibility by being publicly in favour of the ATT.</w:t>
      </w:r>
      <w:r w:rsidRPr="003A5725">
        <w:rPr>
          <w:color w:val="222222"/>
          <w:sz w:val="16"/>
        </w:rPr>
        <w:t xml:space="preserve"> The empirical studies cited above tend to adopt a realist explanation, in which seemingly normatively progressive regimes serve as rhetorical cover for material or strategic interests,36 yet they do not go into detail as to how that process works. Realist explanations are inadequate because they fail to take into account the hard work that such rhetoric performs or the way that regimes function, often despite the good intention of some proponents.37 Law and regulation are not merely superficial cover, a distraction from a focus on the advancement of material interests: law ‘does matter; that is both the problem and the promise’.38 Thus while constructivists are right that rationalist assumptions of narrowly instrumental behaviour are false,39 they do not give an adequate explanation of the significance of the morally oriented work that is going on in the ATT: the ways in which a seemingly progressive initiative contains the seeds of its own complicity in broader systems of preparation for war and violence. Yet Price does point to how, ‘if hypocrisy becomes too endemic then it may undercut the power of the moral legitimacy more generally that is required for hypocrisy’s piggy-back effects’.40 So it may be that arms transfers are so embedded in hypocrisy that normative shaming is less effective. As Erickson argues, ‘the ATT faces a hard road ahead’: ‘without the means to expose and punish noncompliance… [ambitious policies] do little more than enhance states’ reputations without improving human rights and conflict conditions on the ground’.41 Yet ‘Research explaining major suppliers’ support for “responsible” arms export controls is lacking’.42 To start thinking about this gap between commitment and compliance, and to explain major suppliers’ positions, I advance the concept of liberal militarism. This moves beyond arguments based on hypocrisy and instrumental or functional pursuit of material interests, </w:t>
      </w:r>
      <w:proofErr w:type="gramStart"/>
      <w:r w:rsidRPr="003A5725">
        <w:rPr>
          <w:color w:val="222222"/>
          <w:sz w:val="16"/>
        </w:rPr>
        <w:t>in order to</w:t>
      </w:r>
      <w:proofErr w:type="gramEnd"/>
      <w:r w:rsidRPr="003A5725">
        <w:rPr>
          <w:color w:val="222222"/>
          <w:sz w:val="16"/>
        </w:rPr>
        <w:t xml:space="preserve"> explain key effects of the treaty in ways other approaches cannot. </w:t>
      </w:r>
      <w:r w:rsidRPr="003A5725">
        <w:rPr>
          <w:color w:val="222222"/>
          <w:u w:val="single"/>
        </w:rPr>
        <w:t xml:space="preserve">The normalisation and legitimation of liberal ways of war and war preparation via the ATT are an important component of contemporary militarism. The concept of militarism, understood as the social and international relations of the preparation for, and conduct of, organised political violence,43 allows us to examine the historical, socioeconomic and political sources and character of military power.44 Understood this way, the concept goes beyond a definition of militarism as ideology, and of militarisation as </w:t>
      </w:r>
      <w:r w:rsidRPr="003A5725">
        <w:rPr>
          <w:color w:val="222222"/>
          <w:u w:val="single"/>
        </w:rPr>
        <w:lastRenderedPageBreak/>
        <w:t>the material process through which militarism comes about. Militarism includes an ideological component but is not restricted to it, because war and armed violence can be justified and facilitated even if not necessarily glorified; and because social forces beyond ideology are required to produce it</w:t>
      </w:r>
      <w:r w:rsidRPr="003A5725">
        <w:rPr>
          <w:color w:val="222222"/>
          <w:sz w:val="16"/>
        </w:rPr>
        <w:t>.</w:t>
      </w:r>
      <w:r w:rsidRPr="003A5725">
        <w:rPr>
          <w:color w:val="222222"/>
          <w:u w:val="single"/>
        </w:rPr>
        <w:t> Arms transfers and arms transfer control may thus contribute to militarisation (an increase in the intensity of military power in society, whether domestic or international), demilitarisation (a decrease), or a change in the character of militarism.The concept allows for the analysis of the different forms across space and time taken by war and preparation for it.45 And while the number of deaths caused by the arms trade is clearly an important yardstick, a militarism frame goes beyond numbers. Rather, it captures the influence of military relations on social relations in general, and the ways that war and armed violence are prepared for.</w:t>
      </w:r>
      <w:r w:rsidRPr="003A5725">
        <w:rPr>
          <w:color w:val="222222"/>
          <w:sz w:val="16"/>
        </w:rPr>
        <w:t xml:space="preserve"> This requires broadening the empirical focus beyond conflict in Africa and organised crime in Latin America, which have been the </w:t>
      </w:r>
      <w:proofErr w:type="gramStart"/>
      <w:r w:rsidRPr="003A5725">
        <w:rPr>
          <w:color w:val="222222"/>
          <w:sz w:val="16"/>
        </w:rPr>
        <w:t>main focus</w:t>
      </w:r>
      <w:proofErr w:type="gramEnd"/>
      <w:r w:rsidRPr="003A5725">
        <w:rPr>
          <w:color w:val="222222"/>
          <w:sz w:val="16"/>
        </w:rPr>
        <w:t xml:space="preserve"> of arms transfer control. Scholars are increasingly challenging the long- and widely cherished belief that liberalism and militarism are antithetical.46 Key features of the specificity of liberal militarism include: the capital- and technology-intensive character of the preparation for and conduct of war; a strong commitment to military production across war- and peacetime and self-understanding as a primarily ‘economic, industrial and commercial power’; the distanced form of attacks on Southern populations and simultaneous containment of social conflict at home and policing of empire abroad, often featuring supposedly ‘small’ massacres; a universalist ideology and conception of world order; low levels of military participation by society; and a state–capital relation that is formally separate but organically related.47 </w:t>
      </w:r>
      <w:r w:rsidRPr="003A5725">
        <w:rPr>
          <w:color w:val="222222"/>
          <w:u w:val="single"/>
        </w:rPr>
        <w:t>Justifications based on values and morals promoting human rights and humanitarian values are central to legitimating these features of liberal militarism, and are in contrast to the justifications based on sovereignty of other major, non-liberal suppliers and recipients such as Russia, China and India.</w:t>
      </w:r>
      <w:r w:rsidRPr="003A5725">
        <w:rPr>
          <w:color w:val="222222"/>
          <w:sz w:val="16"/>
        </w:rPr>
        <w:t> In the case of the ATT, language and regulatory bureaucratic practices of risk assessment are embedded in Western, liberal regimes that on paper already exceed the standards set out in the ATT</w:t>
      </w:r>
      <w:r w:rsidRPr="003A5725">
        <w:rPr>
          <w:color w:val="222222"/>
          <w:u w:val="single"/>
        </w:rPr>
        <w:t>. More generally the turn to law has been central to the development of liberal militarism. The laws of war serve a legitimising effect for Western ways of war, pre-empting criticism through reassurance, shielding acts and practices from criticism, and giving rhetorical protection from challenge, which serves to naturalise and normalise the prevailing distribution of power.48 And </w:t>
      </w:r>
      <w:r w:rsidRPr="003A5725">
        <w:rPr>
          <w:b/>
          <w:bCs/>
          <w:color w:val="222222"/>
          <w:u w:val="single"/>
        </w:rPr>
        <w:t>the combination of human rights and IHL has served to criminalise lowtech violence and legitimate high-tech forms of war</w:t>
      </w:r>
      <w:r w:rsidRPr="003A5725">
        <w:rPr>
          <w:color w:val="222222"/>
          <w:u w:val="single"/>
        </w:rPr>
        <w:t>.49 The turn to law is ‘productive of the social and political context that makes possible certain forms of war and certain relations of hierarchy’, as the ‘perceived compliance with the law itself is partly productive of the global order in which contemporary war occurs’.50 This allows liberal states to pitch their practice in terms of responsibility, morality and legitimacy. Overall, then, while it is inappropriate to claim that legal regimes are mere instruments of the powerful, it is also too strong to say that humanitarian security regimes such as the ATT operate ‘in opposition to the aspirations of the most powerful states’.51 What is at stake, rather, is the legitimation of specific forms of war fighting and war preparation.</w:t>
      </w:r>
    </w:p>
    <w:p w:rsidR="00306AE8" w:rsidRPr="003A5725" w:rsidRDefault="00306AE8" w:rsidP="00F36A0A">
      <w:pPr>
        <w:rPr>
          <w:sz w:val="12"/>
        </w:rPr>
      </w:pPr>
    </w:p>
    <w:p w:rsidR="009C007F" w:rsidRPr="003A5725" w:rsidRDefault="009C007F" w:rsidP="009C007F">
      <w:pPr>
        <w:pStyle w:val="Heading3"/>
      </w:pPr>
      <w:r w:rsidRPr="003A5725">
        <w:lastRenderedPageBreak/>
        <w:t>Cosmopolitanism</w:t>
      </w:r>
    </w:p>
    <w:p w:rsidR="00D42D85" w:rsidRPr="003A5725" w:rsidRDefault="00EB7021" w:rsidP="00D42D85">
      <w:pPr>
        <w:pStyle w:val="Heading4"/>
      </w:pPr>
      <w:r w:rsidRPr="003A5725">
        <w:t>Cosmopolitanism gets coopted by the state to justify systemic inequalities. The alt’s ethics of care is best</w:t>
      </w:r>
    </w:p>
    <w:p w:rsidR="00D42D85" w:rsidRPr="003A5725" w:rsidRDefault="00D42D85" w:rsidP="00D42D85">
      <w:r w:rsidRPr="003A5725">
        <w:t>(</w:t>
      </w:r>
      <w:r w:rsidRPr="003A5725">
        <w:rPr>
          <w:rStyle w:val="Style13ptBold"/>
        </w:rPr>
        <w:t>Robinson 6</w:t>
      </w:r>
      <w:r w:rsidRPr="003A5725">
        <w:t>, Fiona,</w:t>
      </w:r>
      <w:r w:rsidRPr="003A5725">
        <w:rPr>
          <w:color w:val="191919"/>
          <w:sz w:val="23"/>
          <w:szCs w:val="23"/>
        </w:rPr>
        <w:t xml:space="preserve"> </w:t>
      </w:r>
      <w:r w:rsidRPr="003A5725">
        <w:rPr>
          <w:sz w:val="18"/>
          <w:szCs w:val="18"/>
        </w:rPr>
        <w:t xml:space="preserve">Professor of Political Science specializing in International Relations and Political Theory. She holds am MPhil (1992) and PhD (1995) from the University of Cambridge, an MA in International Affairs from the Norman Paterson School of International Affairs (1991) and a BA Honours in Political Studies and English from Queen’s University (1989). From 1994 to 1998 she was Lecturer in the department of International Relations and Politics at the University of Sussex, UK. She is the author of The Ethics of Care: A Feminist Approach to Human Security (Temple University Press, 2011), Globalizing Care: Ethics, Feminist Theory and International Relations (Westview Press, 1999), and co-editor, with Rianne Mahon, of Feminist Ethics and Social Politics: Towards a New Global Political Economy of Care (University of British Columbia Press, 2011). Her book The Ethics of Care won the University of Southern California’s J. Ann Tickner Book Prize in </w:t>
      </w:r>
      <w:proofErr w:type="gramStart"/>
      <w:r w:rsidRPr="003A5725">
        <w:rPr>
          <w:sz w:val="18"/>
          <w:szCs w:val="18"/>
        </w:rPr>
        <w:t>2014, and</w:t>
      </w:r>
      <w:proofErr w:type="gramEnd"/>
      <w:r w:rsidRPr="003A5725">
        <w:rPr>
          <w:sz w:val="18"/>
          <w:szCs w:val="18"/>
        </w:rPr>
        <w:t xml:space="preserve"> was shortlisted for the Canadian Political Science Association’s International Relations Book Prize in 2012. Fiona Robinson was the recipient of the 2012 Faculty of Public Affairs Research Achievement Award and a 2014 Carleton University Research Achievement Award</w:t>
      </w:r>
      <w:r w:rsidRPr="003A5725">
        <w:t xml:space="preserve">, Care, gender and global social justice: Rethinking ‘ethical globalization’, Journal of Global Ethics, </w:t>
      </w:r>
      <w:hyperlink r:id="rId71" w:history="1">
        <w:r w:rsidRPr="003A5725">
          <w:rPr>
            <w:rStyle w:val="Hyperlink"/>
          </w:rPr>
          <w:t>http://sci-hub.tw/https://doi.org/10.1080/17449620600677213</w:t>
        </w:r>
      </w:hyperlink>
      <w:r w:rsidRPr="003A5725">
        <w:t>, JM)</w:t>
      </w:r>
    </w:p>
    <w:p w:rsidR="00D42D85" w:rsidRPr="003A5725" w:rsidRDefault="00D42D85" w:rsidP="00D42D85">
      <w:pPr>
        <w:rPr>
          <w:rFonts w:cs="Arial"/>
          <w:sz w:val="12"/>
        </w:rPr>
      </w:pPr>
      <w:r w:rsidRPr="003A5725">
        <w:rPr>
          <w:rFonts w:cs="Arial"/>
          <w:sz w:val="12"/>
        </w:rPr>
        <w:t xml:space="preserve">While Pogge does put forward policy proposals, including his cosmopolitan prescriptions for a vertical dispersal of sovereignty, as well as a framework for a Global Resources Dividend, he tells us nothing about the normative and socio-economic frameworks that would guide the development of such alternative global social and economic policy, or of an alternative institutional order and public culture. The foundation of Pogge’s argument is </w:t>
      </w:r>
      <w:r w:rsidRPr="003A5725">
        <w:rPr>
          <w:rStyle w:val="StyleUnderline"/>
          <w:rFonts w:cs="Arial"/>
        </w:rPr>
        <w:t>moral universalism</w:t>
      </w:r>
      <w:r w:rsidRPr="003A5725">
        <w:rPr>
          <w:rFonts w:cs="Arial"/>
          <w:sz w:val="12"/>
        </w:rPr>
        <w:t xml:space="preserve">, which, </w:t>
      </w:r>
      <w:r w:rsidRPr="003A5725">
        <w:rPr>
          <w:rStyle w:val="StyleUnderline"/>
          <w:rFonts w:cs="Arial"/>
        </w:rPr>
        <w:t>in its cosmopolitan form, takes the individual as the ultimate unit of concern, and puts forward a now familiar list of human needs, including physical integrity, subsistence supplies, freedom of movement and action, basic education and economic participation</w:t>
      </w:r>
      <w:r w:rsidRPr="003A5725">
        <w:rPr>
          <w:rFonts w:cs="Arial"/>
          <w:sz w:val="12"/>
        </w:rPr>
        <w:t xml:space="preserve">. I would argue, </w:t>
      </w:r>
      <w:r w:rsidRPr="003A5725">
        <w:rPr>
          <w:rStyle w:val="StyleUnderline"/>
          <w:rFonts w:cs="Arial"/>
        </w:rPr>
        <w:t>however</w:t>
      </w:r>
      <w:r w:rsidRPr="003A5725">
        <w:rPr>
          <w:rFonts w:cs="Arial"/>
          <w:sz w:val="12"/>
        </w:rPr>
        <w:t xml:space="preserve">, that </w:t>
      </w:r>
      <w:r w:rsidRPr="003A5725">
        <w:rPr>
          <w:rStyle w:val="StyleUnderline"/>
          <w:rFonts w:cs="Arial"/>
        </w:rPr>
        <w:t>the idea that ‘every human being has a global stature as an ultimate unit of moral concern’</w:t>
      </w:r>
      <w:r w:rsidRPr="003A5725">
        <w:rPr>
          <w:rFonts w:cs="Arial"/>
          <w:sz w:val="12"/>
        </w:rPr>
        <w:t xml:space="preserve"> (Pogge 2002, p. 169) </w:t>
      </w:r>
      <w:r w:rsidRPr="003A5725">
        <w:rPr>
          <w:rStyle w:val="StyleUnderline"/>
          <w:rFonts w:cs="Arial"/>
        </w:rPr>
        <w:t>has historically not carried sufﬁcient weight to move individuals and the institutions they represent to work towards greater well-being for people</w:t>
      </w:r>
      <w:r w:rsidRPr="003A5725">
        <w:rPr>
          <w:rFonts w:cs="Arial"/>
          <w:sz w:val="12"/>
        </w:rPr>
        <w:t xml:space="preserve">. Since </w:t>
      </w:r>
      <w:r w:rsidRPr="003A5725">
        <w:rPr>
          <w:rStyle w:val="StyleUnderline"/>
          <w:rFonts w:cs="Arial"/>
        </w:rPr>
        <w:t>such cosmopolitan liberalism is already the normative framework guiding international law with respect to human rights, I am skeptical of the transformative potential</w:t>
      </w:r>
      <w:r w:rsidRPr="003A5725">
        <w:rPr>
          <w:rFonts w:cs="Arial"/>
          <w:sz w:val="12"/>
        </w:rPr>
        <w:t xml:space="preserve"> of Pogge’s approach. </w:t>
      </w:r>
      <w:r w:rsidRPr="003A5725">
        <w:rPr>
          <w:rStyle w:val="StyleUnderline"/>
          <w:rFonts w:cs="Arial"/>
        </w:rPr>
        <w:t>In overlooking the complexity of social relations, and the nature of real people’s needs and activities— including their need for, and work associated with, care</w:t>
      </w:r>
      <w:r w:rsidRPr="003A5725">
        <w:rPr>
          <w:rFonts w:cs="Arial"/>
          <w:sz w:val="12"/>
        </w:rPr>
        <w:t xml:space="preserve">—Pogge has drawn himself </w:t>
      </w:r>
      <w:r w:rsidRPr="003A5725">
        <w:rPr>
          <w:rStyle w:val="StyleUnderline"/>
          <w:rFonts w:cs="Arial"/>
        </w:rPr>
        <w:t>a picture of the ‘global economic order’</w:t>
      </w:r>
      <w:r w:rsidRPr="003A5725">
        <w:rPr>
          <w:rFonts w:cs="Arial"/>
          <w:sz w:val="12"/>
        </w:rPr>
        <w:t xml:space="preserve"> which </w:t>
      </w:r>
      <w:r w:rsidRPr="003A5725">
        <w:rPr>
          <w:rStyle w:val="StyleUnderline"/>
          <w:rFonts w:cs="Arial"/>
        </w:rPr>
        <w:t>fails to address some of the most fundamental reasons why people experience poverty</w:t>
      </w:r>
      <w:r w:rsidRPr="003A5725">
        <w:rPr>
          <w:rFonts w:cs="Arial"/>
          <w:sz w:val="12"/>
        </w:rPr>
        <w:t xml:space="preserve">. </w:t>
      </w:r>
      <w:r w:rsidRPr="003A5725">
        <w:rPr>
          <w:rStyle w:val="StyleUnderline"/>
          <w:rFonts w:cs="Arial"/>
        </w:rPr>
        <w:t xml:space="preserve">This, in turn, then leads to an incomplete and obscure normative basis from which to begin to consider concrete policy reform, as well as a complete lack of attention to </w:t>
      </w:r>
      <w:proofErr w:type="gramStart"/>
      <w:r w:rsidRPr="003A5725">
        <w:rPr>
          <w:rStyle w:val="StyleUnderline"/>
          <w:rFonts w:cs="Arial"/>
        </w:rPr>
        <w:t>particular groups</w:t>
      </w:r>
      <w:proofErr w:type="gramEnd"/>
      <w:r w:rsidRPr="003A5725">
        <w:rPr>
          <w:rStyle w:val="StyleUnderline"/>
          <w:rFonts w:cs="Arial"/>
        </w:rPr>
        <w:t>—including and especially women—who are most gravely affected by the current global economic order.</w:t>
      </w:r>
      <w:r w:rsidR="00EB7021" w:rsidRPr="003A5725">
        <w:rPr>
          <w:rStyle w:val="StyleUnderline"/>
          <w:rFonts w:cs="Arial"/>
        </w:rPr>
        <w:t xml:space="preserve"> </w:t>
      </w:r>
      <w:r w:rsidRPr="003A5725">
        <w:rPr>
          <w:rFonts w:cs="Arial"/>
          <w:sz w:val="12"/>
        </w:rPr>
        <w:t xml:space="preserve">Indeed, </w:t>
      </w:r>
      <w:r w:rsidRPr="003A5725">
        <w:rPr>
          <w:rStyle w:val="StyleUnderline"/>
          <w:rFonts w:cs="Arial"/>
        </w:rPr>
        <w:t>for an argument that is so grounded in political ‘reality’, there is very little discussion of power</w:t>
      </w:r>
      <w:r w:rsidRPr="003A5725">
        <w:rPr>
          <w:rFonts w:cs="Arial"/>
          <w:sz w:val="12"/>
        </w:rPr>
        <w:t xml:space="preserve">—save the recurrent mention of the ‘crushing advantage’ that wealthy and powerful states have over poor and weak ones. As noted above, there is no discussion of the actual processes and transformations of economic globalization. Certainly, there are a lot of shocking statistics about the extent of world poverty and the extent of global inequality (Pogge 2002, pp. 97–99). There are many references to the WTO treaty, including a lengthy quotation on it from the Economist (ibid., p. 17). But there is no discussion of, for example, what Marchand &amp; Runyan have called ‘global restructuring’ (Marchand &amp; Runyan 2000). Certainly, the WTO and its broadly neo-liberal agenda to reduce barriers to trade is an important part of this; but so are transborder production processes that have involved the movement of many production operations to countries of the global South, </w:t>
      </w:r>
      <w:proofErr w:type="gramStart"/>
      <w:r w:rsidRPr="003A5725">
        <w:rPr>
          <w:rFonts w:cs="Arial"/>
          <w:sz w:val="12"/>
        </w:rPr>
        <w:t>in order to</w:t>
      </w:r>
      <w:proofErr w:type="gramEnd"/>
      <w:r w:rsidRPr="003A5725">
        <w:rPr>
          <w:rFonts w:cs="Arial"/>
          <w:sz w:val="12"/>
        </w:rPr>
        <w:t xml:space="preserve"> take advantage of cheap, often female, labour. </w:t>
      </w:r>
      <w:r w:rsidRPr="003A5725">
        <w:rPr>
          <w:rStyle w:val="StyleUnderline"/>
          <w:rFonts w:cs="Arial"/>
        </w:rPr>
        <w:t>Also unexplored</w:t>
      </w:r>
      <w:r w:rsidRPr="003A5725">
        <w:rPr>
          <w:rFonts w:cs="Arial"/>
          <w:sz w:val="12"/>
        </w:rPr>
        <w:t xml:space="preserve"> by Pogge </w:t>
      </w:r>
      <w:r w:rsidRPr="003A5725">
        <w:rPr>
          <w:rStyle w:val="StyleUnderline"/>
          <w:rFonts w:cs="Arial"/>
        </w:rPr>
        <w:t>are</w:t>
      </w:r>
      <w:r w:rsidRPr="003A5725">
        <w:rPr>
          <w:rFonts w:cs="Arial"/>
          <w:sz w:val="12"/>
        </w:rPr>
        <w:t xml:space="preserve"> the effects of decades of structural adjustment policies (SAPs) which have led, for </w:t>
      </w:r>
      <w:proofErr w:type="gramStart"/>
      <w:r w:rsidRPr="003A5725">
        <w:rPr>
          <w:rFonts w:cs="Arial"/>
          <w:sz w:val="12"/>
        </w:rPr>
        <w:t>the majority of</w:t>
      </w:r>
      <w:proofErr w:type="gramEnd"/>
      <w:r w:rsidRPr="003A5725">
        <w:rPr>
          <w:rFonts w:cs="Arial"/>
          <w:sz w:val="12"/>
        </w:rPr>
        <w:t xml:space="preserve"> debtor states, to increased debt and social hardship, especially for poor women. Finally, Pogge also neglects </w:t>
      </w:r>
      <w:r w:rsidRPr="003A5725">
        <w:rPr>
          <w:rStyle w:val="StyleUnderline"/>
          <w:rFonts w:cs="Arial"/>
        </w:rPr>
        <w:t>the culturally varied yet worldwide social constructions of gender and race which devalue women’s labour—both productive and reproductive—leading to a concentration of, and lower wages for, Third World women in unskilled manufacturing, service and care work globally.</w:t>
      </w:r>
      <w:r w:rsidR="00EB7021" w:rsidRPr="003A5725">
        <w:rPr>
          <w:rStyle w:val="StyleUnderline"/>
          <w:rFonts w:cs="Arial"/>
        </w:rPr>
        <w:t xml:space="preserve"> </w:t>
      </w:r>
      <w:proofErr w:type="gramStart"/>
      <w:r w:rsidRPr="003A5725">
        <w:rPr>
          <w:rStyle w:val="StyleUnderline"/>
          <w:rFonts w:cs="Arial"/>
        </w:rPr>
        <w:t>In order to</w:t>
      </w:r>
      <w:proofErr w:type="gramEnd"/>
      <w:r w:rsidRPr="003A5725">
        <w:rPr>
          <w:rStyle w:val="StyleUnderline"/>
          <w:rFonts w:cs="Arial"/>
        </w:rPr>
        <w:t xml:space="preserve"> understand and address the nature of contemporary inequality</w:t>
      </w:r>
      <w:r w:rsidRPr="003A5725">
        <w:rPr>
          <w:rFonts w:cs="Arial"/>
          <w:sz w:val="12"/>
        </w:rPr>
        <w:t xml:space="preserve">, </w:t>
      </w:r>
      <w:r w:rsidRPr="003A5725">
        <w:rPr>
          <w:rStyle w:val="StyleUnderline"/>
          <w:rFonts w:cs="Arial"/>
        </w:rPr>
        <w:t>we must interrogate</w:t>
      </w:r>
      <w:r w:rsidRPr="003A5725">
        <w:rPr>
          <w:rFonts w:cs="Arial"/>
          <w:sz w:val="12"/>
        </w:rPr>
        <w:t xml:space="preserve"> not only </w:t>
      </w:r>
      <w:r w:rsidRPr="003A5725">
        <w:rPr>
          <w:sz w:val="12"/>
        </w:rPr>
        <w:t>the content</w:t>
      </w:r>
      <w:r w:rsidRPr="003A5725">
        <w:rPr>
          <w:rFonts w:cs="Arial"/>
          <w:sz w:val="12"/>
        </w:rPr>
        <w:t xml:space="preserve"> of WTO agreements, but </w:t>
      </w:r>
      <w:r w:rsidRPr="003A5725">
        <w:rPr>
          <w:sz w:val="12"/>
        </w:rPr>
        <w:t>also</w:t>
      </w:r>
      <w:r w:rsidRPr="003A5725">
        <w:rPr>
          <w:rStyle w:val="StyleUnderline"/>
          <w:rFonts w:cs="Arial"/>
        </w:rPr>
        <w:t xml:space="preserve"> the way in which power, identity and responsibility are tightly woven into patterns of relationship, social practices and institutions, their material conditions and environments and distributions of credibility and authority</w:t>
      </w:r>
      <w:r w:rsidRPr="003A5725">
        <w:rPr>
          <w:rFonts w:cs="Arial"/>
          <w:sz w:val="12"/>
        </w:rPr>
        <w:t xml:space="preserve"> (Walker 1998, p. 171). </w:t>
      </w:r>
      <w:r w:rsidRPr="003A5725">
        <w:rPr>
          <w:rStyle w:val="StyleUnderline"/>
          <w:rFonts w:cs="Arial"/>
        </w:rPr>
        <w:t xml:space="preserve">To do this, it is not possible to simply ‘add </w:t>
      </w:r>
      <w:r w:rsidRPr="003A5725">
        <w:rPr>
          <w:rStyle w:val="StyleUnderline"/>
          <w:rFonts w:cs="Arial"/>
        </w:rPr>
        <w:lastRenderedPageBreak/>
        <w:t>women’—to a cosmopolitan, rights-based argument</w:t>
      </w:r>
      <w:r w:rsidRPr="003A5725">
        <w:rPr>
          <w:rFonts w:cs="Arial"/>
          <w:sz w:val="12"/>
        </w:rPr>
        <w:t xml:space="preserve"> like Pogge’s</w:t>
      </w:r>
      <w:proofErr w:type="gramStart"/>
      <w:r w:rsidRPr="003A5725">
        <w:rPr>
          <w:rFonts w:cs="Arial"/>
          <w:sz w:val="12"/>
        </w:rPr>
        <w:t>—‘</w:t>
      </w:r>
      <w:proofErr w:type="gramEnd"/>
      <w:r w:rsidRPr="003A5725">
        <w:rPr>
          <w:rFonts w:cs="Arial"/>
          <w:sz w:val="12"/>
        </w:rPr>
        <w:t xml:space="preserve">and stir’. </w:t>
      </w:r>
      <w:r w:rsidRPr="003A5725">
        <w:rPr>
          <w:rStyle w:val="StyleUnderline"/>
          <w:rFonts w:cs="Arial"/>
        </w:rPr>
        <w:t>Rather, it involves using a critical feminist methodology which can effectively explore both the causes and nature of gender and racial subordination</w:t>
      </w:r>
      <w:r w:rsidRPr="003A5725">
        <w:rPr>
          <w:rFonts w:cs="Arial"/>
          <w:sz w:val="12"/>
        </w:rPr>
        <w:t xml:space="preserve">, as well as North–South inequality, which are increasingly evident in a globalizing world.7 </w:t>
      </w:r>
      <w:r w:rsidRPr="003A5725">
        <w:rPr>
          <w:rStyle w:val="StyleUnderline"/>
          <w:rFonts w:cs="Arial"/>
        </w:rPr>
        <w:t>Moreover, it requires the application of a moral framework which can address the needs of women, and can more fully take into account aspects of all people’s lives which have been subordinated in male-centred moral and political theories.8</w:t>
      </w:r>
      <w:r w:rsidR="00EB7021" w:rsidRPr="003A5725">
        <w:rPr>
          <w:rStyle w:val="StyleUnderline"/>
          <w:rFonts w:cs="Arial"/>
        </w:rPr>
        <w:t xml:space="preserve"> </w:t>
      </w:r>
      <w:r w:rsidRPr="003A5725">
        <w:rPr>
          <w:rFonts w:cs="Arial"/>
          <w:sz w:val="12"/>
        </w:rPr>
        <w:t>A Feminist Political Ethic of Care</w:t>
      </w:r>
      <w:r w:rsidR="00EB7021" w:rsidRPr="003A5725">
        <w:rPr>
          <w:rFonts w:cs="Arial"/>
          <w:sz w:val="12"/>
        </w:rPr>
        <w:t xml:space="preserve"> </w:t>
      </w:r>
      <w:r w:rsidRPr="003A5725">
        <w:rPr>
          <w:rStyle w:val="StyleUnderline"/>
          <w:rFonts w:cs="Arial"/>
        </w:rPr>
        <w:t>In contrast to</w:t>
      </w:r>
      <w:r w:rsidRPr="003A5725">
        <w:rPr>
          <w:rFonts w:cs="Arial"/>
          <w:sz w:val="12"/>
        </w:rPr>
        <w:t xml:space="preserve"> Pogge’s </w:t>
      </w:r>
      <w:r w:rsidRPr="003A5725">
        <w:rPr>
          <w:rStyle w:val="StyleUnderline"/>
          <w:rFonts w:cs="Arial"/>
        </w:rPr>
        <w:t>individualistic, agent-centred approach, a feminist political ethic of care is guided by a fully relational moral ontology. What this means is that the notion of the self is incoherent unless it is understood as constructed and existing through a series of complex and ever-changing networks of relations with others</w:t>
      </w:r>
      <w:r w:rsidRPr="003A5725">
        <w:rPr>
          <w:rFonts w:cs="Arial"/>
          <w:sz w:val="12"/>
        </w:rPr>
        <w:t xml:space="preserve">. As Margaret Walker explains, our identities, moral and otherwise, are produced by and in histories of speciﬁc relationship (Walker 1998, pp. 112–113). </w:t>
      </w:r>
      <w:r w:rsidRPr="003A5725">
        <w:rPr>
          <w:rStyle w:val="StyleUnderline"/>
          <w:rFonts w:cs="Arial"/>
        </w:rPr>
        <w:t>Morality, from this perspective, is a ‘socially-embodied medium of understanding and adjustment in which people account to each other for the identities, relationships and values that deﬁne their responsibilities</w:t>
      </w:r>
      <w:r w:rsidRPr="003A5725">
        <w:rPr>
          <w:rFonts w:cs="Arial"/>
          <w:sz w:val="12"/>
        </w:rPr>
        <w:t>’ (Walker 1998, p. 61).</w:t>
      </w:r>
      <w:r w:rsidR="00EB7021" w:rsidRPr="003A5725">
        <w:rPr>
          <w:rFonts w:cs="Arial"/>
          <w:sz w:val="12"/>
        </w:rPr>
        <w:t xml:space="preserve"> </w:t>
      </w:r>
      <w:r w:rsidRPr="003A5725">
        <w:rPr>
          <w:rStyle w:val="StyleUnderline"/>
          <w:rFonts w:cs="Arial"/>
        </w:rPr>
        <w:t>Moreover, rather than privileging independence and autonomy in terms of moral judgement and action, a moral orientation based on care breaks down the dichotomies between autonomy and dependence, individual and community</w:t>
      </w:r>
      <w:r w:rsidRPr="003A5725">
        <w:rPr>
          <w:rFonts w:cs="Arial"/>
          <w:sz w:val="12"/>
        </w:rPr>
        <w:t xml:space="preserve"> (Sevenhuijsen 2003, p. 183). As Selma Sevenhuijsen argues,</w:t>
      </w:r>
      <w:r w:rsidR="00EB7021" w:rsidRPr="003A5725">
        <w:rPr>
          <w:rFonts w:cs="Arial"/>
          <w:sz w:val="12"/>
        </w:rPr>
        <w:t xml:space="preserve"> </w:t>
      </w:r>
      <w:proofErr w:type="gramStart"/>
      <w:r w:rsidRPr="003A5725">
        <w:rPr>
          <w:rFonts w:cs="Arial"/>
          <w:sz w:val="12"/>
        </w:rPr>
        <w:t>The</w:t>
      </w:r>
      <w:proofErr w:type="gramEnd"/>
      <w:r w:rsidRPr="003A5725">
        <w:rPr>
          <w:rFonts w:cs="Arial"/>
          <w:sz w:val="12"/>
        </w:rPr>
        <w:t xml:space="preserve"> human capacity for self-determination can only fully blossom in a relational context. People develop a sense of ‘self’ because there are others who recognize and conﬁrm their sense of individuality, who value their presence in the world and who make concrete efforts to enable them to develop their capacities. (Sevenhuijsen 2003, p. 184)</w:t>
      </w:r>
      <w:r w:rsidR="00EB7021" w:rsidRPr="003A5725">
        <w:rPr>
          <w:rFonts w:cs="Arial"/>
          <w:sz w:val="12"/>
        </w:rPr>
        <w:t xml:space="preserve"> </w:t>
      </w:r>
      <w:r w:rsidRPr="003A5725">
        <w:rPr>
          <w:rFonts w:cs="Arial"/>
          <w:sz w:val="12"/>
        </w:rPr>
        <w:t xml:space="preserve">Furthermore, </w:t>
      </w:r>
      <w:r w:rsidRPr="003A5725">
        <w:rPr>
          <w:rStyle w:val="StyleUnderline"/>
          <w:rFonts w:cs="Arial"/>
        </w:rPr>
        <w:t>unlike the universalizing rights and rights-capabilities frameworks, an approach to global social justice based on a political ethic of care ‘contextualizes’ the human condition</w:t>
      </w:r>
      <w:r w:rsidRPr="003A5725">
        <w:rPr>
          <w:rFonts w:cs="Arial"/>
          <w:sz w:val="12"/>
        </w:rPr>
        <w:t xml:space="preserve">. In other words, </w:t>
      </w:r>
      <w:r w:rsidRPr="003A5725">
        <w:rPr>
          <w:rStyle w:val="StyleUnderline"/>
          <w:rFonts w:cs="Arial"/>
        </w:rPr>
        <w:t xml:space="preserve">it focuses on the social, economic and political contexts in which </w:t>
      </w:r>
      <w:proofErr w:type="gramStart"/>
      <w:r w:rsidRPr="003A5725">
        <w:rPr>
          <w:rStyle w:val="StyleUnderline"/>
          <w:rFonts w:cs="Arial"/>
        </w:rPr>
        <w:t>particular claims</w:t>
      </w:r>
      <w:proofErr w:type="gramEnd"/>
      <w:r w:rsidRPr="003A5725">
        <w:rPr>
          <w:rStyle w:val="StyleUnderline"/>
          <w:rFonts w:cs="Arial"/>
        </w:rPr>
        <w:t>—for justice, needs, rights and interests—arise</w:t>
      </w:r>
      <w:r w:rsidRPr="003A5725">
        <w:rPr>
          <w:rFonts w:cs="Arial"/>
          <w:sz w:val="12"/>
        </w:rPr>
        <w:t xml:space="preserve">. In so doing, it gives ‘new meaning and signiﬁcance to human differences that arise from gender, class, race, ethnicity, sexuality, ability and geographic location’ (Hankivsky 2004, p. 2). Early versions of the ethics of care closely associated care with ‘mothering’ and were accused, often not without justiﬁcation, of essentialism.9 In particular, critics argued that the association of care with women threatened to support and sustain the subordinate status of women in society, contributing to the exploitation and denigration of women with which feminist ethics is more broadly concerned (Carse &amp; Lindemann Nelson 1996, p. 19). Onora O’Neill has put this critique bluntly, arguing that a stress on ‘caring and relationships to the exclusion of abstract justice may endorse relegation to the nursery and the kitchen’ insofar as such a moral orientation ‘does not escape but rather echoes the ways in which women have been marginalized or oppressed’ (O’Neill 1992, p. 55). With respect to race, moreover, it has been argued that, in the demand for a uniﬁed, ‘different moral voice’ for women, differences among women are silenced.10 In one </w:t>
      </w:r>
      <w:proofErr w:type="gramStart"/>
      <w:r w:rsidRPr="003A5725">
        <w:rPr>
          <w:rFonts w:cs="Arial"/>
          <w:sz w:val="12"/>
        </w:rPr>
        <w:t>particular interesting</w:t>
      </w:r>
      <w:proofErr w:type="gramEnd"/>
      <w:r w:rsidRPr="003A5725">
        <w:rPr>
          <w:rFonts w:cs="Arial"/>
          <w:sz w:val="12"/>
        </w:rPr>
        <w:t xml:space="preserve"> critique, Uma Narayan argues that the discourse of rights and the discourse of care collaborated to justify the project of imperialism to the citizens in the colonizing countries.</w:t>
      </w:r>
      <w:r w:rsidR="00EB7021" w:rsidRPr="003A5725">
        <w:rPr>
          <w:rFonts w:cs="Arial"/>
          <w:sz w:val="12"/>
        </w:rPr>
        <w:t xml:space="preserve"> </w:t>
      </w:r>
      <w:r w:rsidRPr="003A5725">
        <w:rPr>
          <w:rFonts w:cs="Arial"/>
          <w:sz w:val="12"/>
        </w:rPr>
        <w:t>Pervasive racist stereotypes about the negative and inferior status of enslaved or colonized Others were used both to justify denial of the rights enjoyed by the colonizers, and to construct the colonized as childish and inferior subjects, in need of the paternalistic guidance and rule of their superiors.11</w:t>
      </w:r>
      <w:r w:rsidR="00EB7021" w:rsidRPr="003A5725">
        <w:rPr>
          <w:rFonts w:cs="Arial"/>
          <w:sz w:val="12"/>
        </w:rPr>
        <w:t xml:space="preserve"> </w:t>
      </w:r>
      <w:r w:rsidRPr="003A5725">
        <w:rPr>
          <w:rFonts w:cs="Arial"/>
          <w:sz w:val="12"/>
        </w:rPr>
        <w:t>Narayan argues that care discourse can sometimes function ideologically, to justify or conceal relationships of power and domination. Her focus is on what she calls ‘paternalistic caring’ of the sort found in colonial discourse, which can also be wielded as a form of control and domination by the powerful and privileged.12 Her critique is sympathetic, but clear:</w:t>
      </w:r>
      <w:r w:rsidR="00EB7021" w:rsidRPr="003A5725">
        <w:rPr>
          <w:rFonts w:cs="Arial"/>
          <w:sz w:val="12"/>
        </w:rPr>
        <w:t xml:space="preserve"> </w:t>
      </w:r>
      <w:r w:rsidRPr="003A5725">
        <w:rPr>
          <w:rFonts w:cs="Arial"/>
          <w:sz w:val="12"/>
        </w:rPr>
        <w:t>While aspects of care discourse have the potential virtue of calling attention to vulnerabilities that mark relationships between differently situated persons, care discourse also runs the risk of being used to ideological ends where these ‘differences’ are deﬁned in self-serving ways by the dominant and the powerful.13</w:t>
      </w:r>
      <w:r w:rsidR="00EB7021" w:rsidRPr="003A5725">
        <w:rPr>
          <w:rFonts w:cs="Arial"/>
          <w:sz w:val="12"/>
        </w:rPr>
        <w:t xml:space="preserve"> </w:t>
      </w:r>
      <w:r w:rsidRPr="003A5725">
        <w:rPr>
          <w:rFonts w:cs="Arial"/>
          <w:sz w:val="12"/>
        </w:rPr>
        <w:t xml:space="preserve">All of these arguments illustrate potential dangers inherent in the ethics of care, and should not be dismissed. However, </w:t>
      </w:r>
      <w:r w:rsidRPr="003A5725">
        <w:rPr>
          <w:rStyle w:val="StyleUnderline"/>
          <w:rFonts w:cs="Arial"/>
        </w:rPr>
        <w:t>it should be emphasized that later writings on care ethics have emphasized not the ‘feminine’, but the ‘feminist’ in care ethics by politicizing care as a daily activity and a kind of work</w:t>
      </w:r>
      <w:r w:rsidRPr="003A5725">
        <w:rPr>
          <w:rFonts w:cs="Arial"/>
          <w:sz w:val="12"/>
        </w:rPr>
        <w:t xml:space="preserve">—work that is performed mostly by women of colour from the countries of the global South, either for free or for very low wages (Tronto 1993; Sevenhuijsen 1998; Schutte 2002). </w:t>
      </w:r>
      <w:r w:rsidRPr="003A5725">
        <w:rPr>
          <w:rStyle w:val="StyleUnderline"/>
          <w:rFonts w:cs="Arial"/>
        </w:rPr>
        <w:t>In this way</w:t>
      </w:r>
      <w:r w:rsidRPr="003A5725">
        <w:rPr>
          <w:rFonts w:cs="Arial"/>
          <w:sz w:val="12"/>
        </w:rPr>
        <w:t xml:space="preserve">, as Kimberly Hutchings has argued, </w:t>
      </w:r>
      <w:r w:rsidRPr="003A5725">
        <w:rPr>
          <w:rStyle w:val="StyleUnderline"/>
          <w:rFonts w:cs="Arial"/>
        </w:rPr>
        <w:t>a critical feminist ethics of care ‘draws attention to the always already normatively inﬂected nature of the world we inhabit’</w:t>
      </w:r>
      <w:r w:rsidRPr="003A5725">
        <w:rPr>
          <w:rFonts w:cs="Arial"/>
          <w:sz w:val="12"/>
        </w:rPr>
        <w:t xml:space="preserve">. More than anything else, she argues, ‘feminist ethicists ﬁnd ethical signiﬁcance in those gendered aspects of international ethical reality which ... are either not “seen” at all or </w:t>
      </w:r>
      <w:proofErr w:type="gramStart"/>
      <w:r w:rsidRPr="003A5725">
        <w:rPr>
          <w:rFonts w:cs="Arial"/>
          <w:sz w:val="12"/>
        </w:rPr>
        <w:t>are seen as</w:t>
      </w:r>
      <w:proofErr w:type="gramEnd"/>
      <w:r w:rsidRPr="003A5725">
        <w:rPr>
          <w:rFonts w:cs="Arial"/>
          <w:sz w:val="12"/>
        </w:rPr>
        <w:t xml:space="preserve"> unquestionable’ (Hutchings 2000, p. 123). Moreover, on this view, the nature and conditions of ethical judgement are inseparable from the moral forms of life within which they are embedded; thus, the persuasion of others rests not on rational argument as such, but on putting the conditions in place within which arguments will be understood as rational (Hutchings 2000, p. 122). </w:t>
      </w:r>
      <w:r w:rsidRPr="003A5725">
        <w:rPr>
          <w:rStyle w:val="StyleUnderline"/>
          <w:rFonts w:cs="Arial"/>
        </w:rPr>
        <w:t>Making moral judgements about the nature of social relations—whether it is within a household or the global political economy—cannot be ‘sloughed onto a ﬁrst best world of idealized moral relations and agents’</w:t>
      </w:r>
      <w:r w:rsidRPr="003A5725">
        <w:rPr>
          <w:rFonts w:cs="Arial"/>
          <w:sz w:val="12"/>
        </w:rPr>
        <w:t xml:space="preserve"> (Hutchings 2000, p. 123). By putting the emphasis on ontology—on relations of responsibility and care as the ‘building blocks’ of a constructed social ‘reality’—moral judgement must then be based on the possibility of making evident, </w:t>
      </w:r>
      <w:proofErr w:type="gramStart"/>
      <w:r w:rsidRPr="003A5725">
        <w:rPr>
          <w:rFonts w:cs="Arial"/>
          <w:sz w:val="12"/>
        </w:rPr>
        <w:t>in particular contexts</w:t>
      </w:r>
      <w:proofErr w:type="gramEnd"/>
      <w:r w:rsidRPr="003A5725">
        <w:rPr>
          <w:rFonts w:cs="Arial"/>
          <w:sz w:val="12"/>
        </w:rPr>
        <w:t xml:space="preserve">, what makes these relations healthy and nurturing, or oppressive and exploitative. </w:t>
      </w:r>
      <w:r w:rsidRPr="003A5725">
        <w:rPr>
          <w:rStyle w:val="StyleUnderline"/>
          <w:rFonts w:cs="Arial"/>
        </w:rPr>
        <w:t xml:space="preserve">A critical feminist ethic of care, then, starts from the ontological claim that all persons need care and are, in principle, capable of care giving, but also recognizes that caring takes place in speciﬁc personal and social contexts with </w:t>
      </w:r>
      <w:proofErr w:type="gramStart"/>
      <w:r w:rsidRPr="003A5725">
        <w:rPr>
          <w:rStyle w:val="StyleUnderline"/>
          <w:rFonts w:cs="Arial"/>
        </w:rPr>
        <w:t>particular others</w:t>
      </w:r>
      <w:proofErr w:type="gramEnd"/>
      <w:r w:rsidRPr="003A5725">
        <w:rPr>
          <w:rFonts w:cs="Arial"/>
          <w:sz w:val="12"/>
        </w:rPr>
        <w:t xml:space="preserve"> (Sevenhuijsen 2000, p. 15). This leads to the normative belief that a democratic society should recognize and value </w:t>
      </w:r>
      <w:proofErr w:type="gramStart"/>
      <w:r w:rsidRPr="003A5725">
        <w:rPr>
          <w:rFonts w:cs="Arial"/>
          <w:sz w:val="12"/>
        </w:rPr>
        <w:t>this, and</w:t>
      </w:r>
      <w:proofErr w:type="gramEnd"/>
      <w:r w:rsidRPr="003A5725">
        <w:rPr>
          <w:rFonts w:cs="Arial"/>
          <w:sz w:val="12"/>
        </w:rPr>
        <w:t xml:space="preserve"> enable its members to give these activities a meaningful place in their lives if they so want. Care is often, and should be, delivered by a wide variety of agents—family members, friends, neighbours, communities, schools, health care organizations, as well as states, corporations and even regional or international organizations. While this ethic is feminist, in that it seeks to address gender imbalances in the role of care in societies, and to attach value to attributes normally associated with women, it provides a moral and policy orientation which is not only ‘for women’. Indeed, Sevenhuijsen has argued that the ethics of care must be located within a ‘neo-republican’ idea of active citizenship, where the values of care can help us cope with diversity and plurality, make better informed judgements, and be better able to decide what should be considered valuable and relevant collective aims (Sevenhuijsen 1998, pp. 14–15</w:t>
      </w:r>
      <w:r w:rsidRPr="003A5725">
        <w:rPr>
          <w:sz w:val="12"/>
        </w:rPr>
        <w:t>).</w:t>
      </w:r>
      <w:r w:rsidRPr="003A5725">
        <w:rPr>
          <w:rStyle w:val="StyleUnderline"/>
          <w:rFonts w:cs="Arial"/>
        </w:rPr>
        <w:t xml:space="preserve"> A focus on care as </w:t>
      </w:r>
      <w:r w:rsidRPr="003A5725">
        <w:rPr>
          <w:rStyle w:val="StyleUnderline"/>
          <w:rFonts w:cs="Arial"/>
        </w:rPr>
        <w:lastRenderedPageBreak/>
        <w:t>the cornerstone of human existence is particularly important in an era of globalization where neo-liberal macroeconomic policies have meant the scaling back of state services, leading to the exacerbation of the already under-resourced caring sector</w:t>
      </w:r>
      <w:r w:rsidRPr="003A5725">
        <w:rPr>
          <w:rFonts w:cs="Arial"/>
          <w:sz w:val="12"/>
        </w:rPr>
        <w:t xml:space="preserve">. A useful critique of global inequality, then, must look not only at the ‘macro’ picture, but at the actual conditions and relations that obtain within working and caring households and communities. While the systems of global trade, production and ﬁnance are clearly inequitable, alleviating the harm caused by this inequity must involve some interrogation of how these arrangements are affecting </w:t>
      </w:r>
      <w:proofErr w:type="gramStart"/>
      <w:r w:rsidRPr="003A5725">
        <w:rPr>
          <w:rFonts w:cs="Arial"/>
          <w:sz w:val="12"/>
        </w:rPr>
        <w:t>particular groups</w:t>
      </w:r>
      <w:proofErr w:type="gramEnd"/>
      <w:r w:rsidRPr="003A5725">
        <w:rPr>
          <w:rFonts w:cs="Arial"/>
          <w:sz w:val="12"/>
        </w:rPr>
        <w:t xml:space="preserve"> of people. </w:t>
      </w:r>
      <w:r w:rsidRPr="003A5725">
        <w:rPr>
          <w:rStyle w:val="StyleUnderline"/>
          <w:rFonts w:cs="Arial"/>
        </w:rPr>
        <w:t>Rather than concentrating on extended ﬁnger-pointing, the more important task should be to work towards a wider recognition of the need for care in the lives of all people</w:t>
      </w:r>
      <w:r w:rsidRPr="003A5725">
        <w:rPr>
          <w:rFonts w:cs="Arial"/>
          <w:sz w:val="12"/>
        </w:rPr>
        <w:t xml:space="preserve">, and the solutions for the more extensive and equitable provision and facilitation of care. While responsibility is an important moral concept where social justice is concerned, </w:t>
      </w:r>
      <w:r w:rsidRPr="003A5725">
        <w:rPr>
          <w:rStyle w:val="StyleUnderline"/>
          <w:rFonts w:cs="Arial"/>
        </w:rPr>
        <w:t xml:space="preserve">the focus should be on paying attention to the way in which moral and social responsibilities are assigned and distributed within different social moral </w:t>
      </w:r>
      <w:proofErr w:type="gramStart"/>
      <w:r w:rsidRPr="003A5725">
        <w:rPr>
          <w:rStyle w:val="StyleUnderline"/>
          <w:rFonts w:cs="Arial"/>
        </w:rPr>
        <w:t>systems, and</w:t>
      </w:r>
      <w:proofErr w:type="gramEnd"/>
      <w:r w:rsidRPr="003A5725">
        <w:rPr>
          <w:rStyle w:val="StyleUnderline"/>
          <w:rFonts w:cs="Arial"/>
        </w:rPr>
        <w:t xml:space="preserve"> examining the attendant power relations and material consequences of those distributions</w:t>
      </w:r>
      <w:r w:rsidRPr="003A5725">
        <w:rPr>
          <w:rFonts w:cs="Arial"/>
          <w:sz w:val="12"/>
        </w:rPr>
        <w:t>. The goal must be the recognition that all human persons are fundamentally embodied beings, and that we are all dependent on care. The collective moral responsibility to ensure the provision of care must be the responsibility not simply of wealthy welfare states (although this would be a good start), but also of the institutions and organizations responsible for the making of global social policy. This, then, creates the beginnings of a blueprint for an alternative international social order, and for ‘ethical’ globalization.</w:t>
      </w:r>
      <w:r w:rsidR="00DB09A7" w:rsidRPr="003A5725">
        <w:rPr>
          <w:rFonts w:cs="Arial"/>
          <w:sz w:val="12"/>
        </w:rPr>
        <w:t xml:space="preserve"> </w:t>
      </w:r>
      <w:r w:rsidRPr="003A5725">
        <w:rPr>
          <w:rStyle w:val="StyleUnderline"/>
          <w:rFonts w:cs="Arial"/>
        </w:rPr>
        <w:t>Thus, a normative analysis of globalization should include, for example, addressing the underestimation of (largely women’s) unpaid work in national and international statistics by addressing the biases in the way in which ‘work’ has traditionally been deﬁned</w:t>
      </w:r>
      <w:r w:rsidRPr="003A5725">
        <w:rPr>
          <w:rFonts w:cs="Arial"/>
          <w:sz w:val="12"/>
        </w:rPr>
        <w:t xml:space="preserve">. This would allow us to recognize the real gendered international division of labour and responsibilities, and to formulate policies which recognize the importance of this unpaid labour to individuals, families, communities and the global economy (Beneria 2003, p. 133). This is especially relevant in the light of the reorganization of global production leading to an increase in women’s paid employment, and the cutbacks in social services which are a key feature of neo-liberal economic policy. </w:t>
      </w:r>
      <w:r w:rsidRPr="003A5725">
        <w:rPr>
          <w:rStyle w:val="StyleUnderline"/>
          <w:rFonts w:cs="Arial"/>
        </w:rPr>
        <w:t>Using the lens of care to analyze globalization would also lead to a thorough examination of the causes and effects of the globalization of domestic labour</w:t>
      </w:r>
      <w:r w:rsidRPr="003A5725">
        <w:rPr>
          <w:rFonts w:cs="Arial"/>
          <w:sz w:val="12"/>
        </w:rPr>
        <w:t xml:space="preserve"> and the attendant patterns of female migration, including the North’s failure to deal with the care needs of working women, and the ‘wrenching global inequality’ of the largely invisible globalization of domestic workers (Ehrenreich &amp; Hochschild 2002, p. 2). Finally, this approach would also lead us to examine global crises—such as the AIDS pandemic, or natural disasters such as the tsunami of 2004—in a new light, focusing not only on the victims, but on who must care for the victims who remain alive but require almost constant physical and emotional care. According to the World Health Organization (WHO), gender roles dictate that women become the primary caretakers for those affected by disasters—including children, the injured and sick, and the elderly— substantially increasing their emotional and material workload (WHO 2005). Moreover, a recent WHO study estimates that in many developing countries, the need for long-term care for people with chronic illnesses and disabilities will increase by as much as 400% in the coming decades (WHO 2002). Already, women in sub-Saharan Africa are physically overworked, mentally stressed and economically under-utilized due to the enormous amount of time and physical and emotional energy required </w:t>
      </w:r>
      <w:proofErr w:type="gramStart"/>
      <w:r w:rsidRPr="003A5725">
        <w:rPr>
          <w:rFonts w:cs="Arial"/>
          <w:sz w:val="12"/>
        </w:rPr>
        <w:t>in order to</w:t>
      </w:r>
      <w:proofErr w:type="gramEnd"/>
      <w:r w:rsidRPr="003A5725">
        <w:rPr>
          <w:rFonts w:cs="Arial"/>
          <w:sz w:val="12"/>
        </w:rPr>
        <w:t xml:space="preserve"> care for sick relatives until death (Kayumba 2000). Recognizing the unequal distribution of care work burdens across gender, race and class lines, as well as the enormous requirements for care in both the North and the South, is the ﬁrst step towards formulating social and economic policies which can address these needs.</w:t>
      </w:r>
    </w:p>
    <w:p w:rsidR="009C007F" w:rsidRPr="003A5725" w:rsidRDefault="009C007F" w:rsidP="009C007F">
      <w:pPr>
        <w:pStyle w:val="Heading4"/>
      </w:pPr>
      <w:r w:rsidRPr="003A5725">
        <w:t>A cosmopolitan worldview fundamentally misunderstands the basic unit of morality. An ethic of care demonstrates that morality stems not from the individual but from the relationships that arise from these individuals.</w:t>
      </w:r>
    </w:p>
    <w:p w:rsidR="009C007F" w:rsidRPr="003A5725" w:rsidRDefault="009C007F" w:rsidP="009C007F">
      <w:r w:rsidRPr="003A5725">
        <w:t>(</w:t>
      </w:r>
      <w:r w:rsidRPr="003A5725">
        <w:rPr>
          <w:rStyle w:val="Style13ptBold"/>
        </w:rPr>
        <w:t>Miller 11</w:t>
      </w:r>
      <w:r w:rsidRPr="003A5725">
        <w:t xml:space="preserve">, Sarah, Associate Professor of Philosophy, Bioethics, and Women's, Gender, and Sexuality Studies at Penn State, A Feminist Account of Global Responsibility, Social Theory and Practice Vol. 37, </w:t>
      </w:r>
      <w:hyperlink r:id="rId72" w:anchor="metadata_info_tab_contents" w:history="1">
        <w:r w:rsidRPr="003A5725">
          <w:rPr>
            <w:rStyle w:val="Hyperlink"/>
          </w:rPr>
          <w:t>https://www.jstor.org/stable/23558736?seq=6#metadata_info_tab_contents</w:t>
        </w:r>
      </w:hyperlink>
      <w:r w:rsidRPr="003A5725">
        <w:rPr>
          <w:rStyle w:val="Hyperlink"/>
        </w:rPr>
        <w:t xml:space="preserve"> JM</w:t>
      </w:r>
      <w:r w:rsidRPr="003A5725">
        <w:t>)</w:t>
      </w:r>
    </w:p>
    <w:p w:rsidR="009C007F" w:rsidRPr="003A5725" w:rsidRDefault="009C007F" w:rsidP="009C007F">
      <w:pPr>
        <w:rPr>
          <w:rStyle w:val="StyleUnderline"/>
        </w:rPr>
      </w:pPr>
      <w:r w:rsidRPr="003A5725">
        <w:rPr>
          <w:rStyle w:val="StyleUnderline"/>
        </w:rPr>
        <w:t>Philosophers concerned with the moral importance of relationships might describe moral cosmopolitanism’s individualism as a form of hyper-individualism.</w:t>
      </w:r>
      <w:r w:rsidRPr="003A5725">
        <w:rPr>
          <w:sz w:val="16"/>
        </w:rPr>
        <w:t xml:space="preserve"> </w:t>
      </w:r>
      <w:r w:rsidRPr="003A5725">
        <w:rPr>
          <w:rStyle w:val="StyleUnderline"/>
        </w:rPr>
        <w:t xml:space="preserve">By rendering the </w:t>
      </w:r>
      <w:proofErr w:type="gramStart"/>
      <w:r w:rsidRPr="003A5725">
        <w:rPr>
          <w:rStyle w:val="StyleUnderline"/>
        </w:rPr>
        <w:t>individual</w:t>
      </w:r>
      <w:proofErr w:type="gramEnd"/>
      <w:r w:rsidRPr="003A5725">
        <w:rPr>
          <w:rStyle w:val="StyleUnderline"/>
        </w:rPr>
        <w:t xml:space="preserve"> the ultimate unite of moral concern, moral cosmopolitans deny care ethicists’ belief in the primary moral significance of human relationships and implicitly endorse a disconnected social ontology</w:t>
      </w:r>
      <w:r w:rsidRPr="003A5725">
        <w:rPr>
          <w:sz w:val="16"/>
        </w:rPr>
        <w:t xml:space="preserve"> featuring atomistic individuals. In contrast, </w:t>
      </w:r>
      <w:r w:rsidRPr="003A5725">
        <w:rPr>
          <w:rStyle w:val="StyleUnderline"/>
        </w:rPr>
        <w:t>care ethicists argue that a more accurate picture</w:t>
      </w:r>
      <w:r w:rsidRPr="003A5725">
        <w:rPr>
          <w:sz w:val="16"/>
        </w:rPr>
        <w:t xml:space="preserve"> of our social ontological circumstances </w:t>
      </w:r>
      <w:r w:rsidRPr="003A5725">
        <w:rPr>
          <w:rStyle w:val="StyleUnderline"/>
        </w:rPr>
        <w:t>is one of intersubjectivity and attachment.</w:t>
      </w:r>
      <w:r w:rsidRPr="003A5725">
        <w:rPr>
          <w:sz w:val="16"/>
        </w:rPr>
        <w:t xml:space="preserve"> It is this view that informs cosmopolitan care, which stems from a relational social ontology. The moral self, from this perspective is best understood as a self-in-connection. This depiction of the moral self challenges the cosmopolitan justice idea that individuals isolated from their relationships can serve as the ultimate units of moral concern. </w:t>
      </w:r>
      <w:r w:rsidRPr="003A5725">
        <w:rPr>
          <w:rStyle w:val="StyleUnderline"/>
        </w:rPr>
        <w:t>Proponents o</w:t>
      </w:r>
      <w:r w:rsidRPr="003A5725">
        <w:rPr>
          <w:sz w:val="16"/>
        </w:rPr>
        <w:t xml:space="preserve">f cosmopolitan </w:t>
      </w:r>
      <w:r w:rsidRPr="003A5725">
        <w:rPr>
          <w:rStyle w:val="StyleUnderline"/>
        </w:rPr>
        <w:t>care would charge that cosmopolitan justice at best underemphasizes and at worst ignores an essential component of humanity, namely, our interdependence.</w:t>
      </w:r>
      <w:r w:rsidRPr="003A5725">
        <w:rPr>
          <w:sz w:val="16"/>
        </w:rPr>
        <w:t xml:space="preserve"> While moral cosmopolitanism may be able to grant that relationships have some moral importance, it will always be secondary, a view that cosmopolitan care ethicists find wanting</w:t>
      </w:r>
      <w:r w:rsidRPr="003A5725">
        <w:rPr>
          <w:rStyle w:val="StyleUnderline"/>
        </w:rPr>
        <w:t xml:space="preserve">. In contrast with the way cosmopolitan obligations of justice arise from the individual as the ultimate unit of </w:t>
      </w:r>
      <w:r w:rsidRPr="003A5725">
        <w:rPr>
          <w:rStyle w:val="StyleUnderline"/>
        </w:rPr>
        <w:lastRenderedPageBreak/>
        <w:t xml:space="preserve">moral concern, the global duty to care develops from human interdependence identified as the most morally salient feature of humanity. </w:t>
      </w:r>
    </w:p>
    <w:p w:rsidR="0067650C" w:rsidRPr="003A5725" w:rsidRDefault="0067650C" w:rsidP="0067650C">
      <w:pPr>
        <w:pStyle w:val="Heading3"/>
      </w:pPr>
      <w:r w:rsidRPr="003A5725">
        <w:lastRenderedPageBreak/>
        <w:t>Emotion/Pain Narratives</w:t>
      </w:r>
    </w:p>
    <w:p w:rsidR="0067650C" w:rsidRPr="003A5725" w:rsidRDefault="0067650C" w:rsidP="0067650C">
      <w:pPr>
        <w:pStyle w:val="Heading4"/>
      </w:pPr>
      <w:r w:rsidRPr="003A5725">
        <w:t>The aff’s deployment of emotional calls to action are consumed by a Eurocentric elite to replicate violences abroad</w:t>
      </w:r>
    </w:p>
    <w:p w:rsidR="0067650C" w:rsidRPr="003A5725" w:rsidRDefault="0067650C" w:rsidP="0067650C">
      <w:pPr>
        <w:rPr>
          <w:rStyle w:val="Style13ptBold"/>
        </w:rPr>
      </w:pPr>
      <w:r w:rsidRPr="003A5725">
        <w:rPr>
          <w:rStyle w:val="Style13ptBold"/>
        </w:rPr>
        <w:t>Bilgiç, 18</w:t>
      </w:r>
    </w:p>
    <w:p w:rsidR="0067650C" w:rsidRPr="003A5725" w:rsidRDefault="0067650C" w:rsidP="0067650C">
      <w:r w:rsidRPr="003A5725">
        <w:t>(Ali, Department of Politics, History and International Relations, Loughborough University, Loughborough, UK, “Migrant encounters with neo-colonial masculinity: producing European sovereignty through emotions,” International Feminist Journal of Politics, 20(4) 2018)</w:t>
      </w:r>
    </w:p>
    <w:p w:rsidR="0067650C" w:rsidRPr="003A5725" w:rsidRDefault="0067650C" w:rsidP="0067650C">
      <w:pPr>
        <w:rPr>
          <w:sz w:val="10"/>
        </w:rPr>
      </w:pPr>
      <w:r w:rsidRPr="003A5725">
        <w:rPr>
          <w:sz w:val="10"/>
        </w:rPr>
        <w:t xml:space="preserve">In 2015, a photograph showed a Danish male police officer playing with a young refugee girl.2 The photograph was taken directly after that of Aylan Kurdi, the body of a three-year-old boy lying on a beach in Turkey. The contrast was intended to convince the global audience that Europe did not address the Syrian refugee “crisis” in a heartless and violent manner. “Touching moment,” “hope,” and “love” were recurrent themes of the news surrounding the photo, which quickly found a place in the BBC’s “happy refugees” photo album.3 </w:t>
      </w:r>
      <w:r w:rsidRPr="003A5725">
        <w:rPr>
          <w:rStyle w:val="StyleUnderline"/>
        </w:rPr>
        <w:t xml:space="preserve">(Neo)colonial encounters have always been imbued with emotions expressed through diverse, interrelated, and complex representations of both the colonizer and the colonized. </w:t>
      </w:r>
      <w:r w:rsidRPr="003A5725">
        <w:rPr>
          <w:sz w:val="10"/>
        </w:rPr>
        <w:t xml:space="preserve">Irrelevant to the question of their </w:t>
      </w:r>
      <w:proofErr w:type="gramStart"/>
      <w:r w:rsidRPr="003A5725">
        <w:rPr>
          <w:sz w:val="10"/>
        </w:rPr>
        <w:t>genuineness, and</w:t>
      </w:r>
      <w:proofErr w:type="gramEnd"/>
      <w:r w:rsidRPr="003A5725">
        <w:rPr>
          <w:sz w:val="10"/>
        </w:rPr>
        <w:t xml:space="preserve"> going beyond the simplistic argument that “men also have feelings,” </w:t>
      </w:r>
      <w:r w:rsidRPr="003A5725">
        <w:rPr>
          <w:rStyle w:val="Emphasis"/>
        </w:rPr>
        <w:t>the emotional performances</w:t>
      </w:r>
      <w:r w:rsidRPr="003A5725">
        <w:rPr>
          <w:sz w:val="10"/>
        </w:rPr>
        <w:t xml:space="preserve"> of Napoleon and the Danish policeman </w:t>
      </w:r>
      <w:r w:rsidRPr="003A5725">
        <w:rPr>
          <w:rStyle w:val="Emphasis"/>
        </w:rPr>
        <w:t>are political</w:t>
      </w:r>
      <w:r w:rsidRPr="003A5725">
        <w:rPr>
          <w:sz w:val="10"/>
        </w:rPr>
        <w:t>. If, as a Frontex – European Union’s border control agency – officer said, he is “a human with feelings” (Pallister-Wilkins 2015, 61), and if decisions to grant asylum are determined by the emotions “evoked” in the relevant caseworker (Ticktin 2005, 365), a political question arises: what do emotions do during the encounter between the representative and protector of the sovereign body politic, and the irregular migrant, “stranger,” and “deterritorialized body”?</w:t>
      </w:r>
      <w:r w:rsidRPr="003A5725">
        <w:rPr>
          <w:rStyle w:val="StyleUnderline"/>
        </w:rPr>
        <w:t xml:space="preserve"> </w:t>
      </w:r>
      <w:r w:rsidRPr="003A5725">
        <w:rPr>
          <w:sz w:val="10"/>
        </w:rPr>
        <w:t xml:space="preserve">This article argues that the encounter between the irregular migrant and the European border security actor </w:t>
      </w:r>
      <w:r w:rsidRPr="003A5725">
        <w:rPr>
          <w:rStyle w:val="StyleUnderline"/>
        </w:rPr>
        <w:t xml:space="preserve">is a moment of emotional performance of sovereignty that </w:t>
      </w:r>
      <w:r w:rsidRPr="003A5725">
        <w:rPr>
          <w:rStyle w:val="Emphasis"/>
        </w:rPr>
        <w:t>produces the racialized other-life to be killed, animalized, or saved</w:t>
      </w:r>
      <w:r w:rsidRPr="003A5725">
        <w:rPr>
          <w:rStyle w:val="StyleUnderline"/>
        </w:rPr>
        <w:t>.</w:t>
      </w:r>
      <w:r w:rsidRPr="003A5725">
        <w:rPr>
          <w:sz w:val="10"/>
        </w:rPr>
        <w:t xml:space="preserve"> </w:t>
      </w:r>
      <w:r w:rsidRPr="003A5725">
        <w:rPr>
          <w:rStyle w:val="StyleUnderline"/>
        </w:rPr>
        <w:t xml:space="preserve">These emotional performances of sovereignty are </w:t>
      </w:r>
      <w:r w:rsidRPr="003A5725">
        <w:rPr>
          <w:rStyle w:val="Emphasis"/>
        </w:rPr>
        <w:t>constitutive of European neo-colonial masculinity</w:t>
      </w:r>
      <w:r w:rsidRPr="003A5725">
        <w:rPr>
          <w:sz w:val="10"/>
        </w:rPr>
        <w:t xml:space="preserve">. In this analysis, neocolonial masculinity refers to a type of masculinity that produces migrating bodies from the Global South as the racialized and gendered “other” of the Global North through invoking colonial emotions. By building on and intersecting the literatures of emotions in world politics (Ahmed 2014; Hutchison 2016), sovereignty and masculinities (among others, Hooper 2001; Parpart and Zalewski 2008; Weber 2016), and critical border studies (Bigo 1998, 2002; Vaughan-Williams 2012, 2015; Karyotis 2012; Pallister-Wilkins 2015, 2017a), the article advances the ongoing debates in three ways. Firstly, it discusses the role of emotions in biopolitical border security management from a gender perspective by shedding theoretical light on how gendered power relations are (re)produced through emotional performances during the daily encounters between the subject (the border security actor) and the object (irregular migrant) of the emotional performance.4 The concept of “immunitary borders” will offer a perspective for examining the ways in which emotions are enacted as performances of sovereignty. Secondly, it brings the affective dimension to the performativity approach towards sovereignty by exploring what emotions do politically in the production of sovereignty. </w:t>
      </w:r>
      <w:r w:rsidRPr="003A5725">
        <w:rPr>
          <w:rStyle w:val="StyleUnderline"/>
        </w:rPr>
        <w:t xml:space="preserve">The goal of the article is not to “show” fear, disgust, and compassion as emotions that can be objectively studied, but </w:t>
      </w:r>
      <w:r w:rsidRPr="003A5725">
        <w:rPr>
          <w:rStyle w:val="Emphasis"/>
        </w:rPr>
        <w:t>to illustrate how certain bodies and lives are produced as the racialized objects of these emotions by reproducing the sovereign “Europe” with its neo-colonial masculinity</w:t>
      </w:r>
      <w:r w:rsidRPr="003A5725">
        <w:rPr>
          <w:sz w:val="10"/>
        </w:rPr>
        <w:t xml:space="preserve">.5 Lastly, following Kabesh (2016), the analysis questions how masculinities are formed in global politics, and underlines the necessity of acknowledging the role of emotions in their performative productions. This is a step towards understanding the formative dynamics of masculinities as living experiences. The first section focuses on the critical exploration of what emotions do as “performances” in the politics of irregular migration in Europe. It starts with a conceptual discussion of sovereignty and masculinity from the perspective of performativity, based on Weber (1998, 2016). It is followed by the question of how emotions can be studied as performances of sovereignty and masculinity. Specifically deriving from Ahmed (2014), emotions will be conceptualized as performances of sovereignty, the practices of which are derived from historical encounters with “the racialized other.” The third section introduces the concept of “immunity borders,” derived from the work of Vaughan-Williams (2015) on “European” border security practices. The section will be concluded by illustrations of how racialized bodies of irregular migrants are produced as objects of fear, disgust, and compassion by the European “sovereign man” as embodiment of neo-colonial masculinity. Sovereignty, masculinities, and emotions in neo-colonial encounters </w:t>
      </w:r>
      <w:proofErr w:type="gramStart"/>
      <w:r w:rsidRPr="003A5725">
        <w:rPr>
          <w:sz w:val="10"/>
        </w:rPr>
        <w:t>In</w:t>
      </w:r>
      <w:proofErr w:type="gramEnd"/>
      <w:r w:rsidRPr="003A5725">
        <w:rPr>
          <w:sz w:val="10"/>
        </w:rPr>
        <w:t xml:space="preserve"> the feminist international relations (IR) literature, the mutually constitutive relationship between man/manhood/masculinity and state/statehood/sovereignty has been critically discussed (Ashley 1989; Peterson 1990; Hutchings 2008; Weber 2016). In general, these studies argue that statecraft and sovereignty as fundamental principles and practices of international relations have been (re)constructed along with the production of a sexualized Western man, manhood, and masculinity. While masculinizing the state and sovereignty legitimizes multiple binaries (including heterosexual/homosexual, inside/ outside, state/society, citizen/non-citizen), “the heterosexual man” as a political subject has also been reproduced as an embodiment of statehood and sovereignty (Weber 2016). It has been argued that the sovereign body is a masculinized (even hypermasculinized) political institution, which means that its ontology and practices are produced, normalized, and legitimized through masculinization (Maruska 2010; Stachowitsch 2013). The conceptualization of sovereign state as a gendered institution and the dichotomies it entails between inside/outside, state/society, citizen/noncitizen as functions of its sovereignty have long been explored in feminist and queer IR. This analysis adds a less-discussed nuance to the ongoing discussion by asking a different question: </w:t>
      </w:r>
      <w:r w:rsidRPr="003A5725">
        <w:rPr>
          <w:rStyle w:val="StyleUnderline"/>
        </w:rPr>
        <w:t xml:space="preserve">how is </w:t>
      </w:r>
      <w:r w:rsidRPr="003A5725">
        <w:rPr>
          <w:rStyle w:val="Emphasis"/>
        </w:rPr>
        <w:t>sovereignty reproduced affectively</w:t>
      </w:r>
      <w:r w:rsidRPr="003A5725">
        <w:rPr>
          <w:rStyle w:val="StyleUnderline"/>
        </w:rPr>
        <w:t xml:space="preserve"> through the daily, bodily encounters between the “protectors” of the sovereign body and “dangerous strangers” </w:t>
      </w:r>
      <w:r w:rsidRPr="003A5725">
        <w:rPr>
          <w:sz w:val="10"/>
        </w:rPr>
        <w:t xml:space="preserve">(see Ahmed 2014)? </w:t>
      </w:r>
      <w:r w:rsidRPr="003A5725">
        <w:rPr>
          <w:rStyle w:val="StyleUnderline"/>
        </w:rPr>
        <w:t xml:space="preserve">To answer this question, the concept of sovereignty </w:t>
      </w:r>
      <w:r w:rsidRPr="003A5725">
        <w:rPr>
          <w:rStyle w:val="Emphasis"/>
        </w:rPr>
        <w:t>should be destabilized</w:t>
      </w:r>
      <w:r w:rsidRPr="003A5725">
        <w:rPr>
          <w:sz w:val="10"/>
        </w:rPr>
        <w:t xml:space="preserve">. Weber (1998, 49) offers a performativity approach to sovereignty, which fundamentally questions pre-discursive ontologies of sovereignty (and state), and suggests, instead, an examination of how sovereignty is reproduced as prediscursive and “natural.” A performativity approach </w:t>
      </w:r>
      <w:proofErr w:type="gramStart"/>
      <w:r w:rsidRPr="003A5725">
        <w:rPr>
          <w:sz w:val="10"/>
        </w:rPr>
        <w:t>asks</w:t>
      </w:r>
      <w:proofErr w:type="gramEnd"/>
      <w:r w:rsidRPr="003A5725">
        <w:rPr>
          <w:sz w:val="10"/>
        </w:rPr>
        <w:t xml:space="preserve"> “what must a state ‘do’ in order to ‘be’ sovereign?” enabling the investigation of “how sovereign practices confer sovereign status onto states” (Weber 1998, 92). The performances of “states” through their representatives can be varied, but inevitably involve what these representatives do when they encounter “non-citizens” on the borders of the body politic. In Queer International Relations, Weber (2016, 80–91) partly focuses on this question and explores the “perverted homosexualised” production of migrants “on the move” in relation to heterosexualized sovereign man/state. Sovereignty is performed during the encounter between the developing (or undevelopable) man who refuses to stay in the Global South by migrating towards the Global North, which is the social space of the “developed man” (Weber 2016, 84). And this is where race and colonialism kick in. Wolfe (2016, 14) argues that “</w:t>
      </w:r>
      <w:r w:rsidRPr="003A5725">
        <w:rPr>
          <w:rStyle w:val="StyleUnderline"/>
        </w:rPr>
        <w:t>racialisation represents a response to the crisis occasioned when colonisers are threatened with the requirement to share social space with the colonised</w:t>
      </w:r>
      <w:r w:rsidRPr="003A5725">
        <w:rPr>
          <w:sz w:val="10"/>
        </w:rPr>
        <w:t xml:space="preserve">”. </w:t>
      </w:r>
      <w:r w:rsidRPr="003A5725">
        <w:rPr>
          <w:rStyle w:val="StyleUnderline"/>
        </w:rPr>
        <w:t>This response has the character of “emotive virulence”</w:t>
      </w:r>
      <w:r w:rsidRPr="003A5725">
        <w:rPr>
          <w:sz w:val="10"/>
        </w:rPr>
        <w:t xml:space="preserve"> (Wolfe 2016, 13). As will be discussed in the second section, the colonizer’s encounters with the colonized were the moments when fear, anxiety, and compassion were enacted through killing, animalizing, and saving, respectively. Colonial masculinity as identity was affectively constructed when the colonized was (hyper)feminized, emasculated, or hypermasculinized as an object of the colonizer’s affective responses. Contemporary irregular migration from the Global South to “Europe” occurs within the historical context of previous colonial encounters. The fundamental difference from the colonial period is that the “unknown” bodies are “on the move” towards the social space of the former colonizer called Europe. During the moment of the encounter, emotional performances of sovereignty that produce racialized migrants as objects of fear, disgust, and compassion innately reflect and reproduce Europe’s (neo)colonial masculinity. Therefore, the present analysis faces two conceptual issues in relation to the reproduction of sovereignty during encounters with “strangers,” in this case irregular migrants. Firstly, Butler (1993, 24) argues that performativity “consists of a reiteration of norms which precede, constrain, and exceed the performer and in that sense cannot be taken as the fabrication of the performer’s ‘will’ or ‘choice’.” When sovereignty is performed, the performances of representatives of the sovereign body reiterate norms, which are derived from a cultural and historical context in which sovereignty and masculinity are intertwined. Secondly, if Ahmed (2014, 211) is right when she argues that </w:t>
      </w:r>
      <w:r w:rsidRPr="003A5725">
        <w:rPr>
          <w:sz w:val="10"/>
        </w:rPr>
        <w:lastRenderedPageBreak/>
        <w:t xml:space="preserve">recognizing someone as a “stranger” involves an “affective judgement,” the encounter between the border actor and the irregular “unknown” migrant through which “the sovereign man” is produced through reiteration of historical and cultural norms of sovereignty (and colonial masculinity) is affective. What do </w:t>
      </w:r>
      <w:r w:rsidRPr="003A5725">
        <w:rPr>
          <w:rStyle w:val="StyleUnderline"/>
        </w:rPr>
        <w:t>emotions</w:t>
      </w:r>
      <w:r w:rsidRPr="003A5725">
        <w:rPr>
          <w:sz w:val="10"/>
        </w:rPr>
        <w:t xml:space="preserve"> do during such an encounter? How do they </w:t>
      </w:r>
      <w:r w:rsidRPr="003A5725">
        <w:rPr>
          <w:rStyle w:val="Emphasis"/>
        </w:rPr>
        <w:t>produce sovereignty as pre-discursive</w:t>
      </w:r>
      <w:r w:rsidRPr="003A5725">
        <w:rPr>
          <w:sz w:val="10"/>
        </w:rPr>
        <w:t>? Sara Ahmed’s conceptualizations of emotions and how some bodies are recognized as “strangers” through “affective judgements” offer answers. Ahmed (2014, 7–10) conceptualizes emotions in a way that refuses dichotomies such as “inside out” (i.e., emotions are inside individuals and communicate with the outside) vs. “outside in” (i.e., emotions are social and caused by others), “social” vs. “psychic,” and “intentional” vs. “somatic.” Instead, she argues, “</w:t>
      </w:r>
      <w:r w:rsidRPr="003A5725">
        <w:rPr>
          <w:rStyle w:val="StyleUnderline"/>
        </w:rPr>
        <w:t xml:space="preserve">emotions create the very effect of the surfaces and boundaries </w:t>
      </w:r>
      <w:r w:rsidRPr="003A5725">
        <w:rPr>
          <w:rStyle w:val="Emphasis"/>
        </w:rPr>
        <w:t>that allow us to distinguish an inside and an outside in the first place</w:t>
      </w:r>
      <w:r w:rsidRPr="003A5725">
        <w:rPr>
          <w:sz w:val="10"/>
        </w:rPr>
        <w:t xml:space="preserve">.” For example, the encounter between the child and the bear (Ahmed 2014, 7–8) does not mean that the object of “fear” (the bear) is inherently fearsome and the subject (the child) is inherently fearful. The encounter is shaped by socially produced knowledge of the child about “the bear” – not specifically that bear – and previous encounters with “the bear” – not necessarily by that specific child. “Fear” moves the child’s body “away” from the bear, and, therefore, bodies are </w:t>
      </w:r>
      <w:proofErr w:type="gramStart"/>
      <w:r w:rsidRPr="003A5725">
        <w:rPr>
          <w:sz w:val="10"/>
        </w:rPr>
        <w:t>resurfaced</w:t>
      </w:r>
      <w:proofErr w:type="gramEnd"/>
      <w:r w:rsidRPr="003A5725">
        <w:rPr>
          <w:sz w:val="10"/>
        </w:rPr>
        <w:t xml:space="preserve"> and boundaries are redrawn between identities. </w:t>
      </w:r>
      <w:r w:rsidRPr="003A5725">
        <w:rPr>
          <w:rStyle w:val="StyleUnderline"/>
        </w:rPr>
        <w:t xml:space="preserve">Emotions such as fear, disgust, and compassion are not pre-discursive or natural, but </w:t>
      </w:r>
      <w:r w:rsidRPr="003A5725">
        <w:rPr>
          <w:rStyle w:val="Emphasis"/>
        </w:rPr>
        <w:t>intersubjectively learned</w:t>
      </w:r>
      <w:r w:rsidRPr="003A5725">
        <w:rPr>
          <w:rStyle w:val="StyleUnderline"/>
        </w:rPr>
        <w:t xml:space="preserve"> and performed so that some bodies and lives are produced as objects of fear, disgust, and compassion</w:t>
      </w:r>
      <w:r w:rsidRPr="003A5725">
        <w:rPr>
          <w:sz w:val="10"/>
        </w:rPr>
        <w:t xml:space="preserve">. Ahmed does not dichotomize affect as a bodily “unintentional” reaction, and emotion as a social, intentional, and conscious reaction, unlike, for example, Massumi (2002). Emotions, she argues, “involve bodily processes of affecting and being affected” (Ahmed 2014, 208). In the afterword of the second edition of The Cultural Politics of Emotion, she explains the choice of emotion as “an organizing term,” as the concept enables her to examine “not only how we are affected in this way or that way, by this or that, but also how those judgements then hold or become agreed as shared perceptions” (Ahmed 2014, 208). She argues that when being affected by something (meaning being moved away or towards that something), we make judgements about things “in the intensity of bodily responses,” and those judgements are enacted (Ahmed 2014, 209). Affect and emotion and psychological and intentional are like the yolk and the white (Ahmed 2014, 210). They stick together and are enacted. Ahmed’s conceptualization paves the way for understanding emotions from a performative or practice perspective: judgements are enacted by moving the subject away or towards the object. Wetherell (2012) conceptualizes “the affective practice,” which is an “ongoing” and “in process” social </w:t>
      </w:r>
      <w:proofErr w:type="gramStart"/>
      <w:r w:rsidRPr="003A5725">
        <w:rPr>
          <w:sz w:val="10"/>
        </w:rPr>
        <w:t>action, but</w:t>
      </w:r>
      <w:proofErr w:type="gramEnd"/>
      <w:r w:rsidRPr="003A5725">
        <w:rPr>
          <w:sz w:val="10"/>
        </w:rPr>
        <w:t xml:space="preserve"> is always constrained by past experiences. </w:t>
      </w:r>
      <w:r w:rsidRPr="003A5725">
        <w:rPr>
          <w:rStyle w:val="StyleUnderline"/>
        </w:rPr>
        <w:t xml:space="preserve">Emotions as relational, social, and cultural practices are “performances” of individuals </w:t>
      </w:r>
      <w:r w:rsidRPr="003A5725">
        <w:rPr>
          <w:rStyle w:val="Emphasis"/>
        </w:rPr>
        <w:t>whose enactments are historically and culturally learned</w:t>
      </w:r>
      <w:r w:rsidRPr="003A5725">
        <w:rPr>
          <w:sz w:val="10"/>
        </w:rPr>
        <w:t xml:space="preserve">. This does not mean that individuals repeat their past experiences; performativity does not take agency away. “The performative production of the subject is dependent upon reiteration of the norms and practices that generate the subject; it is this requirement for reiteration that ‘enables’ the subject to act” (Lloyd 2005, 97). Through agency, the subject can challenge or reproduce the normative contexts they act in. Wetherell (2012, 118) argues that “people are likely to be able to mobilize (and be mobilized by) quite wide-ranging and diverse repertoires of affective practices closely linked to context.” Referring to the child–bear encounter, Ahmed (2014, 7) also states that the story does not inevitably lead to the same ending. As will be discussed below, the concept of immunitary borders allows an analysis of this agency, showing that the border security actor can act in diverse ways by reiterating different norms of sovereignty and colonial masculinity. Whereas this analysis focuses on fear, disgust, and compassion, alternative emotional performances cannot be ruled out. </w:t>
      </w:r>
      <w:r w:rsidRPr="003A5725">
        <w:rPr>
          <w:rStyle w:val="StyleUnderline"/>
        </w:rPr>
        <w:t>The issue, however, is that even if the border security actor enacts a different affective judgement (such as compassion over fear), the subject can still reiterate the neo-colonial power relations</w:t>
      </w:r>
      <w:r w:rsidRPr="003A5725">
        <w:rPr>
          <w:sz w:val="10"/>
        </w:rPr>
        <w:t xml:space="preserve">. For emotions to “do” their work, i.e., to resurface bodies and redraw identity boundaries, there should be an encounter, a contact between the bodies affecting each other: “the attribution of feeling to an object (‘I feel afraid because you are fearsome’) is an affect of the encounter, which moves the subject away from the object” (Ahmed 2014, 8). In relation to irregular migration, Ahmed’s understanding of “stranger” is highly relevant. “Rather than the stranger being </w:t>
      </w:r>
      <w:proofErr w:type="gramStart"/>
      <w:r w:rsidRPr="003A5725">
        <w:rPr>
          <w:sz w:val="10"/>
        </w:rPr>
        <w:t>anyone</w:t>
      </w:r>
      <w:proofErr w:type="gramEnd"/>
      <w:r w:rsidRPr="003A5725">
        <w:rPr>
          <w:sz w:val="10"/>
        </w:rPr>
        <w:t xml:space="preserve"> we do not recognize, some bodies are recognized as strangers, as bodies out of place.” This is an affective judgement about “the stranger” who is “suspicious,” “dangerous,” and “fearsome” (Ahmed 2014, 211). Irregular migrants as “deterritorialized bodies” in boats without documents, or with forged documents, are unknown “bodies out of place” for the “sovereign man,” who makes affective judgements in the moment of encounter. However, Ahmed makes another move that motivates this analysis. She argues that “the immediacy of bodily reactions is mediated by histories that come before subjects, and which are at stake in how the very arrival of some bodies is noticeable in the first place” (Ahmed 2014, 212). The question, therefore, is not just the bodily encounter between the border agent and irregular migrant, but why the encounter is affectively performed in a certain way. It will be argued below that the history that mediates the encounters of European border actors and irregular migrants is the colonial history or previous colonial encounters in which affective judgements of fear, disgust, and compassion were made. The boundary between the European sovereign man (the self) and racialized out-of-space bodies (the other) are reproduced in the Mediterranean, detention centers, and migrant camps through reiteration of colonial affective norms. </w:t>
      </w:r>
      <w:r w:rsidRPr="003A5725">
        <w:rPr>
          <w:rStyle w:val="StyleUnderline"/>
        </w:rPr>
        <w:t>This self–other construction through emotional performances of sovereignty produces “socially abject objects” through emotional performances of sovereignty</w:t>
      </w:r>
      <w:r w:rsidRPr="003A5725">
        <w:rPr>
          <w:sz w:val="10"/>
        </w:rPr>
        <w:t xml:space="preserve">. Tyler (2013, 46) describes social abjection as “a psychosocial theory, which speaks to how subjects and states are reconstituted as longer histories of violence and struggle that converge within the bordering practices of the political present.” In the production of the state, some populations are continuously imagined, presented, and configured as “revolting” to the “hygienic” body politic, which is essentialized as “good and clean.” Populations that can potentially contaminate the body are put under surveillance and control. Borders between the abjected and the body politic are repeatedly redrawn in urban ghettos, prisons, hospitals, and detention centers. Therefore, the sovereign can govern through fear and anxiety regarding an ever-present risk of being contaminated (Tyler 2013, 16–22). </w:t>
      </w:r>
      <w:proofErr w:type="gramStart"/>
      <w:r w:rsidRPr="003A5725">
        <w:rPr>
          <w:sz w:val="10"/>
        </w:rPr>
        <w:t>In particular, she</w:t>
      </w:r>
      <w:proofErr w:type="gramEnd"/>
      <w:r w:rsidRPr="003A5725">
        <w:rPr>
          <w:sz w:val="10"/>
        </w:rPr>
        <w:t xml:space="preserve"> argues that “disgust functions to affirm the boundaries of the social body (the body politic) through the (actual or symbolic) expulsion of what are collectively agreed to be polluting objects, practices or persons” (Tyler 2013, 23). Deriving from Ahmed’s approach to emotions as boundary-producing performances, Tyler explores the historical and political production of </w:t>
      </w:r>
      <w:proofErr w:type="gramStart"/>
      <w:r w:rsidRPr="003A5725">
        <w:rPr>
          <w:sz w:val="10"/>
        </w:rPr>
        <w:t>particular populations</w:t>
      </w:r>
      <w:proofErr w:type="gramEnd"/>
      <w:r w:rsidRPr="003A5725">
        <w:rPr>
          <w:sz w:val="10"/>
        </w:rPr>
        <w:t xml:space="preserve"> as “disgusting objects” in the UK. Tylor’s abjection theory is a psychosocial view at how historically and socially conditioned emotional performances contribute to redrawing boundaries: those between the abjected object and the subject in biopolitical governance. The abjection of people of color, migrants, women, gay people, transgender people, disabled people, the working class, and lowincome status populations surely requires an intersectional analysis as well as one that historicizes their abjections as colonial and imperial practices. Tyler successfully integrates and empirically discusses the power politics of emotions in the neoliberal age, and, therefore, paves the way for investigating the neo-colonial dimension of contemporary abjection practices. That said, abjection can be performed before the population becomes present within the territorial borders, and these performances can be conducted on the border, which will be conceptualized below as “immunitary.” If gender is performed (Butler 1993), and emotions are performances of “the self” generating a bordering function that reproduces sovereignty, the resulting questions concern how gendered identities are affectively performed, and what emotions do when they construct gendered identities, subjects, and objects. In order to explore what emotions do, the fear, disgust, and compassion of European border security agents cannot be treated as possessions of these individuals that exist a priori, but they are practiced or performed during the encounter with “the irregular migrant” through respective bodily performances of push-back, containing, or saving: enactments of affective judgements that recognize some bodies as “strangers” and as performances of sovereignty. </w:t>
      </w:r>
      <w:r w:rsidRPr="003A5725">
        <w:rPr>
          <w:rStyle w:val="Emphasis"/>
        </w:rPr>
        <w:t>Emotions are performed in a historical context in which colonial power relations operate</w:t>
      </w:r>
      <w:r w:rsidRPr="003A5725">
        <w:rPr>
          <w:sz w:val="10"/>
        </w:rPr>
        <w:t xml:space="preserve">. In the following, I will discuss the role of fear, disgust, and compassion in European biopolitical migration management as performances of sovereignty and neo-colonial masculinity by producing the fearsome, disgusting, and helpless “irregular migrant” as a racialized abjected object. </w:t>
      </w:r>
    </w:p>
    <w:p w:rsidR="007C09E3" w:rsidRPr="003A5725" w:rsidRDefault="007C09E3" w:rsidP="007C09E3">
      <w:pPr>
        <w:pStyle w:val="Heading3"/>
      </w:pPr>
      <w:r w:rsidRPr="003A5725">
        <w:lastRenderedPageBreak/>
        <w:t>Ethics of Care</w:t>
      </w:r>
    </w:p>
    <w:p w:rsidR="007C09E3" w:rsidRPr="003A5725" w:rsidRDefault="007C09E3" w:rsidP="007C09E3"/>
    <w:p w:rsidR="007C09E3" w:rsidRPr="003A5725" w:rsidRDefault="007C09E3" w:rsidP="007C09E3">
      <w:pPr>
        <w:pStyle w:val="Heading4"/>
      </w:pPr>
      <w:r w:rsidRPr="003A5725">
        <w:t>The affirmative’s focus on caring for the other is a piecemeal solution which trades off with justice and equality</w:t>
      </w:r>
    </w:p>
    <w:p w:rsidR="007C09E3" w:rsidRPr="003A5725" w:rsidRDefault="007C09E3" w:rsidP="007C09E3">
      <w:r w:rsidRPr="003A5725">
        <w:rPr>
          <w:rStyle w:val="Style13ptBold"/>
        </w:rPr>
        <w:t>Mendus 93</w:t>
      </w:r>
      <w:r w:rsidRPr="003A5725">
        <w:t xml:space="preserve"> (Susan, Professor Emerita of Political Philosophy at the University of York. Fellow of the British Academy. Founding Fellow of the Learned Society of Wales. Commander of the Order of the British Empire for services to Political Science – “Different Voices, Still Lives: Problems in the Ethics of Care,” Journal of Applied Philosophy, Vol. 10, No. 1, 1993 – https://onlinelibrary.wiley.com/doi/pdf/10.1111/j.1468-5930.1993.tb00059.x)///JP</w:t>
      </w:r>
    </w:p>
    <w:p w:rsidR="007C09E3" w:rsidRPr="003A5725" w:rsidRDefault="007C09E3" w:rsidP="007C09E3">
      <w:pPr>
        <w:rPr>
          <w:rStyle w:val="StyleUnderline"/>
        </w:rPr>
      </w:pPr>
      <w:r w:rsidRPr="003A5725">
        <w:rPr>
          <w:rStyle w:val="StyleUnderline"/>
        </w:rPr>
        <w:t>There is, however, a further implication of the ethic of care</w:t>
      </w:r>
      <w:r w:rsidRPr="003A5725">
        <w:rPr>
          <w:sz w:val="16"/>
        </w:rPr>
        <w:t xml:space="preserve"> which I wish to note here. This is that, </w:t>
      </w:r>
      <w:r w:rsidRPr="003A5725">
        <w:rPr>
          <w:rStyle w:val="StyleUnderline"/>
        </w:rPr>
        <w:t xml:space="preserve">in addition to emphasising differences between the moral perspectives of men and women, it also threatens to ignore the acute conflicts of identity which occur within the lives of many women. </w:t>
      </w:r>
      <w:r w:rsidRPr="003A5725">
        <w:rPr>
          <w:sz w:val="16"/>
        </w:rPr>
        <w:t xml:space="preserve">Thus, while Held correctly notes the extent to which considerations of care inform women’s moral judgements, she is silent on the extent to which </w:t>
      </w:r>
      <w:r w:rsidRPr="003A5725">
        <w:rPr>
          <w:rStyle w:val="StyleUnderline"/>
        </w:rPr>
        <w:t>care, compassion and the raising of children also generate conflicts within women’s lives as they strive, for example, to combine domestic duties with professional duties.</w:t>
      </w:r>
      <w:r w:rsidRPr="003A5725">
        <w:rPr>
          <w:sz w:val="16"/>
        </w:rPr>
        <w:t xml:space="preserve"> In the modern world, </w:t>
      </w:r>
      <w:r w:rsidRPr="003A5725">
        <w:rPr>
          <w:rStyle w:val="StyleUnderline"/>
        </w:rPr>
        <w:t>being a mother is only one role which is occupied by many women, and this role must be reconciled with other, often incompatible, roles.</w:t>
      </w:r>
      <w:r w:rsidRPr="003A5725">
        <w:rPr>
          <w:sz w:val="16"/>
        </w:rPr>
        <w:t xml:space="preserve"> Again, this is not to deny that, for example, considerations of compassion ought to </w:t>
      </w:r>
      <w:proofErr w:type="gramStart"/>
      <w:r w:rsidRPr="003A5725">
        <w:rPr>
          <w:sz w:val="16"/>
        </w:rPr>
        <w:t>enter into</w:t>
      </w:r>
      <w:proofErr w:type="gramEnd"/>
      <w:r w:rsidRPr="003A5725">
        <w:rPr>
          <w:sz w:val="16"/>
        </w:rPr>
        <w:t xml:space="preserve"> the workplace, or into wider society. It is simply to note that </w:t>
      </w:r>
      <w:r w:rsidRPr="003A5725">
        <w:rPr>
          <w:rStyle w:val="StyleUnderline"/>
        </w:rPr>
        <w:t>care is a problematic concept: at the individual level, it may become ‘chronic self-denial’, whilst at the political level it may serve as an inadequate (and financially expedient) substitute for justice.</w:t>
      </w:r>
      <w:r w:rsidRPr="003A5725">
        <w:rPr>
          <w:sz w:val="16"/>
        </w:rPr>
        <w:t xml:space="preserve"> Put bluntly, the identification of women with care has nostalgic overtones, and threatens to result in a dangerously romantic conception of domesticity: romantic, because </w:t>
      </w:r>
      <w:r w:rsidRPr="003A5725">
        <w:rPr>
          <w:rStyle w:val="StyleUnderline"/>
        </w:rPr>
        <w:t>it idealises the maternal role, while remaining almost wholly silent as to its frustrations.</w:t>
      </w:r>
      <w:r w:rsidRPr="003A5725">
        <w:rPr>
          <w:sz w:val="16"/>
        </w:rPr>
        <w:t xml:space="preserve"> Dangerous, because </w:t>
      </w:r>
      <w:r w:rsidRPr="003A5725">
        <w:rPr>
          <w:rStyle w:val="StyleUnderline"/>
        </w:rPr>
        <w:t>it implies a conceptual link between maternal virtues and political virtues.</w:t>
      </w:r>
      <w:r w:rsidRPr="003A5725">
        <w:rPr>
          <w:sz w:val="16"/>
        </w:rPr>
        <w:t xml:space="preserve"> In fact, however, the disanalogies between the two are quite striking, and </w:t>
      </w:r>
      <w:r w:rsidRPr="003A5725">
        <w:rPr>
          <w:rStyle w:val="StyleUnderline"/>
        </w:rPr>
        <w:t xml:space="preserve">it is far from clear how maternal virtues are related to political ones. </w:t>
      </w:r>
      <w:r w:rsidRPr="003A5725">
        <w:rPr>
          <w:sz w:val="16"/>
        </w:rPr>
        <w:t xml:space="preserve">Specifically, </w:t>
      </w:r>
      <w:r w:rsidRPr="003A5725">
        <w:rPr>
          <w:rStyle w:val="StyleUnderline"/>
        </w:rPr>
        <w:t>mother-child relationships are characterised by an intimacy wholly lacking in relationships between citizens.</w:t>
      </w:r>
      <w:r w:rsidRPr="003A5725">
        <w:rPr>
          <w:sz w:val="16"/>
        </w:rPr>
        <w:t xml:space="preserve"> As Mary Dietz has pointed out; the bond among citizens is not like the love between a mother and child, for citizens are not intimately, but politically involved with each other . . . citizens do not, because they cannot, relate to one another as brother does to brother, or mother does to child. We look in the wrong place for a model of democratic citizenship if we look to the family (even when we have carefully defined the family). [ 101] Moreover, the relationship between mother and child, unlike the relationship between citizens, is not one of equality, but one of hierarchy, and in this respect too the mother- child relationship is simply not analogous to the relationship between citizens. Maternal virtues are therefore different from citizen virtues both in respect of intimacy and in respect of hierarchy. </w:t>
      </w:r>
      <w:r w:rsidRPr="003A5725">
        <w:rPr>
          <w:rStyle w:val="StyleUnderline"/>
        </w:rPr>
        <w:t>Feminist emphasis on care and compassion thus generates three distinct but related worries:</w:t>
      </w:r>
      <w:r w:rsidRPr="003A5725">
        <w:rPr>
          <w:sz w:val="16"/>
        </w:rPr>
        <w:t xml:space="preserve"> the first is that its </w:t>
      </w:r>
      <w:r w:rsidRPr="003A5725">
        <w:rPr>
          <w:rStyle w:val="StyleUnderline"/>
        </w:rPr>
        <w:t>emphasis on difference implies a view of women which, historically, has been associated with policies of political exclusion.</w:t>
      </w:r>
      <w:r w:rsidRPr="003A5725">
        <w:rPr>
          <w:sz w:val="16"/>
        </w:rPr>
        <w:t xml:space="preserve"> The second is that </w:t>
      </w:r>
      <w:r w:rsidRPr="003A5725">
        <w:rPr>
          <w:rStyle w:val="StyleUnderline"/>
        </w:rPr>
        <w:t>it implies an over-simple, and static, view of female identity, which misdescribes women’s role in modern life,</w:t>
      </w:r>
      <w:r w:rsidRPr="003A5725">
        <w:rPr>
          <w:sz w:val="16"/>
        </w:rPr>
        <w:t xml:space="preserve"> and the third is that </w:t>
      </w:r>
      <w:r w:rsidRPr="003A5725">
        <w:rPr>
          <w:rStyle w:val="StyleUnderline"/>
        </w:rPr>
        <w:t>it appeals to an inappropriate analogy between familial and political relationships</w:t>
      </w:r>
      <w:r w:rsidRPr="003A5725">
        <w:rPr>
          <w:sz w:val="16"/>
        </w:rPr>
        <w:t>. However, Dietz’s argument that there is a difference of kind between familial and political relationships ignores the persuasive power of the analogy both for feminists and for communitarians. Feminists are not alone in urging that politics should be informed by the actual relationships which invest individuals’ lives with meaning and significance, and it is here that the nostalgic nature of both feminism and (some forms of) communitarianism becomes most apparent. By urging the centrality of face-to-face relationships</w:t>
      </w:r>
      <w:r w:rsidRPr="003A5725">
        <w:rPr>
          <w:rStyle w:val="StyleUnderline"/>
        </w:rPr>
        <w:t>, proponents of the ethics of care hope to render political life an extension of family life.</w:t>
      </w:r>
      <w:r w:rsidRPr="003A5725">
        <w:rPr>
          <w:sz w:val="16"/>
        </w:rPr>
        <w:t xml:space="preserve"> This may be an appropriate aim in societies which are small-scale, and where face-to-face relationships are the norm. But </w:t>
      </w:r>
      <w:r w:rsidRPr="003A5725">
        <w:rPr>
          <w:rStyle w:val="StyleUnderline"/>
        </w:rPr>
        <w:t>in large, anonymous, post-industrial societies the analogy becomes diminishingly useful or plausible.</w:t>
      </w:r>
      <w:r w:rsidRPr="003A5725">
        <w:rPr>
          <w:sz w:val="16"/>
        </w:rPr>
        <w:t xml:space="preserve"> In brief, an ethic of care seems best suited to small-scale societies where face-to-face relationships are the norm. But these societies are not the ones which we now have. Modern society is large, sprawling, and anonymous. And whilst we might wish that it were not </w:t>
      </w:r>
      <w:r w:rsidRPr="003A5725">
        <w:rPr>
          <w:sz w:val="16"/>
        </w:rPr>
        <w:lastRenderedPageBreak/>
        <w:t xml:space="preserve">so, </w:t>
      </w:r>
      <w:r w:rsidRPr="003A5725">
        <w:rPr>
          <w:u w:val="single"/>
        </w:rPr>
        <w:t>the insistence on an ethic which emphasises actual relationships may nevertheless appear nostalgic and untrue to the realities of modern life.</w:t>
      </w:r>
      <w:r w:rsidRPr="003A5725">
        <w:rPr>
          <w:sz w:val="16"/>
        </w:rPr>
        <w:t xml:space="preserve"> In this respect, the problems inherent in an ethic of care are akin to the problems encountered by those forms of socialism which emphasise the importance of small communities and the face-to-face relationships which they foster. Speaking about these forms of socialism David Miller notes; Socialism became a popular ideology precisely in response to the breakup of traditional communities under the impact of the industrial revolution. It became popular because it promised to restore the coherent moral life found in disappearing communities, whilst at the same time providing all the material (and other) benefits of industrialization. But these two promises could never be fulfilled together. </w:t>
      </w:r>
      <w:r w:rsidRPr="003A5725">
        <w:rPr>
          <w:rStyle w:val="StyleUnderline"/>
        </w:rPr>
        <w:t>In industrial societies the appeal to community is always nostalgic and backward looking, whatever its proponents may think.</w:t>
      </w:r>
      <w:r w:rsidRPr="003A5725">
        <w:rPr>
          <w:sz w:val="16"/>
        </w:rPr>
        <w:t xml:space="preserve"> [ 111] And we may have a similar worry about </w:t>
      </w:r>
      <w:r w:rsidRPr="003A5725">
        <w:rPr>
          <w:rStyle w:val="StyleUnderline"/>
        </w:rPr>
        <w:t>the ethic of care, for in so far as this too promises to restore the coherence of moral life, it too is vulnerable to the charge of nostalgia and lack of realism about the facts of the modern world.</w:t>
      </w:r>
      <w:r w:rsidRPr="003A5725">
        <w:rPr>
          <w:sz w:val="16"/>
        </w:rPr>
        <w:t xml:space="preserve"> The theoretical worry which is generated by these thoughts is simply that, in the modern world, the concept of care is too weak to do the work required of it: unsupported by considerations of justice and equality, </w:t>
      </w:r>
      <w:r w:rsidRPr="003A5725">
        <w:rPr>
          <w:rStyle w:val="StyleUnderline"/>
        </w:rPr>
        <w:t xml:space="preserve">care may simply not extend reliably beyond the immediacy of one’s own family, or group, or clan, to the wider world of unknown others. If identity and morality are constituted by actual relationships of care between </w:t>
      </w:r>
      <w:proofErr w:type="gramStart"/>
      <w:r w:rsidRPr="003A5725">
        <w:rPr>
          <w:rStyle w:val="StyleUnderline"/>
        </w:rPr>
        <w:t>particular people</w:t>
      </w:r>
      <w:proofErr w:type="gramEnd"/>
      <w:r w:rsidRPr="003A5725">
        <w:rPr>
          <w:rStyle w:val="StyleUnderline"/>
        </w:rPr>
        <w:t>, they will not easily translate to the wider political problems of world hunger, poverty and war, which involve vast numbers of unknown people.</w:t>
      </w:r>
      <w:r w:rsidRPr="003A5725">
        <w:rPr>
          <w:sz w:val="16"/>
        </w:rPr>
        <w:t xml:space="preserve"> Writing on this subject, Michael Ignatieff says; We recognize our humanity in our differences, in our individuality, our history, in the faithful discharge of our </w:t>
      </w:r>
      <w:proofErr w:type="gramStart"/>
      <w:r w:rsidRPr="003A5725">
        <w:rPr>
          <w:sz w:val="16"/>
        </w:rPr>
        <w:t>particular culture</w:t>
      </w:r>
      <w:proofErr w:type="gramEnd"/>
      <w:r w:rsidRPr="003A5725">
        <w:rPr>
          <w:sz w:val="16"/>
        </w:rPr>
        <w:t xml:space="preserve"> of obligations. There is no identity we can recognize in our universality. </w:t>
      </w:r>
      <w:r w:rsidRPr="003A5725">
        <w:rPr>
          <w:rStyle w:val="StyleUnderline"/>
        </w:rPr>
        <w:t xml:space="preserve">There is no such thing as love of </w:t>
      </w:r>
      <w:proofErr w:type="gramStart"/>
      <w:r w:rsidRPr="003A5725">
        <w:rPr>
          <w:rStyle w:val="StyleUnderline"/>
        </w:rPr>
        <w:t>the human race</w:t>
      </w:r>
      <w:proofErr w:type="gramEnd"/>
      <w:r w:rsidRPr="003A5725">
        <w:rPr>
          <w:rStyle w:val="StyleUnderline"/>
        </w:rPr>
        <w:t>, only the love of this person for that, in this time and not in any other.</w:t>
      </w:r>
      <w:r w:rsidRPr="003A5725">
        <w:rPr>
          <w:sz w:val="16"/>
        </w:rPr>
        <w:t xml:space="preserve"> [12] Ignatieff s concern (that </w:t>
      </w:r>
      <w:r w:rsidRPr="003A5725">
        <w:rPr>
          <w:rStyle w:val="StyleUnderline"/>
        </w:rPr>
        <w:t>we are psychologically unable to extend care beyond those whom we know</w:t>
      </w:r>
      <w:r w:rsidRPr="003A5725">
        <w:rPr>
          <w:sz w:val="16"/>
        </w:rPr>
        <w:t xml:space="preserve">) may be supplemented by a further concern, which is whether care remains a good when applied undiluted to large-scale, political problems. Perhaps our problem is not simply that it is psychologically difficult to care for those who are distant from and unknown to us, but rather that </w:t>
      </w:r>
      <w:r w:rsidRPr="003A5725">
        <w:rPr>
          <w:rStyle w:val="StyleUnderline"/>
        </w:rPr>
        <w:t xml:space="preserve">care may be morally transformed when it is extended to such contexts. </w:t>
      </w:r>
      <w:r w:rsidRPr="003A5725">
        <w:rPr>
          <w:sz w:val="16"/>
        </w:rPr>
        <w:t xml:space="preserve">This point may be clarified if we concentrate less on the perspective of the carer, and more on the perspective of the recipient of care. </w:t>
      </w:r>
      <w:r w:rsidRPr="003A5725">
        <w:rPr>
          <w:rStyle w:val="StyleUnderline"/>
        </w:rPr>
        <w:t>The ethics of care draws our attention to qualities which are prominent in dealing with those whom we know and love, and it urges that, via an extension of sympathy, those same qualities may be extended to unknown others.</w:t>
      </w:r>
      <w:r w:rsidRPr="003A5725">
        <w:rPr>
          <w:sz w:val="16"/>
        </w:rPr>
        <w:t xml:space="preserve"> Thus, we should construe our relationship to (unknown) fellow citizens on the model of our relationship to members of our own family. </w:t>
      </w:r>
      <w:proofErr w:type="gramStart"/>
      <w:r w:rsidRPr="003A5725">
        <w:rPr>
          <w:sz w:val="16"/>
        </w:rPr>
        <w:t>So</w:t>
      </w:r>
      <w:proofErr w:type="gramEnd"/>
      <w:r w:rsidRPr="003A5725">
        <w:rPr>
          <w:sz w:val="16"/>
        </w:rPr>
        <w:t xml:space="preserve"> expressed, </w:t>
      </w:r>
      <w:r w:rsidRPr="003A5725">
        <w:rPr>
          <w:rStyle w:val="StyleUnderline"/>
        </w:rPr>
        <w:t xml:space="preserve">the ethic of care merely urges an enlargement of the scope of individual sympathy. </w:t>
      </w:r>
      <w:r w:rsidRPr="003A5725">
        <w:rPr>
          <w:sz w:val="16"/>
        </w:rPr>
        <w:t xml:space="preserve">However, from the recipient’s perspective, the situation may be rather different: </w:t>
      </w:r>
      <w:r w:rsidRPr="003A5725">
        <w:rPr>
          <w:rStyle w:val="StyleUnderline"/>
        </w:rPr>
        <w:t>to be the recipient of sympathy from a stranger can often be offensive and unwelcome.</w:t>
      </w:r>
      <w:r w:rsidRPr="003A5725">
        <w:rPr>
          <w:sz w:val="16"/>
        </w:rPr>
        <w:t xml:space="preserve"> Often, </w:t>
      </w:r>
      <w:r w:rsidRPr="003A5725">
        <w:rPr>
          <w:rStyle w:val="StyleUnderline"/>
        </w:rPr>
        <w:t xml:space="preserve">what is desired is not the compassion of someone better off than </w:t>
      </w:r>
      <w:proofErr w:type="gramStart"/>
      <w:r w:rsidRPr="003A5725">
        <w:rPr>
          <w:rStyle w:val="StyleUnderline"/>
        </w:rPr>
        <w:t>ourselves</w:t>
      </w:r>
      <w:proofErr w:type="gramEnd"/>
      <w:r w:rsidRPr="003A5725">
        <w:rPr>
          <w:rStyle w:val="StyleUnderline"/>
        </w:rPr>
        <w:t>, but rather a recognition of our claims in terms of justice and equality. The substitution of compassion for justice at the political level was, after all, responsible for some of the most morally disreputable aspects of Victorian Poor Law, and this should serve as a warning against unbridled enthusiasm for the extension of care in addressing the problems of politics in the modern world.</w:t>
      </w:r>
      <w:r w:rsidRPr="003A5725">
        <w:rPr>
          <w:sz w:val="16"/>
        </w:rPr>
        <w:t xml:space="preserve"> In making this last point, I am not suggesting that compassion from a stranger can never be welcome or appropriate. Nor am I suggesting that compassion from friends and family is always welcome. Rather, the point is simply that, </w:t>
      </w:r>
      <w:r w:rsidRPr="003A5725">
        <w:rPr>
          <w:rStyle w:val="StyleUnderline"/>
        </w:rPr>
        <w:t>on the political level, too much emphasis on care may serve to disguise the requirements of justice and equality.</w:t>
      </w:r>
      <w:r w:rsidRPr="003A5725">
        <w:rPr>
          <w:sz w:val="16"/>
        </w:rPr>
        <w:t xml:space="preserve"> Anne Phillips makes a similar point in noting that the contrast between (male) abstraction and (female) specificity is running like wildfire through much contemporary feminist debate, and if the implication is that the latter is superior to the former then I simply do not agree. </w:t>
      </w:r>
      <w:r w:rsidRPr="003A5725">
        <w:rPr>
          <w:rStyle w:val="StyleUnderline"/>
        </w:rPr>
        <w:t>Compassion cannot substitute for the impartiality of justice and equality, for compassion is potentially limited to those we can understand - and hence those who are most like ourselves.</w:t>
      </w:r>
      <w:r w:rsidRPr="003A5725">
        <w:rPr>
          <w:sz w:val="16"/>
        </w:rPr>
        <w:t xml:space="preserve"> For </w:t>
      </w:r>
      <w:proofErr w:type="gramStart"/>
      <w:r w:rsidRPr="003A5725">
        <w:rPr>
          <w:sz w:val="16"/>
        </w:rPr>
        <w:t>feminists in particular, this</w:t>
      </w:r>
      <w:proofErr w:type="gramEnd"/>
      <w:r w:rsidRPr="003A5725">
        <w:rPr>
          <w:sz w:val="16"/>
        </w:rPr>
        <w:t xml:space="preserve"> would be a risky road to pursue, and it was precisely the demand for equality across seemingly impassable barriers of incomprehension and difference that gave birth to the feminist tradition. [13] In the political context, therefore, </w:t>
      </w:r>
      <w:r w:rsidRPr="003A5725">
        <w:rPr>
          <w:rStyle w:val="StyleUnderline"/>
        </w:rPr>
        <w:t>the language of care presents two threats: the first is that it will simply result (indeed, has resulted) in those who present themselves as caring being required to carry the entire burden of welfare provision:</w:t>
      </w:r>
      <w:r w:rsidRPr="003A5725">
        <w:rPr>
          <w:sz w:val="16"/>
        </w:rPr>
        <w:t xml:space="preserve"> the history of care in the community has been the history of dependence on women, whose role as carers has </w:t>
      </w:r>
      <w:r w:rsidRPr="003A5725">
        <w:rPr>
          <w:sz w:val="16"/>
        </w:rPr>
        <w:lastRenderedPageBreak/>
        <w:t xml:space="preserve">substituted for state provision. Thus, in Britain, the 1981 White Paper (Growing Older) asserted that the primary sources of support and care for elderly people are informal and voluntary. These spring from the personal ties of kinship, friendship and neighbourhood . . . It is the role of public authorities to sustain and, where necessary, develop - but never to displace - such support and care. Care in the community must increasingly mean care by the community. [ 141 </w:t>
      </w:r>
      <w:r w:rsidRPr="003A5725">
        <w:rPr>
          <w:u w:val="single"/>
        </w:rPr>
        <w:t xml:space="preserve">Where the family unit, or the neighbourhood, has </w:t>
      </w:r>
      <w:proofErr w:type="gramStart"/>
      <w:r w:rsidRPr="003A5725">
        <w:rPr>
          <w:u w:val="single"/>
        </w:rPr>
        <w:t>been seen as</w:t>
      </w:r>
      <w:proofErr w:type="gramEnd"/>
      <w:r w:rsidRPr="003A5725">
        <w:rPr>
          <w:u w:val="single"/>
        </w:rPr>
        <w:t xml:space="preserve"> the primary locus of care, women have taken a disproportionate responsibility for the provision of that </w:t>
      </w:r>
      <w:r w:rsidRPr="003A5725">
        <w:rPr>
          <w:rStyle w:val="StyleUnderline"/>
        </w:rPr>
        <w:t xml:space="preserve">care. And the situation is unlikely to be improved by feminist adherence to an ethic of care </w:t>
      </w:r>
      <w:r w:rsidRPr="003A5725">
        <w:rPr>
          <w:sz w:val="16"/>
        </w:rPr>
        <w:t>which emphasises women’s ‘natural’ propensities in this area. More worrying even than this, however, is the consideration that care is necessarily particularised.</w:t>
      </w:r>
      <w:r w:rsidRPr="003A5725">
        <w:rPr>
          <w:rStyle w:val="StyleUnderline"/>
        </w:rPr>
        <w:t xml:space="preserve"> It is not mere lack of imagination, but logic</w:t>
      </w:r>
      <w:r w:rsidRPr="003A5725">
        <w:rPr>
          <w:sz w:val="16"/>
        </w:rPr>
        <w:t xml:space="preserve"> (the logical problem inherent in legislating care or compassion)</w:t>
      </w:r>
      <w:r w:rsidRPr="003A5725">
        <w:rPr>
          <w:rStyle w:val="StyleUnderline"/>
        </w:rPr>
        <w:t xml:space="preserve"> which precludes its extension beyond friends and family. Of course, we may well feel compassion for the inhabitants of ‘Cardboard City’, for the unemployed, or for the hungry, but it does not follow that this emotion, on its own, provides the best foundation for political policies of welfare.</w:t>
      </w:r>
      <w:r w:rsidRPr="003A5725">
        <w:rPr>
          <w:sz w:val="16"/>
        </w:rPr>
        <w:t xml:space="preserve"> On the contrary, the development of the modern welfare state was self-consciously a development away from the model of rich caring for poor and towards a model of entitlement for all, whether rich or poor. Such a development need not be motivated by scepticism about people’s willingness (or ability) to extend care to a wider public. </w:t>
      </w:r>
      <w:r w:rsidRPr="003A5725">
        <w:rPr>
          <w:rStyle w:val="StyleUnderline"/>
        </w:rPr>
        <w:t>It may also be motivated by the recognition that when care is so extended, it can imply a loss of dignity for the recipient, and a convenient way of disguising the fact that he or she has claims in justice.</w:t>
      </w:r>
      <w:r w:rsidRPr="003A5725">
        <w:rPr>
          <w:sz w:val="16"/>
        </w:rPr>
        <w:t xml:space="preserve"> Put bluntly, the dilemma which faces care theorists is this: </w:t>
      </w:r>
      <w:r w:rsidRPr="003A5725">
        <w:rPr>
          <w:rStyle w:val="StyleUnderline"/>
        </w:rPr>
        <w:t>if caring is contained within the family, it will tend to lead in the direction of increased insistence that women are the most appropriate carers. But if extended beyond the family to public policy, it will threaten a return to a conception of the welfare state which is based not on entitlement but on charity.</w:t>
      </w:r>
    </w:p>
    <w:p w:rsidR="007A1DCA" w:rsidRPr="003A5725" w:rsidRDefault="007A1DCA" w:rsidP="007C09E3">
      <w:pPr>
        <w:rPr>
          <w:rStyle w:val="StyleUnderline"/>
        </w:rPr>
      </w:pPr>
    </w:p>
    <w:p w:rsidR="007A1DCA" w:rsidRPr="003A5725" w:rsidRDefault="007A1DCA" w:rsidP="007A1DCA">
      <w:pPr>
        <w:pStyle w:val="Heading4"/>
      </w:pPr>
      <w:r w:rsidRPr="003A5725">
        <w:t>The aff’s ethic of care is paradoxical—their mix of liberal realism perverts their ethic framing and uses it to justify worse militarism and atrocities</w:t>
      </w:r>
    </w:p>
    <w:p w:rsidR="007A1DCA" w:rsidRPr="003A5725" w:rsidRDefault="007A1DCA" w:rsidP="007A1DCA">
      <w:pPr>
        <w:rPr>
          <w:sz w:val="16"/>
          <w:szCs w:val="16"/>
        </w:rPr>
      </w:pPr>
      <w:r w:rsidRPr="003A5725">
        <w:t xml:space="preserve">Fiona </w:t>
      </w:r>
      <w:r w:rsidRPr="003A5725">
        <w:rPr>
          <w:rFonts w:eastAsiaTheme="majorEastAsia" w:cstheme="majorBidi"/>
          <w:b/>
          <w:bCs/>
          <w:sz w:val="26"/>
          <w:szCs w:val="26"/>
        </w:rPr>
        <w:t>Robinson 10</w:t>
      </w:r>
      <w:r w:rsidRPr="003A5725">
        <w:t xml:space="preserve"> </w:t>
      </w:r>
      <w:r w:rsidRPr="003A5725">
        <w:rPr>
          <w:sz w:val="16"/>
          <w:szCs w:val="16"/>
        </w:rPr>
        <w:t xml:space="preserve">(Robinson, Fiona. “After Liberalism in World Politics? Towards an International Political Theory of Care.” Ethics and Social Welfare, vol. 4, no. 2, 2010, pp. 130–144., doi:10.1080/17496535.2010.484257.) </w:t>
      </w:r>
      <w:r w:rsidRPr="003A5725">
        <w:rPr>
          <w:b/>
        </w:rPr>
        <w:t>(RV)</w:t>
      </w:r>
    </w:p>
    <w:p w:rsidR="007A1DCA" w:rsidRPr="003A5725" w:rsidRDefault="007A1DCA" w:rsidP="007A1DCA">
      <w:r w:rsidRPr="003A5725">
        <w:t xml:space="preserve">In </w:t>
      </w:r>
      <w:proofErr w:type="gramStart"/>
      <w:r w:rsidRPr="003A5725">
        <w:t>The</w:t>
      </w:r>
      <w:proofErr w:type="gramEnd"/>
      <w:r w:rsidRPr="003A5725">
        <w:t xml:space="preserve"> Twenty-years Crisis, E. H. Carr argues that the crisis of the late 1930s that led to the onset of the Second World War was brought about by a collapse of the edifice of ‘liberal-idealist’ thinking which had dominated international affairs in the inter-war period (Carr 1939, p. 62). The period from 1945 to 1989, by contrast, is generally regarded as being dominated by realism, which holds that states are the dominant actors in an anarchic system, and that power*/</w:t>
      </w:r>
      <w:proofErr w:type="gramStart"/>
      <w:r w:rsidRPr="003A5725">
        <w:t>in particular, the</w:t>
      </w:r>
      <w:proofErr w:type="gramEnd"/>
      <w:r w:rsidRPr="003A5725">
        <w:t xml:space="preserve"> quest for security*/is the central feature of interstate relation- ships. </w:t>
      </w:r>
      <w:r w:rsidRPr="003A5725">
        <w:rPr>
          <w:rStyle w:val="StyleUnderline"/>
        </w:rPr>
        <w:t>The period from 1989 to 2001, it could be argued, saw a shift back towards what came to be known not as ‘idealism’ (something clearly to be avoided in international politics) but ‘liberal internationalism’. There is no doubt that the end of the Cold War ushered in a period of rhetorical and policy commitment to the values of liberalism, including a strong belief in the possibility of achieving reform in the direction of something that might be called ‘global liberalism’.</w:t>
      </w:r>
      <w:r w:rsidRPr="003A5725">
        <w:t xml:space="preserve"> Fukuyama’s The End of History (1992) was a credo for the 1990s in the West, inspiring confidence in decisive interventions in the name of pursuing and achieving pro-liberalization policies around the world. From the Gulf War of 1990</w:t>
      </w:r>
      <w:r w:rsidRPr="003A5725">
        <w:rPr>
          <w:rFonts w:eastAsia="Roboto" w:cs="Roboto" w:hint="eastAsia"/>
        </w:rPr>
        <w:t>􏰀</w:t>
      </w:r>
      <w:r w:rsidRPr="003A5725">
        <w:t xml:space="preserve">/91, to the even more decisive war of NATO with Yugoslavia over the fate of Kosovo, these events are held up as examples of ‘liberal’s wars’: that is, wars fought ‘predominantly in response to gross human rights violations and threats of genocide’ (Brown 1999, p. 49). In the 1990s, these decisive victories were seen to reinforce the claim that, as Chris Brown puts it, ‘[t]here is no viable form </w:t>
      </w:r>
      <w:r w:rsidRPr="003A5725">
        <w:lastRenderedPageBreak/>
        <w:t xml:space="preserve">of emancipatory politics except that which takes place within the basic liberal model’ (Brown 1999, p. 51). The post-Cold War linking of development and security, moreover, served to reinforce the moral rectitude of these interventions, and to entrench the alleged necessity of a liberal international politics that was universal in scope. </w:t>
      </w:r>
      <w:r w:rsidRPr="003A5725">
        <w:rPr>
          <w:rStyle w:val="StyleUnderline"/>
        </w:rPr>
        <w:t xml:space="preserve">While the events of September 2001 called other aspects of the liberal project into question, this linkage has been strengthened, rather than weakened, by the War on Terror. Development programs and initiatives are now routinely justified on the basis that they will help to mitigate exclusion and alienation, thereby delivering greater stability not only to the nation-state or region in question but also to the </w:t>
      </w:r>
      <w:proofErr w:type="gramStart"/>
      <w:r w:rsidRPr="003A5725">
        <w:rPr>
          <w:rStyle w:val="StyleUnderline"/>
        </w:rPr>
        <w:t>world as a whole</w:t>
      </w:r>
      <w:proofErr w:type="gramEnd"/>
      <w:r w:rsidRPr="003A5725">
        <w:rPr>
          <w:rStyle w:val="StyleUnderline"/>
        </w:rPr>
        <w:t xml:space="preserve"> (see Duffield 2007). While these apparent sea changes from utopianism to realism to liberal internationalism do correspond at some level to the changing nature of international politics, they also serve to belie the continuity of the principles that have governed world politics since the beginning of the ‘short’ twentieth century. In other words, in emphasizing shifts from utopianism to realism back to liberalism (and, since 2001, back to realism) we obfuscate the extent to which liberal ideas of individual (state) autonomy, agency and contractarianism have always been at the heart of both the contemporary international system and the theories through which it is constituted. Thus, while some international relations theorists use ‘liberalism’ to refer simply to a belief in the ability of international institutions to promote cooperation and collectively manage conflict, a return to the foundational principles of liberalism allows us to see clearly how they underwrite not only the global political economy but also the legal and normative order upon which the international system rests</w:t>
      </w:r>
      <w:r w:rsidRPr="003A5725">
        <w:t xml:space="preserve">. The UN Charter rests on the idea of the sovereign equality of states based on the notions of territorial integrity and political autonomy. The Universal Declaration of Human Rights rests on the notion of the fundamental equality of all persons based on the idea of human dignity which, in turn, rests on the idea of individual autonomy. While it is indeed the case that these two documents display the tensions surrounding the doctrines of state sovereignty and individual rights, it could similarly be argued that these two ideas are mutually constitutive and reinforcing, especially in the so-called ‘human rights era’ since 1945 (see Reus-Smit 2001). </w:t>
      </w:r>
      <w:r w:rsidRPr="003A5725">
        <w:rPr>
          <w:rStyle w:val="StyleUnderline"/>
        </w:rPr>
        <w:t xml:space="preserve">Seen in this way, </w:t>
      </w:r>
      <w:proofErr w:type="gramStart"/>
      <w:r w:rsidRPr="003A5725">
        <w:rPr>
          <w:rStyle w:val="StyleUnderline"/>
        </w:rPr>
        <w:t>it would seem that despite</w:t>
      </w:r>
      <w:proofErr w:type="gramEnd"/>
      <w:r w:rsidRPr="003A5725">
        <w:rPr>
          <w:rStyle w:val="StyleUnderline"/>
        </w:rPr>
        <w:t xml:space="preserve"> the apparent end of the liberal moment as displayed in events and trends internationally since 2001, the ontological and normative categories of liberalism are remarkably persistent. Challenging the dominance of liberalism will require that we reflect critically on our most basic ideas about subjectivity, personhood and equality that form the basis of the dominant understandings of the nature of politics, and what counts as politics, both within and beyond states. Liberalism has successfully constructed a series of dichotomies at both the domestic and the international levels that shape these definitions. While the most enduring and prevalent of these is the ‘public/private’ dichotomy, other, related dichotomies include ‘autonomy and dependence’, ‘sovereignty and intervention’, ‘self-determination and imperialism’. These dichotomies both shape the direction of world politics and limit our vision in the search for solutions to endemic suffering and violence around the globe.</w:t>
      </w:r>
      <w:r w:rsidRPr="003A5725">
        <w:t xml:space="preserve"> </w:t>
      </w:r>
    </w:p>
    <w:p w:rsidR="006D7F90" w:rsidRPr="003A5725" w:rsidRDefault="006D7F90" w:rsidP="006D7F90">
      <w:pPr>
        <w:pStyle w:val="Heading4"/>
      </w:pPr>
      <w:r w:rsidRPr="003A5725">
        <w:t>Militarism makes your ethics of care bad</w:t>
      </w:r>
    </w:p>
    <w:p w:rsidR="006D7F90" w:rsidRPr="003A5725" w:rsidRDefault="006D7F90" w:rsidP="006D7F90">
      <w:pPr>
        <w:rPr>
          <w:sz w:val="16"/>
          <w:szCs w:val="16"/>
        </w:rPr>
      </w:pPr>
      <w:r w:rsidRPr="003A5725">
        <w:t xml:space="preserve">Laura Duhan </w:t>
      </w:r>
      <w:r w:rsidRPr="003A5725">
        <w:rPr>
          <w:rFonts w:eastAsiaTheme="majorEastAsia" w:cstheme="majorBidi"/>
          <w:b/>
          <w:bCs/>
          <w:sz w:val="26"/>
          <w:szCs w:val="26"/>
        </w:rPr>
        <w:t>Kaplan 94</w:t>
      </w:r>
      <w:r w:rsidRPr="003A5725">
        <w:t xml:space="preserve"> </w:t>
      </w:r>
      <w:r w:rsidRPr="003A5725">
        <w:rPr>
          <w:sz w:val="16"/>
          <w:szCs w:val="16"/>
        </w:rPr>
        <w:t>(Kaplan, Laura Duhan. “Woman as Caretaker: An Archetype That Supports Patriarchal Militarism.” Hypatia, vol. 9, no. 2, 1994, pp. 123–133., doi:10.1111/j.1527-</w:t>
      </w:r>
      <w:proofErr w:type="gramStart"/>
      <w:r w:rsidRPr="003A5725">
        <w:rPr>
          <w:sz w:val="16"/>
          <w:szCs w:val="16"/>
        </w:rPr>
        <w:t>2001.1994.tb</w:t>
      </w:r>
      <w:proofErr w:type="gramEnd"/>
      <w:r w:rsidRPr="003A5725">
        <w:rPr>
          <w:sz w:val="16"/>
          <w:szCs w:val="16"/>
        </w:rPr>
        <w:t>00436.x.)</w:t>
      </w:r>
    </w:p>
    <w:p w:rsidR="006D7F90" w:rsidRPr="003A5725" w:rsidRDefault="006D7F90" w:rsidP="006D7F90">
      <w:pPr>
        <w:rPr>
          <w:sz w:val="14"/>
        </w:rPr>
      </w:pPr>
      <w:r w:rsidRPr="003A5725">
        <w:rPr>
          <w:rStyle w:val="StyleUnderline"/>
        </w:rPr>
        <w:t xml:space="preserve">If the archetype of woman as caretaker follows patriarchal classifications of persons, then it would make sense that, in practice, caretakers play patriarch‐ally defined roles. As the </w:t>
      </w:r>
      <w:r w:rsidRPr="003A5725">
        <w:rPr>
          <w:rStyle w:val="StyleUnderline"/>
        </w:rPr>
        <w:lastRenderedPageBreak/>
        <w:t>classification of persons under patriarchy supports militarism, it would make sense that playing the role of caretaker under patriarchy supports militarism as well, in at least two concrete ways. First, a caretaker may find herself in a relationship with responsibilities to a warrior, and her understanding of her role as caretaker may require her to fulfill those responsibilities. Second, caretaking is often enacted within public institutions, by women in the roles of (for example) teacher or nurse. In a militarized society, these institutions come to serve military aims as well. Caretaking is understood by Carol Gilligan as a set of ethical commitments that emphasize relationships and responsibilities over abstract universal principles of justice (</w:t>
      </w:r>
      <w:hyperlink r:id="rId73" w:anchor="b11" w:history="1">
        <w:r w:rsidRPr="003A5725">
          <w:rPr>
            <w:rStyle w:val="StyleUnderline"/>
          </w:rPr>
          <w:t>Gilligan 1982</w:t>
        </w:r>
      </w:hyperlink>
      <w:r w:rsidRPr="003A5725">
        <w:rPr>
          <w:rStyle w:val="StyleUnderline"/>
        </w:rPr>
        <w:t>). Caught in a conflict between the concrete, immediate, and personal responsibility to a present, needy warrior and the universal responsibility to protect faceless, nameless strangers, a caretaker may be more likely to choose the immediate commitment. Nel Noddings understands caretaking as a relationship between specific persons in which the one caring is motivationally displaced in the one cared for (</w:t>
      </w:r>
      <w:hyperlink r:id="rId74" w:anchor="b18" w:history="1">
        <w:r w:rsidRPr="003A5725">
          <w:rPr>
            <w:rStyle w:val="StyleUnderline"/>
          </w:rPr>
          <w:t>Noddings 1984</w:t>
        </w:r>
      </w:hyperlink>
      <w:r w:rsidRPr="003A5725">
        <w:rPr>
          <w:rStyle w:val="StyleUnderline"/>
        </w:rPr>
        <w:t>).</w:t>
      </w:r>
      <w:r w:rsidRPr="003A5725">
        <w:rPr>
          <w:sz w:val="14"/>
        </w:rPr>
        <w:t xml:space="preserve"> On this understanding, a caretaker may want to oppose war, but may think she must say to her cared‐for warrior, “I want what you want,” and come to believe it. </w:t>
      </w:r>
      <w:r w:rsidRPr="003A5725">
        <w:rPr>
          <w:rStyle w:val="StyleUnderline"/>
        </w:rPr>
        <w:t xml:space="preserve">The classic examples of co‐opted caretakers are the wives of warriors (see, for example, </w:t>
      </w:r>
      <w:hyperlink r:id="rId75" w:anchor="b1" w:history="1">
        <w:r w:rsidRPr="003A5725">
          <w:rPr>
            <w:rStyle w:val="StyleUnderline"/>
          </w:rPr>
          <w:t>Bartky 1990</w:t>
        </w:r>
      </w:hyperlink>
      <w:r w:rsidRPr="003A5725">
        <w:rPr>
          <w:rStyle w:val="StyleUnderline"/>
        </w:rPr>
        <w:t xml:space="preserve">), who, torn in loyalties between their responsibilities to their husbands and their husband's victims, choose their husbands. </w:t>
      </w:r>
      <w:r w:rsidRPr="003A5725">
        <w:rPr>
          <w:sz w:val="14"/>
        </w:rPr>
        <w:t xml:space="preserve">From the perspective of an ethics of justice, early modern feminist author Mary Wollstonecraft speaks negatively of such women, suggesting that they are no better than the warriors they care for. Wollstonecraft rejects the ideal, celebrated by some of her contemporary educational theorists, of the coquettish woman educated for the sole end of pleasing a husband. Such a woman, says Wollstonecraft, is only “half a person.” She has “manners but no morals.” Curiously, </w:t>
      </w:r>
      <w:proofErr w:type="gramStart"/>
      <w:r w:rsidRPr="003A5725">
        <w:rPr>
          <w:sz w:val="14"/>
        </w:rPr>
        <w:t>in order to</w:t>
      </w:r>
      <w:proofErr w:type="gramEnd"/>
      <w:r w:rsidRPr="003A5725">
        <w:rPr>
          <w:sz w:val="14"/>
        </w:rPr>
        <w:t xml:space="preserve"> illuminate her analysis of the ideal of the coquettish woman, Wollstonecraft likens the coquettish woman to a military man: both have “manners but no morals.” Both suffer from a lack of education, not having learned the general principles of rationality which enable a person to act in accordance with a humanistic morality. Both know only their limited personal experience, although the soldier's travels enable him to affect a shallow worldliness. (</w:t>
      </w:r>
      <w:hyperlink r:id="rId76" w:anchor="b29" w:history="1">
        <w:r w:rsidRPr="003A5725">
          <w:rPr>
            <w:rStyle w:val="Hyperlink"/>
            <w:sz w:val="14"/>
          </w:rPr>
          <w:t>Wollstonecraft [1792] 1990</w:t>
        </w:r>
      </w:hyperlink>
      <w:r w:rsidRPr="003A5725">
        <w:rPr>
          <w:sz w:val="14"/>
        </w:rPr>
        <w:t xml:space="preserve">). </w:t>
      </w:r>
      <w:r w:rsidRPr="003A5725">
        <w:rPr>
          <w:rStyle w:val="StyleUnderline"/>
        </w:rPr>
        <w:t xml:space="preserve">A woman need not be pledged to support a warrior </w:t>
      </w:r>
      <w:proofErr w:type="gramStart"/>
      <w:r w:rsidRPr="003A5725">
        <w:rPr>
          <w:rStyle w:val="StyleUnderline"/>
        </w:rPr>
        <w:t>in order for</w:t>
      </w:r>
      <w:proofErr w:type="gramEnd"/>
      <w:r w:rsidRPr="003A5725">
        <w:rPr>
          <w:rStyle w:val="StyleUnderline"/>
        </w:rPr>
        <w:t xml:space="preserve"> her caretaking to serve the practice of war. When institutions that perform caretaking functions are militarized, those who work within them serve military aims. War is a complex activity, requiring the support of families, industries, and schools. These institutions must function before wars, to train soldiers; during wars, to feed, clothe, and arm active soldiers and to nurse and replace wounded soldiers; and after wars to reeducate and reintegrate veterans for peace while training the next generation of soldiers. Most opportunities women </w:t>
      </w:r>
      <w:proofErr w:type="gramStart"/>
      <w:r w:rsidRPr="003A5725">
        <w:rPr>
          <w:rStyle w:val="StyleUnderline"/>
        </w:rPr>
        <w:t>have to</w:t>
      </w:r>
      <w:proofErr w:type="gramEnd"/>
      <w:r w:rsidRPr="003A5725">
        <w:rPr>
          <w:rStyle w:val="StyleUnderline"/>
        </w:rPr>
        <w:t xml:space="preserve"> serve as unpaid or paid caretakers will be within one of these institutions, and so, wittingly or unwittingly, caretaking women will contribute to the war effort. </w:t>
      </w:r>
      <w:r w:rsidRPr="003A5725">
        <w:rPr>
          <w:sz w:val="14"/>
        </w:rPr>
        <w:t>Jean Elshtain's location of the archetype of the female caretaker in the Christian just war tradition suggests that a woman cannot nurture in a militarized society without unwittingly supporting war. The just war tradition, says Elshtain, constituted men as “just Christian warriors, fighters, and defenders of righteous causes.” Women were constituted as “weepers, occasions for war, and keepers of the flame of nonwarlike values” who “cannot effectively fight the mortal wounding of sons, brothers, husbands, fathers” (</w:t>
      </w:r>
      <w:hyperlink r:id="rId77" w:anchor="b8" w:history="1">
        <w:r w:rsidRPr="003A5725">
          <w:rPr>
            <w:rStyle w:val="Hyperlink"/>
            <w:sz w:val="14"/>
          </w:rPr>
          <w:t>Elshtain 1985</w:t>
        </w:r>
      </w:hyperlink>
      <w:r w:rsidRPr="003A5725">
        <w:rPr>
          <w:sz w:val="14"/>
        </w:rPr>
        <w:t xml:space="preserve">; </w:t>
      </w:r>
      <w:hyperlink r:id="rId78" w:anchor="b7" w:history="1">
        <w:r w:rsidRPr="003A5725">
          <w:rPr>
            <w:rStyle w:val="Hyperlink"/>
            <w:sz w:val="14"/>
          </w:rPr>
          <w:t>Duhan [Kaplan] 1990</w:t>
        </w:r>
      </w:hyperlink>
      <w:r w:rsidRPr="003A5725">
        <w:rPr>
          <w:sz w:val="14"/>
        </w:rPr>
        <w:t xml:space="preserve">). By “keeping the flame of nonwarlike values,” i.e. by caretaking, women may be playing a militarist rather than an anti‐military role. Betty Reardon's analysis of the connection between the growth of militarism and sexism also suggests that the archetype of the caretaking woman is exploited, if not created, for making war. </w:t>
      </w:r>
      <w:r w:rsidRPr="003A5725">
        <w:rPr>
          <w:rStyle w:val="StyleUnderline"/>
        </w:rPr>
        <w:t>Under patriarchy, men reserve the right to make war for themselves. As more and more governmental and industrial institutions come to serve military aims, the exclusion of women from decision‐making positions in those institutions becomes more important to men (</w:t>
      </w:r>
      <w:hyperlink r:id="rId79" w:anchor="b22" w:history="1">
        <w:r w:rsidRPr="003A5725">
          <w:rPr>
            <w:rStyle w:val="StyleUnderline"/>
          </w:rPr>
          <w:t>Reardon 1985</w:t>
        </w:r>
      </w:hyperlink>
      <w:r w:rsidRPr="003A5725">
        <w:rPr>
          <w:rStyle w:val="StyleUnderline"/>
        </w:rPr>
        <w:t>). The ideal of the caretaking woman helps exclude women from public institutions by reminding women that their first responsibility is to family. The ideal helps co‐opt women's resistance to war by convincing women that their immediate responsibility to ameliorate the effects of war takes precedence over organized public action against war. The decision to serve privately or publicly as a caretaker in wartime cannot be an easy decision for women who are aware of the human costs of war. A woman's decision may weave a psychologically painful web around her, as there is no way for her to care for those damaged by war without supporting war. She may choose, then, to suppress her awareness of the damage caused by war. T</w:t>
      </w:r>
      <w:r w:rsidRPr="003A5725">
        <w:rPr>
          <w:sz w:val="14"/>
        </w:rPr>
        <w:t xml:space="preserve">he case of Mrs. Boyle, who cared for British Brigadier General Hugh Trenchard </w:t>
      </w:r>
      <w:r w:rsidRPr="003A5725">
        <w:rPr>
          <w:sz w:val="14"/>
        </w:rPr>
        <w:lastRenderedPageBreak/>
        <w:t xml:space="preserve">during World War II, as told by </w:t>
      </w:r>
      <w:hyperlink r:id="rId80" w:anchor="b13" w:history="1">
        <w:r w:rsidRPr="003A5725">
          <w:rPr>
            <w:rStyle w:val="Hyperlink"/>
            <w:sz w:val="14"/>
          </w:rPr>
          <w:t>Susan Griffin (1992)</w:t>
        </w:r>
      </w:hyperlink>
      <w:r w:rsidRPr="003A5725">
        <w:rPr>
          <w:sz w:val="14"/>
        </w:rPr>
        <w:t xml:space="preserve">, offers an example. Griffin tells this story </w:t>
      </w:r>
      <w:proofErr w:type="gramStart"/>
      <w:r w:rsidRPr="003A5725">
        <w:rPr>
          <w:sz w:val="14"/>
        </w:rPr>
        <w:t>in order to</w:t>
      </w:r>
      <w:proofErr w:type="gramEnd"/>
      <w:r w:rsidRPr="003A5725">
        <w:rPr>
          <w:sz w:val="14"/>
        </w:rPr>
        <w:t xml:space="preserve"> reveal General Trenchard's suppression of his own femininity, but, as is typical of stories told by Griffin, this story also has much to reveal about Mrs. Boyle. It illustrates one way (a </w:t>
      </w:r>
      <w:proofErr w:type="gramStart"/>
      <w:r w:rsidRPr="003A5725">
        <w:rPr>
          <w:sz w:val="14"/>
        </w:rPr>
        <w:t>worst case</w:t>
      </w:r>
      <w:proofErr w:type="gramEnd"/>
      <w:r w:rsidRPr="003A5725">
        <w:rPr>
          <w:sz w:val="14"/>
        </w:rPr>
        <w:t xml:space="preserve"> scenario, perhaps) in which a commitment to caretaking can lead a woman to reinforce the subordination of women, the fragmentation of self, and the glorification of war as an act of masculine creativity, all of which characterize patriarchal militarism. I mean for the story to be suggestive, rather than representative. Toward the end of World War II, British Brigadier General Trenchard becomes seriously ill and Mrs. Boyle, a Red Cross worker whose late husband was a friend of General Trenchard's, cares for him. During the days that she nurses him, he speaks, deliriously, half‐asleep, of his guilt and uncertainty over all the men he has ordered into death. When he regains his health, he never speaks of his confession. Neither does Mrs. Boyle. She feels close to him, now knowing “the real man” and thematizing this knowledge as her secret prize. Out of kindness to him, she tells herself, she will not mention his uncertainties to him (</w:t>
      </w:r>
      <w:hyperlink r:id="rId81" w:anchor="b13" w:history="1">
        <w:r w:rsidRPr="003A5725">
          <w:rPr>
            <w:rStyle w:val="Hyperlink"/>
            <w:sz w:val="14"/>
          </w:rPr>
          <w:t>Griffin 1992</w:t>
        </w:r>
      </w:hyperlink>
      <w:r w:rsidRPr="003A5725">
        <w:rPr>
          <w:sz w:val="14"/>
        </w:rPr>
        <w:t xml:space="preserve">). Mrs. Boyle seems to believe that her future husband's self‐esteem depends on the maintenance of his confident warrior's persona: it is “out of kindness” (Griffin's words) that she hides from General Trenchard his own self‐questioning. Apparently, Mrs. Boyle's self‐esteem depends on her ability to maintain General Trenchard's self‐esteem: she views her knowledge of his uncertainty as her “secret prize” (Griffin's words again). Mrs. Boyle positions herself as a subordinate in what psychologist Jean Baker Miller calls a relationship of “permanent inequality.” </w:t>
      </w:r>
      <w:r w:rsidRPr="003A5725">
        <w:rPr>
          <w:rStyle w:val="StyleUnderline"/>
        </w:rPr>
        <w:t>In such a relationship, subordinates often survive by learning more about dominants than the dominants themselves know, and using this knowledge to flatter dominants into treating them well (</w:t>
      </w:r>
      <w:hyperlink r:id="rId82" w:anchor="b16" w:history="1">
        <w:r w:rsidRPr="003A5725">
          <w:rPr>
            <w:rStyle w:val="StyleUnderline"/>
          </w:rPr>
          <w:t>Miller 1976</w:t>
        </w:r>
      </w:hyperlink>
      <w:r w:rsidRPr="003A5725">
        <w:rPr>
          <w:rStyle w:val="StyleUnderline"/>
        </w:rPr>
        <w:t xml:space="preserve">). </w:t>
      </w:r>
      <w:r w:rsidRPr="003A5725">
        <w:rPr>
          <w:sz w:val="14"/>
        </w:rPr>
        <w:t>Mrs. Boyle's caretaking is practiced at the cost of suppressing fundamental truths which question her husband's masculine persona. Betty Reardon writes that this “suffocation of the true self” in the name of gender roles is a type of “social conditioning [which] … oppres[es] us all” and which is a psychological model for the enactment of violence between persons (</w:t>
      </w:r>
      <w:hyperlink r:id="rId83" w:anchor="b22" w:history="1">
        <w:r w:rsidRPr="003A5725">
          <w:rPr>
            <w:rStyle w:val="Hyperlink"/>
            <w:sz w:val="14"/>
          </w:rPr>
          <w:t>Reardon 1985</w:t>
        </w:r>
      </w:hyperlink>
      <w:r w:rsidRPr="003A5725">
        <w:rPr>
          <w:sz w:val="14"/>
        </w:rPr>
        <w:t>).</w:t>
      </w:r>
    </w:p>
    <w:p w:rsidR="0067650C" w:rsidRPr="003A5725" w:rsidRDefault="0067650C" w:rsidP="006D7F90">
      <w:pPr>
        <w:rPr>
          <w:sz w:val="14"/>
        </w:rPr>
      </w:pPr>
    </w:p>
    <w:p w:rsidR="0067650C" w:rsidRPr="003A5725" w:rsidRDefault="0067650C" w:rsidP="0067650C">
      <w:pPr>
        <w:pStyle w:val="Heading4"/>
      </w:pPr>
      <w:r w:rsidRPr="003A5725">
        <w:t xml:space="preserve">The AFF’s notion of universal, uniform, human rights </w:t>
      </w:r>
      <w:proofErr w:type="gramStart"/>
      <w:r w:rsidRPr="003A5725">
        <w:t>is</w:t>
      </w:r>
      <w:proofErr w:type="gramEnd"/>
      <w:r w:rsidRPr="003A5725">
        <w:t xml:space="preserve"> feeds into gendered notions of who is worth moral consideration and who isn’t</w:t>
      </w:r>
    </w:p>
    <w:p w:rsidR="0067650C" w:rsidRPr="003A5725" w:rsidRDefault="0067650C" w:rsidP="0067650C">
      <w:r w:rsidRPr="003A5725">
        <w:rPr>
          <w:rStyle w:val="Style13ptBold"/>
        </w:rPr>
        <w:t>(Hutchings 2K</w:t>
      </w:r>
      <w:r w:rsidRPr="003A5725">
        <w:t xml:space="preserve">, Kimberly, </w:t>
      </w:r>
      <w:hyperlink r:id="rId84" w:anchor="Most_other_English-speaking_countries" w:tooltip="Professor" w:history="1">
        <w:r w:rsidRPr="003A5725">
          <w:rPr>
            <w:rStyle w:val="Hyperlink"/>
          </w:rPr>
          <w:t>Professor</w:t>
        </w:r>
      </w:hyperlink>
      <w:r w:rsidRPr="003A5725">
        <w:t xml:space="preserve"> of </w:t>
      </w:r>
      <w:hyperlink r:id="rId85" w:tooltip="Politics" w:history="1">
        <w:r w:rsidRPr="003A5725">
          <w:rPr>
            <w:rStyle w:val="Hyperlink"/>
          </w:rPr>
          <w:t>Politics</w:t>
        </w:r>
      </w:hyperlink>
      <w:r w:rsidRPr="003A5725">
        <w:t xml:space="preserve"> and </w:t>
      </w:r>
      <w:hyperlink r:id="rId86" w:tooltip="International relations" w:history="1">
        <w:r w:rsidRPr="003A5725">
          <w:rPr>
            <w:rStyle w:val="Hyperlink"/>
          </w:rPr>
          <w:t>International Relations</w:t>
        </w:r>
      </w:hyperlink>
      <w:r w:rsidRPr="003A5725">
        <w:t xml:space="preserve"> at </w:t>
      </w:r>
      <w:hyperlink r:id="rId87" w:tooltip="Queen Mary University of London" w:history="1">
        <w:r w:rsidRPr="003A5725">
          <w:rPr>
            <w:rStyle w:val="Hyperlink"/>
          </w:rPr>
          <w:t>Queen Mary University of London</w:t>
        </w:r>
      </w:hyperlink>
      <w:r w:rsidRPr="003A5725">
        <w:t xml:space="preserve">, Towards a Feminist international ethics, Review of international ethics, </w:t>
      </w:r>
      <w:hyperlink r:id="rId88" w:history="1">
        <w:r w:rsidRPr="003A5725">
          <w:rPr>
            <w:rStyle w:val="Hyperlink"/>
          </w:rPr>
          <w:t>https://www.cambridge.org/core/services/aop-cambridge-core/content/view/E1B0DAC7BA9CED2F69984AE7E99FC85C/S026021050000111Xa.pdf/towards_a_feminist_international_ethics.pdf</w:t>
        </w:r>
      </w:hyperlink>
      <w:r w:rsidRPr="003A5725">
        <w:t>, JM)</w:t>
      </w:r>
    </w:p>
    <w:p w:rsidR="0067650C" w:rsidRPr="003A5725" w:rsidRDefault="0067650C" w:rsidP="0067650C">
      <w:r w:rsidRPr="003A5725">
        <w:rPr>
          <w:rStyle w:val="StyleUnderline"/>
        </w:rPr>
        <w:t>The contribution</w:t>
      </w:r>
      <w:r w:rsidRPr="003A5725">
        <w:t xml:space="preserve"> that can be </w:t>
      </w:r>
      <w:r w:rsidRPr="003A5725">
        <w:rPr>
          <w:rStyle w:val="StyleUnderline"/>
        </w:rPr>
        <w:t>made by feminist ethics to thinking about international human rights</w:t>
      </w:r>
      <w:r w:rsidRPr="003A5725">
        <w:t xml:space="preserve">, as with the rights and wrongs of war, is one which </w:t>
      </w:r>
      <w:r w:rsidRPr="003A5725">
        <w:rPr>
          <w:rStyle w:val="StyleUnderline"/>
        </w:rPr>
        <w:t>may</w:t>
      </w:r>
      <w:r w:rsidRPr="003A5725">
        <w:t xml:space="preserve"> both enrich and </w:t>
      </w:r>
      <w:r w:rsidRPr="003A5725">
        <w:rPr>
          <w:rStyle w:val="StyleUnderline"/>
        </w:rPr>
        <w:t>challenge this ethical discourse</w:t>
      </w:r>
      <w:r w:rsidRPr="003A5725">
        <w:t xml:space="preserve">. </w:t>
      </w:r>
      <w:r w:rsidRPr="003A5725">
        <w:rPr>
          <w:rStyle w:val="StyleUnderline"/>
        </w:rPr>
        <w:t>It has been evident to feminist critics for some time that the concept of universal human rights,</w:t>
      </w:r>
      <w:r w:rsidRPr="003A5725">
        <w:t xml:space="preserve"> as exempliﬁed by the UDHR, </w:t>
      </w:r>
      <w:r w:rsidRPr="003A5725">
        <w:rPr>
          <w:rStyle w:val="StyleUnderline"/>
        </w:rPr>
        <w:t>is gendered in so far as it reﬂects, without acknowledging, assumptions about gendered identities</w:t>
      </w:r>
      <w:r w:rsidRPr="003A5725">
        <w:t xml:space="preserve">. </w:t>
      </w:r>
      <w:r w:rsidRPr="003A5725">
        <w:rPr>
          <w:rStyle w:val="StyleUnderline"/>
        </w:rPr>
        <w:t>This is exempliﬁed by instances</w:t>
      </w:r>
      <w:r w:rsidRPr="003A5725">
        <w:t xml:space="preserve"> standardly pointed out by feminist critics of the UDHR, </w:t>
      </w:r>
      <w:r w:rsidRPr="003A5725">
        <w:rPr>
          <w:rStyle w:val="StyleUnderline"/>
        </w:rPr>
        <w:t>such as the identiﬁcation of human with</w:t>
      </w:r>
      <w:r w:rsidRPr="003A5725">
        <w:t xml:space="preserve"> head of household, property owner, wage earner or</w:t>
      </w:r>
      <w:r w:rsidRPr="003A5725">
        <w:rPr>
          <w:rStyle w:val="StyleUnderline"/>
        </w:rPr>
        <w:t xml:space="preserve"> independent discrete individual (that is, not pregnant)</w:t>
      </w:r>
      <w:r w:rsidRPr="003A5725">
        <w:t xml:space="preserve">.29 </w:t>
      </w:r>
      <w:r w:rsidRPr="003A5725">
        <w:rPr>
          <w:rStyle w:val="StyleUnderline"/>
        </w:rPr>
        <w:t>Those humans who don’t ﬁt into this mould fall outside of the realm of moral consideration as rights bearers, though they may still be entitled to special ethical consideration</w:t>
      </w:r>
      <w:r w:rsidRPr="003A5725">
        <w:t xml:space="preserve">. Where the UDHR does recognize entities other than humans it includes both nation and family as ethically signiﬁcant collectivities, whose value is presented as self-evident. </w:t>
      </w:r>
      <w:r w:rsidRPr="003A5725">
        <w:rPr>
          <w:rStyle w:val="StyleUnderline"/>
        </w:rPr>
        <w:t>The characteristic response of feminist ethicists to human rights discourse has been to suggest that it needs to be rethought in ways which are more sensitive to the speciﬁcity of different humans</w:t>
      </w:r>
      <w:r w:rsidRPr="003A5725">
        <w:t xml:space="preserve">, and to the role of rights not simply as moral entitlements, but as defence mechanisms and political weapons in the hands of the disadvantaged. This can be illustrated by looking at an example of a practice which has been of </w:t>
      </w:r>
      <w:proofErr w:type="gramStart"/>
      <w:r w:rsidRPr="003A5725">
        <w:t>particular interest</w:t>
      </w:r>
      <w:proofErr w:type="gramEnd"/>
      <w:r w:rsidRPr="003A5725">
        <w:t xml:space="preserve"> to feminists: female circumcision. In this case, rights discourses have been identiﬁed by feminists as a crucial resource for ethical judgment and prescription, but in a </w:t>
      </w:r>
      <w:proofErr w:type="gramStart"/>
      <w:r w:rsidRPr="003A5725">
        <w:t>way</w:t>
      </w:r>
      <w:proofErr w:type="gramEnd"/>
      <w:r w:rsidRPr="003A5725">
        <w:t xml:space="preserve"> which has problematic implications for the ways in which human rights have traditionally been understood.</w:t>
      </w:r>
    </w:p>
    <w:p w:rsidR="0067650C" w:rsidRPr="003A5725" w:rsidRDefault="0067650C" w:rsidP="006D7F90">
      <w:pPr>
        <w:rPr>
          <w:sz w:val="14"/>
        </w:rPr>
      </w:pPr>
    </w:p>
    <w:p w:rsidR="007A1DCA" w:rsidRPr="003A5725" w:rsidRDefault="00641955" w:rsidP="00641955">
      <w:pPr>
        <w:pStyle w:val="Heading3"/>
      </w:pPr>
      <w:r w:rsidRPr="003A5725">
        <w:lastRenderedPageBreak/>
        <w:t>Expediency/Immediacy</w:t>
      </w:r>
    </w:p>
    <w:p w:rsidR="00641955" w:rsidRPr="003A5725" w:rsidRDefault="00641955" w:rsidP="00641955">
      <w:pPr>
        <w:pStyle w:val="Heading4"/>
      </w:pPr>
      <w:r w:rsidRPr="003A5725">
        <w:t xml:space="preserve">Their immediacy framing is bad—it is securitizing and justifies jumping at every little threat </w:t>
      </w:r>
    </w:p>
    <w:p w:rsidR="00641955" w:rsidRPr="003A5725" w:rsidRDefault="00641955" w:rsidP="00641955">
      <w:r w:rsidRPr="003A5725">
        <w:t>(</w:t>
      </w:r>
      <w:r w:rsidRPr="003A5725">
        <w:rPr>
          <w:rStyle w:val="Style13ptBold"/>
        </w:rPr>
        <w:t>Brown 14</w:t>
      </w:r>
      <w:r w:rsidRPr="003A5725">
        <w:t xml:space="preserve">, Wendy, American political theorist. She is Class of 1936 First Professor of Political Science and a core faculty member in The Program for Critical Theory at the University of California, Berkeley, Untimeliness and Punctuality: Critical Theory in Dark Times, Critical Essays on Knowledge and Politics, </w:t>
      </w:r>
      <w:hyperlink r:id="rId89" w:history="1">
        <w:r w:rsidRPr="003A5725">
          <w:rPr>
            <w:rStyle w:val="Hyperlink"/>
          </w:rPr>
          <w:t>http://assets.press.princeton.edu/chapters/s8079.pdf</w:t>
        </w:r>
      </w:hyperlink>
      <w:r w:rsidRPr="003A5725">
        <w:t xml:space="preserve"> JM)</w:t>
      </w:r>
    </w:p>
    <w:p w:rsidR="00641955" w:rsidRPr="003A5725" w:rsidRDefault="00641955" w:rsidP="00641955">
      <w:pPr>
        <w:rPr>
          <w:rStyle w:val="StyleUnderline"/>
        </w:rPr>
      </w:pPr>
      <w:r w:rsidRPr="003A5725">
        <w:rPr>
          <w:sz w:val="14"/>
        </w:rPr>
        <w:t xml:space="preserve">Despite the variation in their political signiﬁcance, these three political episodes feature a common conservative and moralizing rejection of critique as untimely. </w:t>
      </w:r>
      <w:r w:rsidRPr="003A5725">
        <w:rPr>
          <w:rStyle w:val="StyleUnderline"/>
        </w:rPr>
        <w:t>“It is not the time,” declare the workers in the political trenches to the critics</w:t>
      </w:r>
      <w:r w:rsidRPr="003A5725">
        <w:rPr>
          <w:sz w:val="14"/>
        </w:rPr>
        <w:t xml:space="preserve">, a retort that invokes time in the triple sense of (1) the timing relevant to successful political campaigns, (2) the constrained or dark political times we feel ourselves to be in, and (3) appropriateness, mannerliness, or civility—timeliness as temperateness about when, how, and where one raises certain issues or mentions certain problems.4  The ﬁrst sense is concerned with strategy and efﬁciency in reaching a deﬁned political end, the second speaks to holding back the dark, and the third invokes maturity and propriety against infantilism or indecorousness. </w:t>
      </w:r>
      <w:r w:rsidRPr="003A5725">
        <w:rPr>
          <w:rStyle w:val="StyleUnderline"/>
        </w:rPr>
        <w:t>Critique is taken to be</w:t>
      </w:r>
      <w:r w:rsidRPr="003A5725">
        <w:rPr>
          <w:sz w:val="14"/>
        </w:rPr>
        <w:t xml:space="preserve"> at best irrelevant, at worst </w:t>
      </w:r>
      <w:r w:rsidRPr="003A5725">
        <w:rPr>
          <w:rStyle w:val="StyleUnderline"/>
        </w:rPr>
        <w:t>damaging, to the value represented by each</w:t>
      </w:r>
      <w:r w:rsidRPr="003A5725">
        <w:rPr>
          <w:sz w:val="14"/>
        </w:rPr>
        <w:t xml:space="preserve">. </w:t>
      </w:r>
      <w:r w:rsidRPr="003A5725">
        <w:rPr>
          <w:rStyle w:val="StyleUnderline"/>
        </w:rPr>
        <w:t>The rebuff of critical theory as untimely provides the core matter of the afﬁrmative case for it. Critical theory is essential in dark times not for the sake of sustaining utopian hopes, making ﬂamboyant interventions, or staging irreverent protests, but rather to contest the very senses of time invoked to declare critique untimely</w:t>
      </w:r>
      <w:r w:rsidRPr="003A5725">
        <w:rPr>
          <w:sz w:val="14"/>
        </w:rPr>
        <w:t xml:space="preserve">. </w:t>
      </w:r>
      <w:r w:rsidRPr="003A5725">
        <w:rPr>
          <w:rStyle w:val="StyleUnderline"/>
        </w:rPr>
        <w:t>If the charge of untimeliness inevitably also ﬁxes time, then disrupting this ﬁxity is crucial to keeping the times from closing in on us</w:t>
      </w:r>
      <w:r w:rsidRPr="003A5725">
        <w:rPr>
          <w:sz w:val="14"/>
        </w:rPr>
        <w:t xml:space="preserve">. It is a way of reclaiming the present from the conservative hold on it that is borne by the charge of untimeliness. </w:t>
      </w:r>
      <w:r w:rsidRPr="003A5725">
        <w:rPr>
          <w:rStyle w:val="StyleUnderline"/>
        </w:rPr>
        <w:t>To insist on the value of untimely political critique is not, then, to refuse the problem of time or timing in politics but rather to contest settled accounts of what time it is</w:t>
      </w:r>
      <w:r w:rsidRPr="003A5725">
        <w:rPr>
          <w:sz w:val="14"/>
        </w:rPr>
        <w:t xml:space="preserve">, what the times are, and what political tempo and temporality we should hew to in political life. </w:t>
      </w:r>
      <w:r w:rsidRPr="003A5725">
        <w:rPr>
          <w:rStyle w:val="StyleUnderline"/>
        </w:rPr>
        <w:t xml:space="preserve">Untimeliness deployed as an effective intellectual and political strategy, far from being a gesture of indifference to time, is a bid to reset time. </w:t>
      </w:r>
      <w:r w:rsidRPr="003A5725">
        <w:rPr>
          <w:sz w:val="14"/>
        </w:rPr>
        <w:t xml:space="preserve">Intellectual and political strategies of successful untimeliness therefore depend on a close engagement with time in every sense of the word. They are concerned with timing and tempo. They involve efforts to grasp the times by thinking against the times. </w:t>
      </w:r>
      <w:r w:rsidRPr="003A5725">
        <w:rPr>
          <w:rStyle w:val="StyleUnderline"/>
        </w:rPr>
        <w:t xml:space="preserve">They attempt, </w:t>
      </w:r>
      <w:r w:rsidRPr="003A5725">
        <w:rPr>
          <w:sz w:val="14"/>
        </w:rPr>
        <w:t>as Nietzsche put it,</w:t>
      </w:r>
      <w:r w:rsidRPr="003A5725">
        <w:rPr>
          <w:rStyle w:val="StyleUnderline"/>
        </w:rPr>
        <w:t xml:space="preserve"> to “overcome the present” by puncturing the present’s “overvaluation of itself,”5 </w:t>
      </w:r>
      <w:r w:rsidRPr="003A5725">
        <w:rPr>
          <w:sz w:val="14"/>
        </w:rPr>
        <w:t>an overcoming whose aim is to breathe new possibility into the age.</w:t>
      </w:r>
      <w:r w:rsidRPr="003A5725">
        <w:rPr>
          <w:rStyle w:val="StyleUnderline"/>
        </w:rPr>
        <w:t xml:space="preserve"> If our times are dark, what could be more important?</w:t>
      </w:r>
    </w:p>
    <w:p w:rsidR="00517F18" w:rsidRPr="002A3D4E" w:rsidRDefault="00517F18" w:rsidP="00517F18">
      <w:pPr>
        <w:pStyle w:val="Heading4"/>
      </w:pPr>
      <w:r>
        <w:t>Prioritizing expediency in care precludes bottom-up solutions to problems – that turns case</w:t>
      </w:r>
    </w:p>
    <w:p w:rsidR="00517F18" w:rsidRDefault="00517F18" w:rsidP="00517F18">
      <w:pPr>
        <w:rPr>
          <w:sz w:val="21"/>
          <w:szCs w:val="21"/>
        </w:rPr>
      </w:pPr>
      <w:r w:rsidRPr="00285FBB">
        <w:rPr>
          <w:rStyle w:val="Style13ptBold"/>
        </w:rPr>
        <w:t xml:space="preserve">Gallagher 13 </w:t>
      </w:r>
      <w:r>
        <w:rPr>
          <w:sz w:val="21"/>
          <w:szCs w:val="21"/>
        </w:rPr>
        <w:t xml:space="preserve">(Anne, </w:t>
      </w:r>
      <w:r>
        <w:t xml:space="preserve">Professor of Ethics and Care, Lead for Ethics in Integrated Healthcare, Director of the International Care Ethics (ICE) Observatory at the University of Surrey – </w:t>
      </w:r>
      <w:r>
        <w:rPr>
          <w:sz w:val="21"/>
          <w:szCs w:val="21"/>
        </w:rPr>
        <w:t>“</w:t>
      </w:r>
      <w:r>
        <w:t xml:space="preserve">Slow ethics: A sustainable approach to ethical care practices?” September 16, 2013 – </w:t>
      </w:r>
      <w:r w:rsidRPr="00285FBB">
        <w:t>https://journals.sagepub.com/doi/abs/10.1177/1477750913502615</w:t>
      </w:r>
      <w:r>
        <w:t>)///JP</w:t>
      </w:r>
    </w:p>
    <w:p w:rsidR="00641955" w:rsidRPr="00D80C0F" w:rsidRDefault="00517F18" w:rsidP="00641955">
      <w:pPr>
        <w:rPr>
          <w:rStyle w:val="StyleUnderline"/>
          <w:b w:val="0"/>
          <w:sz w:val="16"/>
          <w:u w:val="none"/>
        </w:rPr>
      </w:pPr>
      <w:r w:rsidRPr="002A3D4E">
        <w:rPr>
          <w:sz w:val="16"/>
        </w:rPr>
        <w:t xml:space="preserve">Consider the following extracts focusing on values and care practices: </w:t>
      </w:r>
      <w:r w:rsidRPr="002A3D4E">
        <w:rPr>
          <w:sz w:val="16"/>
          <w:szCs w:val="21"/>
        </w:rPr>
        <w:t>Ours is a society in crisis [</w:t>
      </w:r>
      <w:r w:rsidRPr="002A3D4E">
        <w:rPr>
          <w:rFonts w:ascii="Courier New" w:hAnsi="Courier New" w:cs="Courier New"/>
          <w:sz w:val="16"/>
          <w:szCs w:val="21"/>
        </w:rPr>
        <w:t>...</w:t>
      </w:r>
      <w:r w:rsidRPr="002A3D4E">
        <w:rPr>
          <w:sz w:val="16"/>
          <w:szCs w:val="21"/>
        </w:rPr>
        <w:t xml:space="preserve">] </w:t>
      </w:r>
      <w:r w:rsidRPr="00285FBB">
        <w:rPr>
          <w:rStyle w:val="StyleUnderline"/>
        </w:rPr>
        <w:t>Our society has been labelled “decadent” and characterized as one which “worships man and his material needs”</w:t>
      </w:r>
      <w:r w:rsidRPr="002A3D4E">
        <w:rPr>
          <w:sz w:val="16"/>
          <w:szCs w:val="21"/>
        </w:rPr>
        <w:t xml:space="preserve">. It has been described as a society assaulted by a “false scientism”, and one in a state of “spiritual exhaustion”. It is a society in which the idol of individualism replaces the ideal of human community. When the potential within expanding knowledge, science and technology requires a comparable development in ethical sensitivity and moral clarity, it is claimed that the moral sciences are </w:t>
      </w:r>
      <w:proofErr w:type="gramStart"/>
      <w:r w:rsidRPr="002A3D4E">
        <w:rPr>
          <w:sz w:val="16"/>
          <w:szCs w:val="21"/>
        </w:rPr>
        <w:t>lagging behind</w:t>
      </w:r>
      <w:proofErr w:type="gramEnd"/>
      <w:r w:rsidRPr="002A3D4E">
        <w:rPr>
          <w:sz w:val="16"/>
          <w:szCs w:val="21"/>
        </w:rPr>
        <w:t>.</w:t>
      </w:r>
      <w:r w:rsidRPr="002A3D4E">
        <w:rPr>
          <w:sz w:val="16"/>
          <w:szCs w:val="14"/>
        </w:rPr>
        <w:t>33</w:t>
      </w:r>
      <w:r w:rsidRPr="002A3D4E">
        <w:rPr>
          <w:sz w:val="16"/>
          <w:szCs w:val="21"/>
        </w:rPr>
        <w:t xml:space="preserve">To recognize the value of care calls into question the structure of values in our society. </w:t>
      </w:r>
      <w:r w:rsidRPr="002A3D4E">
        <w:rPr>
          <w:rStyle w:val="StyleUnderline"/>
        </w:rPr>
        <w:t>Care is not a parochial concern of women, a type of secondary moral question, or the work of the least well off in society. Care is a central concern of human life. It is time that we began to change our political and social institutions to reflect this truth.34There is a crisis in caring for persons that cuts across the boundaries of the helping professions.</w:t>
      </w:r>
      <w:r w:rsidRPr="002A3D4E">
        <w:rPr>
          <w:sz w:val="16"/>
          <w:szCs w:val="21"/>
        </w:rPr>
        <w:t xml:space="preserve"> Patients in hospitals feel depersonalised and </w:t>
      </w:r>
      <w:r w:rsidRPr="002A3D4E">
        <w:rPr>
          <w:sz w:val="16"/>
          <w:szCs w:val="21"/>
        </w:rPr>
        <w:lastRenderedPageBreak/>
        <w:t>processed, students suffer from inadequate attention, clients wonder if therapists really care about them [</w:t>
      </w:r>
      <w:r w:rsidRPr="002A3D4E">
        <w:rPr>
          <w:rFonts w:ascii="Courier New" w:hAnsi="Courier New" w:cs="Courier New"/>
          <w:sz w:val="16"/>
          <w:szCs w:val="21"/>
        </w:rPr>
        <w:t>...</w:t>
      </w:r>
      <w:r w:rsidRPr="002A3D4E">
        <w:rPr>
          <w:sz w:val="16"/>
          <w:szCs w:val="21"/>
        </w:rPr>
        <w:t>]Caregivers are rewarded for efficiency, technical skill, and measurable results, while their concern, attentiveness, and human engagement go unnoticed within their professional organisations andinstitutions.</w:t>
      </w:r>
      <w:r w:rsidRPr="002A3D4E">
        <w:rPr>
          <w:sz w:val="16"/>
          <w:szCs w:val="14"/>
        </w:rPr>
        <w:t>35</w:t>
      </w:r>
      <w:r w:rsidRPr="002A3D4E">
        <w:rPr>
          <w:sz w:val="16"/>
        </w:rPr>
        <w:t>These three extracts come from texts published in the USA in the 1980s and 1990s and show that con-cerns about values and care are not new. In Simone Roach’s slim volume,</w:t>
      </w:r>
      <w:r w:rsidRPr="002A3D4E">
        <w:rPr>
          <w:sz w:val="16"/>
          <w:szCs w:val="16"/>
        </w:rPr>
        <w:t>33</w:t>
      </w:r>
      <w:r w:rsidRPr="002A3D4E">
        <w:rPr>
          <w:sz w:val="16"/>
        </w:rPr>
        <w:t xml:space="preserve">thinking about caring is advanced. She engaged with what she considered </w:t>
      </w:r>
      <w:proofErr w:type="gramStart"/>
      <w:r w:rsidRPr="002A3D4E">
        <w:rPr>
          <w:sz w:val="16"/>
        </w:rPr>
        <w:t>a‘</w:t>
      </w:r>
      <w:proofErr w:type="gramEnd"/>
      <w:r w:rsidRPr="002A3D4E">
        <w:rPr>
          <w:sz w:val="16"/>
        </w:rPr>
        <w:t xml:space="preserve">the crisis of values’ and also introduced the idea offive Cs (compassion, competence, confidence, consci-ence and communication). Joan Tronto presented </w:t>
      </w:r>
      <w:proofErr w:type="gramStart"/>
      <w:r w:rsidRPr="002A3D4E">
        <w:rPr>
          <w:sz w:val="16"/>
        </w:rPr>
        <w:t>a‘</w:t>
      </w:r>
      <w:proofErr w:type="gramEnd"/>
      <w:r w:rsidRPr="002A3D4E">
        <w:rPr>
          <w:sz w:val="16"/>
        </w:rPr>
        <w:t>political argument for an ethic of care’ in 1993 andher work continues to influence ethicists, particularlythose working in nursing.</w:t>
      </w:r>
      <w:r w:rsidRPr="002A3D4E">
        <w:rPr>
          <w:sz w:val="16"/>
          <w:szCs w:val="16"/>
        </w:rPr>
        <w:t>34</w:t>
      </w:r>
      <w:r w:rsidRPr="002A3D4E">
        <w:rPr>
          <w:sz w:val="16"/>
        </w:rPr>
        <w:t>It reminds us that care isgenerally devalued in society and taken to be a concernof women. It suggests that we should engage politically o improve the status of care work and the conditionsof care-workers rather than continuing to berate andblame care-givers as in our current climate. The thirdquotation, from a text published almost two decadesago, reminds us of the value of inter-disciplinarywork in the affirmation and restoration of ‘caringpractices’.</w:t>
      </w:r>
      <w:r w:rsidRPr="002A3D4E">
        <w:rPr>
          <w:sz w:val="16"/>
          <w:szCs w:val="16"/>
        </w:rPr>
        <w:t>35</w:t>
      </w:r>
      <w:r w:rsidRPr="002A3D4E">
        <w:rPr>
          <w:sz w:val="16"/>
        </w:rPr>
        <w:t xml:space="preserve">These are but three quotations from relativelyrandom texts published in 1984, 1993 and 1994. Theirmessages are as pertinent today as then: insights thatchallenge us to consider the relationship between indi-vidualism and solidarity in our practice; that invites usto be politically active in countering the devaluation ofcare and to consider how we can most creatively chal-lenge the technical rational model of care opting insteadfor a model that promotes humanistic values. </w:t>
      </w:r>
      <w:proofErr w:type="gramStart"/>
      <w:r w:rsidRPr="002A3D4E">
        <w:rPr>
          <w:sz w:val="16"/>
        </w:rPr>
        <w:t>Few,however</w:t>
      </w:r>
      <w:proofErr w:type="gramEnd"/>
      <w:r w:rsidRPr="002A3D4E">
        <w:rPr>
          <w:sz w:val="16"/>
        </w:rPr>
        <w:t xml:space="preserve">, appear to take the time and trouble to learnfrom such scholarship. Our current inclination being toinvent (or re-invent), roll out and impose new frame-works and to overlook insights that have been availableto us for decades not only from nursing and politicalphilosophy but also from social psychology, psycho-analysis and sociology. The philosopher GJ </w:t>
      </w:r>
      <w:proofErr w:type="gramStart"/>
      <w:r w:rsidRPr="002A3D4E">
        <w:rPr>
          <w:sz w:val="16"/>
        </w:rPr>
        <w:t>Warnock,for</w:t>
      </w:r>
      <w:proofErr w:type="gramEnd"/>
      <w:r w:rsidRPr="002A3D4E">
        <w:rPr>
          <w:sz w:val="16"/>
        </w:rPr>
        <w:t xml:space="preserve"> example, writing in 1971 explained that the ‘ten-dency for things to go very badly</w:t>
      </w:r>
      <w:r w:rsidRPr="002A3D4E">
        <w:rPr>
          <w:rFonts w:ascii="Courier New" w:hAnsi="Courier New" w:cs="Courier New"/>
          <w:sz w:val="16"/>
        </w:rPr>
        <w:t>...</w:t>
      </w:r>
      <w:r w:rsidRPr="002A3D4E">
        <w:rPr>
          <w:sz w:val="16"/>
        </w:rPr>
        <w:t>morally badly’ ispart of the ‘human predicament’.</w:t>
      </w:r>
      <w:r w:rsidRPr="002A3D4E">
        <w:rPr>
          <w:rStyle w:val="StyleUnderline"/>
        </w:rPr>
        <w:t>36Humans, heexplained, are limited in rationality, limited in sym-pathy and in competition with each other for limitedresources. Whilst this may not be a very positive view ofhuman nature, it seems plausible and reminds us of ourfallibility and vulnerability.The opening discussion in this paper and the extractshere suggest the need to engage with the idea of ‘crisis’.</w:t>
      </w:r>
      <w:r w:rsidRPr="002A3D4E">
        <w:rPr>
          <w:sz w:val="16"/>
        </w:rPr>
        <w:t>A helpful definition is: ‘the point of time when it is to bedecided whether any affair or course of action must goon, or be modified or terminate; the decisive moment,the turning point’.</w:t>
      </w:r>
      <w:r w:rsidRPr="002A3D4E">
        <w:rPr>
          <w:rStyle w:val="StyleUnderline"/>
        </w:rPr>
        <w:t>37The current ‘crisis’ discourse inrelation to care may have negative or positive conse-quences: prompting the attribution of blame and theimposition of short-sighted quick fix ‘solutions’ thatdo not engage meaningfully with those on the receivingend, or creating space and time for bottom-up values-based conversations so that professionals can worktowards consensus regarding strategies to sustain eth-ical care practices.</w:t>
      </w:r>
      <w:r w:rsidRPr="002A3D4E">
        <w:rPr>
          <w:sz w:val="16"/>
        </w:rPr>
        <w:t xml:space="preserve"> Clinical ethics can have a construct-ive role to play in the latter, positive response to theidea of ‘crisis’.</w:t>
      </w:r>
      <w:r w:rsidRPr="002A3D4E">
        <w:rPr>
          <w:rFonts w:ascii="Arial" w:hAnsi="Arial" w:cs="Arial"/>
          <w:sz w:val="16"/>
          <w:szCs w:val="29"/>
        </w:rPr>
        <w:t xml:space="preserve"> </w:t>
      </w:r>
      <w:r w:rsidRPr="002A3D4E">
        <w:rPr>
          <w:rStyle w:val="StyleUnderline"/>
        </w:rPr>
        <w:t>Slow Ethics provides the opportunity for a more sustainable approach to professional ethics. It resists seduction by quick fix solutions; complacency by the</w:t>
      </w:r>
      <w:r>
        <w:rPr>
          <w:rStyle w:val="StyleUnderline"/>
        </w:rPr>
        <w:t xml:space="preserve"> </w:t>
      </w:r>
      <w:r w:rsidRPr="002A3D4E">
        <w:rPr>
          <w:rStyle w:val="StyleUnderline"/>
        </w:rPr>
        <w:t>latest ethical concordat, charter or algorithm; and</w:t>
      </w:r>
      <w:r>
        <w:rPr>
          <w:rStyle w:val="StyleUnderline"/>
        </w:rPr>
        <w:t xml:space="preserve"> </w:t>
      </w:r>
      <w:r w:rsidRPr="002A3D4E">
        <w:rPr>
          <w:rStyle w:val="StyleUnderline"/>
        </w:rPr>
        <w:t>reassurance from simple explanations for unethical practices</w:t>
      </w:r>
      <w:r w:rsidRPr="002A3D4E">
        <w:rPr>
          <w:sz w:val="16"/>
        </w:rPr>
        <w:t xml:space="preserve">. Rather, </w:t>
      </w:r>
      <w:r w:rsidRPr="002A3D4E">
        <w:rPr>
          <w:rStyle w:val="StyleUnderline"/>
        </w:rPr>
        <w:t>we need to learn from the extensive</w:t>
      </w:r>
      <w:r>
        <w:rPr>
          <w:rStyle w:val="StyleUnderline"/>
        </w:rPr>
        <w:t xml:space="preserve"> </w:t>
      </w:r>
      <w:r w:rsidRPr="002A3D4E">
        <w:rPr>
          <w:rStyle w:val="StyleUnderline"/>
        </w:rPr>
        <w:t>body of multi-disciplinary scholarship and research</w:t>
      </w:r>
      <w:r>
        <w:rPr>
          <w:rStyle w:val="StyleUnderline"/>
        </w:rPr>
        <w:t xml:space="preserve"> </w:t>
      </w:r>
      <w:r w:rsidRPr="002A3D4E">
        <w:rPr>
          <w:rStyle w:val="StyleUnderline"/>
        </w:rPr>
        <w:t>that exists and from reports that detail how and why</w:t>
      </w:r>
      <w:r>
        <w:rPr>
          <w:rStyle w:val="StyleUnderline"/>
        </w:rPr>
        <w:t xml:space="preserve"> </w:t>
      </w:r>
      <w:r w:rsidRPr="002A3D4E">
        <w:rPr>
          <w:rStyle w:val="StyleUnderline"/>
        </w:rPr>
        <w:t>things have gone wrong in healthcare practices</w:t>
      </w:r>
      <w:r w:rsidRPr="002A3D4E">
        <w:rPr>
          <w:sz w:val="16"/>
        </w:rPr>
        <w:t xml:space="preserve">.We need to engage meaningfully with what Scho </w:t>
      </w:r>
      <w:r w:rsidRPr="002A3D4E">
        <w:rPr>
          <w:rFonts w:ascii="Times New Roman" w:hAnsi="Times New Roman" w:cs="Times New Roman"/>
          <w:sz w:val="16"/>
        </w:rPr>
        <w:t>̈</w:t>
      </w:r>
      <w:r w:rsidRPr="002A3D4E">
        <w:rPr>
          <w:sz w:val="16"/>
        </w:rPr>
        <w:t xml:space="preserve">ncalled the </w:t>
      </w:r>
      <w:r w:rsidRPr="002A3D4E">
        <w:rPr>
          <w:rFonts w:cs="Roboto"/>
          <w:sz w:val="16"/>
        </w:rPr>
        <w:t>‘</w:t>
      </w:r>
      <w:r w:rsidRPr="002A3D4E">
        <w:rPr>
          <w:sz w:val="16"/>
        </w:rPr>
        <w:t>swampy lowlands</w:t>
      </w:r>
      <w:r w:rsidRPr="002A3D4E">
        <w:rPr>
          <w:rFonts w:cs="Roboto"/>
          <w:sz w:val="16"/>
        </w:rPr>
        <w:t>’</w:t>
      </w:r>
      <w:r w:rsidRPr="002A3D4E">
        <w:rPr>
          <w:sz w:val="16"/>
        </w:rPr>
        <w:t xml:space="preserve"> of everyday professional practice,</w:t>
      </w:r>
      <w:r w:rsidRPr="002A3D4E">
        <w:rPr>
          <w:sz w:val="16"/>
          <w:szCs w:val="16"/>
        </w:rPr>
        <w:t>38</w:t>
      </w:r>
      <w:r w:rsidRPr="002A3D4E">
        <w:rPr>
          <w:sz w:val="16"/>
        </w:rPr>
        <w:t>with the messiness of our emotional lives and the complexity and speed of ever-changing profes-sional practices in our very particular and diverse prac-tice contexts.</w:t>
      </w:r>
      <w:r w:rsidRPr="002A3D4E">
        <w:rPr>
          <w:rStyle w:val="StyleUnderline"/>
        </w:rPr>
        <w:t>We need to take time in our practices and per-sonal lives to more fully appreciate the importanceof what we do and the impact of our actions and</w:t>
      </w:r>
      <w:r>
        <w:rPr>
          <w:rStyle w:val="StyleUnderline"/>
        </w:rPr>
        <w:t xml:space="preserve"> </w:t>
      </w:r>
      <w:r w:rsidRPr="002A3D4E">
        <w:rPr>
          <w:rStyle w:val="StyleUnderline"/>
        </w:rPr>
        <w:t>omissions on others. We need to ‘listen carefullyand judge slowly’:</w:t>
      </w:r>
      <w:r w:rsidRPr="002A3D4E">
        <w:rPr>
          <w:sz w:val="16"/>
        </w:rPr>
        <w:t xml:space="preserve"> practitioners to patients, familiesand colleagues; teachers to students; researchers tothose on the receiving end of treatment and a careand of professional education; and policy-makers toresearchers working in philosophical and empiricalhealthcare ethics and other related disciplines.</w:t>
      </w:r>
      <w:r w:rsidRPr="002A3D4E">
        <w:rPr>
          <w:rStyle w:val="StyleUnderline"/>
        </w:rPr>
        <w:t>Slow ethics does not dictate a particular philosophical approach, but rather signals a mindset that engagesin an in-depth manner with existing and developing</w:t>
      </w:r>
      <w:r>
        <w:rPr>
          <w:rStyle w:val="StyleUnderline"/>
        </w:rPr>
        <w:t xml:space="preserve"> </w:t>
      </w:r>
      <w:r w:rsidRPr="002A3D4E">
        <w:rPr>
          <w:rStyle w:val="StyleUnderline"/>
        </w:rPr>
        <w:t>philosophical approaches.</w:t>
      </w:r>
      <w:r w:rsidRPr="002A3D4E">
        <w:rPr>
          <w:sz w:val="16"/>
        </w:rPr>
        <w:t xml:space="preserve"> While the four principlesapproach</w:t>
      </w:r>
      <w:r w:rsidRPr="002A3D4E">
        <w:rPr>
          <w:sz w:val="16"/>
          <w:szCs w:val="16"/>
        </w:rPr>
        <w:t>39</w:t>
      </w:r>
      <w:r w:rsidRPr="002A3D4E">
        <w:rPr>
          <w:sz w:val="16"/>
        </w:rPr>
        <w:t>suggests a ‘fast’ approach, it very muchdepends on the manner of engagement. Similarlyvirtue ethics</w:t>
      </w:r>
      <w:r w:rsidRPr="002A3D4E">
        <w:rPr>
          <w:sz w:val="16"/>
          <w:szCs w:val="16"/>
        </w:rPr>
        <w:t>40</w:t>
      </w:r>
      <w:r w:rsidRPr="002A3D4E">
        <w:rPr>
          <w:sz w:val="16"/>
        </w:rPr>
        <w:t>or care ethics</w:t>
      </w:r>
      <w:r w:rsidRPr="002A3D4E">
        <w:rPr>
          <w:sz w:val="16"/>
          <w:szCs w:val="16"/>
        </w:rPr>
        <w:t>41</w:t>
      </w:r>
      <w:r w:rsidRPr="002A3D4E">
        <w:rPr>
          <w:sz w:val="16"/>
        </w:rPr>
        <w:t xml:space="preserve">approach would appearto be more compatible with slow ethics but may beengaged with superficially and with too little </w:t>
      </w:r>
      <w:proofErr w:type="gramStart"/>
      <w:r w:rsidRPr="002A3D4E">
        <w:rPr>
          <w:sz w:val="16"/>
        </w:rPr>
        <w:t>reflection.As</w:t>
      </w:r>
      <w:proofErr w:type="gramEnd"/>
      <w:r w:rsidRPr="002A3D4E">
        <w:rPr>
          <w:sz w:val="16"/>
        </w:rPr>
        <w:t xml:space="preserve"> with other aspects of the slow movement, slow andfast ethics are not just about speed. It is not the </w:t>
      </w:r>
      <w:proofErr w:type="gramStart"/>
      <w:r w:rsidRPr="002A3D4E">
        <w:rPr>
          <w:sz w:val="16"/>
        </w:rPr>
        <w:t>case,for</w:t>
      </w:r>
      <w:proofErr w:type="gramEnd"/>
      <w:r w:rsidRPr="002A3D4E">
        <w:rPr>
          <w:sz w:val="16"/>
        </w:rPr>
        <w:t xml:space="preserve"> example, that fast is necessarily bad and slow neces-sarily good. Although fast food is generally thought tobe bad for us there are times when it may be necessarybut, we would agree, not sufficient for healthy </w:t>
      </w:r>
      <w:proofErr w:type="gramStart"/>
      <w:r w:rsidRPr="002A3D4E">
        <w:rPr>
          <w:sz w:val="16"/>
        </w:rPr>
        <w:t>living.Recognising</w:t>
      </w:r>
      <w:proofErr w:type="gramEnd"/>
      <w:r w:rsidRPr="002A3D4E">
        <w:rPr>
          <w:sz w:val="16"/>
        </w:rPr>
        <w:t xml:space="preserve"> ‘fast’ and ‘slow’ ethics may not be sostraightforward. There are artefacts to illustrate theoutputs and value of slow art, for example, but seem-ingly no clear way to recogniseslow ethics. Perhaps thebest we can do is ask: how does this approach to ethicscontribute to the flourishing of patients, families andprofessionals?</w:t>
      </w:r>
    </w:p>
    <w:p w:rsidR="00641955" w:rsidRPr="003A5725" w:rsidRDefault="00641955" w:rsidP="00641955">
      <w:pPr>
        <w:pStyle w:val="Heading4"/>
      </w:pPr>
      <w:r w:rsidRPr="003A5725">
        <w:lastRenderedPageBreak/>
        <w:t xml:space="preserve">Rejecting immediacy framing and embracing critical theory is key to fully understanding the range of possibilities of action to resolve the harms of the aff. </w:t>
      </w:r>
    </w:p>
    <w:p w:rsidR="00641955" w:rsidRPr="003A5725" w:rsidRDefault="00641955" w:rsidP="00641955">
      <w:r w:rsidRPr="003A5725">
        <w:t>(</w:t>
      </w:r>
      <w:r w:rsidRPr="003A5725">
        <w:rPr>
          <w:rStyle w:val="Style13ptBold"/>
        </w:rPr>
        <w:t>Brown 14</w:t>
      </w:r>
      <w:r w:rsidRPr="003A5725">
        <w:t xml:space="preserve">, Wendy, American political theorist. She is Class of 1936 First Professor of Political Science and a core faculty member in The Program for Critical Theory at the University of California, Berkeley, Untimeliness and Punctuality: Critical Theory in Dark Times, Critical Essays on Knowledge and Politics, </w:t>
      </w:r>
      <w:hyperlink r:id="rId90" w:history="1">
        <w:r w:rsidRPr="003A5725">
          <w:rPr>
            <w:rStyle w:val="Hyperlink"/>
          </w:rPr>
          <w:t>http://assets.press.princeton.edu/chapters/s8079.pdf</w:t>
        </w:r>
      </w:hyperlink>
      <w:r w:rsidRPr="003A5725">
        <w:t xml:space="preserve"> JM)</w:t>
      </w:r>
    </w:p>
    <w:p w:rsidR="00641955" w:rsidRPr="003A5725" w:rsidRDefault="00641955" w:rsidP="00641955">
      <w:pPr>
        <w:rPr>
          <w:rStyle w:val="StyleUnderline"/>
        </w:rPr>
      </w:pPr>
      <w:r w:rsidRPr="003A5725">
        <w:rPr>
          <w:sz w:val="16"/>
        </w:rPr>
        <w:t xml:space="preserve">On the one hand, </w:t>
      </w:r>
      <w:r w:rsidRPr="003A5725">
        <w:rPr>
          <w:rStyle w:val="StyleUnderline"/>
        </w:rPr>
        <w:t>critical theory cannot let itself be bound by political exigency</w:t>
      </w:r>
      <w:r w:rsidRPr="003A5725">
        <w:rPr>
          <w:sz w:val="16"/>
        </w:rPr>
        <w:t xml:space="preserve">; indeed, </w:t>
      </w:r>
      <w:r w:rsidRPr="003A5725">
        <w:rPr>
          <w:rStyle w:val="StyleUnderline"/>
        </w:rPr>
        <w:t>it has</w:t>
      </w:r>
      <w:r w:rsidRPr="003A5725">
        <w:rPr>
          <w:sz w:val="16"/>
        </w:rPr>
        <w:t xml:space="preserve"> something </w:t>
      </w:r>
      <w:r w:rsidRPr="003A5725">
        <w:rPr>
          <w:rStyle w:val="StyleUnderline"/>
        </w:rPr>
        <w:t>of an obligation to refuse such exigency</w:t>
      </w:r>
      <w:r w:rsidRPr="003A5725">
        <w:rPr>
          <w:sz w:val="16"/>
        </w:rPr>
        <w:t xml:space="preserve">. While there are always decisive choices to be made in the political realm (whom to vote for, what policies to support or oppose, what action to take or defer), these very delimitations of choice are often themselves the material of critical theory. Here we might remind ourselves that prising apart immediate political constraints from intellectual ones is one path to being “governed a little less” in Foucault’s sense. Yet </w:t>
      </w:r>
      <w:r w:rsidRPr="003A5725">
        <w:rPr>
          <w:rStyle w:val="StyleUnderline"/>
        </w:rPr>
        <w:t xml:space="preserve">allowing thinking its wildness beyond the immediate </w:t>
      </w:r>
      <w:proofErr w:type="gramStart"/>
      <w:r w:rsidRPr="003A5725">
        <w:rPr>
          <w:rStyle w:val="StyleUnderline"/>
        </w:rPr>
        <w:t>in order to</w:t>
      </w:r>
      <w:proofErr w:type="gramEnd"/>
      <w:r w:rsidRPr="003A5725">
        <w:rPr>
          <w:rStyle w:val="StyleUnderline"/>
        </w:rPr>
        <w:t xml:space="preserve"> reset the possibilities of the immediate is also how this degoverning rearticulates critical theory and politics after disarticulating them; critical theory comes back to politics offering a different sense of the times and a different sense of time</w:t>
      </w:r>
      <w:r w:rsidRPr="003A5725">
        <w:rPr>
          <w:sz w:val="16"/>
        </w:rPr>
        <w:t xml:space="preserve">. It is also important to remember that the “immediate choices” are just that and often last no longer than a political season (exempliﬁed by the fact that the political conundrums with which this essay opened will be dated if not forgotten by the time this book is published). </w:t>
      </w:r>
      <w:r w:rsidRPr="003A5725">
        <w:rPr>
          <w:rStyle w:val="StyleUnderline"/>
        </w:rPr>
        <w:t>Nor is the argument convincing that critical theory threatens the possibility of holding back the political dark</w:t>
      </w:r>
      <w:r w:rsidRPr="003A5725">
        <w:rPr>
          <w:sz w:val="16"/>
        </w:rPr>
        <w:t xml:space="preserve">. It is difﬁcult to name a single instance in which critical theory has killed off a progressive political project. </w:t>
      </w:r>
      <w:r w:rsidRPr="003A5725">
        <w:rPr>
          <w:rStyle w:val="StyleUnderline"/>
        </w:rPr>
        <w:t>Critical theory is not what makes progressive political projects fail</w:t>
      </w:r>
      <w:r w:rsidRPr="003A5725">
        <w:rPr>
          <w:sz w:val="16"/>
        </w:rPr>
        <w:t xml:space="preserve">; at worst it might give them bad conscience, at best </w:t>
      </w:r>
      <w:r w:rsidRPr="003A5725">
        <w:rPr>
          <w:rStyle w:val="StyleUnderline"/>
        </w:rPr>
        <w:t>it renews their imaginative reach and vigor.</w:t>
      </w:r>
    </w:p>
    <w:p w:rsidR="00641955" w:rsidRPr="003A5725" w:rsidRDefault="00641955" w:rsidP="00641955"/>
    <w:p w:rsidR="007C09E3" w:rsidRPr="003A5725" w:rsidRDefault="00F36A0A" w:rsidP="00F36A0A">
      <w:pPr>
        <w:pStyle w:val="Heading3"/>
      </w:pPr>
      <w:r w:rsidRPr="003A5725">
        <w:lastRenderedPageBreak/>
        <w:t>Global Justice</w:t>
      </w:r>
    </w:p>
    <w:p w:rsidR="00F36A0A" w:rsidRPr="003A5725" w:rsidRDefault="00F36A0A" w:rsidP="00F36A0A">
      <w:pPr>
        <w:pStyle w:val="Heading4"/>
      </w:pPr>
      <w:r w:rsidRPr="003A5725">
        <w:t>Theories of Global justice fail to address the shortcomings of musings on universal morals. They don’t account for cultural differences. They don’t account for institutional problems.</w:t>
      </w:r>
    </w:p>
    <w:p w:rsidR="00F36A0A" w:rsidRPr="003A5725" w:rsidRDefault="00F36A0A" w:rsidP="00F36A0A">
      <w:r w:rsidRPr="003A5725">
        <w:t>(</w:t>
      </w:r>
      <w:r w:rsidRPr="003A5725">
        <w:rPr>
          <w:rStyle w:val="Style13ptBold"/>
        </w:rPr>
        <w:t>Robinson 6</w:t>
      </w:r>
      <w:r w:rsidRPr="003A5725">
        <w:t>, Fiona,</w:t>
      </w:r>
      <w:r w:rsidRPr="003A5725">
        <w:rPr>
          <w:color w:val="191919"/>
          <w:sz w:val="23"/>
          <w:szCs w:val="23"/>
        </w:rPr>
        <w:t xml:space="preserve"> </w:t>
      </w:r>
      <w:r w:rsidRPr="003A5725">
        <w:rPr>
          <w:sz w:val="18"/>
          <w:szCs w:val="18"/>
        </w:rPr>
        <w:t xml:space="preserve">Professor of Political Science specializing in International Relations and Political Theory. She holds am MPhil (1992) and PhD (1995) from the University of Cambridge, an MA in International Affairs from the Norman Paterson School of International Affairs (1991) and a BA Honours in Political Studies and English from Queen’s University (1989). From 1994 to 1998 she was Lecturer in the department of International Relations and Politics at the University of Sussex, UK. She is the author of The Ethics of Care: A Feminist Approach to Human Security (Temple University Press, 2011), Globalizing Care: Ethics, Feminist Theory and International Relations (Westview Press, 1999), and co-editor, with Rianne Mahon, of Feminist Ethics and Social Politics: Towards a New Global Political Economy of Care (University of British Columbia Press, 2011). Her book The Ethics of Care won the University of Southern California’s J. Ann Tickner Book Prize in </w:t>
      </w:r>
      <w:proofErr w:type="gramStart"/>
      <w:r w:rsidRPr="003A5725">
        <w:rPr>
          <w:sz w:val="18"/>
          <w:szCs w:val="18"/>
        </w:rPr>
        <w:t>2014, and</w:t>
      </w:r>
      <w:proofErr w:type="gramEnd"/>
      <w:r w:rsidRPr="003A5725">
        <w:rPr>
          <w:sz w:val="18"/>
          <w:szCs w:val="18"/>
        </w:rPr>
        <w:t xml:space="preserve"> was shortlisted for the Canadian Political Science Association’s International Relations Book Prize in 2012. Fiona Robinson was the recipient of the 2012 Faculty of Public Affairs Research Achievement Award and a 2014 Carleton University Research Achievement Award</w:t>
      </w:r>
      <w:r w:rsidRPr="003A5725">
        <w:t>, Global Care Ethics: Beyond distribution, Beyond Justice, Journal of Global Ethics, JM)</w:t>
      </w:r>
    </w:p>
    <w:p w:rsidR="00F36A0A" w:rsidRPr="003A5725" w:rsidRDefault="00F36A0A" w:rsidP="00F36A0A">
      <w:pPr>
        <w:rPr>
          <w:sz w:val="16"/>
        </w:rPr>
      </w:pPr>
      <w:r w:rsidRPr="003A5725">
        <w:rPr>
          <w:sz w:val="16"/>
        </w:rPr>
        <w:t xml:space="preserve">I have argued that most </w:t>
      </w:r>
      <w:r w:rsidRPr="003A5725">
        <w:rPr>
          <w:rStyle w:val="StyleUnderline"/>
        </w:rPr>
        <w:t>existing theories of global justice are open to criticism on the grounds of either their ‘ethics-ﬁrst’ approach to theorizing or their tendency to rely on idealized theories of distribution</w:t>
      </w:r>
      <w:r w:rsidRPr="003A5725">
        <w:rPr>
          <w:sz w:val="16"/>
        </w:rPr>
        <w:t xml:space="preserve">. </w:t>
      </w:r>
      <w:r w:rsidRPr="003A5725">
        <w:rPr>
          <w:rStyle w:val="StyleUnderline"/>
        </w:rPr>
        <w:t xml:space="preserve">Simon Caney’s work on global justice provides a clear example of </w:t>
      </w:r>
      <w:proofErr w:type="gramStart"/>
      <w:r w:rsidRPr="003A5725">
        <w:rPr>
          <w:rStyle w:val="StyleUnderline"/>
        </w:rPr>
        <w:t>both of these</w:t>
      </w:r>
      <w:proofErr w:type="gramEnd"/>
      <w:r w:rsidRPr="003A5725">
        <w:rPr>
          <w:rStyle w:val="StyleUnderline"/>
        </w:rPr>
        <w:t xml:space="preserve"> tendencies. Caney defends a cosmopolitan ideal theory of global justice based on the fulﬁlment of liberal civil and political rights and an egalitarian distributive programme</w:t>
      </w:r>
      <w:r w:rsidRPr="003A5725">
        <w:rPr>
          <w:sz w:val="16"/>
        </w:rPr>
        <w:t xml:space="preserve"> (Caney 2005, 264). He argues clearly that the universal principles of distributive justice that he defends do not depend upon whether there is extensive economic globalization or not (Caney 2005, 264). </w:t>
      </w:r>
      <w:r w:rsidRPr="003A5725">
        <w:rPr>
          <w:rStyle w:val="StyleUnderline"/>
        </w:rPr>
        <w:t>Caney does address institutions, but simply to say that international organizations and international ﬁnancial institutions must be run according to democratic procedures</w:t>
      </w:r>
      <w:r w:rsidRPr="003A5725">
        <w:rPr>
          <w:sz w:val="16"/>
        </w:rPr>
        <w:t xml:space="preserve">. Combining this account of distributive justice with a permissive theory of just war and intervention based on the protection of individual rights, Caney describes his work as a comprehensive egalitarian brand of cosmopolitanism that covers many of the fundamental issues a global political theory should address (Caney 2005, 264; italics added). My point is that </w:t>
      </w:r>
      <w:r w:rsidRPr="003A5725">
        <w:rPr>
          <w:rStyle w:val="StyleUnderline"/>
        </w:rPr>
        <w:t>theories like this, in fact, ignore many of the fundamental issues that a global political theory should address. My approach to care ethics provides a critical lens and analytical focus for considering global injustice, as well as a weak normative basis for policy-making and institution building.</w:t>
      </w:r>
      <w:r w:rsidRPr="003A5725">
        <w:rPr>
          <w:sz w:val="16"/>
        </w:rPr>
        <w:t xml:space="preserve"> It is ‘weak’ in the sense that it is not a strongly prescriptive or universal account of ethics – what Kim Hutchings calls ‘ethical necessity’ (Hutchings 2000). Rather</w:t>
      </w:r>
      <w:r w:rsidRPr="003A5725">
        <w:rPr>
          <w:rStyle w:val="StyleUnderline"/>
        </w:rPr>
        <w:t>, its normativity is based on the everyday practices – characterized by struggle, despair, hope and joy – of people existing in networks of responsibility for and interdependence with others. Only in observing and considering these practices and their material importance to human well-being do care ethicists then make the claim that they involve highly important moral aspects that enable human beings to live and progress</w:t>
      </w:r>
      <w:r w:rsidRPr="003A5725">
        <w:rPr>
          <w:sz w:val="16"/>
        </w:rPr>
        <w:t xml:space="preserve"> (Held 2006, 10). A feminist ethics of care starts from the position that the ability to give and receive adequate care is central to human well-being. Injustice is thus understood, at least partially, as those practices, institutions, structures and discourses which inhibit or subvert adequate </w:t>
      </w:r>
      <w:proofErr w:type="gramStart"/>
      <w:r w:rsidRPr="003A5725">
        <w:rPr>
          <w:sz w:val="16"/>
        </w:rPr>
        <w:t>care</w:t>
      </w:r>
      <w:proofErr w:type="gramEnd"/>
      <w:r w:rsidRPr="003A5725">
        <w:rPr>
          <w:sz w:val="16"/>
        </w:rPr>
        <w:t xml:space="preserve"> or which lead to exploitation, neglect or a lack of recognition in the giving and receiving of care. In the context of the contemporary world order, care exists at multiple sites and scales. While much care still takes place within households, communities and within national contexts, care has, in recent years, become truly transnational. As feminist scholars have documented, care needs in income-rich countries are being increasingly met by the prodigious ﬂow of female labour from poorer countries. Furthermore, international organizations like the Organisation for Economic Co-operation and Development and the World Bank have come to play an increasingly important role in coordinating policy responses (Mahon and Robinson 2011, 2). Transnational, commodiﬁed care – now a deﬁning feature of the global political economy – raises questions related to migration, citizenship and labour, as well as basic ethical questions concerning equality, exclusion and democracy (Mahon and Robinson 2011, 14). At the level of the nation-state, massive variations exist in terms of care provision and the ability of working families to provide care for dependents. Families living in poverty are the most likely to ﬁnd themselves with the fewest social supports and the worst working conditions. Global conditions – especially the increased mobility </w:t>
      </w:r>
      <w:r w:rsidRPr="003A5725">
        <w:rPr>
          <w:sz w:val="16"/>
        </w:rPr>
        <w:lastRenderedPageBreak/>
        <w:t>of capital and investment – have weakened the ability of individual countries to guarantee decent conditions for their workers at a time when children and families need them most. Lacking the ability to bargain for basic decent working conditions (due to companies’ threats of taking jobs to other countries) globalization has placed working parents in an intractable bind. The combination of the worst working conditions and fewer social supports has had devastating consequences for the ability of parents living in poverty to earn a living and care for their children adequately. Indeed, these combined disadvantages simultaneously ‘damn children’s and parents’ futures’ (Heymann 2006, 137).</w:t>
      </w:r>
    </w:p>
    <w:p w:rsidR="00F36A0A" w:rsidRPr="003A5725" w:rsidRDefault="00EB7021" w:rsidP="00EB7021">
      <w:pPr>
        <w:pStyle w:val="Heading3"/>
      </w:pPr>
      <w:r w:rsidRPr="003A5725">
        <w:lastRenderedPageBreak/>
        <w:t>Moral Obligation</w:t>
      </w:r>
    </w:p>
    <w:p w:rsidR="00EB7021" w:rsidRPr="003A5725" w:rsidRDefault="00EB7021" w:rsidP="00EB7021"/>
    <w:p w:rsidR="00EB7021" w:rsidRPr="003A5725" w:rsidRDefault="00EB7021" w:rsidP="00EB7021">
      <w:pPr>
        <w:pStyle w:val="Heading4"/>
      </w:pPr>
      <w:r w:rsidRPr="003A5725">
        <w:t>Framing ethics in terms of an obligation or a duty obfuscates emotional interconnections between individuals in favor of an abstract view of the world. That’s ineffective and proves the alt is a prerequisite</w:t>
      </w:r>
    </w:p>
    <w:p w:rsidR="00EB7021" w:rsidRPr="003A5725" w:rsidRDefault="00EB7021" w:rsidP="00EB7021">
      <w:r w:rsidRPr="003A5725">
        <w:t>(</w:t>
      </w:r>
      <w:r w:rsidRPr="003A5725">
        <w:rPr>
          <w:rStyle w:val="Style13ptBold"/>
        </w:rPr>
        <w:t>Miller 11</w:t>
      </w:r>
      <w:r w:rsidRPr="003A5725">
        <w:t xml:space="preserve">, Sarah, Associate Professor of Philosophy, Bioethics, and Women's, Gender, and Sexuality Studies at Penn State, A Feminist Account of Global Responsibility, Social Theory and Practice Vol. 37, </w:t>
      </w:r>
      <w:hyperlink r:id="rId91" w:anchor="metadata_info_tab_contents" w:history="1">
        <w:r w:rsidRPr="003A5725">
          <w:rPr>
            <w:rStyle w:val="Hyperlink"/>
          </w:rPr>
          <w:t>https://www.jstor.org/stable/23558736?seq=6#metadata_info_tab_contents</w:t>
        </w:r>
      </w:hyperlink>
      <w:r w:rsidRPr="003A5725">
        <w:rPr>
          <w:rStyle w:val="Hyperlink"/>
        </w:rPr>
        <w:t xml:space="preserve"> JM</w:t>
      </w:r>
      <w:r w:rsidRPr="003A5725">
        <w:t>)</w:t>
      </w:r>
    </w:p>
    <w:p w:rsidR="00EB7021" w:rsidRPr="003A5725" w:rsidRDefault="00EB7021" w:rsidP="00EB7021">
      <w:pPr>
        <w:rPr>
          <w:sz w:val="16"/>
        </w:rPr>
      </w:pPr>
      <w:r w:rsidRPr="003A5725">
        <w:rPr>
          <w:sz w:val="16"/>
        </w:rPr>
        <w:t xml:space="preserve">Before describing the global duty to care, an important challenge to the core connection of my approach- between care and duty- requires attention. </w:t>
      </w:r>
      <w:r w:rsidRPr="003A5725">
        <w:rPr>
          <w:rStyle w:val="StyleUnderline"/>
        </w:rPr>
        <w:t xml:space="preserve">Care ethicists might object that rendering care as a cosmopolitan duty risks discounting </w:t>
      </w:r>
      <w:r w:rsidRPr="003A5725">
        <w:rPr>
          <w:sz w:val="16"/>
        </w:rPr>
        <w:t xml:space="preserve">or even distorting the distinctive insights and advantages that </w:t>
      </w:r>
      <w:r w:rsidRPr="003A5725">
        <w:rPr>
          <w:rStyle w:val="StyleUnderline"/>
        </w:rPr>
        <w:t>care ethics</w:t>
      </w:r>
      <w:r w:rsidRPr="003A5725">
        <w:rPr>
          <w:sz w:val="16"/>
        </w:rPr>
        <w:t xml:space="preserve"> offers. </w:t>
      </w:r>
      <w:r w:rsidRPr="003A5725">
        <w:rPr>
          <w:rStyle w:val="StyleUnderline"/>
        </w:rPr>
        <w:t>To conceptualize care as a duty</w:t>
      </w:r>
      <w:r w:rsidRPr="003A5725">
        <w:rPr>
          <w:sz w:val="16"/>
        </w:rPr>
        <w:t xml:space="preserve"> the objection might run, </w:t>
      </w:r>
      <w:r w:rsidRPr="003A5725">
        <w:rPr>
          <w:rStyle w:val="StyleUnderline"/>
        </w:rPr>
        <w:t>is to taint care ethics with a theoretical approach incapable of appreciating care ethics’ emphasis on the moral importance of emotions and relationships</w:t>
      </w:r>
      <w:r w:rsidRPr="003A5725">
        <w:rPr>
          <w:sz w:val="16"/>
        </w:rPr>
        <w:t xml:space="preserve">. Moreover, for care theorists interested in international relations, care ethics provides a vital critical purchase important for challenging the justice perspective’s defective analysis of global ethics in conceptual terms such as independence, abstraction, impartiality, and autonomy, as discussed above. (Indeed, this is an ability of care ethics that I wish to draw on, as well.) Such care theorists might wonder whether mixing a care perspective with a more canonical deontological perspective risks dulling care’s critical edge. In addition, </w:t>
      </w:r>
      <w:r w:rsidRPr="003A5725">
        <w:rPr>
          <w:rStyle w:val="StyleUnderline"/>
        </w:rPr>
        <w:t>they might be suspicious of the justice perspective’s reliance on the concept of obligation, perhaps because of the potential to reduce emotionally warm, caring relations to ones of onerous moral requirement.</w:t>
      </w:r>
      <w:r w:rsidRPr="003A5725">
        <w:rPr>
          <w:sz w:val="16"/>
        </w:rPr>
        <w:t xml:space="preserve"> </w:t>
      </w:r>
      <w:r w:rsidRPr="003A5725">
        <w:rPr>
          <w:rStyle w:val="StyleUnderline"/>
        </w:rPr>
        <w:t>They would therefore most likely object to a duty-based formulation of global care</w:t>
      </w:r>
      <w:r w:rsidRPr="003A5725">
        <w:rPr>
          <w:sz w:val="16"/>
        </w:rPr>
        <w:t>. While some degree of wariness regarding obligation-oriented formulations is warranted, I hope to demonstrate that the duty to care brings important insights to ethical relations at the global level, while avoiding the pitfalls that concern care theorists.</w:t>
      </w:r>
    </w:p>
    <w:p w:rsidR="00EB7021" w:rsidRPr="003A5725" w:rsidRDefault="00EB7021" w:rsidP="00EB7021"/>
    <w:p w:rsidR="00AD7408" w:rsidRPr="003A5725" w:rsidRDefault="00AD7408" w:rsidP="00AD7408">
      <w:pPr>
        <w:pStyle w:val="Heading2"/>
      </w:pPr>
      <w:r w:rsidRPr="003A5725">
        <w:lastRenderedPageBreak/>
        <w:t>Alt</w:t>
      </w:r>
    </w:p>
    <w:p w:rsidR="00AD7408" w:rsidRPr="003A5725" w:rsidRDefault="00AD7408" w:rsidP="00AD7408">
      <w:pPr>
        <w:pStyle w:val="Heading3"/>
      </w:pPr>
      <w:r w:rsidRPr="003A5725">
        <w:lastRenderedPageBreak/>
        <w:t>1NC Alt</w:t>
      </w:r>
    </w:p>
    <w:p w:rsidR="00AD7408" w:rsidRPr="003A5725" w:rsidRDefault="00AD7408" w:rsidP="00AD7408">
      <w:pPr>
        <w:pStyle w:val="Heading4"/>
        <w:rPr>
          <w:rFonts w:eastAsia="Times New Roman"/>
        </w:rPr>
      </w:pPr>
      <w:r w:rsidRPr="003A5725">
        <w:rPr>
          <w:rFonts w:eastAsia="Times New Roman"/>
        </w:rPr>
        <w:t>Vote neg to embrace an alternative epistemology—this is necessary to challenge technostrategic discourse about weapons- prioritize a standpoint where we analyze weapons as interconnected beings</w:t>
      </w:r>
    </w:p>
    <w:p w:rsidR="00AD7408" w:rsidRPr="003A5725" w:rsidRDefault="00AD7408" w:rsidP="00145218">
      <w:r w:rsidRPr="003A5725">
        <w:rPr>
          <w:rStyle w:val="Style13ptBold"/>
        </w:rPr>
        <w:t>Cohn and Ruddick 13</w:t>
      </w:r>
      <w:r w:rsidRPr="003A5725">
        <w:t xml:space="preserve">  </w:t>
      </w:r>
      <w:r w:rsidRPr="003A5725">
        <w:rPr>
          <w:rStyle w:val="Style13ptBold"/>
          <w:b w:val="0"/>
          <w:sz w:val="20"/>
          <w:szCs w:val="20"/>
        </w:rPr>
        <w:t xml:space="preserve">(Carol, Researcher and Teacher at Harvard Medical Signs, and Sara, author, A Feminist Ethical Perspective on Weapons of Mass Destruction, </w:t>
      </w:r>
      <w:hyperlink r:id="rId92" w:history="1">
        <w:r w:rsidRPr="003A5725">
          <w:rPr>
            <w:rStyle w:val="Hyperlink"/>
          </w:rPr>
          <w:t>http://www.genderandsecurity.umb.edu/cohnruddick.pdf</w:t>
        </w:r>
      </w:hyperlink>
      <w:r w:rsidRPr="003A5725">
        <w:t xml:space="preserve"> ZA)</w:t>
      </w:r>
    </w:p>
    <w:p w:rsidR="00AD7408" w:rsidRPr="003A5725" w:rsidRDefault="00AD7408" w:rsidP="00145218">
      <w:pPr>
        <w:rPr>
          <w:sz w:val="16"/>
        </w:rPr>
      </w:pPr>
      <w:r w:rsidRPr="003A5725">
        <w:rPr>
          <w:sz w:val="16"/>
        </w:rPr>
        <w:t>Both in philosophy and in “western” thought more generally, “objective” knowledge is produced by socially autonomous reasoners who have transcended institutional constraints, gender identifications, and emotion. Many feminists propose an “</w:t>
      </w:r>
      <w:r w:rsidRPr="003A5725">
        <w:rPr>
          <w:rStyle w:val="StyleUnderline"/>
        </w:rPr>
        <w:t>alternative epistemology” which stresses that all thinkers are “situated” within “epistemic communities” which ask some but not other questions, and legitimate some but not other ways of knowin</w:t>
      </w:r>
      <w:r w:rsidRPr="003A5725">
        <w:rPr>
          <w:sz w:val="16"/>
        </w:rPr>
        <w:t xml:space="preserve">g. We are each of us also situated by social identities and personal histories. To take an example at hand: some of us address the volume’s questions as heirs of the “victims” of nuclear </w:t>
      </w:r>
      <w:proofErr w:type="gramStart"/>
      <w:r w:rsidRPr="003A5725">
        <w:rPr>
          <w:sz w:val="16"/>
        </w:rPr>
        <w:t>weapons, or</w:t>
      </w:r>
      <w:proofErr w:type="gramEnd"/>
      <w:r w:rsidRPr="003A5725">
        <w:rPr>
          <w:sz w:val="16"/>
        </w:rPr>
        <w:t xml:space="preserve"> associate ourselves with them.</w:t>
      </w:r>
      <w:r w:rsidRPr="003A5725">
        <w:rPr>
          <w:position w:val="10"/>
          <w:sz w:val="16"/>
          <w:szCs w:val="16"/>
        </w:rPr>
        <w:t xml:space="preserve">17 </w:t>
      </w:r>
      <w:r w:rsidRPr="003A5725">
        <w:rPr>
          <w:sz w:val="16"/>
        </w:rPr>
        <w:t>Others are heirs of the attackers. Some address the issue of “proliferation” of nuclear weapons from the situation of a possessor state, others from a situation in which they would find the term “proliferation” inappropriate. None of us speaks from nowhere; there is no phenomenon – including nuclear attack or proliferation – that can be seen independently of the situation of the seers.</w:t>
      </w:r>
      <w:r w:rsidRPr="003A5725">
        <w:rPr>
          <w:position w:val="10"/>
          <w:sz w:val="16"/>
          <w:szCs w:val="16"/>
        </w:rPr>
        <w:t xml:space="preserve">18 </w:t>
      </w:r>
      <w:r w:rsidRPr="003A5725">
        <w:rPr>
          <w:sz w:val="16"/>
        </w:rPr>
        <w:t xml:space="preserve">Three tenets of this “alternative epistemology” seem especially relevant to our work. </w:t>
      </w:r>
      <w:r w:rsidRPr="003A5725">
        <w:rPr>
          <w:rStyle w:val="StyleUnderline"/>
        </w:rPr>
        <w:t>Knowing is never wholly separated from feelings</w:t>
      </w:r>
      <w:r w:rsidRPr="003A5725">
        <w:rPr>
          <w:sz w:val="16"/>
        </w:rPr>
        <w:t xml:space="preserve">. Indeed, in many kinds of inquiry the capacity to feel and to account for one’s feelings is both a source and a test of knowledge. Secondly, as useful as hypothetical thought experiments and imagined scenarios may be, we begin with and return to </w:t>
      </w:r>
      <w:r w:rsidRPr="003A5725">
        <w:rPr>
          <w:rStyle w:val="StyleUnderline"/>
        </w:rPr>
        <w:t>concrete open-ended questions about actual people in actual situations</w:t>
      </w:r>
      <w:r w:rsidRPr="003A5725">
        <w:rPr>
          <w:sz w:val="16"/>
        </w:rPr>
        <w:t xml:space="preserve">. Finally, we measure arguments, and ideals of objectivity, partly in terms of the goods which they yield, the pleasures they make possible and the suffering they prevent. Grounded in this alternative epistemology, anti-war </w:t>
      </w:r>
      <w:r w:rsidRPr="003A5725">
        <w:rPr>
          <w:rStyle w:val="StyleUnderline"/>
        </w:rPr>
        <w:t xml:space="preserve">feminists criticize the dominant political/strategic paradigm for thinking about weapons </w:t>
      </w:r>
      <w:r w:rsidRPr="003A5725">
        <w:rPr>
          <w:sz w:val="16"/>
        </w:rPr>
        <w:t xml:space="preserve">of mass destruction, which we call </w:t>
      </w:r>
      <w:r w:rsidRPr="003A5725">
        <w:rPr>
          <w:rStyle w:val="StyleUnderline"/>
        </w:rPr>
        <w:t>“technostrategic discourse.</w:t>
      </w:r>
      <w:r w:rsidRPr="003A5725">
        <w:rPr>
          <w:sz w:val="16"/>
        </w:rPr>
        <w:t>”</w:t>
      </w:r>
      <w:r w:rsidRPr="003A5725">
        <w:rPr>
          <w:position w:val="10"/>
          <w:sz w:val="16"/>
          <w:szCs w:val="16"/>
        </w:rPr>
        <w:t xml:space="preserve">19 </w:t>
      </w:r>
      <w:r w:rsidRPr="003A5725">
        <w:rPr>
          <w:sz w:val="16"/>
        </w:rPr>
        <w:t xml:space="preserve">In contrast to just war theory, this discourse is </w:t>
      </w:r>
      <w:r w:rsidRPr="003A5725">
        <w:rPr>
          <w:rStyle w:val="StyleUnderline"/>
        </w:rPr>
        <w:t xml:space="preserve">explicitly not </w:t>
      </w:r>
      <w:proofErr w:type="gramStart"/>
      <w:r w:rsidRPr="003A5725">
        <w:rPr>
          <w:rStyle w:val="StyleUnderline"/>
        </w:rPr>
        <w:t>centeredontheethicsofwarfare,butonitsmaterialandpoliticalpracticalities</w:t>
      </w:r>
      <w:proofErr w:type="gramEnd"/>
      <w:r w:rsidRPr="003A5725">
        <w:rPr>
          <w:sz w:val="16"/>
        </w:rPr>
        <w:t xml:space="preserve">. Asatoolfor thinking about weapons of mass destruction, it essentially restricts the thinker to three issues: </w:t>
      </w:r>
      <w:r w:rsidRPr="003A5725">
        <w:rPr>
          <w:rStyle w:val="Emphasis"/>
        </w:rPr>
        <w:t>the actual use, i.e. the detonation, of these weapons in state warfare or by terrorists; the physical and geo-political effects of this use; the deployment of these weapons to deter attacks involving either conventional weapons or weapons of mass destruction</w:t>
      </w:r>
      <w:r w:rsidRPr="003A5725">
        <w:rPr>
          <w:sz w:val="16"/>
        </w:rPr>
        <w:t xml:space="preserve">. In other words, the concerns of the dominant strategic discourse are limited to the </w:t>
      </w:r>
      <w:r w:rsidRPr="003A5725">
        <w:rPr>
          <w:rStyle w:val="StyleUnderline"/>
        </w:rPr>
        <w:t>destructive effects of the weapons when, and only when, they are detonated, and to the possible deterrent effects of possessing these weapons.</w:t>
      </w:r>
      <w:r w:rsidRPr="003A5725">
        <w:rPr>
          <w:sz w:val="16"/>
        </w:rPr>
        <w:t xml:space="preserve"> There is scant attention to the potential suffering of targeted societies, and no attempt </w:t>
      </w:r>
      <w:r w:rsidRPr="003A5725">
        <w:rPr>
          <w:rStyle w:val="Emphasis"/>
        </w:rPr>
        <w:t xml:space="preserve">to evaluate complicated effects on possessor societies of deploying and developing these weapons, nor to grapple with the moral significance of willingly risking such massive, </w:t>
      </w:r>
      <w:proofErr w:type="gramStart"/>
      <w:r w:rsidRPr="003A5725">
        <w:rPr>
          <w:rStyle w:val="Emphasis"/>
        </w:rPr>
        <w:t>total destruction</w:t>
      </w:r>
      <w:proofErr w:type="gramEnd"/>
      <w:r w:rsidRPr="003A5725">
        <w:rPr>
          <w:sz w:val="16"/>
        </w:rPr>
        <w:t xml:space="preserve">. When anti-war feminists think about wars, they take into consideration the political, social, economic, psychological and moral consequences of accepting the practice of war. When assessing weapons, they </w:t>
      </w:r>
      <w:r w:rsidRPr="003A5725">
        <w:rPr>
          <w:rStyle w:val="StyleUnderline"/>
        </w:rPr>
        <w:t xml:space="preserve">do not single out or isolate weapons’ physical, military and strategic effects from their embeddedness in and impact upon social and political </w:t>
      </w:r>
      <w:proofErr w:type="gramStart"/>
      <w:r w:rsidRPr="003A5725">
        <w:rPr>
          <w:rStyle w:val="StyleUnderline"/>
        </w:rPr>
        <w:t>life as a whole, nor</w:t>
      </w:r>
      <w:proofErr w:type="gramEnd"/>
      <w:r w:rsidRPr="003A5725">
        <w:rPr>
          <w:rStyle w:val="StyleUnderline"/>
        </w:rPr>
        <w:t xml:space="preserve"> from the effects of the discourses which constitute “knowledge” about these weapons. Hence when asked to think about weapons of mass destruction, we strive to consider the totality of the web of social, economic, political, and environmental relationships within which weapons of mass destruction are developed, deployed, used and disposed of – all the while starting from the perspective of women’s lives. </w:t>
      </w:r>
      <w:r w:rsidRPr="003A5725">
        <w:rPr>
          <w:sz w:val="16"/>
        </w:rPr>
        <w:t xml:space="preserve">It is not possible to do so from within the bounds of “just war” and/or </w:t>
      </w:r>
      <w:r w:rsidRPr="003A5725">
        <w:rPr>
          <w:rStyle w:val="StyleUnderline"/>
        </w:rPr>
        <w:t xml:space="preserve">“technostrategic” frameworks – yet those are the very discourses which have shaped the </w:t>
      </w:r>
      <w:r w:rsidRPr="003A5725">
        <w:rPr>
          <w:rStyle w:val="StyleUnderline"/>
        </w:rPr>
        <w:lastRenderedPageBreak/>
        <w:t>questions we are asked to answer in this volume</w:t>
      </w:r>
      <w:r w:rsidRPr="003A5725">
        <w:rPr>
          <w:sz w:val="16"/>
        </w:rPr>
        <w:t xml:space="preserve">. Thus, as we respond to the editors’ questions, we find we need to both think inside their frame, and about the frame itself.  The first question asks whether our tradition includes general norms governing the use of weapons in war. It does not. If, as it appears, the question assumes the inevitability, perhaps even the acceptability, of war making, we do not. And granted the existence of wars, we are ambivalent about making ethical distinctions between weapons. We recognize that some weapons, and uses of weapons, are worse than others. </w:t>
      </w:r>
      <w:r w:rsidRPr="003A5725">
        <w:rPr>
          <w:rStyle w:val="StyleUnderline"/>
        </w:rPr>
        <w:t>Some weapons can be sparingly used and carefully aimed to cause minimal damage; others cannot. Some weapons may be deliberately cruel (e.g., dum dum bullets), outlast the occasion that apparently justified them (e.g, land mines), harm indiscriminately (e.g., cluster bombs, land mines again, or poison gas in a crowded subway), injure massively and painfully (e.g., incendiary bombs).</w:t>
      </w:r>
      <w:r w:rsidRPr="003A5725">
        <w:rPr>
          <w:sz w:val="16"/>
        </w:rPr>
        <w:t xml:space="preserve"> </w:t>
      </w:r>
      <w:r w:rsidRPr="003A5725">
        <w:rPr>
          <w:rStyle w:val="StyleUnderline"/>
        </w:rPr>
        <w:t>While respecting these distinctions, we nonetheless fear that stressing the horror of some weapons diminishes the horrors that more “acceptable” weapons wreak. For us the crucial question is not, “How do we chose among weapons?”, but rather, “How can we identify and attend to the specific horrors of any weapon?”. Moreover, it is striking that the criteria by which some weapons are declared less horrible than others do not fare well by feminist anti-war criteria. We will consider two kinds – small arms and light weapons,</w:t>
      </w:r>
      <w:r w:rsidRPr="003A5725">
        <w:rPr>
          <w:sz w:val="16"/>
        </w:rPr>
        <w:t xml:space="preserve"> </w:t>
      </w:r>
      <w:r w:rsidRPr="003A5725">
        <w:rPr>
          <w:rStyle w:val="StyleUnderline"/>
        </w:rPr>
        <w:t xml:space="preserve">and </w:t>
      </w:r>
      <w:proofErr w:type="gramStart"/>
      <w:r w:rsidRPr="003A5725">
        <w:rPr>
          <w:rStyle w:val="StyleUnderline"/>
        </w:rPr>
        <w:t>high tech</w:t>
      </w:r>
      <w:proofErr w:type="gramEnd"/>
      <w:r w:rsidRPr="003A5725">
        <w:rPr>
          <w:rStyle w:val="StyleUnderline"/>
        </w:rPr>
        <w:t xml:space="preserve"> weapons aimed precisely from a distance</w:t>
      </w:r>
      <w:r w:rsidRPr="003A5725">
        <w:rPr>
          <w:sz w:val="16"/>
        </w:rPr>
        <w:t xml:space="preserve">. “Small arms and light weapons” are weapons light enough to be packed over a mountain on a mule. Among them are stinger missiles, AK47s, machine guns, grenades, assault rifles, small explosives, and hand guns. Far more than weapons of mass destruction (WMD), these weapons can allow for distinguishing attackers and combatants from bystanders. Some, such as hand guns, can be accurately aimed to incapacitate without killing a dangerous attacker. </w:t>
      </w:r>
      <w:proofErr w:type="gramStart"/>
      <w:r w:rsidRPr="003A5725">
        <w:rPr>
          <w:sz w:val="16"/>
        </w:rPr>
        <w:t>Of course</w:t>
      </w:r>
      <w:proofErr w:type="gramEnd"/>
      <w:r w:rsidRPr="003A5725">
        <w:rPr>
          <w:sz w:val="16"/>
        </w:rPr>
        <w:t xml:space="preserve"> the weaponsmaybemisused. Butiftheyarecarefullyaimedbyproperlytrainedgunnerstheycan satisfy conventional moral criteria ofdoing the least harm commensurate with protection from violence. </w:t>
      </w:r>
      <w:r w:rsidRPr="003A5725">
        <w:rPr>
          <w:rStyle w:val="Emphasis"/>
        </w:rPr>
        <w:t xml:space="preserve">If, however, we start looking at weapons from the perspectives of women’s lives, small arms and light weapons become visible as the cause of enormous, sustained and pervasive suffering of very specific kinds. Light weapons are a staple of the arms market, and the principal instrument of violence in armed conflicts throughout the world. They are inexpensive, require little or no training to use, and are easily available, often unregulated by state, military, civic, or even parental authority. They have a long shelf life, travel easily, and therefore can, </w:t>
      </w:r>
      <w:proofErr w:type="gramStart"/>
      <w:r w:rsidRPr="003A5725">
        <w:rPr>
          <w:rStyle w:val="Emphasis"/>
        </w:rPr>
        <w:t>in the course of</w:t>
      </w:r>
      <w:proofErr w:type="gramEnd"/>
      <w:r w:rsidRPr="003A5725">
        <w:rPr>
          <w:rStyle w:val="Emphasis"/>
        </w:rPr>
        <w:t xml:space="preserve"> time, be traded, turned against various enemies, and brought home. These weapons are so easy to get, they threaten to turn any conflict – whether between peoples, neighbors, or family members – violent. Women can carry them, but they more often remain the property of men and late adolescent boys, increasing the imbalance of power between men and women. These weapons can wreak havoc among the </w:t>
      </w:r>
      <w:proofErr w:type="gramStart"/>
      <w:r w:rsidRPr="003A5725">
        <w:rPr>
          <w:rStyle w:val="Emphasis"/>
        </w:rPr>
        <w:t>relationships</w:t>
      </w:r>
      <w:proofErr w:type="gramEnd"/>
      <w:r w:rsidRPr="003A5725">
        <w:rPr>
          <w:rStyle w:val="Emphasis"/>
        </w:rPr>
        <w:t xml:space="preserve"> women have tended, and destroy women’s capacity to obtain food, water and other necessary staples, to farm and to keep their animals safe. Thus, it is not surprising that current international feminist attention to war is often focused on ethno-nationalist armed conflicts that are fought with light weapons.</w:t>
      </w:r>
      <w:r w:rsidRPr="003A5725">
        <w:rPr>
          <w:sz w:val="16"/>
        </w:rPr>
        <w:t xml:space="preserve"> These wars, brutal in their effects, often in gender-related ways, are undeterred by, indeed unaffected by, the existence of weapons of mass destruction. Ironically, by contrast with small arms and light weapons, nuclear weapons can in some ways seem attractive. They are expensive and difficult to produce, complicated to deploy, require training if they are to be used, and rarely make their way onto main street or into homes, except as waste material. In the lives of women around the world, it is </w:t>
      </w:r>
      <w:r w:rsidRPr="003A5725">
        <w:rPr>
          <w:rStyle w:val="StyleUnderline"/>
        </w:rPr>
        <w:t>small arms and light weapons, more than weapons of mass destruction, that constitute a clear and daily present danger</w:t>
      </w:r>
      <w:r w:rsidRPr="003A5725">
        <w:rPr>
          <w:sz w:val="16"/>
        </w:rPr>
        <w:t xml:space="preserve">.20 Consider the “virtues” of a quite different class of weapons, precision-guided munitions (PGMs). Modern, hi-tech precision-guided munitions can reputedly be precisely aimed at carefully selected targets, a virtue often on verbal and graphic display during the Gulf War – although the degree of precision of both weapons and target selection are sometimes more illusory than real. PGMs are typically launched from great distances, the human “targets” invisible to the attacker, and the weapons’ effects transmuted into unreality by video game-like imagery. Neither the attackers nor civilians at home need be aware of the destruction they cause. Moreover, precision-guided munitions on “electronic battlefields” appear to make warfare safer for the warriors who use them. From our </w:t>
      </w:r>
      <w:r w:rsidRPr="003A5725">
        <w:rPr>
          <w:sz w:val="16"/>
        </w:rPr>
        <w:lastRenderedPageBreak/>
        <w:t xml:space="preserve">perspective, these virtues, too, become suspect. Critics charge that we – citizens, military, political leaders – are too easily reassured by images of PGMs’ precision. In fact, PGMs are notoriously subject to “mistakes” of judgment, information and technological control. While we agree with these critics, we emphasize two other moral doubts. With PGMs, not only is the discourse of war abstract, but war-fighting itself becomes </w:t>
      </w:r>
      <w:proofErr w:type="gramStart"/>
      <w:r w:rsidRPr="003A5725">
        <w:rPr>
          <w:sz w:val="16"/>
        </w:rPr>
        <w:t>increasinglyabstractandunrealtothosewhokill,mutilate</w:t>
      </w:r>
      <w:proofErr w:type="gramEnd"/>
      <w:r w:rsidRPr="003A5725">
        <w:rPr>
          <w:sz w:val="16"/>
        </w:rPr>
        <w:t xml:space="preserve">,anddestroy. Anti-militaristshave often seen war as a fiction, an Old Lie, that obscures brutality through patriotic rhetoric, euphemistic language, abstract theories and discourse. To these are now added the abstracted illusion of precision strikes displayed on video screens. By contrast, we consider it a virtue if the brutality of war is evident to the combatants, to those who order them to war, and to the society they represent. Secondly, we cannot unambivalently applaud the relative safety that PGMs accord those who use them. This safety is purchased by an ignorance of injuries, ultimately an indifference toward “the targets.” We understand the military obligation and human desire to save one’s own fighters. But we cannot praise a weapon for its ability to save “us,” while endangering the lives and destroying the resources of “the enemy” we don’t see, whose humanity we never confront. Indeed, people who reject war, including feminists, refuse to construe an enemy as killable. </w:t>
      </w:r>
      <w:r w:rsidRPr="003A5725">
        <w:rPr>
          <w:rStyle w:val="StyleUnderline"/>
        </w:rPr>
        <w:t xml:space="preserve">By calling into question the criteria by which weapons are judged, we do not in any way minimizethehorrorofweaponsofmassdestruction. Women/feministsofourtraditionhave been protesting the development, testing, deployment, and possible use of nuclear weapons, in particular, since </w:t>
      </w:r>
      <w:proofErr w:type="gramStart"/>
      <w:r w:rsidRPr="003A5725">
        <w:rPr>
          <w:rStyle w:val="StyleUnderline"/>
        </w:rPr>
        <w:t>Hiroshima..</w:t>
      </w:r>
      <w:proofErr w:type="gramEnd"/>
      <w:r w:rsidRPr="003A5725">
        <w:rPr>
          <w:rStyle w:val="StyleUnderline"/>
        </w:rPr>
        <w:t xml:space="preserve">21 But anti-war feminism urges that we appreciate the specificity of horror and learn to mourn the damage that each kind of weapon inflicts on both its possessor and the injured. This would be both an expression and a development of our tradition. </w:t>
      </w:r>
      <w:r w:rsidRPr="003A5725">
        <w:rPr>
          <w:sz w:val="16"/>
        </w:rPr>
        <w:t xml:space="preserve">The second question asks us whether it is ever morally permissible to use weapons of mass destruction. We are tempted to answer with only three words: “of course not.” Rather than pondering the question of when, if ever, it is morally justified to use WMD, we move in two directions. First, we note that </w:t>
      </w:r>
      <w:r w:rsidRPr="003A5725">
        <w:rPr>
          <w:rStyle w:val="StyleUnderline"/>
        </w:rPr>
        <w:t>anti- war feminists’ energies have not been focused on when to use these weapons, but rather on attempting to explain why, over many years, there has been widespread acceptance of the deployment of nuclear weapons and of the stated willingness to use them</w:t>
      </w:r>
      <w:r w:rsidRPr="003A5725">
        <w:rPr>
          <w:sz w:val="16"/>
        </w:rPr>
        <w:t xml:space="preserve">. Second, we move to question the question itself. Anti-war feminist attention to WMD has largely focused on nuclear weapons – their horrors, the urgency of abolishing them, and the question of how anyone could think it sane to develop and deploy them. In this chapter, we, too, write primarily about nuclear weapons – as a reflection of the tradition on which we report, but also because they are the weapons whose magnitude of destructive power seems distinctive, and to best warrant the description “weapons of mass destruction.” However, as we learned </w:t>
      </w:r>
      <w:proofErr w:type="gramStart"/>
      <w:r w:rsidRPr="003A5725">
        <w:rPr>
          <w:sz w:val="16"/>
        </w:rPr>
        <w:t>in the course of</w:t>
      </w:r>
      <w:proofErr w:type="gramEnd"/>
      <w:r w:rsidRPr="003A5725">
        <w:rPr>
          <w:sz w:val="16"/>
        </w:rPr>
        <w:t xml:space="preserve"> our research, many elements of the anti- war feminist critique of nuclear weapons hold for chemical and biological weapons as well. Rather than seeing acceptance of nuclear weapons as a “realistic” acknowledgment of the “technologically inevitable,” anti-war feminists have seen the political and intellectual acceptance of nuclear weapons’ deployment as something to be explained. Some feminists have noted the allure of nuclear weapons, particularly the excitement and awe evoked by actual or imagined nuclear explosions. Some have seen the appeal of exploding or launching nuclear weapons as reflecting and reinforcing masculine desires and identities.</w:t>
      </w:r>
      <w:r w:rsidRPr="003A5725">
        <w:rPr>
          <w:position w:val="10"/>
          <w:sz w:val="16"/>
          <w:szCs w:val="16"/>
        </w:rPr>
        <w:t xml:space="preserve">22 </w:t>
      </w:r>
      <w:r w:rsidRPr="003A5725">
        <w:rPr>
          <w:sz w:val="16"/>
        </w:rPr>
        <w:t>Several anti-war feminists have focused less on the weapons themselves, and more on the discourse through which the weapons (and their use) are theorized and legitimated. They have written about both the sexual and domestic metaphors that turn the mind’s eye toward the pleasant and familiar, rather than toward images of indescribable devastation. They have identified in nuclear discourse techniques of denial and conceptual fragmentation. They have emphasized the ways that the abstraction and euphemism of nuclear discourse protect nuclear planners and politicians from the grisly realities behind their words. Speaking generally, anti- war feminists invite women and men to attend to the identities, emotions and discourses that allow us to accept the possible use of nuclear weapons.</w:t>
      </w:r>
      <w:r w:rsidRPr="003A5725">
        <w:rPr>
          <w:position w:val="10"/>
          <w:sz w:val="16"/>
          <w:szCs w:val="16"/>
        </w:rPr>
        <w:t xml:space="preserve">23 </w:t>
      </w:r>
      <w:r w:rsidRPr="003A5725">
        <w:rPr>
          <w:sz w:val="16"/>
        </w:rPr>
        <w:t xml:space="preserve">Perhaps the most general feminist concern is the willingness of intellectuals to talk-as- usual about nuclear weapons (or about any atrocity). And this brings us back to the issue of the framing of Question Two. The question as it is posed seems in some ways </w:t>
      </w:r>
      <w:proofErr w:type="gramStart"/>
      <w:r w:rsidRPr="003A5725">
        <w:rPr>
          <w:sz w:val="16"/>
        </w:rPr>
        <w:t>similar to</w:t>
      </w:r>
      <w:proofErr w:type="gramEnd"/>
      <w:r w:rsidRPr="003A5725">
        <w:rPr>
          <w:sz w:val="16"/>
        </w:rPr>
        <w:t xml:space="preserve"> the abstract, distancing thinking that we have criticized – but in which we also participate. There is no mention of the horror, let alone a pause to rest with it. We move, or are moved, quickly to an abstract moral tone: “any circumstances” “might be morally permissible....” and then to comparisons. Abstract language and a penchant for distinctions are typical of philosophy, intrinsically unobjectionable, often a pleasure. It is continuous abstraction while speaking of actual or imagined horror that disturbs us. Abstract discussion of warfare is both the tool and the privilege of those who imagine themselves as the (potential) users of weapons. The victims, if they can speak at all, speak quite differently: An account of a nuclear blast’s effects by a US defense intellectual: [You have to have ways to maintain communications in a] nuclear environment, a situation bound to include EMP blackout, brute force damage to systems, a heavy jamming environment, and so on.</w:t>
      </w:r>
      <w:r w:rsidRPr="003A5725">
        <w:rPr>
          <w:position w:val="10"/>
          <w:sz w:val="16"/>
          <w:szCs w:val="16"/>
        </w:rPr>
        <w:t xml:space="preserve">24 </w:t>
      </w:r>
      <w:r w:rsidRPr="003A5725">
        <w:rPr>
          <w:sz w:val="16"/>
        </w:rPr>
        <w:t>An account by a Hiroshima survivor: Everything was black, had vanished into the black dust, was destroyed. Only the flames that were beginning to lick their way up had any color. From the dust that was like a fog, figures began to loom up, black, hairless, faceless. They screamed with voices that were no longer human. Their screams drowned out the groans rising everywhere from the rubble, groans that seemed to rise from the very earth itself.</w:t>
      </w:r>
      <w:r w:rsidRPr="003A5725">
        <w:rPr>
          <w:position w:val="10"/>
          <w:sz w:val="16"/>
          <w:szCs w:val="16"/>
        </w:rPr>
        <w:t xml:space="preserve">25 </w:t>
      </w:r>
      <w:r w:rsidRPr="003A5725">
        <w:rPr>
          <w:sz w:val="16"/>
        </w:rPr>
        <w:t xml:space="preserve">It should become apparent then, that our concern about abstract language is not only relevant to the framing of Question Two, but to its content – the justifiability of nuclear weapons’ use – as well. It is easier to contemplate and “justify” the use of nuclear weapons in the abstract language of defense intellectuals than in the descriptive, emotionally resonant language of the victim; from theperspectiveoftheuserratherthanthevictim. Anti-warfeministsnotethatdetailed,focal attention to the human impact of weapons’ </w:t>
      </w:r>
      <w:r w:rsidRPr="003A5725">
        <w:rPr>
          <w:sz w:val="16"/>
        </w:rPr>
        <w:lastRenderedPageBreak/>
        <w:t xml:space="preserve">use is not only considered out of bounds in security professionals’ discourse; it is also delegitimated by its association with the “feminine,” with insufficient masculinity, as is evident in this excerpt of an interview with a physicist: “Several colleagues and I were working on modeling counterforce nuclear attacks, trying to get realistic estimates of the number of immediate fatalities that would result from different deployments. At one point, we re-modeled a </w:t>
      </w:r>
      <w:proofErr w:type="gramStart"/>
      <w:r w:rsidRPr="003A5725">
        <w:rPr>
          <w:sz w:val="16"/>
        </w:rPr>
        <w:t>particular attack</w:t>
      </w:r>
      <w:proofErr w:type="gramEnd"/>
      <w:r w:rsidRPr="003A5725">
        <w:rPr>
          <w:sz w:val="16"/>
        </w:rPr>
        <w:t xml:space="preserve">, using slightly different assumptions, and found that instead of there being 36 million immediate fatalities, there would only be 30 million. And everybody was sitting around nodding, saying, ‘Oh yeh, that’s great, only 30 million,’ when </w:t>
      </w:r>
      <w:proofErr w:type="gramStart"/>
      <w:r w:rsidRPr="003A5725">
        <w:rPr>
          <w:sz w:val="16"/>
        </w:rPr>
        <w:t>all of a sudden</w:t>
      </w:r>
      <w:proofErr w:type="gramEnd"/>
      <w:r w:rsidRPr="003A5725">
        <w:rPr>
          <w:sz w:val="16"/>
        </w:rPr>
        <w:t>, I heard what we were saying. And I blurted out, ‘Wait, I’ve just heard how we’re talking -- Only 30 million! Only 30 million human beings killed instantly?’ Silence fell upon the room. Nobody said a word. They didn’t even look at me. It was awful. I felt like a woman.” After telling this story to one of the authors, the physicist added that he was careful to never blurt out anything indicating that he was thinking about the victims again.</w:t>
      </w:r>
      <w:r w:rsidRPr="003A5725">
        <w:rPr>
          <w:position w:val="10"/>
          <w:sz w:val="16"/>
          <w:szCs w:val="16"/>
        </w:rPr>
        <w:t xml:space="preserve">26 </w:t>
      </w:r>
      <w:r w:rsidRPr="003A5725">
        <w:rPr>
          <w:sz w:val="16"/>
        </w:rPr>
        <w:t xml:space="preserve">Fear of feeling like a woman (or being seen as unmanly) silently works to maintain the boundaries of a distanced, abstract discourse, and to sustain the tone of Question Two – a tone which invites us to think abstractly, “objectively” about WMD use, without pausing with human particularities, passions and suffering. </w:t>
      </w:r>
      <w:r w:rsidRPr="003A5725">
        <w:rPr>
          <w:rStyle w:val="Emphasis"/>
        </w:rPr>
        <w:t>We believe that the rampant proliferation of weapons of all kinds, from hand guns to nuclear weapons, is a massive tragedy, the direct and indirect source of great human suffering. Given this starting point, we of course oppose the proliferation of weapons of mass destruction. But our opposition does not allow us to give a simple “yes” answer to Question Four as it is posed. Before turning to proliferation as a phenomenon, we must first consider current proliferation discourse</w:t>
      </w:r>
      <w:r w:rsidRPr="003A5725">
        <w:rPr>
          <w:sz w:val="16"/>
        </w:rPr>
        <w:t xml:space="preserve">. </w:t>
      </w:r>
    </w:p>
    <w:p w:rsidR="00CD3D16" w:rsidRPr="003A5725" w:rsidRDefault="00CD3D16" w:rsidP="00CD3D16">
      <w:pPr>
        <w:pStyle w:val="Heading3"/>
      </w:pPr>
      <w:r w:rsidRPr="003A5725">
        <w:lastRenderedPageBreak/>
        <w:t>1NC Alt—Feminist Ethic of Care</w:t>
      </w:r>
    </w:p>
    <w:p w:rsidR="00CD3D16" w:rsidRPr="003A5725" w:rsidRDefault="00CD3D16" w:rsidP="00CD3D16">
      <w:pPr>
        <w:pStyle w:val="Heading4"/>
      </w:pPr>
      <w:r w:rsidRPr="003A5725">
        <w:t>We should adopt a critical, feminist ethics of care to provide a framework for understanding and conceptualizing human security.</w:t>
      </w:r>
    </w:p>
    <w:p w:rsidR="00CD3D16" w:rsidRPr="003A5725" w:rsidRDefault="00CD3D16" w:rsidP="00CD3D16">
      <w:r w:rsidRPr="003A5725">
        <w:rPr>
          <w:rStyle w:val="Style13ptBold"/>
        </w:rPr>
        <w:t>Robinson 08</w:t>
      </w:r>
      <w:r w:rsidRPr="003A5725">
        <w:t xml:space="preserve"> (Fiona, Professor of Political Science specializing in IR,MPhil and PhD - University of Cambridge, Lecturer in the department of International Relations and Politics at the University of Sussex, UK, "The Importance of Care in the Theory and Practice of Human Security," </w:t>
      </w:r>
      <w:hyperlink r:id="rId93" w:history="1">
        <w:r w:rsidRPr="003A5725">
          <w:rPr>
            <w:rStyle w:val="Hyperlink"/>
          </w:rPr>
          <w:t>https://journals.sagepub.com/doi/abs/10.3366/e1755088208000207</w:t>
        </w:r>
      </w:hyperlink>
      <w:r w:rsidRPr="003A5725">
        <w:t xml:space="preserve"> NR)</w:t>
      </w:r>
    </w:p>
    <w:p w:rsidR="00CD3D16" w:rsidRPr="003A5725" w:rsidRDefault="00CD3D16" w:rsidP="00CD3D16">
      <w:pPr>
        <w:rPr>
          <w:rStyle w:val="StyleUnderline"/>
        </w:rPr>
      </w:pPr>
      <w:r w:rsidRPr="003A5725">
        <w:rPr>
          <w:sz w:val="14"/>
        </w:rPr>
        <w:t xml:space="preserve">While accounts of the nature of the ethics of care differ, it is possible to isolate </w:t>
      </w:r>
      <w:proofErr w:type="gramStart"/>
      <w:r w:rsidRPr="003A5725">
        <w:rPr>
          <w:sz w:val="14"/>
        </w:rPr>
        <w:t>a number of</w:t>
      </w:r>
      <w:proofErr w:type="gramEnd"/>
      <w:r w:rsidRPr="003A5725">
        <w:rPr>
          <w:sz w:val="14"/>
        </w:rPr>
        <w:t xml:space="preserve"> key attributes of the ‘substance’ of care ethics that distinguish it from other approaches to ethics. First, it is widely agreed that, </w:t>
      </w:r>
      <w:r w:rsidRPr="003A5725">
        <w:rPr>
          <w:rStyle w:val="StyleUnderline"/>
        </w:rPr>
        <w:t>because it is informed by the belief that human life is sustained through care, the ethics of care relies on two related claims about ontology: first, that the self is properly understood as relational, and thus morality can be said to exist only in the context of the self in relation with others; and second, a higher-level ontological assumption that relations of care and responsibility are the key to understanding ‘moral substance’</w:t>
      </w:r>
      <w:r w:rsidRPr="003A5725">
        <w:rPr>
          <w:sz w:val="14"/>
        </w:rPr>
        <w:t xml:space="preserve"> as such (Hutchings 2000: 123). These ontological claims depart radically from the individualistic, justice-based approaches that dominate moral and political philosophy, as well as normative IR theory.</w:t>
      </w:r>
      <w:r w:rsidR="000A5681" w:rsidRPr="003A5725">
        <w:rPr>
          <w:sz w:val="14"/>
        </w:rPr>
        <w:t xml:space="preserve"> </w:t>
      </w:r>
      <w:r w:rsidRPr="003A5725">
        <w:rPr>
          <w:rStyle w:val="StyleUnderline"/>
        </w:rPr>
        <w:t xml:space="preserve">The dominant ontology of autonomy – of isolated, self-reliant moral selves – does not adequately reflect people’s lived experience in most communities around the world. Care ethicists have argued that one of the effects of this ontology has been to obscure from view the </w:t>
      </w:r>
      <w:proofErr w:type="gramStart"/>
      <w:r w:rsidRPr="003A5725">
        <w:rPr>
          <w:rStyle w:val="StyleUnderline"/>
        </w:rPr>
        <w:t>particular experiences</w:t>
      </w:r>
      <w:proofErr w:type="gramEnd"/>
      <w:r w:rsidRPr="003A5725">
        <w:rPr>
          <w:rStyle w:val="StyleUnderline"/>
        </w:rPr>
        <w:t xml:space="preserve"> of women, who are most likely to define themselves in and through their relations with children and other family members – including the elderly or chronically ill – or with friends or members of their communities. However, the picture of ‘autonomous man’ does not only distort the experiences of women; all people live lives that are, at least during some periods of time, interdependent with those of others.</w:t>
      </w:r>
      <w:r w:rsidR="000A5681" w:rsidRPr="003A5725">
        <w:rPr>
          <w:rStyle w:val="StyleUnderline"/>
        </w:rPr>
        <w:t xml:space="preserve"> </w:t>
      </w:r>
      <w:r w:rsidRPr="003A5725">
        <w:rPr>
          <w:sz w:val="16"/>
        </w:rPr>
        <w:t xml:space="preserve">The second feature of care ethics concerns its particularism. While the need for care is universal, a critical, feminist ethics of care is not a universalistic ethics. Rather, it is, paradoxically, as Kimberly Hutchings points out, grounded in the inevitability of partiality, and a commitment to moral judgment only with reference to </w:t>
      </w:r>
      <w:proofErr w:type="gramStart"/>
      <w:r w:rsidRPr="003A5725">
        <w:rPr>
          <w:sz w:val="16"/>
        </w:rPr>
        <w:t>particular contexts</w:t>
      </w:r>
      <w:proofErr w:type="gramEnd"/>
      <w:r w:rsidRPr="003A5725">
        <w:rPr>
          <w:sz w:val="16"/>
        </w:rPr>
        <w:t xml:space="preserve"> (2000: 122). </w:t>
      </w:r>
      <w:r w:rsidRPr="003A5725">
        <w:rPr>
          <w:rStyle w:val="StyleUnderline"/>
        </w:rPr>
        <w:t xml:space="preserve">Care ethics recognises the need to pay attention to the </w:t>
      </w:r>
      <w:proofErr w:type="gramStart"/>
      <w:r w:rsidRPr="003A5725">
        <w:rPr>
          <w:rStyle w:val="StyleUnderline"/>
        </w:rPr>
        <w:t>particular situational</w:t>
      </w:r>
      <w:proofErr w:type="gramEnd"/>
      <w:r w:rsidRPr="003A5725">
        <w:rPr>
          <w:rStyle w:val="StyleUnderline"/>
        </w:rPr>
        <w:t xml:space="preserve"> contexts in which people are immersed which may render their need for care different, or more or less acute. As Eva Kittay has argued, there appear to be universal aspects of meaning and experience of caring, including, at a most basic level, that it is required by all human beings at some time in their lives. However, differences in ability, race, gender, sexuality, religion, culture and geography orient us differently towards care, making questions concerning the giving and receiving of care a matter of social, moral and political import</w:t>
      </w:r>
      <w:r w:rsidRPr="003A5725">
        <w:rPr>
          <w:sz w:val="16"/>
        </w:rPr>
        <w:t xml:space="preserve"> (2005: 444–5). This commitment to particularism and context is crucial to understanding the possibilities for the authority of moral judgments in care ethics.</w:t>
      </w:r>
      <w:r w:rsidR="000A5681" w:rsidRPr="003A5725">
        <w:rPr>
          <w:sz w:val="16"/>
        </w:rPr>
        <w:t xml:space="preserve"> </w:t>
      </w:r>
      <w:r w:rsidRPr="003A5725">
        <w:rPr>
          <w:sz w:val="16"/>
        </w:rPr>
        <w:t xml:space="preserve">Third, because it privileges ontology over epistemology in its ethics, this approach eschews the formal epistemologies of traditional moral theory. Rather, following Margaret Urban Walker, </w:t>
      </w:r>
      <w:r w:rsidRPr="003A5725">
        <w:rPr>
          <w:rStyle w:val="StyleUnderline"/>
        </w:rPr>
        <w:t>it proposes an alternative moral epistemology where moral understanding comprises ‘a collection of perceptive, imaginative, appreciative and expressive skills and capacities which put and keep us in unimpeded contact with the realities of ourselves and specific others</w:t>
      </w:r>
      <w:r w:rsidRPr="003A5725">
        <w:rPr>
          <w:sz w:val="16"/>
        </w:rPr>
        <w:t xml:space="preserve">’ (1995: 145). Thus, in contrast to traditional rights-based or Kantian moral theory, </w:t>
      </w:r>
      <w:r w:rsidRPr="003A5725">
        <w:rPr>
          <w:rStyle w:val="StyleUnderline"/>
        </w:rPr>
        <w:t>the ethics of care relies on a narrative structure of moral understanding. Rather than applying principles to cases, narrative structure rests on the idea that a story is the basic form of representation of moral problems</w:t>
      </w:r>
      <w:r w:rsidRPr="003A5725">
        <w:rPr>
          <w:sz w:val="16"/>
        </w:rPr>
        <w:t xml:space="preserve"> (Walker 1998: 68). </w:t>
      </w:r>
      <w:r w:rsidRPr="003A5725">
        <w:rPr>
          <w:rStyle w:val="StyleUnderline"/>
        </w:rPr>
        <w:t xml:space="preserve">This requires knowledge of the ‘characters’, their relationships, their histories, and their identities. Moral understanding is thus not about an appeal to reason abstracted from social life; rather, it comprises a collection of skills – perceptive, imaginative, appreciative and expressive skills, which facilitate sustained contact with </w:t>
      </w:r>
      <w:proofErr w:type="gramStart"/>
      <w:r w:rsidRPr="003A5725">
        <w:rPr>
          <w:rStyle w:val="StyleUnderline"/>
        </w:rPr>
        <w:t>ourselves</w:t>
      </w:r>
      <w:proofErr w:type="gramEnd"/>
      <w:r w:rsidRPr="003A5725">
        <w:rPr>
          <w:rStyle w:val="StyleUnderline"/>
        </w:rPr>
        <w:t xml:space="preserve"> and others</w:t>
      </w:r>
      <w:r w:rsidRPr="003A5725">
        <w:rPr>
          <w:sz w:val="16"/>
        </w:rPr>
        <w:t xml:space="preserve">. Tied to this, the feminist ethics of care is committed to moral judgment only with reference to </w:t>
      </w:r>
      <w:proofErr w:type="gramStart"/>
      <w:r w:rsidRPr="003A5725">
        <w:rPr>
          <w:sz w:val="16"/>
        </w:rPr>
        <w:lastRenderedPageBreak/>
        <w:t>particular contexts</w:t>
      </w:r>
      <w:proofErr w:type="gramEnd"/>
      <w:r w:rsidRPr="003A5725">
        <w:rPr>
          <w:sz w:val="16"/>
        </w:rPr>
        <w:t xml:space="preserve"> (Hutchings 2000: 122). This does not imply a descent into moral relativism, but rather a recognition that situations in which moral contexts are not shared should not </w:t>
      </w:r>
      <w:proofErr w:type="gramStart"/>
      <w:r w:rsidRPr="003A5725">
        <w:rPr>
          <w:sz w:val="16"/>
        </w:rPr>
        <w:t>be seen as</w:t>
      </w:r>
      <w:proofErr w:type="gramEnd"/>
      <w:r w:rsidRPr="003A5725">
        <w:rPr>
          <w:sz w:val="16"/>
        </w:rPr>
        <w:t xml:space="preserve"> inevitably leading to conflict, but as opportunities to search for common ground or shared meanings, or to put in place the conditions under which common ground may emerge.</w:t>
      </w:r>
      <w:r w:rsidR="000A5681" w:rsidRPr="003A5725">
        <w:rPr>
          <w:sz w:val="16"/>
        </w:rPr>
        <w:t xml:space="preserve"> </w:t>
      </w:r>
      <w:r w:rsidRPr="003A5725">
        <w:rPr>
          <w:sz w:val="16"/>
        </w:rPr>
        <w:t xml:space="preserve">To these widely-shared assumptions about care ethics I would add two more points. </w:t>
      </w:r>
      <w:r w:rsidRPr="003A5725">
        <w:rPr>
          <w:rStyle w:val="StyleUnderline"/>
        </w:rPr>
        <w:t>I have argued that the ethics of care must be not only a ‘feminist’ ethics, but that it must also be a critical ethics if it wishes to avoid the pitfalls of essentialism and epistemological necessity</w:t>
      </w:r>
      <w:r w:rsidRPr="003A5725">
        <w:rPr>
          <w:sz w:val="16"/>
        </w:rPr>
        <w:t xml:space="preserve"> (Robinson 2006b; see also Hutchings 2000). </w:t>
      </w:r>
      <w:r w:rsidRPr="003A5725">
        <w:rPr>
          <w:rStyle w:val="StyleUnderline"/>
        </w:rPr>
        <w:t>Thus, my approach to care ethics is also a critical theory. The ethics of care becomes feminist and critical, I suggest, when it is committed to looking at ‘where moral views are socially sited and what relations of authority and power hold them in place’</w:t>
      </w:r>
      <w:r w:rsidRPr="003A5725">
        <w:rPr>
          <w:sz w:val="16"/>
        </w:rPr>
        <w:t xml:space="preserve"> (Walker 1998: 75). Kimberly Hutchings has described this as the ‘genealogical’ element of feminist ethics: the task of investigating how it comes about that any </w:t>
      </w:r>
      <w:proofErr w:type="gramStart"/>
      <w:r w:rsidRPr="003A5725">
        <w:rPr>
          <w:sz w:val="16"/>
        </w:rPr>
        <w:t>particular judgment</w:t>
      </w:r>
      <w:proofErr w:type="gramEnd"/>
      <w:r w:rsidRPr="003A5725">
        <w:rPr>
          <w:sz w:val="16"/>
        </w:rPr>
        <w:t xml:space="preserve"> is understood as embodying ethical necessity, and what is the pattern of benefits and costs associated with that judgment (2000: 122). Thus, </w:t>
      </w:r>
      <w:r w:rsidRPr="003A5725">
        <w:rPr>
          <w:rStyle w:val="StyleUnderline"/>
        </w:rPr>
        <w:t>care ethics is critical insofar as it exposes the ways in which dominant norms and discourses sustain existing power relations that lead to inequalities in the way in which societies determine how and on what bases care will be given and received.</w:t>
      </w:r>
      <w:r w:rsidR="000A5681" w:rsidRPr="003A5725">
        <w:rPr>
          <w:rStyle w:val="StyleUnderline"/>
        </w:rPr>
        <w:t xml:space="preserve"> </w:t>
      </w:r>
      <w:r w:rsidRPr="003A5725">
        <w:rPr>
          <w:rStyle w:val="StyleUnderline"/>
        </w:rPr>
        <w:t>Finally, I would add that care ethics must be a feminist critical theory. As such, it concentrates on the ways in which decisions about care are constituted particularly by relations of gender, but also of global and local relations of ethnicity, race and class.</w:t>
      </w:r>
      <w:r w:rsidRPr="003A5725">
        <w:rPr>
          <w:sz w:val="16"/>
        </w:rPr>
        <w:t xml:space="preserve"> As Virginia Held has argued, </w:t>
      </w:r>
      <w:r w:rsidRPr="003A5725">
        <w:rPr>
          <w:rStyle w:val="StyleUnderline"/>
        </w:rPr>
        <w:t xml:space="preserve">to accept the possibility of a non-feminist ethics of care is to unduly disregard the history of how this ethics has developed </w:t>
      </w:r>
      <w:r w:rsidRPr="003A5725">
        <w:rPr>
          <w:sz w:val="16"/>
        </w:rPr>
        <w:t xml:space="preserve">and come to be a candidate for serious consideration among contemporary moral theories (2006: 22). This has not, however, prevented various feminist and non-feminist critics from arguing that the ethics of care is hostile to feminist goals. Because the ethics of care has been associated with women and the close personal relations they have, especially with children, it has been interpreted as essentialist, reifying of stereotypes, exploitative, and even ‘nepotistic’. I would argue, however, that when the ethics of care is understood, methodologically, as a critical feminist theory, these claims do not apply. From this perspective, </w:t>
      </w:r>
      <w:r w:rsidRPr="003A5725">
        <w:rPr>
          <w:rStyle w:val="StyleUnderline"/>
        </w:rPr>
        <w:t>the ethics of care interrogates the patriarchal conditions under which values and practices associated with caring have developed in societies. It challenges the public-private dichotomy which feminises and denigrates both caring values and caring labour and relegates them to the private realm; it contends that care is a public, political issue</w:t>
      </w:r>
      <w:r w:rsidRPr="003A5725">
        <w:rPr>
          <w:sz w:val="16"/>
        </w:rPr>
        <w:t>, and, following Selma Sevenhjuisen and Fiona Williams, an important feature of contemporary citizenship (Sevenhuijsen 1998: Williams 2001).</w:t>
      </w:r>
      <w:r w:rsidR="000A5681" w:rsidRPr="003A5725">
        <w:rPr>
          <w:sz w:val="16"/>
        </w:rPr>
        <w:t xml:space="preserve"> </w:t>
      </w:r>
      <w:r w:rsidRPr="003A5725">
        <w:rPr>
          <w:sz w:val="16"/>
        </w:rPr>
        <w:t xml:space="preserve">Thus, </w:t>
      </w:r>
      <w:r w:rsidRPr="003A5725">
        <w:rPr>
          <w:rStyle w:val="StyleUnderline"/>
        </w:rPr>
        <w:t xml:space="preserve">care ethics </w:t>
      </w:r>
      <w:r w:rsidRPr="003A5725">
        <w:rPr>
          <w:sz w:val="16"/>
        </w:rPr>
        <w:t xml:space="preserve">is not a ‘women’s morality’ – while it does reflect on the neglected values of care, it does not valorise caring, nor assume that only women can, or should care. On the contrary, it </w:t>
      </w:r>
      <w:r w:rsidRPr="003A5725">
        <w:rPr>
          <w:rStyle w:val="StyleUnderline"/>
        </w:rPr>
        <w:t xml:space="preserve">presents care as a basic feature of human </w:t>
      </w:r>
      <w:proofErr w:type="gramStart"/>
      <w:r w:rsidRPr="003A5725">
        <w:rPr>
          <w:rStyle w:val="StyleUnderline"/>
        </w:rPr>
        <w:t>existence, and</w:t>
      </w:r>
      <w:proofErr w:type="gramEnd"/>
      <w:r w:rsidRPr="003A5725">
        <w:rPr>
          <w:rStyle w:val="StyleUnderline"/>
        </w:rPr>
        <w:t xml:space="preserve"> argues that the prevalence of women in widely undervalued caring positions is a social construction, rather than a natural feature of femininity. It seeks solutions to the problems of the giving and receiving of care that are non-exploitative, equitable, and adequate to ensure the flourishing of all persons.</w:t>
      </w:r>
    </w:p>
    <w:p w:rsidR="00CD3D16" w:rsidRPr="003A5725" w:rsidRDefault="00CD3D16" w:rsidP="00CD3D16">
      <w:pPr>
        <w:pStyle w:val="Heading3"/>
      </w:pPr>
      <w:r w:rsidRPr="003A5725">
        <w:lastRenderedPageBreak/>
        <w:t>2NC Alt—Feminist Ethic of Care</w:t>
      </w:r>
    </w:p>
    <w:p w:rsidR="00C4184E" w:rsidRPr="003A5725" w:rsidRDefault="00C4184E" w:rsidP="00C4184E">
      <w:pPr>
        <w:pStyle w:val="Heading4"/>
      </w:pPr>
      <w:r w:rsidRPr="003A5725">
        <w:t xml:space="preserve">Reject the 1AC’s </w:t>
      </w:r>
      <w:r w:rsidRPr="003A5725">
        <w:t>moral framing in favor of a feminist ethic of care</w:t>
      </w:r>
      <w:r w:rsidRPr="003A5725">
        <w:t>.</w:t>
      </w:r>
      <w:r w:rsidRPr="003A5725">
        <w:t xml:space="preserve"> Their ethical framework is rooted in masculinity and produces violences. Only a feminist ethic of care solves</w:t>
      </w:r>
    </w:p>
    <w:p w:rsidR="00C4184E" w:rsidRPr="003A5725" w:rsidRDefault="00C4184E" w:rsidP="00C4184E">
      <w:pPr>
        <w:rPr>
          <w:sz w:val="16"/>
          <w:szCs w:val="16"/>
        </w:rPr>
      </w:pPr>
      <w:r w:rsidRPr="003A5725">
        <w:t xml:space="preserve">Chris </w:t>
      </w:r>
      <w:r w:rsidRPr="003A5725">
        <w:rPr>
          <w:rFonts w:eastAsiaTheme="majorEastAsia" w:cstheme="majorBidi"/>
          <w:b/>
          <w:bCs/>
          <w:sz w:val="26"/>
          <w:szCs w:val="26"/>
        </w:rPr>
        <w:t>Beasley</w:t>
      </w:r>
      <w:r w:rsidRPr="003A5725">
        <w:t xml:space="preserve"> and Carol </w:t>
      </w:r>
      <w:r w:rsidRPr="003A5725">
        <w:rPr>
          <w:rFonts w:eastAsiaTheme="majorEastAsia" w:cstheme="majorBidi"/>
          <w:b/>
          <w:bCs/>
          <w:sz w:val="26"/>
          <w:szCs w:val="26"/>
        </w:rPr>
        <w:t>Bacchi</w:t>
      </w:r>
      <w:r w:rsidRPr="003A5725">
        <w:t xml:space="preserve"> </w:t>
      </w:r>
      <w:r w:rsidRPr="003A5725">
        <w:rPr>
          <w:rFonts w:eastAsiaTheme="majorEastAsia" w:cstheme="majorBidi"/>
          <w:b/>
          <w:bCs/>
          <w:sz w:val="26"/>
          <w:szCs w:val="26"/>
        </w:rPr>
        <w:t>05</w:t>
      </w:r>
      <w:r w:rsidRPr="003A5725">
        <w:t xml:space="preserve"> </w:t>
      </w:r>
      <w:r w:rsidRPr="003A5725">
        <w:rPr>
          <w:sz w:val="16"/>
          <w:szCs w:val="16"/>
        </w:rPr>
        <w:t>(Beasley, Chris, and Carol Bacchi. “The Political Limits of ‘Care’ in Re-Imagining Interconnection/Community and an Ethical Future.” Australian Feminist Studies, vol. 20, no. 46, 2005, pp. 49–64., doi:10.1080/0816464042000334537.)</w:t>
      </w:r>
    </w:p>
    <w:p w:rsidR="00C4184E" w:rsidRPr="003A5725" w:rsidRDefault="00C4184E" w:rsidP="00C4184E">
      <w:pPr>
        <w:rPr>
          <w:sz w:val="16"/>
        </w:rPr>
      </w:pPr>
      <w:r w:rsidRPr="003A5725">
        <w:rPr>
          <w:rStyle w:val="StyleUnderline"/>
        </w:rPr>
        <w:t xml:space="preserve">Feminist political theorists Joan Tronto and Selma Sevenhuijsen have attempted to deal directly with the limitations of a moral philosophy version of the ethic of care.55 They insist that feminists </w:t>
      </w:r>
      <w:r w:rsidRPr="003A5725">
        <w:rPr>
          <w:sz w:val="16"/>
        </w:rPr>
        <w:t xml:space="preserve">(and, we suggest, writers like Levinas) </w:t>
      </w:r>
      <w:r w:rsidRPr="003A5725">
        <w:rPr>
          <w:rStyle w:val="StyleUnderline"/>
        </w:rPr>
        <w:t xml:space="preserve">need to stop thinking about care as a moral disposition or moral philosophical question.56 Rather, </w:t>
      </w:r>
      <w:r w:rsidRPr="003A5725">
        <w:rPr>
          <w:rStyle w:val="Emphasis"/>
        </w:rPr>
        <w:t>care ought to be seen as an important social practice,</w:t>
      </w:r>
      <w:r w:rsidRPr="003A5725">
        <w:rPr>
          <w:rStyle w:val="StyleUnderline"/>
        </w:rPr>
        <w:t xml:space="preserve"> which should be considered in political deliberations. This move shifts the discussion from a singular focus on one-to-one caring relationships to institutional caring arrangements, policy making and so on.</w:t>
      </w:r>
      <w:r w:rsidRPr="003A5725">
        <w:rPr>
          <w:sz w:val="16"/>
        </w:rPr>
        <w:t xml:space="preserve"> In this way Tronto and Sevenhuijsen do challenge the kind of individual/private ethics vs public rules separation asserted by early feminist care ethicists,57 as well as by Levinas and Bauman. </w:t>
      </w:r>
      <w:r w:rsidRPr="003A5725">
        <w:rPr>
          <w:rStyle w:val="StyleUnderline"/>
        </w:rPr>
        <w:t>Tronto states explicitly that care is a collective, not an individual, responsibility.58 We agree with this analysis. Nevertheless, how this might be put into practice remains decidedly unclear. After all, many forms of institutional violence have been and continue to be justified in the language of institutional and state ‘care’. For example, the historical policy of removing some children from Aboriginal communities in Australia with the aim of supposedly ensuring their rescue from their Aboriginality was constituted as government delivering care.59 It is a policy still judged as caring in intent by the present Australian government.60 Similarly, some versions of ‘fathers’ rights’ could be and are often defended in the language of children’s needs, a possible interpretation of care.</w:t>
      </w:r>
      <w:r w:rsidRPr="003A5725">
        <w:rPr>
          <w:sz w:val="16"/>
        </w:rPr>
        <w:t xml:space="preserve">61 With ‘care’ as the yardstick of ethical practice, there is considerable latitude for interpretation, as Sevenhuijsen herself explicitly notes.62 Here, as is the case in the work of Gilligan and Ruddick, the linchpin of care appears to involve some degree of faith that it will produce appropriately beneficial outcomes. Sevenhuijsen notes that ‘all definitions of care contain normative dimensions’.63 This normative component takes a particular shape. It evokes a sense of compassion or sympathy. Yet the uncertain meaning of care clearly can be associated with a range of political motivations and effects. An instance of the political difficulties attached to care’s woolly meaning may be found in the arena of reproductive policy. The 1993 Canadian Royal Commission on New Reproductive Technologies adopted the title ‘Proceed with Care’ for its deliberations, specifically as an indicator of a commitment to the ethic of care.64 The final report employed a ‘version’ of the ethic of care to condemn commercial surrogacy, while supporting regulated ‘altruistic’ surrogacy.65 Furthermore, the Executive Summary to the report assumed the value of children and families, and the government’s role in encouraging the production of more of these.66 The Royal Commission also came down in favour of lesbian and/or single women’s access to AI (Assisted Insemination) and IVF, but stopped short of endorsing access for post-menopausal women. </w:t>
      </w:r>
      <w:r w:rsidRPr="003A5725">
        <w:rPr>
          <w:rStyle w:val="StyleUnderline"/>
        </w:rPr>
        <w:t>In other words, the ethic of care was used to bolster a mixed bag of social proposals, some of which challenged conventional understandings of gender, family and sexuality and some of which did not. That is, the ethic of care was able to be employed to justify at least some policies that care ethicists might view as open to debate. Sexuality theorists Valerie Lehr and Jeffrey Weeks have also employed care as a means of reconfiguring community and argued for a more public culture of care. Lehr, for example, specifically locates care in opposition to the language of ‘rights’, which in her view depoliticises and privatises collective issues.67</w:t>
      </w:r>
      <w:r w:rsidRPr="003A5725">
        <w:rPr>
          <w:sz w:val="16"/>
        </w:rPr>
        <w:t xml:space="preserve"> Here, Lehr follows Tronto’s work, while Weeks has been influenced by Bauman. </w:t>
      </w:r>
      <w:r w:rsidRPr="003A5725">
        <w:rPr>
          <w:rStyle w:val="StyleUnderline"/>
        </w:rPr>
        <w:t xml:space="preserve">Both ‘queer’ the heteronormative assumptions of care ethics and locate care in existing historically constructed social practices and communities. </w:t>
      </w:r>
      <w:r w:rsidRPr="003A5725">
        <w:rPr>
          <w:sz w:val="16"/>
        </w:rPr>
        <w:t xml:space="preserve">Where Lehr challenges some of the heterosexual assumptions about ‘family’ within feminist care ethics, Weeks grounds the abstraction of ‘mutual care’ in Bauman’s approach within contemporary gay communities and hence usefully acknowledges care in settings beyond the familial. </w:t>
      </w:r>
      <w:r w:rsidRPr="003A5725">
        <w:rPr>
          <w:rStyle w:val="StyleUnderline"/>
        </w:rPr>
        <w:t xml:space="preserve">In Invented Moralities Weeks outlines the ways in which an ethic of care can forge community </w:t>
      </w:r>
      <w:r w:rsidRPr="003A5725">
        <w:rPr>
          <w:rStyle w:val="StyleUnderline"/>
        </w:rPr>
        <w:lastRenderedPageBreak/>
        <w:t xml:space="preserve">in the face of death, in the face of the devastation wrought by AIDS.68 However, despite their broader and more socially specific understanding of interconnection, these approaches share with the earlier feminist analyses a tendency to conceive care in relation to the </w:t>
      </w:r>
      <w:proofErr w:type="gramStart"/>
      <w:r w:rsidRPr="003A5725">
        <w:rPr>
          <w:rStyle w:val="StyleUnderline"/>
        </w:rPr>
        <w:t>particular close-up</w:t>
      </w:r>
      <w:proofErr w:type="gramEnd"/>
      <w:r w:rsidRPr="003A5725">
        <w:rPr>
          <w:rStyle w:val="StyleUnderline"/>
        </w:rPr>
        <w:t xml:space="preserve"> intimacies of neediness, dependency and vulnerability. Their exemplars largely revolve once again either around children or sickness/death</w:t>
      </w:r>
      <w:r w:rsidRPr="003A5725">
        <w:rPr>
          <w:sz w:val="16"/>
        </w:rPr>
        <w:t xml:space="preserve">. As before, we would note the uncertainties of transferring ethical practices derived from such exemplars to distant others. Post-colonial theorist Ghassan Hage has, like the political and sexuality theorists just mentioned, enunciated an account of care that is clearly about political caring based upon a notion of interconnection as social practice. Hage is concerned about ‘care’ as indicative of </w:t>
      </w:r>
      <w:proofErr w:type="gramStart"/>
      <w:r w:rsidRPr="003A5725">
        <w:rPr>
          <w:sz w:val="16"/>
        </w:rPr>
        <w:t>a particular, more</w:t>
      </w:r>
      <w:proofErr w:type="gramEnd"/>
      <w:r w:rsidRPr="003A5725">
        <w:rPr>
          <w:sz w:val="16"/>
        </w:rPr>
        <w:t xml:space="preserve"> positive imaginary ‘state of the nation’, as against focusing upon individual moral dispositions or one-to-one relationships. </w:t>
      </w:r>
      <w:r w:rsidRPr="003A5725">
        <w:rPr>
          <w:rStyle w:val="StyleUnderline"/>
        </w:rPr>
        <w:t>He contrasts care as a mode of ‘national belonging’ with the fearful insecurity or ‘worrying’ he sees in present-day Australian society and beyond. Worrying undermines citizens to the point of disabling significant forms of sociality. To the extent that citizens feel abandoned or at least not cared for by their national ‘homes’, he argues, they will be uncaring towards each other (the national community) and towards the international community. Care is generated by nation-states, by those nation-states providing material social conditions that distribute hope and which thus activate the ‘inherent disposition of hopefulness’ in individuals</w:t>
      </w:r>
      <w:r w:rsidRPr="003A5725">
        <w:rPr>
          <w:sz w:val="16"/>
        </w:rPr>
        <w:t xml:space="preserve">.69 </w:t>
      </w:r>
      <w:r w:rsidRPr="003A5725">
        <w:rPr>
          <w:rStyle w:val="StyleUnderline"/>
        </w:rPr>
        <w:t>In Hage’s analysis the call to care is a polemic about the welfare state</w:t>
      </w:r>
      <w:r w:rsidRPr="003A5725">
        <w:rPr>
          <w:sz w:val="16"/>
        </w:rPr>
        <w:t xml:space="preserve">. Here, as in the not dissimilar work of Tronto and Sevenhuijsen, </w:t>
      </w:r>
      <w:r w:rsidRPr="003A5725">
        <w:rPr>
          <w:rStyle w:val="StyleUnderline"/>
        </w:rPr>
        <w:t>there is a different and more broadly socio-political starting point for care than that proposed by the feminist care ethicists or postmodern theorists discussed above</w:t>
      </w:r>
      <w:r w:rsidRPr="003A5725">
        <w:rPr>
          <w:sz w:val="16"/>
        </w:rPr>
        <w:t xml:space="preserve">. </w:t>
      </w:r>
      <w:r w:rsidRPr="003A5725">
        <w:rPr>
          <w:rStyle w:val="StyleUnderline"/>
        </w:rPr>
        <w:t xml:space="preserve">Rather than beginning with intimate one-to-one relations, he starts from the caring community/nation.70 </w:t>
      </w:r>
      <w:r w:rsidRPr="003A5725">
        <w:rPr>
          <w:sz w:val="16"/>
        </w:rPr>
        <w:t xml:space="preserve">This seems to us to be a very much more fruitful point of departure. </w:t>
      </w:r>
      <w:r w:rsidRPr="003A5725">
        <w:rPr>
          <w:rStyle w:val="StyleUnderline"/>
        </w:rPr>
        <w:t>Nonetheless, while care begins in the realm of political policy in Hage’s analysis, it then activates an intrinsic property of individuals that produces certain positive outcomes.</w:t>
      </w:r>
      <w:r w:rsidRPr="003A5725">
        <w:rPr>
          <w:sz w:val="16"/>
        </w:rPr>
        <w:t xml:space="preserve"> The mechanisms enabling this transference from national policy to particular individuals to a general concern for ‘others’, including distant others, are as confidently presumed (rather than spelt out) as they are in the work of Gilligan and Ruddick, where transference flows in the opposite direction. The latitude granted the term ‘care’ remains. Because Hage’s account is perhaps the most politically nuanced of the approaches considered so far, this point requires a little more detail. </w:t>
      </w:r>
      <w:r w:rsidRPr="003A5725">
        <w:rPr>
          <w:rStyle w:val="StyleUnderline"/>
        </w:rPr>
        <w:t>Hage, like Levinas, makes use of the mother/child dyad for re-imagining a community of care. The mother’s breast and/or lap is used to symbolise the national subject/national society relationship, to stand in for a caring motherland in which citizens are nurtured sufficiently to enable them to go on and nurture ‘</w:t>
      </w:r>
      <w:proofErr w:type="gramStart"/>
      <w:r w:rsidRPr="003A5725">
        <w:rPr>
          <w:rStyle w:val="StyleUnderline"/>
        </w:rPr>
        <w:t>others’</w:t>
      </w:r>
      <w:proofErr w:type="gramEnd"/>
      <w:r w:rsidRPr="003A5725">
        <w:rPr>
          <w:rStyle w:val="StyleUnderline"/>
        </w:rPr>
        <w:t>. While this symbolism has the potential for a sentimental reification of the maternal that mars the writings of Levinas, Hage does at least acknowledge that the mother/child dyad may not be simply benign. He notes that the ‘inter-subjective and reciprocal ethics’ he envisages resides in an open ‘parental’ embrace.</w:t>
      </w:r>
      <w:r w:rsidRPr="003A5725">
        <w:rPr>
          <w:sz w:val="16"/>
        </w:rPr>
        <w:t xml:space="preserve">71 Nevertheless, the socio-political analysis that strengthens his account of the beginnings of care*/that is, his account of where it comes from*/does not extend to its impact. </w:t>
      </w:r>
      <w:r w:rsidRPr="003A5725">
        <w:rPr>
          <w:rStyle w:val="StyleUnderline"/>
        </w:rPr>
        <w:t>Hage, like Bauman, is aware that care (by mothers or the state) can be less than benign, but he does not appear to recognise that the outcome of receiving care is not predictable and may not result in giving care to ‘</w:t>
      </w:r>
      <w:proofErr w:type="gramStart"/>
      <w:r w:rsidRPr="003A5725">
        <w:rPr>
          <w:rStyle w:val="StyleUnderline"/>
        </w:rPr>
        <w:t>others’</w:t>
      </w:r>
      <w:proofErr w:type="gramEnd"/>
      <w:r w:rsidRPr="003A5725">
        <w:rPr>
          <w:rStyle w:val="StyleUnderline"/>
        </w:rPr>
        <w:t>. There are numerous analyses of the politics of giving care which strongly suggest that receiving society-wide forms of care does not inevitably produce voluntary (unpaid) generosity, especially generosity to marginalised ‘</w:t>
      </w:r>
      <w:proofErr w:type="gramStart"/>
      <w:r w:rsidRPr="003A5725">
        <w:rPr>
          <w:rStyle w:val="StyleUnderline"/>
        </w:rPr>
        <w:t>others’</w:t>
      </w:r>
      <w:proofErr w:type="gramEnd"/>
      <w:r w:rsidRPr="003A5725">
        <w:rPr>
          <w:rStyle w:val="StyleUnderline"/>
        </w:rPr>
        <w:t>. For example, whatever their individual circumstances regarding receiving care, men have a significantly lesser involvement in giving care than women. Women’s comparatively far greater involvement in unpaid care duties and the resultant asymmetrical character of personal care is well established in many studies</w:t>
      </w:r>
      <w:r w:rsidRPr="003A5725">
        <w:rPr>
          <w:sz w:val="16"/>
        </w:rPr>
        <w:t xml:space="preserve">.72 As this instance indicates, no straightforward relationship between receiving care and giving it can be assumed. ‘The gift’ does not necessarily go on, let alone go on to those who are positioned in an asymmetrical relationship to the receivers of care. The latter may simply perceive such care as their due. To illustrate this point we note that, while the Howard government has diminished public caring available to all, higher socio-economic groups in Australia have been the subject of government care*/for instance in terms of increased assistance to wealthy private schools*/since 2001.73 Yet there is no evidence that the recipients of this </w:t>
      </w:r>
      <w:r w:rsidRPr="003A5725">
        <w:rPr>
          <w:sz w:val="16"/>
        </w:rPr>
        <w:lastRenderedPageBreak/>
        <w:t xml:space="preserve">assistance are appreciably more inclined to give care to others. This suggests that we cannot assume in advance that receiving public care will necessarily result in giving care, as Hage anticipates. </w:t>
      </w:r>
      <w:proofErr w:type="gramStart"/>
      <w:r w:rsidRPr="003A5725">
        <w:rPr>
          <w:sz w:val="16"/>
        </w:rPr>
        <w:t>In particular, we</w:t>
      </w:r>
      <w:proofErr w:type="gramEnd"/>
      <w:r w:rsidRPr="003A5725">
        <w:rPr>
          <w:sz w:val="16"/>
        </w:rPr>
        <w:t xml:space="preserve"> cannot assume that public care will necessarily overcome patterns of refusing altruistic exchange such as occur in relation to gender and heterophobia (fear of the other).74 In Hage’s analysis, like those of previous writers, what care means, including what it does, remains in the realm of faith.</w:t>
      </w:r>
    </w:p>
    <w:p w:rsidR="00CD3D16" w:rsidRPr="003A5725" w:rsidRDefault="00CD3D16" w:rsidP="00CD3D16">
      <w:pPr>
        <w:pStyle w:val="Heading4"/>
      </w:pPr>
      <w:r w:rsidRPr="003A5725">
        <w:t>The Feminist body is the only method of the Ethics of Care that works. Focusing on miniscule ways to solve moral problems don’t encompass the broader aspect in the ethics of care, and feminist views of moral liberations do</w:t>
      </w:r>
    </w:p>
    <w:p w:rsidR="00CD3D16" w:rsidRPr="003A5725" w:rsidRDefault="00CD3D16" w:rsidP="000A5681">
      <w:r w:rsidRPr="003A5725">
        <w:t xml:space="preserve">Heather E. </w:t>
      </w:r>
      <w:r w:rsidRPr="003A5725">
        <w:rPr>
          <w:rStyle w:val="Style13ptBold"/>
        </w:rPr>
        <w:t>Keith 99</w:t>
      </w:r>
      <w:r w:rsidRPr="003A5725">
        <w:t xml:space="preserve"> (Keith, Heather E. “Feminism and Pragmatism: George Herbert Mead's Ethics of Care.” Transactions of the Charles S. Peirce Society, vol. 35, no. 2, 1999, pp. 328–344. JSTOR, </w:t>
      </w:r>
      <w:hyperlink r:id="rId94" w:history="1">
        <w:r w:rsidRPr="003A5725">
          <w:rPr>
            <w:rStyle w:val="Hyperlink"/>
          </w:rPr>
          <w:t>www.jstor.org/stable/40320764</w:t>
        </w:r>
      </w:hyperlink>
      <w:r w:rsidRPr="003A5725">
        <w:t>.) (RV)</w:t>
      </w:r>
    </w:p>
    <w:p w:rsidR="00CD3D16" w:rsidRPr="003A5725" w:rsidRDefault="00CD3D16" w:rsidP="00145218">
      <w:pPr>
        <w:rPr>
          <w:b/>
          <w:u w:val="single"/>
        </w:rPr>
      </w:pPr>
      <w:r w:rsidRPr="003A5725">
        <w:rPr>
          <w:sz w:val="14"/>
        </w:rPr>
        <w:t>In his personal and professional life, Mead participated in and encouraged activities that would today be called "feminist." From his active support of the suffragist movement with Dewey to his membership at Jane Addams' Hull- House, where he was baptized into a world of feminine and fa</w:t>
      </w:r>
      <w:r w:rsidRPr="003A5725">
        <w:rPr>
          <w:rFonts w:eastAsia="Times New Roman" w:cs="Times New Roman"/>
          <w:sz w:val="14"/>
        </w:rPr>
        <w:t xml:space="preserve">milial moral questions, Mead proved to be an interested and informed member of the women's rights community.5 A question relevant to a more theoretical study of Mead's work and support of women, however, might ask whether his phi- losophy itself may be called feminist. Does Mead's philosophy, as well as his practice, reflect themes that support, or even inform, contemporary feminist theory? </w:t>
      </w:r>
      <w:r w:rsidRPr="003A5725">
        <w:rPr>
          <w:rStyle w:val="StyleUnderline"/>
        </w:rPr>
        <w:t>As a philosophy, feminism may require a more explicit theoretical state- ment of solidarity with the goals and circumstances of women.</w:t>
      </w:r>
      <w:r w:rsidRPr="003A5725">
        <w:rPr>
          <w:sz w:val="14"/>
        </w:rPr>
        <w:t xml:space="preserve"> </w:t>
      </w:r>
      <w:r w:rsidRPr="003A5725">
        <w:rPr>
          <w:rStyle w:val="StyleUnderline"/>
        </w:rPr>
        <w:t xml:space="preserve">Mitchell Abou- lafia suggests that it is Mead's theory of the social self which contributes to a feminist perspective on individual freedoms, conduct, and socialization. When addressing the issue of </w:t>
      </w:r>
      <w:proofErr w:type="gramStart"/>
      <w:r w:rsidRPr="003A5725">
        <w:rPr>
          <w:rStyle w:val="StyleUnderline"/>
        </w:rPr>
        <w:t>whether or not</w:t>
      </w:r>
      <w:proofErr w:type="gramEnd"/>
      <w:r w:rsidRPr="003A5725">
        <w:rPr>
          <w:rStyle w:val="StyleUnderline"/>
        </w:rPr>
        <w:t xml:space="preserve"> Mead actually posited a feminist per- spective separate from his more general pragmatism</w:t>
      </w:r>
      <w:r w:rsidRPr="003A5725">
        <w:rPr>
          <w:rFonts w:eastAsia="Times New Roman" w:cs="Times New Roman"/>
          <w:sz w:val="14"/>
        </w:rPr>
        <w:t xml:space="preserve">, Aboulafia writes: In all probability he would not have thought it neces- sary to devise categories outside of the ones he had de- veloped in his philosophical and social psychological work to address the plight of women. This was not because he thought their domination unworthy of dis- cussion. </w:t>
      </w:r>
      <w:r w:rsidRPr="003A5725">
        <w:rPr>
          <w:rStyle w:val="StyleUnderline"/>
        </w:rPr>
        <w:t>Quite the contrary. But he would have ar- gued that his categories could be used as conceptual and political tools to help overcome that domination.6 Rather than concentrating on the specific problems of groups, though this was part of both his theory and practice, Mead developed a general way of thinking about socialization which contributes to the resolution of social ills. Further, Mead's conception of the self as uniquely capable of reflection upon the circumstances of its socialization ensures that individuals can avoid cultural "institutionalization" - a danger posed by a society that has for women, per- haps even more so than for men, certain expectations that do not always pro- mote health or personal actualization.7 As Aboulafia states, for Mead "greater 'socialization' leads to more, not less, individuation."8 The more one knows about her social environment and the more she interacts in a diversity of situa- tions, the more she will be able to mediate that environment, creatively re- spond to its cues, and work toward a more growth-inspiring culture. Recogni- tion that the self is wholly integrated into an ecology of both physical and so- cial relationships facilitates a conception of selfhood valuable to the sort of per- sonal and moral liberation called for by feminsm</w:t>
      </w:r>
    </w:p>
    <w:p w:rsidR="00CD3D16" w:rsidRPr="003A5725" w:rsidRDefault="00CD3D16" w:rsidP="000A5681">
      <w:pPr>
        <w:pStyle w:val="Heading4"/>
      </w:pPr>
      <w:r w:rsidRPr="003A5725">
        <w:t>The Feminist view point to the Ethics of Care is key- only way to represent the entirety of the oppressed</w:t>
      </w:r>
    </w:p>
    <w:p w:rsidR="000A5681" w:rsidRPr="003A5725" w:rsidRDefault="00CD3D16" w:rsidP="000A5681">
      <w:r w:rsidRPr="003A5725">
        <w:t xml:space="preserve">Heather E. </w:t>
      </w:r>
      <w:r w:rsidRPr="003A5725">
        <w:rPr>
          <w:rStyle w:val="Style13ptBold"/>
        </w:rPr>
        <w:t>Keith 99</w:t>
      </w:r>
      <w:r w:rsidRPr="003A5725">
        <w:t xml:space="preserve"> (Keith, Heather E. “Feminism and Pragmatism: George Herbert Mead's Ethics of Care.” Transactions of the Charles S. Peirce Society, vol. 35, no. 2, 1999, pp. 328–344. JSTOR, </w:t>
      </w:r>
      <w:hyperlink r:id="rId95" w:history="1">
        <w:r w:rsidRPr="003A5725">
          <w:rPr>
            <w:rStyle w:val="Hyperlink"/>
          </w:rPr>
          <w:t>www.jstor.org/stable/40320764</w:t>
        </w:r>
      </w:hyperlink>
      <w:r w:rsidRPr="003A5725">
        <w:t>.) (RV)</w:t>
      </w:r>
    </w:p>
    <w:p w:rsidR="00CD3D16" w:rsidRPr="003A5725" w:rsidRDefault="00CD3D16" w:rsidP="00CD3D16">
      <w:pPr>
        <w:rPr>
          <w:sz w:val="16"/>
        </w:rPr>
      </w:pPr>
      <w:r w:rsidRPr="003A5725">
        <w:rPr>
          <w:sz w:val="16"/>
        </w:rPr>
        <w:t xml:space="preserve">Like pragmatism, much feminism points to the significance of relationships for moral agency and deliberation. Even in the early part of this century, Mead, Dewey, and Addams intimated the importance of feminine contribu- tions to a philosophy that historically emerged from the culture of men. In "Philosophy and Democracy," Dewey champions this idea: ...when women who are not mere students of other persons' philosophy set out to write it, we cannot con- ceive that it will be the same in viewpoint or tenor as that composed from the standpoint of the different masculine experience of things.9 </w:t>
      </w:r>
      <w:r w:rsidRPr="003A5725">
        <w:rPr>
          <w:rStyle w:val="StyleUnderline"/>
        </w:rPr>
        <w:t xml:space="preserve">Feminism has long attempted to </w:t>
      </w:r>
      <w:r w:rsidRPr="003A5725">
        <w:rPr>
          <w:rStyle w:val="StyleUnderline"/>
        </w:rPr>
        <w:lastRenderedPageBreak/>
        <w:t>explain and evaluate the theoretical and behavioral differences between men and women. The feminist ethics of care is interesting from a pragmatic standpoint because it provides a suggestive explo- ration of "difference" - one that posits a diversity, relative to sex, of responses to problematic situations. While other feminist ethical and social theories as- sume a difference which is innate, essential, and irreducibly a matter of sex, the ethics of care, especially when informed by pragmatism, offers alterity without reductionism. Men and women may tend to reason differently in a culture, but that difference is far more complex and cultural than theorists often make it out to be. Nel Noddings investigates this notion of difference, especially as it evi- dences social attachments as the source and subject of feminine morality.10 Like Carol Gilligan's earlier claim of a different voice,11 Nel Noddings, in her work Caring: A Feminine Approach to Ethics and Moral Education, sug- gests that women "enter the [moral] domain through a different door..."12 Basing her philosophy on the assumption that women offer the world an ethic which casts moral decisions on feminine qualities, such as motherhood, Nod- dings expands Gilligan's work by further speculating about the possibilities of an ethical theory grounded in the experience of particular individuals. This is not to say, Noddings states, that all men will disagree with her view or that all women practice it or would even accept it - a sensible admission that Gilligan seems somewhat less likely than</w:t>
      </w:r>
      <w:r w:rsidRPr="003A5725">
        <w:rPr>
          <w:sz w:val="16"/>
        </w:rPr>
        <w:t xml:space="preserve"> </w:t>
      </w:r>
      <w:r w:rsidRPr="003A5725">
        <w:rPr>
          <w:rStyle w:val="StyleUnderline"/>
        </w:rPr>
        <w:t>Noddings to make</w:t>
      </w:r>
      <w:r w:rsidRPr="003A5725">
        <w:rPr>
          <w:sz w:val="16"/>
        </w:rPr>
        <w:t xml:space="preserve">. Noddings' view is strictly a matter of metaphor - using a traditional and well-understood practice, mothering, to describe an ethical ideal that is less concrete.13 </w:t>
      </w:r>
      <w:r w:rsidRPr="003A5725">
        <w:rPr>
          <w:rStyle w:val="StyleUnderline"/>
        </w:rPr>
        <w:t xml:space="preserve">Traditional moral theory chiefly has been unaware of the worth of meta- phors of active caring. Noddings holds that with emphasis on rules, justice, and justification instead of practice, ethical theory has "been discussed largely in the language of the father" (C, 1). The "detached" ethical approach of law, justice, and rule is the traditional domain of the father, while the practices and values of motherhood have been ignored by philosophy. Noddings builds a system of ethics based on what she considers to be a traditionally feminine trait - caring. Like the women in Gilligan's research, caring individuals base their actions on relationships within </w:t>
      </w:r>
      <w:proofErr w:type="gramStart"/>
      <w:r w:rsidRPr="003A5725">
        <w:rPr>
          <w:rStyle w:val="StyleUnderline"/>
        </w:rPr>
        <w:t>particular contexts</w:t>
      </w:r>
      <w:proofErr w:type="gramEnd"/>
      <w:r w:rsidRPr="003A5725">
        <w:rPr>
          <w:rStyle w:val="StyleUnderline"/>
        </w:rPr>
        <w:t>. Thinking in terms of situations and people, "one-caring" cultivates morality by developing and maintaining relationships with others in her social web. One bases her ability to care for others from the natural responses she feels in close relationships. Thus, caring both originates in and is oriented toward the social situatedness of individuals. Natural responses provide insight into the educa- tion of morality from the remembered felt response of being the one "cared- for" - always within a social context. From this, we learn to care for others. There are thus two kinds of caring: natural and ethical. Natural caring can be framed within the situation of motherhood.</w:t>
      </w:r>
      <w:r w:rsidRPr="003A5725">
        <w:rPr>
          <w:sz w:val="16"/>
        </w:rPr>
        <w:t xml:space="preserve"> For example: Naturally, when an </w:t>
      </w:r>
      <w:proofErr w:type="gramStart"/>
      <w:r w:rsidRPr="003A5725">
        <w:rPr>
          <w:sz w:val="16"/>
        </w:rPr>
        <w:t>infant cries</w:t>
      </w:r>
      <w:proofErr w:type="gramEnd"/>
      <w:r w:rsidRPr="003A5725">
        <w:rPr>
          <w:sz w:val="16"/>
        </w:rPr>
        <w:t xml:space="preserve">, we react with the in- fant and feel that something is wrong. Something is wrong. This is the infant's feeling, and it is ours. We receive it and share it. We do not begin by trying to interpret the cry, although we may learn to do this. (C, 31) While interpretation and action come later, the "feeling" and "receptivity" a mother tends to have for her infant is a natural response.14 Once this feeling is acknowledged and understood, an active element of caring must be intro- duced. When one cares, Noddings writes, "there is more than feeling; there is also a motivational shift" (C, 32). </w:t>
      </w:r>
      <w:r w:rsidRPr="003A5725">
        <w:rPr>
          <w:rStyle w:val="StyleUnderline"/>
        </w:rPr>
        <w:t xml:space="preserve">While natural caring requires little or no ef fort, ethical caring involves a careful understanding of the nature of the moral situation, the needs of others, our own desires, and a commitment to some ac- tion - what Noddings calls the "I must." The mother must learn how to comfort her ailing infant and the prospective mother must </w:t>
      </w:r>
      <w:proofErr w:type="gramStart"/>
      <w:r w:rsidRPr="003A5725">
        <w:rPr>
          <w:rStyle w:val="StyleUnderline"/>
        </w:rPr>
        <w:t>make a decision</w:t>
      </w:r>
      <w:proofErr w:type="gramEnd"/>
      <w:r w:rsidRPr="003A5725">
        <w:rPr>
          <w:rStyle w:val="StyleUnderline"/>
        </w:rPr>
        <w:t xml:space="preserve">, yet to be determined, about whether to abort a fetus or carry it to term. The moral obligation we might feel toward those who do not immediately inspire a response is learned from our experience of caring, or being cared for, naturally. While natural caring requires little or no effort, ethical caring involves a careful understanding of the nature of the moral situation, the needs of others, our own desires, and a </w:t>
      </w:r>
      <w:r w:rsidRPr="003A5725">
        <w:rPr>
          <w:rStyle w:val="StyleUnderline"/>
        </w:rPr>
        <w:lastRenderedPageBreak/>
        <w:t xml:space="preserve">commitment to some action. Caring inherent in obliga- tion is distinct from natural caring only insofar as it involves relationships not yet facilitated. We remember the sentiment of caring and being cared for and we then create a climate where it can educate and guide our present experi- ence. Ethical caring - moral life - is thus wholly dependent on what is al- ready felt in our relationships with others and the kind of self that responds to such sentiments. </w:t>
      </w:r>
      <w:r w:rsidRPr="003A5725">
        <w:rPr>
          <w:sz w:val="16"/>
        </w:rPr>
        <w:t xml:space="preserve">Noddings writes, "The source of ethical behavior is, then, in twin sentiments - one that feels directly for the other and one that feels for and with that best self who may accept and sustain the initial feeling rather than reject it" (C, 80). The "best self that sustains feelings of care (of being cared for, as well as one-caring) is, for Noddings, the ethical ideal. It is the "active relation" be- tween the actual self and the one envisioned in caring relationships with others. </w:t>
      </w:r>
      <w:r w:rsidRPr="003A5725">
        <w:rPr>
          <w:rStyle w:val="StyleUnderline"/>
        </w:rPr>
        <w:t>Special commitment is required because, though there may be a natural feeling of wanting to help (for example, in a mother comforting her infant), there may also be conflicting desires (for example, not wanting to be late for work to help a stranger fix a flat tire). By cultivating certain habits which are most likely to facilitate caring relationships, we create in ourselves characters to which caring might come more naturally. Though there do seem to be inconsistencies with pragmatism, especially as Noddings seems to posit a more than pragmatic distinction between nature and culture, the ethics of care shows its diversity as a moral alternative to abso- lutism.</w:t>
      </w:r>
      <w:r w:rsidRPr="003A5725">
        <w:rPr>
          <w:sz w:val="16"/>
        </w:rPr>
        <w:t xml:space="preserve"> Also important to a theory of pragmatist ethics and community, is that caring provides evidence of and agreement with a way of thinking about inter- action that involves </w:t>
      </w:r>
      <w:proofErr w:type="gramStart"/>
      <w:r w:rsidRPr="003A5725">
        <w:rPr>
          <w:sz w:val="16"/>
        </w:rPr>
        <w:t>particular humans</w:t>
      </w:r>
      <w:proofErr w:type="gramEnd"/>
      <w:r w:rsidRPr="003A5725">
        <w:rPr>
          <w:sz w:val="16"/>
        </w:rPr>
        <w:t xml:space="preserve"> within a social or cultural context, rather than a theory of isolated individuals and cold moral reasoning. In celebrating the web of relationships as the origin of morality, an ethic of caring shares with pragmatism the desire to cultivate an environment that recognizes and supports rich interaction with others, as well as personal development. From the point of view of a pragmatist conception of the self, it is no great surprise that Gilligan's work in psychology suggests that women tend to think in terms of relationships when reporting their moral deliberations, or that Noddings would propose that a socially based ethics of care is a superior and more natural alternative to rule-based moral systems. But from whence do this mysterious social responsiveness come? Is there a grounding in our phi- losophy for a feminist description of human nature that does not assume a strict dualism of nature and culture? Noddings and Gilligan both stop short of providing such a theoretical foundation for the kind of moral interactions they describe. In the social -political thought of Mead, however, an ethic of caring would be a reasonable, responsible, and well -supported theory pf conduct.</w:t>
      </w:r>
    </w:p>
    <w:p w:rsidR="00CD3D16" w:rsidRPr="003A5725" w:rsidRDefault="00CD3D16" w:rsidP="00CD3D16">
      <w:pPr>
        <w:pStyle w:val="Heading4"/>
      </w:pPr>
      <w:r w:rsidRPr="003A5725">
        <w:t xml:space="preserve">A critical, feminist ethics of care requires us to focus on individualized conditions within violence in the context of relations, </w:t>
      </w:r>
      <w:proofErr w:type="gramStart"/>
      <w:r w:rsidRPr="003A5725">
        <w:t>in order to</w:t>
      </w:r>
      <w:proofErr w:type="gramEnd"/>
      <w:r w:rsidRPr="003A5725">
        <w:t xml:space="preserve"> conceptualise how we approach security in its entirety.</w:t>
      </w:r>
    </w:p>
    <w:p w:rsidR="00CD3D16" w:rsidRPr="003A5725" w:rsidRDefault="00CD3D16" w:rsidP="00CD3D16">
      <w:r w:rsidRPr="003A5725">
        <w:rPr>
          <w:rStyle w:val="Style13ptBold"/>
        </w:rPr>
        <w:t>Robinson 08</w:t>
      </w:r>
      <w:r w:rsidRPr="003A5725">
        <w:t xml:space="preserve"> (Fiona, Professor of Political Science specializing in IR,MPhil and PhD - University of Cambridge, Lecturer in the department of International Relations and Politics at the University of Sussex, UK, "The Importance of Care in the Theory and Practice of Human Security," </w:t>
      </w:r>
      <w:hyperlink r:id="rId96" w:history="1">
        <w:r w:rsidRPr="003A5725">
          <w:rPr>
            <w:rStyle w:val="Hyperlink"/>
          </w:rPr>
          <w:t>https://journals.sagepub.com/doi/abs/10.3366/e1755088208000207</w:t>
        </w:r>
      </w:hyperlink>
      <w:r w:rsidRPr="003A5725">
        <w:t xml:space="preserve"> NR)</w:t>
      </w:r>
    </w:p>
    <w:p w:rsidR="00CD3D16" w:rsidRPr="003A5725" w:rsidRDefault="00CD3D16" w:rsidP="00CD3D16">
      <w:pPr>
        <w:rPr>
          <w:rStyle w:val="StyleUnderline"/>
        </w:rPr>
      </w:pPr>
      <w:proofErr w:type="gramStart"/>
      <w:r w:rsidRPr="003A5725">
        <w:rPr>
          <w:sz w:val="14"/>
        </w:rPr>
        <w:t>In light of</w:t>
      </w:r>
      <w:proofErr w:type="gramEnd"/>
      <w:r w:rsidRPr="003A5725">
        <w:rPr>
          <w:sz w:val="14"/>
        </w:rPr>
        <w:t xml:space="preserve"> this analysis, I would advocate reframing the normative and conceptual basis of human security using the lens of care. On this view, </w:t>
      </w:r>
      <w:r w:rsidRPr="003A5725">
        <w:rPr>
          <w:rStyle w:val="StyleUnderline"/>
        </w:rPr>
        <w:t>care and the provision of carework is not simply added to a list of security issues, nor is the goal to ‘securitise’ care</w:t>
      </w:r>
      <w:r w:rsidRPr="003A5725">
        <w:rPr>
          <w:sz w:val="14"/>
        </w:rPr>
        <w:t xml:space="preserve"> </w:t>
      </w:r>
      <w:r w:rsidRPr="003A5725">
        <w:rPr>
          <w:rStyle w:val="StyleUnderline"/>
        </w:rPr>
        <w:t>– to understand caregiving, and the lack of it, as a security threat, rather than simply a private or even a political issue.</w:t>
      </w:r>
      <w:r w:rsidRPr="003A5725">
        <w:rPr>
          <w:sz w:val="14"/>
        </w:rPr>
        <w:t xml:space="preserve"> Rather</w:t>
      </w:r>
      <w:r w:rsidRPr="003A5725">
        <w:rPr>
          <w:rStyle w:val="StyleUnderline"/>
        </w:rPr>
        <w:t xml:space="preserve">, a critical, feminist ethics of care would provide a normative and operational framework through which to base the theory and policy of human security – in terms of both conceptualising the nature of security threats, and the ways in which people’s security is </w:t>
      </w:r>
      <w:proofErr w:type="gramStart"/>
      <w:r w:rsidRPr="003A5725">
        <w:rPr>
          <w:rStyle w:val="StyleUnderline"/>
        </w:rPr>
        <w:t>actually achieved</w:t>
      </w:r>
      <w:proofErr w:type="gramEnd"/>
      <w:r w:rsidRPr="003A5725">
        <w:rPr>
          <w:rStyle w:val="StyleUnderline"/>
        </w:rPr>
        <w:t xml:space="preserve"> and sustained.</w:t>
      </w:r>
      <w:r w:rsidRPr="003A5725">
        <w:rPr>
          <w:sz w:val="14"/>
        </w:rPr>
        <w:t xml:space="preserve"> While ‘people’ would remain the primary referents of security, a security threat would be conceptualised as that which presents an existential threat to maintenance and flourishing of the relational webs that constitute and sustain all persons.</w:t>
      </w:r>
      <w:r w:rsidR="00145218" w:rsidRPr="003A5725">
        <w:rPr>
          <w:sz w:val="14"/>
        </w:rPr>
        <w:t xml:space="preserve"> </w:t>
      </w:r>
      <w:r w:rsidRPr="003A5725">
        <w:rPr>
          <w:rStyle w:val="StyleUnderline"/>
        </w:rPr>
        <w:t xml:space="preserve">Policies to achieve human security must be directed at the root causes of </w:t>
      </w:r>
      <w:proofErr w:type="gramStart"/>
      <w:r w:rsidRPr="003A5725">
        <w:rPr>
          <w:rStyle w:val="StyleUnderline"/>
        </w:rPr>
        <w:t>insecurity, and</w:t>
      </w:r>
      <w:proofErr w:type="gramEnd"/>
      <w:r w:rsidRPr="003A5725">
        <w:rPr>
          <w:rStyle w:val="StyleUnderline"/>
        </w:rPr>
        <w:t xml:space="preserve"> must focus attention on how security threats are played out concretely in the context of people’s everyday, real lives</w:t>
      </w:r>
      <w:r w:rsidRPr="003A5725">
        <w:rPr>
          <w:sz w:val="16"/>
        </w:rPr>
        <w:t xml:space="preserve">. </w:t>
      </w:r>
      <w:r w:rsidRPr="003A5725">
        <w:rPr>
          <w:rStyle w:val="StyleUnderline"/>
        </w:rPr>
        <w:t>This</w:t>
      </w:r>
      <w:r w:rsidRPr="003A5725">
        <w:rPr>
          <w:sz w:val="16"/>
        </w:rPr>
        <w:t xml:space="preserve"> requires more than a perfunctory nod to global poverty and inequality. It </w:t>
      </w:r>
      <w:r w:rsidRPr="003A5725">
        <w:rPr>
          <w:rStyle w:val="StyleUnderline"/>
        </w:rPr>
        <w:t xml:space="preserve">demands sustained, critical interrogation of the actual conditions under which different people, in the context of relations with their families and communities, </w:t>
      </w:r>
      <w:r w:rsidRPr="003A5725">
        <w:rPr>
          <w:rStyle w:val="StyleUnderline"/>
        </w:rPr>
        <w:lastRenderedPageBreak/>
        <w:t>experience the effects of globalisation and militarism</w:t>
      </w:r>
      <w:r w:rsidRPr="003A5725">
        <w:rPr>
          <w:sz w:val="16"/>
        </w:rPr>
        <w:t xml:space="preserve">. </w:t>
      </w:r>
      <w:proofErr w:type="gramStart"/>
      <w:r w:rsidRPr="003A5725">
        <w:rPr>
          <w:sz w:val="16"/>
        </w:rPr>
        <w:t xml:space="preserve">In particular, </w:t>
      </w:r>
      <w:r w:rsidRPr="003A5725">
        <w:rPr>
          <w:rStyle w:val="StyleUnderline"/>
        </w:rPr>
        <w:t>it</w:t>
      </w:r>
      <w:proofErr w:type="gramEnd"/>
      <w:r w:rsidRPr="003A5725">
        <w:rPr>
          <w:rStyle w:val="StyleUnderline"/>
        </w:rPr>
        <w:t xml:space="preserve"> requires attention to the sexualised, racialised, class-based processes of global restructuring, and the logic of neoliberalism upon which they are based, and how these processes can lead to gendered patterns of exploitation and violence.</w:t>
      </w:r>
      <w:r w:rsidR="00145218" w:rsidRPr="003A5725">
        <w:rPr>
          <w:rStyle w:val="StyleUnderline"/>
        </w:rPr>
        <w:t xml:space="preserve"> </w:t>
      </w:r>
      <w:r w:rsidRPr="003A5725">
        <w:rPr>
          <w:rStyle w:val="StyleUnderline"/>
        </w:rPr>
        <w:t xml:space="preserve">The denigration of caring values and services must be seen not only as a ‘moral’, ‘social’ and ‘economic’ problem, but as a political problem which lies at the root of </w:t>
      </w:r>
      <w:proofErr w:type="gramStart"/>
      <w:r w:rsidRPr="003A5725">
        <w:rPr>
          <w:rStyle w:val="StyleUnderline"/>
        </w:rPr>
        <w:t>many different kinds of</w:t>
      </w:r>
      <w:proofErr w:type="gramEnd"/>
      <w:r w:rsidRPr="003A5725">
        <w:rPr>
          <w:rStyle w:val="StyleUnderline"/>
        </w:rPr>
        <w:t xml:space="preserve"> violence. Violence of all kinds and in all contexts – including military violence, ‘structural’ violence, and all kinds of violence against women – must be interrogated in the context of the complex relationship between dominant constructions of aggressive, militarised masculinity, and neoliberal global restructuring.</w:t>
      </w:r>
    </w:p>
    <w:p w:rsidR="00CD3D16" w:rsidRPr="003A5725" w:rsidRDefault="00CD3D16" w:rsidP="00CD3D16"/>
    <w:p w:rsidR="00F36A0A" w:rsidRPr="003A5725" w:rsidRDefault="00F36A0A" w:rsidP="00F36A0A">
      <w:pPr>
        <w:pStyle w:val="Heading3"/>
      </w:pPr>
      <w:r w:rsidRPr="003A5725">
        <w:lastRenderedPageBreak/>
        <w:t>2NC Alt—A2: Timeframe</w:t>
      </w:r>
    </w:p>
    <w:p w:rsidR="00F36A0A" w:rsidRPr="003A5725" w:rsidRDefault="00F36A0A" w:rsidP="00F36A0A"/>
    <w:p w:rsidR="00F36A0A" w:rsidRPr="003A5725" w:rsidRDefault="00F36A0A" w:rsidP="00F36A0A">
      <w:pPr>
        <w:pStyle w:val="Heading4"/>
      </w:pPr>
      <w:r w:rsidRPr="003A5725">
        <w:t xml:space="preserve">Critiquing in the face of timely impacts is key—we </w:t>
      </w:r>
      <w:proofErr w:type="gramStart"/>
      <w:r w:rsidRPr="003A5725">
        <w:t>have to</w:t>
      </w:r>
      <w:proofErr w:type="gramEnd"/>
      <w:r w:rsidRPr="003A5725">
        <w:t xml:space="preserve"> question expediency to better understand how and why violences occur</w:t>
      </w:r>
    </w:p>
    <w:p w:rsidR="00F36A0A" w:rsidRPr="003A5725" w:rsidRDefault="00F36A0A" w:rsidP="00F36A0A">
      <w:r w:rsidRPr="003A5725">
        <w:t>(</w:t>
      </w:r>
      <w:r w:rsidRPr="003A5725">
        <w:rPr>
          <w:rStyle w:val="Style13ptBold"/>
        </w:rPr>
        <w:t>Piotrowksi 15</w:t>
      </w:r>
      <w:r w:rsidRPr="003A5725">
        <w:t>, Marcelina, PhD candidate in the Faculty of Education at the University of British Columbia, Speaking “Out of Place”: YouTube Documentaries and Viewers’ Comment Culture as Political Education, Journal of Curriculum and Pedagogy, JM)</w:t>
      </w:r>
    </w:p>
    <w:p w:rsidR="00F36A0A" w:rsidRPr="003A5725" w:rsidRDefault="00F36A0A" w:rsidP="00F36A0A">
      <w:pPr>
        <w:rPr>
          <w:sz w:val="14"/>
        </w:rPr>
      </w:pPr>
      <w:r w:rsidRPr="003A5725">
        <w:rPr>
          <w:sz w:val="14"/>
        </w:rPr>
        <w:t>Wendy Brown’s concept of “</w:t>
      </w:r>
      <w:r w:rsidRPr="003A5725">
        <w:rPr>
          <w:rStyle w:val="StyleUnderline"/>
        </w:rPr>
        <w:t>untimely critique” helps to frame the discussion of the danger of labeling critique as unmannered</w:t>
      </w:r>
      <w:r w:rsidRPr="003A5725">
        <w:rPr>
          <w:sz w:val="14"/>
        </w:rPr>
        <w:t>, and of the necessity for such critique. Writing in a different context, Brown (2005) referred to “</w:t>
      </w:r>
      <w:r w:rsidRPr="003A5725">
        <w:rPr>
          <w:rStyle w:val="StyleUnderline"/>
        </w:rPr>
        <w:t>untimely</w:t>
      </w:r>
      <w:r w:rsidRPr="003A5725">
        <w:rPr>
          <w:sz w:val="14"/>
        </w:rPr>
        <w:t xml:space="preserve">” as what </w:t>
      </w:r>
      <w:r w:rsidRPr="003A5725">
        <w:rPr>
          <w:rStyle w:val="StyleUnderline"/>
        </w:rPr>
        <w:t>happens when critique appears to interfere with the timing of gains made by political activists, because it begins to question their approach or their aims</w:t>
      </w:r>
      <w:r w:rsidRPr="003A5725">
        <w:rPr>
          <w:sz w:val="14"/>
        </w:rPr>
        <w:t xml:space="preserve">. In this context, when someone steps in to question the methods or content of political activists who are </w:t>
      </w:r>
      <w:proofErr w:type="gramStart"/>
      <w:r w:rsidRPr="003A5725">
        <w:rPr>
          <w:sz w:val="14"/>
        </w:rPr>
        <w:t>taking action</w:t>
      </w:r>
      <w:proofErr w:type="gramEnd"/>
      <w:r w:rsidRPr="003A5725">
        <w:rPr>
          <w:sz w:val="14"/>
        </w:rPr>
        <w:t xml:space="preserve"> against a system of injustice, such questioning or critique could be said to be out of sync with the sentiment of the movement, be perceived to be made at the wrong time, or be seen as unmannered (Brown, 2005). Brown’s example of when critique has been named untimely is the context of groups ﬁghting for gay-marriage rights. Brown (2005) argues that critiques posed by individuals who question the institution of marriage and its history of oppression, during a time when the ﬁght for marriage rights is central to the perceived interests of lesbian, gay, bisexual, transgender, and queer (LGBTQ) community, have been called “untimely.” </w:t>
      </w:r>
      <w:r w:rsidRPr="003A5725">
        <w:rPr>
          <w:rStyle w:val="StyleUnderline"/>
        </w:rPr>
        <w:t>Questioning the timing of critique reﬂects a sensibility of time that is short</w:t>
      </w:r>
      <w:r w:rsidRPr="003A5725">
        <w:rPr>
          <w:sz w:val="14"/>
        </w:rPr>
        <w:t xml:space="preserve">. </w:t>
      </w:r>
      <w:r w:rsidRPr="003A5725">
        <w:rPr>
          <w:rStyle w:val="StyleUnderline"/>
        </w:rPr>
        <w:t>In this context, a short sensibility of time can mean that ﬁrst, it fails to consider and question the historical events, techniques of power and social transformations that have built up to what we consider “common sense” today, and second, that it is impatient in making progress toward social justice, without thinking about the process through which it attempts to do so.</w:t>
      </w:r>
      <w:r w:rsidRPr="003A5725">
        <w:rPr>
          <w:sz w:val="14"/>
        </w:rPr>
        <w:t xml:space="preserve"> Building on Walter Benjamin’s (1968) Theses on the Philosophy of </w:t>
      </w:r>
      <w:r w:rsidRPr="003A5725">
        <w:rPr>
          <w:rStyle w:val="StyleUnderline"/>
        </w:rPr>
        <w:t>History</w:t>
      </w:r>
      <w:r w:rsidRPr="003A5725">
        <w:rPr>
          <w:sz w:val="14"/>
        </w:rPr>
        <w:t xml:space="preserve">, Brown </w:t>
      </w:r>
      <w:r w:rsidRPr="003A5725">
        <w:rPr>
          <w:rStyle w:val="StyleUnderline"/>
        </w:rPr>
        <w:t>argues that timeliness and untimeliness impose tensions on the question of the appropriateness of who can participate in politics at any given time</w:t>
      </w:r>
      <w:r w:rsidRPr="003A5725">
        <w:rPr>
          <w:sz w:val="14"/>
        </w:rPr>
        <w:t>. Benjamin argued that progress could be pursued in a straight and quick, or spiral yet longer course, one that is progressive yet ahistorical, or one that is historically founded, but takes longer (Benjamin, 1968). By historically founded, Benjamin refers to a genealogical curiosity and inquiry that questions the production of discourses that socialize what we have come to take as “common sense,” whether that be marriage or politics based on property rights or geopolitical divisions. Brown also gives the concept “untimely critique” another purpose. “Untimely critique” is not just a phrase used to judge a critique that is perceived to be unmannered, as a display of dissatisfaction about the bad timing of commentary. For Brown</w:t>
      </w:r>
      <w:r w:rsidRPr="003A5725">
        <w:rPr>
          <w:rStyle w:val="StyleUnderline"/>
        </w:rPr>
        <w:t xml:space="preserve">, the concept of “untimely critique” can be leveraged to refer to the necessity of political commentary, precisely </w:t>
      </w:r>
      <w:proofErr w:type="gramStart"/>
      <w:r w:rsidRPr="003A5725">
        <w:rPr>
          <w:rStyle w:val="StyleUnderline"/>
        </w:rPr>
        <w:t>at the moment</w:t>
      </w:r>
      <w:proofErr w:type="gramEnd"/>
      <w:r w:rsidRPr="003A5725">
        <w:rPr>
          <w:rStyle w:val="StyleUnderline"/>
        </w:rPr>
        <w:t xml:space="preserve"> when there is danger of forgetting the history of struggle or recognizing how short-term gains might re-essentialize power relations despite apparent wins. Untimely critique is necessary as it calls into question the politeness of silence.</w:t>
      </w:r>
      <w:r w:rsidRPr="003A5725">
        <w:rPr>
          <w:sz w:val="14"/>
        </w:rPr>
        <w:t xml:space="preserve"> Brown writes that “critical theory is essential in dark times not for the sake of sustaining utopian hopes, making ﬂamboyant interventions, or staging irreverent protests, but rather to contest the very senses of time invoked to declare critique untimely” (Brown, 2005, p. 4). Brown argues that we need to cause timely explosions, blowing up the urgency of impactful, yet short-lived critique and activism, and foremost, know what time it is, </w:t>
      </w:r>
      <w:proofErr w:type="gramStart"/>
      <w:r w:rsidRPr="003A5725">
        <w:rPr>
          <w:sz w:val="14"/>
        </w:rPr>
        <w:t>in order to</w:t>
      </w:r>
      <w:proofErr w:type="gramEnd"/>
      <w:r w:rsidRPr="003A5725">
        <w:rPr>
          <w:sz w:val="14"/>
        </w:rPr>
        <w:t xml:space="preserve"> recognize critique when we see it, in order to reﬂect on its “out of jointness” in dark times (Brown, 2005). When Brown describes times as dark times, it is not in reference the present moments’ unparalleled constellations of undemocratic power (neocolonial, capitalist, imperial, religious, terrorist) and of political visions dimmed by a century of failed alternatives. Rather, the reference would seem to conjure a child’s experience of darkness, one rife with diabolical forces that can neither be mastered or comprehended, forces that frighten as they spook and heighten a felt impotence. The darkness signals not only danger but absence of illumination... We are disoriented, frightened, and stumbling in the dark. (Brown, 2005, pp. 9–10)</w:t>
      </w:r>
    </w:p>
    <w:p w:rsidR="00F36A0A" w:rsidRPr="003A5725" w:rsidRDefault="00F36A0A" w:rsidP="00F36A0A"/>
    <w:p w:rsidR="00862280" w:rsidRPr="003A5725" w:rsidRDefault="00862280" w:rsidP="00862280">
      <w:pPr>
        <w:pStyle w:val="Heading4"/>
      </w:pPr>
      <w:r w:rsidRPr="003A5725">
        <w:t xml:space="preserve">Critical theory is a necessity in times of immediate crisis </w:t>
      </w:r>
    </w:p>
    <w:p w:rsidR="00862280" w:rsidRPr="003A5725" w:rsidRDefault="00862280" w:rsidP="00862280">
      <w:r w:rsidRPr="003A5725">
        <w:rPr>
          <w:rStyle w:val="Style13ptBold"/>
        </w:rPr>
        <w:t>(Calkivik 13</w:t>
      </w:r>
      <w:r w:rsidRPr="003A5725">
        <w:t xml:space="preserve">, Alsi, Ph.D. in </w:t>
      </w:r>
      <w:hyperlink r:id="rId97" w:tooltip="http://www.polisci.umn.edu" w:history="1">
        <w:r w:rsidRPr="003A5725">
          <w:rPr>
            <w:rStyle w:val="Hyperlink"/>
          </w:rPr>
          <w:t>Political Science</w:t>
        </w:r>
      </w:hyperlink>
      <w:r w:rsidRPr="003A5725">
        <w:t xml:space="preserve"> at the </w:t>
      </w:r>
      <w:hyperlink r:id="rId98" w:tooltip="http://www.umn.edu" w:history="1">
        <w:r w:rsidRPr="003A5725">
          <w:rPr>
            <w:rStyle w:val="Hyperlink"/>
          </w:rPr>
          <w:t>University of Minnesota</w:t>
        </w:r>
      </w:hyperlink>
      <w:r w:rsidRPr="003A5725">
        <w:t xml:space="preserve"> faculty member of the </w:t>
      </w:r>
      <w:hyperlink r:id="rId99" w:tooltip="http://www.itb.itu.edu.tr" w:history="1">
        <w:r w:rsidRPr="003A5725">
          <w:rPr>
            <w:rStyle w:val="Hyperlink"/>
          </w:rPr>
          <w:t>Department of Humanities and Social Sciences</w:t>
        </w:r>
      </w:hyperlink>
      <w:r w:rsidRPr="003A5725">
        <w:t xml:space="preserve"> at </w:t>
      </w:r>
      <w:hyperlink r:id="rId100" w:tooltip="http://www.itu.edu.tr" w:history="1">
        <w:r w:rsidRPr="003A5725">
          <w:rPr>
            <w:rStyle w:val="Hyperlink"/>
          </w:rPr>
          <w:t>Istanbul Technical University</w:t>
        </w:r>
      </w:hyperlink>
      <w:r w:rsidRPr="003A5725">
        <w:t xml:space="preserve">., Claiming the International as a Critical Project 3, Claiming the international, </w:t>
      </w:r>
      <w:r w:rsidRPr="003A5725">
        <w:rPr>
          <w:sz w:val="14"/>
          <w:szCs w:val="14"/>
        </w:rPr>
        <w:t>https://books.google.com/books?id=vUltAAAAQBAJ&amp;pg=PA53&amp;lpg=PA53&amp;dq=untimely+critique+in+times+of+crisis&amp;source=bl&amp;ots=YvgqKWjkOG&amp;sig=ACfU3U2pkU-fZjB-</w:t>
      </w:r>
      <w:r w:rsidRPr="003A5725">
        <w:rPr>
          <w:sz w:val="14"/>
          <w:szCs w:val="14"/>
        </w:rPr>
        <w:lastRenderedPageBreak/>
        <w:t>govmUgrrM3tXEM41kQ&amp;hl=en&amp;sa=X&amp;ved=2ahUKEwj5hoTkgbLjAhXQQs0KHURgCvwQ6AEwCXoECDIQAQ#v=onepage&amp;q=untimely%20critique%20in%20times%20of%20crisis&amp;f=false</w:t>
      </w:r>
      <w:r w:rsidRPr="003A5725">
        <w:t xml:space="preserve"> , JM)</w:t>
      </w:r>
    </w:p>
    <w:p w:rsidR="00862280" w:rsidRPr="003A5725" w:rsidRDefault="00862280" w:rsidP="00862280">
      <w:pPr>
        <w:rPr>
          <w:sz w:val="12"/>
        </w:rPr>
      </w:pPr>
      <w:r w:rsidRPr="003A5725">
        <w:rPr>
          <w:sz w:val="12"/>
        </w:rPr>
        <w:t xml:space="preserve">In this intimate, severed link between crisis and critique that Wendy Brown’s discussion brings to the fore and re-problematizes. According to her, </w:t>
      </w:r>
      <w:r w:rsidRPr="003A5725">
        <w:rPr>
          <w:rStyle w:val="StyleUnderline"/>
        </w:rPr>
        <w:t>the practice of critical theory appeals to a concern with political time</w:t>
      </w:r>
      <w:r w:rsidRPr="003A5725">
        <w:rPr>
          <w:sz w:val="12"/>
        </w:rPr>
        <w:t xml:space="preserve"> to the extend that “[t]he crisis incites critique and that critique engages itself signals a rupture of temporal continuity which is at the same time a rupture temporal continuity, which is at the same time a rupture in political imaginary” (2005: 7). </w:t>
      </w:r>
      <w:r w:rsidRPr="003A5725">
        <w:rPr>
          <w:rStyle w:val="StyleUnderline"/>
        </w:rPr>
        <w:t xml:space="preserve">It is a </w:t>
      </w:r>
      <w:proofErr w:type="gramStart"/>
      <w:r w:rsidRPr="003A5725">
        <w:rPr>
          <w:rStyle w:val="StyleUnderline"/>
        </w:rPr>
        <w:t>particular experience</w:t>
      </w:r>
      <w:proofErr w:type="gramEnd"/>
      <w:r w:rsidRPr="003A5725">
        <w:rPr>
          <w:rStyle w:val="StyleUnderline"/>
        </w:rPr>
        <w:t xml:space="preserve"> with time, with the present, that informs critical theorizing</w:t>
      </w:r>
      <w:r w:rsidRPr="003A5725">
        <w:rPr>
          <w:sz w:val="12"/>
        </w:rPr>
        <w:t xml:space="preserve">. Rather than an unmoving or an automatically overcome present (a present that is out of time). </w:t>
      </w:r>
      <w:r w:rsidRPr="003A5725">
        <w:rPr>
          <w:rStyle w:val="StyleUnderline"/>
        </w:rPr>
        <w:t>The present is interpreted as an opening that calls for a response. This call for a response highlights the idea that, far from being a luxury, critique is non-optional in nature</w:t>
      </w:r>
      <w:r w:rsidRPr="003A5725">
        <w:rPr>
          <w:sz w:val="12"/>
        </w:rPr>
        <w:t xml:space="preserve">. </w:t>
      </w:r>
      <w:r w:rsidRPr="003A5725">
        <w:rPr>
          <w:rStyle w:val="StyleUnderline"/>
        </w:rPr>
        <w:t xml:space="preserve">Such an understanding of critical thought is premised on a historical consciousness that grasps the present historically </w:t>
      </w:r>
      <w:proofErr w:type="gramStart"/>
      <w:r w:rsidRPr="003A5725">
        <w:rPr>
          <w:rStyle w:val="StyleUnderline"/>
        </w:rPr>
        <w:t>so as to</w:t>
      </w:r>
      <w:proofErr w:type="gramEnd"/>
      <w:r w:rsidRPr="003A5725">
        <w:rPr>
          <w:rStyle w:val="StyleUnderline"/>
        </w:rPr>
        <w:t xml:space="preserve"> break with the self-conception of the age.</w:t>
      </w:r>
      <w:r w:rsidRPr="003A5725">
        <w:rPr>
          <w:sz w:val="12"/>
        </w:rPr>
        <w:t xml:space="preserve"> In its attempt to grasp the times in singularity, critique is cast neither as breaking free from its weight (which would amount to ahstoricity) nor being weighted down by the times (as in the case of teleology). It is an attitude that renders the present a site of “non-utopian possibility” since it is historically situated and constrained yet also a possibility since it is not historically foreordained or determined (Brown 2005: 12-13). In its relation to political time, critique entails contestation of what is presented as “realistic” political choices and overturning the confinement of politics to existing possibilities.</w:t>
      </w:r>
      <w:r w:rsidRPr="003A5725">
        <w:rPr>
          <w:sz w:val="12"/>
        </w:rPr>
        <w:t xml:space="preserve"> </w:t>
      </w:r>
      <w:r w:rsidRPr="003A5725">
        <w:rPr>
          <w:rStyle w:val="StyleUnderline"/>
        </w:rPr>
        <w:t>Such a conception of critique</w:t>
      </w:r>
      <w:r w:rsidRPr="003A5725">
        <w:rPr>
          <w:sz w:val="12"/>
        </w:rPr>
        <w:t xml:space="preserve"> in relation to political time provides a counter- narrative to prevalent conceptions of the meaning of critique within the discipline of IR. Brown’s analysis is especially signifigant for highlighting the immediately political nature of critique. It </w:t>
      </w:r>
      <w:r w:rsidRPr="003A5725">
        <w:rPr>
          <w:rStyle w:val="StyleUnderline"/>
        </w:rPr>
        <w:t>challenges the dominant notion that critical thought is a self-indulgent, disinterested, distanced or purely “academic” practice unless it is overtly committed to political to political action</w:t>
      </w:r>
      <w:r w:rsidRPr="003A5725">
        <w:rPr>
          <w:sz w:val="12"/>
        </w:rPr>
        <w:t xml:space="preserve"> and ready to offer concrete solutions in the face of urgent questions posed by global politics. Instead, untimely critique is portrayed as a force of disruption, a form of intervention that reconfigures the meaning of the times by “allowing thinking its wildness beyond the immediate in order to reset the possibilities of the immediate” (Brown 2005: 15).</w:t>
      </w:r>
    </w:p>
    <w:p w:rsidR="00862280" w:rsidRPr="003A5725" w:rsidRDefault="00862280" w:rsidP="00862280">
      <w:pPr>
        <w:pStyle w:val="Heading4"/>
      </w:pPr>
    </w:p>
    <w:p w:rsidR="00862280" w:rsidRPr="003A5725" w:rsidRDefault="00862280" w:rsidP="00862280">
      <w:pPr>
        <w:pStyle w:val="Heading4"/>
      </w:pPr>
      <w:r w:rsidRPr="003A5725">
        <w:t xml:space="preserve">Untimely critique is integral to challenging the notions of the present </w:t>
      </w:r>
    </w:p>
    <w:p w:rsidR="00862280" w:rsidRPr="003A5725" w:rsidRDefault="00862280" w:rsidP="00862280">
      <w:r w:rsidRPr="003A5725">
        <w:t>(</w:t>
      </w:r>
      <w:r w:rsidRPr="003A5725">
        <w:rPr>
          <w:rStyle w:val="Style13ptBold"/>
        </w:rPr>
        <w:t>Brooks &amp; Davis 12,</w:t>
      </w:r>
      <w:r w:rsidRPr="003A5725">
        <w:t xml:space="preserve"> Jodi &amp; Therese, Senior Lecturer in Film Studies in the School of the Arts and Media at University of New South Wales. &amp; Senior Lecturer in Film and television Studies in the School of English, Communications and Performance Studies at Monash University, Untimely Cinema: Cinema out of Time, Screening the Past Issue 34, </w:t>
      </w:r>
      <w:hyperlink r:id="rId101" w:history="1">
        <w:r w:rsidRPr="003A5725">
          <w:rPr>
            <w:rStyle w:val="Hyperlink"/>
          </w:rPr>
          <w:t>http://www.screeningthepast.com/2012/08/untimely-cinema-cinema-out-of-time/</w:t>
        </w:r>
      </w:hyperlink>
      <w:r w:rsidRPr="003A5725">
        <w:t>, JM)</w:t>
      </w:r>
    </w:p>
    <w:p w:rsidR="00862280" w:rsidRPr="003A5725" w:rsidRDefault="00862280" w:rsidP="00862280">
      <w:pPr>
        <w:rPr>
          <w:sz w:val="12"/>
        </w:rPr>
      </w:pPr>
      <w:r w:rsidRPr="003A5725">
        <w:rPr>
          <w:sz w:val="12"/>
        </w:rPr>
        <w:t xml:space="preserve">In a recent essay on the importance of untimely political critique in dark times, Wendy Brown argues that </w:t>
      </w:r>
      <w:r w:rsidRPr="003A5725">
        <w:rPr>
          <w:rStyle w:val="StyleUnderline"/>
        </w:rPr>
        <w:t xml:space="preserve">our times can be characterised not only by the difficulty of political action and </w:t>
      </w:r>
      <w:r w:rsidRPr="003A5725">
        <w:rPr>
          <w:sz w:val="12"/>
        </w:rPr>
        <w:t>what she describes as</w:t>
      </w:r>
      <w:r w:rsidRPr="003A5725">
        <w:rPr>
          <w:rStyle w:val="StyleUnderline"/>
        </w:rPr>
        <w:t xml:space="preserve"> “unparalleled constellations of undemocratic power</w:t>
      </w:r>
      <w:r w:rsidRPr="003A5725">
        <w:rPr>
          <w:sz w:val="12"/>
        </w:rPr>
        <w:t xml:space="preserve"> (neocolonial, capitalist, imperial, religious, terrorist)” (9). </w:t>
      </w:r>
      <w:r w:rsidRPr="003A5725">
        <w:rPr>
          <w:rStyle w:val="StyleUnderline"/>
        </w:rPr>
        <w:t>They are also shaped by a powerful affective quality</w:t>
      </w:r>
      <w:r w:rsidRPr="003A5725">
        <w:rPr>
          <w:sz w:val="12"/>
        </w:rPr>
        <w:t xml:space="preserve"> akin to the child’s experience of the dark: </w:t>
      </w:r>
      <w:r w:rsidRPr="003A5725">
        <w:rPr>
          <w:rStyle w:val="StyleUnderline"/>
        </w:rPr>
        <w:t>a darkness “rife with diabolical forces that can neither be mastered or comprehended</w:t>
      </w:r>
      <w:r w:rsidRPr="003A5725">
        <w:rPr>
          <w:sz w:val="12"/>
        </w:rPr>
        <w:t xml:space="preserve">” (9) and, as she continues, forces that “heighten a felt impotence” (10). Like a child frozen by her fears, our time is experienced as a paralysing sensation of both darkness and time “closing in on us” (11). In the dark times of the 21st century, </w:t>
      </w:r>
      <w:r w:rsidRPr="003A5725">
        <w:rPr>
          <w:rStyle w:val="StyleUnderline"/>
        </w:rPr>
        <w:t>we are</w:t>
      </w:r>
      <w:r w:rsidRPr="003A5725">
        <w:rPr>
          <w:sz w:val="12"/>
        </w:rPr>
        <w:t>, she writes, “</w:t>
      </w:r>
      <w:r w:rsidRPr="003A5725">
        <w:rPr>
          <w:rStyle w:val="StyleUnderline"/>
        </w:rPr>
        <w:t>pounded by undemocratic historical forces yet lacking a forward movement</w:t>
      </w:r>
      <w:r w:rsidRPr="003A5725">
        <w:rPr>
          <w:sz w:val="12"/>
        </w:rPr>
        <w:t xml:space="preserve">” (10). For Brown, </w:t>
      </w:r>
      <w:r w:rsidRPr="003A5725">
        <w:rPr>
          <w:rStyle w:val="StyleUnderline"/>
        </w:rPr>
        <w:t>“[t]his makes the weight of the present very heavy: all mass; no velocity</w:t>
      </w:r>
      <w:r w:rsidRPr="003A5725">
        <w:rPr>
          <w:sz w:val="12"/>
        </w:rPr>
        <w:t xml:space="preserve">” (10), and “[…] time, for all its speed, appears to have stopped going forward or taking us anywhere” (11). Writing against a tendency to rebuff critical theory in these times as irrelevant or untimely, Brown argues that </w:t>
      </w:r>
      <w:r w:rsidRPr="003A5725">
        <w:rPr>
          <w:rStyle w:val="StyleUnderline"/>
        </w:rPr>
        <w:t>it is precisely the untimeliness of critique that offers hope</w:t>
      </w:r>
      <w:r w:rsidRPr="003A5725">
        <w:rPr>
          <w:sz w:val="12"/>
        </w:rPr>
        <w:t xml:space="preserve">, </w:t>
      </w:r>
      <w:r w:rsidRPr="003A5725">
        <w:rPr>
          <w:rStyle w:val="StyleUnderline"/>
        </w:rPr>
        <w:t>for critique is “a way to contest the very senses of time invoked to declare critique untimely” (4), “[…] a way of reclaiming the present</w:t>
      </w:r>
      <w:r w:rsidRPr="003A5725">
        <w:rPr>
          <w:sz w:val="12"/>
        </w:rPr>
        <w:t xml:space="preserve"> from the conservative hold on it that is borne by the charge of untimeliness” (4). As intellectual or political strategy, untimeliness is not ‘indifferent’ to time but rather “it is a bid to reset time” (4).</w:t>
      </w:r>
      <w:r w:rsidRPr="003A5725">
        <w:rPr>
          <w:sz w:val="12"/>
        </w:rPr>
        <w:t xml:space="preserve"> </w:t>
      </w:r>
      <w:r w:rsidRPr="003A5725">
        <w:rPr>
          <w:sz w:val="12"/>
        </w:rPr>
        <w:t xml:space="preserve">There are, Brown reminds us, </w:t>
      </w:r>
      <w:proofErr w:type="gramStart"/>
      <w:r w:rsidRPr="003A5725">
        <w:rPr>
          <w:sz w:val="12"/>
        </w:rPr>
        <w:t>a number of</w:t>
      </w:r>
      <w:proofErr w:type="gramEnd"/>
      <w:r w:rsidRPr="003A5725">
        <w:rPr>
          <w:sz w:val="12"/>
        </w:rPr>
        <w:t xml:space="preserve"> senses of time at play when the charge of untimeliness is brought against a demand, a critical voice, a desire. The charge of untimeliness “invokes time in the triple sense of [1] the timing relevant to successful political campaigns, [2] the constrained or dark political times we feel ourselves to be in, and [3] appropriateness, mannerliness, or civility – timeliness as temperateness about when, how, and where one raises certain issues or mentions certain problems” (4). As Brown elaborates, in the first sense the charge is that this is not the time, in the second that these aren’t the times, and in the third that something is inappropriate in manner. </w:t>
      </w:r>
      <w:r w:rsidRPr="003A5725">
        <w:rPr>
          <w:rStyle w:val="StyleUnderline"/>
        </w:rPr>
        <w:t>Untimeliness “deployed as an effective intellectual and political strategy” engages with and takes aim at these various senses of time. It contests understandings of the times (what Brown describes as an “aggressive violation of their self-conception” (14)) through a rejection of the present’s claims to singularity</w:t>
      </w:r>
      <w:r w:rsidRPr="003A5725">
        <w:rPr>
          <w:sz w:val="12"/>
        </w:rPr>
        <w:t>, a rejection that is in many ways staged through the call and felt presence of a different tempo or rhythm. Untimeliness, as a political and/or aesthetic strategy, offers a “different sense of the times and a different sense of time” (15).</w:t>
      </w:r>
    </w:p>
    <w:p w:rsidR="00862280" w:rsidRPr="003A5725" w:rsidRDefault="00862280" w:rsidP="00F36A0A"/>
    <w:p w:rsidR="00AD7408" w:rsidRPr="003A5725" w:rsidRDefault="00BF316D" w:rsidP="00BF316D">
      <w:pPr>
        <w:pStyle w:val="Heading3"/>
      </w:pPr>
      <w:r w:rsidRPr="003A5725">
        <w:lastRenderedPageBreak/>
        <w:t>K First</w:t>
      </w:r>
    </w:p>
    <w:p w:rsidR="00BF316D" w:rsidRPr="003A5725" w:rsidRDefault="00BF316D" w:rsidP="00BF316D">
      <w:pPr>
        <w:pStyle w:val="Heading4"/>
      </w:pPr>
      <w:r w:rsidRPr="003A5725">
        <w:t>The K is a prior question—critique must come before everything else</w:t>
      </w:r>
    </w:p>
    <w:p w:rsidR="00BF316D" w:rsidRPr="003A5725" w:rsidRDefault="00BF316D" w:rsidP="00BF316D">
      <w:r w:rsidRPr="003A5725">
        <w:rPr>
          <w:rStyle w:val="Style13ptBold"/>
        </w:rPr>
        <w:t>Brown 05</w:t>
      </w:r>
      <w:r w:rsidRPr="003A5725">
        <w:t xml:space="preserve"> (Wendy, PhD in Political Philosophy from Princeton, “Edgework: Critical Essays on Knowledge and Politics,” 2005, Princeton University Press, https://www.jstor.org/stable/j.ctt7rw47)///JP</w:t>
      </w:r>
    </w:p>
    <w:p w:rsidR="00BF316D" w:rsidRPr="003A5725" w:rsidRDefault="00BF316D" w:rsidP="00BF316D">
      <w:pPr>
        <w:rPr>
          <w:rStyle w:val="StyleUnderline"/>
        </w:rPr>
      </w:pPr>
      <w:r w:rsidRPr="003A5725">
        <w:rPr>
          <w:rStyle w:val="StyleUnderline"/>
        </w:rPr>
        <w:t>The art of engaged critical theory today involves attending to at least four related problematics of time, timeliness, and untimeliness:</w:t>
      </w:r>
      <w:r w:rsidRPr="003A5725">
        <w:rPr>
          <w:sz w:val="12"/>
        </w:rPr>
        <w:t xml:space="preserve"> (1) </w:t>
      </w:r>
      <w:r w:rsidRPr="003A5725">
        <w:rPr>
          <w:rStyle w:val="StyleUnderline"/>
        </w:rPr>
        <w:t>knowing what time it is</w:t>
      </w:r>
      <w:r w:rsidRPr="003A5725">
        <w:rPr>
          <w:sz w:val="12"/>
        </w:rPr>
        <w:t xml:space="preserve">, a knowledge that includes (2) </w:t>
      </w:r>
      <w:r w:rsidRPr="003A5725">
        <w:rPr>
          <w:rStyle w:val="StyleUnderline"/>
        </w:rPr>
        <w:t>reckoning with the “out of jointness” of dark times</w:t>
      </w:r>
      <w:r w:rsidRPr="003A5725">
        <w:rPr>
          <w:sz w:val="12"/>
        </w:rPr>
        <w:t xml:space="preserve">, (3) </w:t>
      </w:r>
      <w:r w:rsidRPr="003A5725">
        <w:rPr>
          <w:rStyle w:val="StyleUnderline"/>
        </w:rPr>
        <w:t>thinking against the age or being untimely</w:t>
      </w:r>
      <w:r w:rsidRPr="003A5725">
        <w:rPr>
          <w:sz w:val="12"/>
        </w:rPr>
        <w:t xml:space="preserve">, and (4) </w:t>
      </w:r>
      <w:r w:rsidRPr="003A5725">
        <w:rPr>
          <w:rStyle w:val="StyleUnderline"/>
        </w:rPr>
        <w:t>shooting at the clocks, stilling or blowing up time in Benjamin’s sense. To interweave these four problematics of time involves grasping the age historically, a comprehension that,</w:t>
      </w:r>
      <w:r w:rsidRPr="003A5725">
        <w:rPr>
          <w:sz w:val="12"/>
        </w:rPr>
        <w:t xml:space="preserve"> with Nietzsche and Benjamin, </w:t>
      </w:r>
      <w:r w:rsidRPr="003A5725">
        <w:rPr>
          <w:rStyle w:val="StyleUnderline"/>
        </w:rPr>
        <w:t>sets it off from itself insofar as it breaks with the age’s own self-conception, and</w:t>
      </w:r>
      <w:r w:rsidRPr="003A5725">
        <w:rPr>
          <w:sz w:val="12"/>
        </w:rPr>
        <w:t xml:space="preserve"> at the same time </w:t>
      </w:r>
      <w:r w:rsidRPr="003A5725">
        <w:rPr>
          <w:rStyle w:val="StyleUnderline"/>
        </w:rPr>
        <w:t>tears the present out of a continuum of history. It also involves understanding untime</w:t>
      </w:r>
      <w:r w:rsidRPr="003A5725">
        <w:rPr>
          <w:rStyle w:val="StyleUnderline"/>
        </w:rPr>
        <w:softHyphen/>
        <w:t>liness as the fruit of historical thinking, a genealogical plum that emerges</w:t>
      </w:r>
      <w:r w:rsidRPr="003A5725">
        <w:rPr>
          <w:sz w:val="12"/>
        </w:rPr>
        <w:t xml:space="preserve"> not from an antihistorical stance but </w:t>
      </w:r>
      <w:r w:rsidRPr="003A5725">
        <w:rPr>
          <w:rStyle w:val="StyleUnderline"/>
        </w:rPr>
        <w:t>as a historical conscious</w:t>
      </w:r>
      <w:r w:rsidRPr="003A5725">
        <w:rPr>
          <w:rStyle w:val="StyleUnderline"/>
        </w:rPr>
        <w:softHyphen/>
        <w:t>ness that works against an eternal present on the one hand and history as a run-on sentence on the other. Untimely critique that seeks to speak to our time is launched not from outside time, or indifferently to the times, but rather from historical materialism in control of its pow</w:t>
      </w:r>
      <w:r w:rsidRPr="003A5725">
        <w:rPr>
          <w:rStyle w:val="StyleUnderline"/>
        </w:rPr>
        <w:softHyphen/>
        <w:t>ers and wielded as a power.</w:t>
      </w:r>
      <w:r w:rsidRPr="003A5725">
        <w:rPr>
          <w:sz w:val="12"/>
        </w:rPr>
        <w:t xml:space="preserve"> Thus Nietzsche’s call for an “arrow shot into the age randomly and without guaranteed effect” is spurned by Sheldon Wolin’s and Norman O. Brown’s conviction that potent politi</w:t>
      </w:r>
      <w:r w:rsidRPr="003A5725">
        <w:rPr>
          <w:sz w:val="12"/>
        </w:rPr>
        <w:softHyphen/>
        <w:t>cal critique must know what time it is—in short, must grasp the age.</w:t>
      </w:r>
      <w:r w:rsidRPr="003A5725">
        <w:rPr>
          <w:sz w:val="12"/>
          <w:szCs w:val="16"/>
        </w:rPr>
        <w:t xml:space="preserve">27 </w:t>
      </w:r>
      <w:r w:rsidRPr="003A5725">
        <w:rPr>
          <w:rStyle w:val="StyleUnderline"/>
        </w:rPr>
        <w:t>Untimeliness is a technique for blowing up historical time, yet is only non-utopian to the extent that it exercises a profound reading of the times</w:t>
      </w:r>
      <w:r w:rsidRPr="003A5725">
        <w:rPr>
          <w:sz w:val="12"/>
        </w:rPr>
        <w:t xml:space="preserve">. If historical materialism aims to fracture a seamless present and to lift that present from seamless time, </w:t>
      </w:r>
      <w:r w:rsidRPr="003A5725">
        <w:rPr>
          <w:rStyle w:val="StyleUnderline"/>
        </w:rPr>
        <w:t>untimely critique insists on al</w:t>
      </w:r>
      <w:r w:rsidRPr="003A5725">
        <w:rPr>
          <w:rStyle w:val="StyleUnderline"/>
        </w:rPr>
        <w:softHyphen/>
        <w:t>ternative possibilities and perspectives in a seemingly closed political and epistemological universe. It becomes a nonviolent mode of ex</w:t>
      </w:r>
      <w:r w:rsidRPr="003A5725">
        <w:rPr>
          <w:rStyle w:val="StyleUnderline"/>
        </w:rPr>
        <w:softHyphen/>
        <w:t>ploding the present.</w:t>
      </w:r>
      <w:r w:rsidR="00145218" w:rsidRPr="003A5725">
        <w:rPr>
          <w:rStyle w:val="StyleUnderline"/>
        </w:rPr>
        <w:t xml:space="preserve"> </w:t>
      </w:r>
      <w:r w:rsidRPr="003A5725">
        <w:rPr>
          <w:rStyle w:val="StyleUnderline"/>
        </w:rPr>
        <w:t>The navigation of these four problematics of time might be con</w:t>
      </w:r>
      <w:r w:rsidRPr="003A5725">
        <w:rPr>
          <w:rStyle w:val="StyleUnderline"/>
        </w:rPr>
        <w:softHyphen/>
        <w:t>ceived in terms of an ethic of timeliness and untimeliness</w:t>
      </w:r>
      <w:r w:rsidRPr="003A5725">
        <w:rPr>
          <w:sz w:val="12"/>
        </w:rPr>
        <w:t xml:space="preserve"> in critical theory, one that involves both close attunement to the times and ag</w:t>
      </w:r>
      <w:r w:rsidRPr="003A5725">
        <w:rPr>
          <w:sz w:val="12"/>
        </w:rPr>
        <w:softHyphen/>
        <w:t xml:space="preserve">gressive violation of their self-conception. </w:t>
      </w:r>
      <w:r w:rsidRPr="003A5725">
        <w:rPr>
          <w:rStyle w:val="StyleUnderline"/>
        </w:rPr>
        <w:t>This is by no means a compre</w:t>
      </w:r>
      <w:r w:rsidRPr="003A5725">
        <w:rPr>
          <w:rStyle w:val="StyleUnderline"/>
        </w:rPr>
        <w:softHyphen/>
        <w:t>hensive ethics but rather something like an ethic in Weber’s sense—less a set of guidelines for action than a caution about what may not be discounted in acting</w:t>
      </w:r>
      <w:r w:rsidRPr="003A5725">
        <w:rPr>
          <w:sz w:val="12"/>
        </w:rPr>
        <w:t>.</w:t>
      </w:r>
      <w:r w:rsidRPr="003A5725">
        <w:rPr>
          <w:sz w:val="12"/>
          <w:szCs w:val="16"/>
        </w:rPr>
        <w:t xml:space="preserve">28 </w:t>
      </w:r>
      <w:r w:rsidRPr="003A5725">
        <w:rPr>
          <w:sz w:val="12"/>
        </w:rPr>
        <w:t>(Weber’s brief for “an ethic of responsibility” in politics has little positive content; it instead mainly consists of ruling out the disavowals entailed in other possible ethical stances.) An ethic of untimely critical theory, then, might consist in the following cautions.</w:t>
      </w:r>
      <w:r w:rsidR="00145218" w:rsidRPr="003A5725">
        <w:rPr>
          <w:sz w:val="12"/>
        </w:rPr>
        <w:t xml:space="preserve"> </w:t>
      </w:r>
      <w:r w:rsidRPr="003A5725">
        <w:rPr>
          <w:sz w:val="12"/>
        </w:rPr>
        <w:t xml:space="preserve">On the one hand, </w:t>
      </w:r>
      <w:r w:rsidRPr="003A5725">
        <w:rPr>
          <w:rStyle w:val="StyleUnderline"/>
        </w:rPr>
        <w:t>critical theory cannot let itself be bound by politi</w:t>
      </w:r>
      <w:r w:rsidRPr="003A5725">
        <w:rPr>
          <w:rStyle w:val="StyleUnderline"/>
        </w:rPr>
        <w:softHyphen/>
        <w:t>cal exigency;</w:t>
      </w:r>
      <w:r w:rsidRPr="003A5725">
        <w:rPr>
          <w:sz w:val="12"/>
        </w:rPr>
        <w:t xml:space="preserve"> indeed, </w:t>
      </w:r>
      <w:r w:rsidRPr="003A5725">
        <w:rPr>
          <w:rStyle w:val="StyleUnderline"/>
        </w:rPr>
        <w:t>it has something of an obligation to refuse such exigency. While there are always decisive choices to be made in the po</w:t>
      </w:r>
      <w:r w:rsidRPr="003A5725">
        <w:rPr>
          <w:rStyle w:val="StyleUnderline"/>
        </w:rPr>
        <w:softHyphen/>
        <w:t>litical realm</w:t>
      </w:r>
      <w:r w:rsidRPr="003A5725">
        <w:rPr>
          <w:sz w:val="12"/>
        </w:rPr>
        <w:t xml:space="preserve"> (whom to vote for, what policies to support or oppose, what action to take or defer), </w:t>
      </w:r>
      <w:r w:rsidRPr="003A5725">
        <w:rPr>
          <w:rStyle w:val="StyleUnderline"/>
        </w:rPr>
        <w:t>these very delimitations of choice are often themselves the material of critical theory.</w:t>
      </w:r>
      <w:r w:rsidRPr="003A5725">
        <w:rPr>
          <w:sz w:val="12"/>
        </w:rPr>
        <w:t xml:space="preserve"> Here we might remind ourselves that </w:t>
      </w:r>
      <w:r w:rsidRPr="003A5725">
        <w:rPr>
          <w:rStyle w:val="StyleUnderline"/>
        </w:rPr>
        <w:t>prising apart immediate political constraints from intel</w:t>
      </w:r>
      <w:r w:rsidRPr="003A5725">
        <w:rPr>
          <w:rStyle w:val="StyleUnderline"/>
        </w:rPr>
        <w:softHyphen/>
        <w:t>lectual ones is one path to being “governed a little less”</w:t>
      </w:r>
      <w:r w:rsidRPr="003A5725">
        <w:rPr>
          <w:sz w:val="12"/>
        </w:rPr>
        <w:t xml:space="preserve"> in Foucault’s sense. Yet </w:t>
      </w:r>
      <w:r w:rsidRPr="003A5725">
        <w:rPr>
          <w:rStyle w:val="StyleUnderline"/>
        </w:rPr>
        <w:t xml:space="preserve">allowing thinking its wildness beyond the immediate </w:t>
      </w:r>
      <w:proofErr w:type="gramStart"/>
      <w:r w:rsidRPr="003A5725">
        <w:rPr>
          <w:rStyle w:val="StyleUnderline"/>
        </w:rPr>
        <w:t>in order to</w:t>
      </w:r>
      <w:proofErr w:type="gramEnd"/>
      <w:r w:rsidRPr="003A5725">
        <w:rPr>
          <w:rStyle w:val="StyleUnderline"/>
        </w:rPr>
        <w:t xml:space="preserve"> reset the possibilities of the immediate is also how this degov</w:t>
      </w:r>
      <w:r w:rsidRPr="003A5725">
        <w:rPr>
          <w:rStyle w:val="StyleUnderline"/>
        </w:rPr>
        <w:softHyphen/>
        <w:t>erning rearticulates critical theory and politics after disarticulating them</w:t>
      </w:r>
      <w:r w:rsidRPr="003A5725">
        <w:rPr>
          <w:sz w:val="12"/>
        </w:rPr>
        <w:t xml:space="preserve">; </w:t>
      </w:r>
      <w:r w:rsidRPr="003A5725">
        <w:rPr>
          <w:rStyle w:val="StyleUnderline"/>
        </w:rPr>
        <w:t>critical theory comes back to politics offering a different sense of the times and a different sense of time</w:t>
      </w:r>
      <w:r w:rsidRPr="003A5725">
        <w:rPr>
          <w:sz w:val="12"/>
        </w:rPr>
        <w:t>. It is also important to remem</w:t>
      </w:r>
      <w:r w:rsidRPr="003A5725">
        <w:rPr>
          <w:sz w:val="12"/>
        </w:rPr>
        <w:softHyphen/>
        <w:t xml:space="preserve">ber that the </w:t>
      </w:r>
      <w:r w:rsidRPr="003A5725">
        <w:rPr>
          <w:rStyle w:val="StyleUnderline"/>
        </w:rPr>
        <w:t>“immediate choices” are just that and often last no longer than a political season</w:t>
      </w:r>
      <w:r w:rsidRPr="003A5725">
        <w:rPr>
          <w:sz w:val="12"/>
        </w:rPr>
        <w:t xml:space="preserve"> (exemplified by the fact that the political conun</w:t>
      </w:r>
      <w:r w:rsidRPr="003A5725">
        <w:rPr>
          <w:sz w:val="12"/>
        </w:rPr>
        <w:softHyphen/>
        <w:t xml:space="preserve">drums with which this essay opened will be dated if not forgotten by the time this book is published). Nor is the argument convincing that critical theory threatens the possibility of holding back the political dark. </w:t>
      </w:r>
      <w:r w:rsidRPr="003A5725">
        <w:rPr>
          <w:rStyle w:val="StyleUnderline"/>
        </w:rPr>
        <w:t>It is difficult to name a single instance in which critical theory has killed off a progressive political project. Critical theory is not what makes progressive political projects fail; at worst it might give them bad conscience, at best it renews their imaginative reach and vigor.</w:t>
      </w:r>
      <w:r w:rsidR="00145218" w:rsidRPr="003A5725">
        <w:rPr>
          <w:rStyle w:val="StyleUnderline"/>
        </w:rPr>
        <w:t xml:space="preserve"> </w:t>
      </w:r>
      <w:r w:rsidRPr="003A5725">
        <w:rPr>
          <w:sz w:val="12"/>
        </w:rPr>
        <w:t xml:space="preserve">On the other hand, </w:t>
      </w:r>
      <w:r w:rsidRPr="003A5725">
        <w:rPr>
          <w:rStyle w:val="StyleUnderline"/>
        </w:rPr>
        <w:t>critical theory concerned with politics is mod</w:t>
      </w:r>
      <w:r w:rsidRPr="003A5725">
        <w:rPr>
          <w:rStyle w:val="StyleUnderline"/>
        </w:rPr>
        <w:softHyphen/>
        <w:t>estly bound not only to speak to the times but also to affirm them.</w:t>
      </w:r>
      <w:r w:rsidRPr="003A5725">
        <w:rPr>
          <w:sz w:val="12"/>
        </w:rPr>
        <w:t xml:space="preserve"> In its historical-mindedness, c</w:t>
      </w:r>
      <w:r w:rsidRPr="003A5725">
        <w:rPr>
          <w:rStyle w:val="StyleUnderline"/>
        </w:rPr>
        <w:t>ritical theory is distinct both from norma</w:t>
      </w:r>
      <w:r w:rsidRPr="003A5725">
        <w:rPr>
          <w:rStyle w:val="StyleUnderline"/>
        </w:rPr>
        <w:softHyphen/>
        <w:t xml:space="preserve">tive moral theory, in its general refusal of historical specificity for its </w:t>
      </w:r>
      <w:r w:rsidRPr="003A5725">
        <w:rPr>
          <w:rStyle w:val="StyleUnderline"/>
        </w:rPr>
        <w:lastRenderedPageBreak/>
        <w:t>norms, and from utopian intellectual exercises, which attempt to leap out of history.</w:t>
      </w:r>
      <w:r w:rsidRPr="003A5725">
        <w:rPr>
          <w:sz w:val="12"/>
        </w:rPr>
        <w:t xml:space="preserve"> But </w:t>
      </w:r>
      <w:r w:rsidRPr="003A5725">
        <w:rPr>
          <w:rStyle w:val="StyleUnderline"/>
        </w:rPr>
        <w:t>critical theory focused on political life is not nega</w:t>
      </w:r>
      <w:r w:rsidRPr="003A5725">
        <w:rPr>
          <w:rStyle w:val="StyleUnderline"/>
        </w:rPr>
        <w:softHyphen/>
        <w:t>tion, destruction, or nihilism; rather, critical theory aims to render cri</w:t>
      </w:r>
      <w:r w:rsidRPr="003A5725">
        <w:rPr>
          <w:rStyle w:val="StyleUnderline"/>
        </w:rPr>
        <w:softHyphen/>
        <w:t>sis into knowledge, and to orient us in the darkness</w:t>
      </w:r>
      <w:r w:rsidRPr="003A5725">
        <w:rPr>
          <w:sz w:val="12"/>
        </w:rPr>
        <w:t>. Critique that does not affirm life, affirm value, and above all affirm possibilities in the present and the future, while certainly possible, is not making a bid for political power and hence cannot be understood as political. This does not mean that critiques must carry a full-blown political vision, de</w:t>
      </w:r>
      <w:r w:rsidRPr="003A5725">
        <w:rPr>
          <w:sz w:val="12"/>
        </w:rPr>
        <w:softHyphen/>
        <w:t xml:space="preserve">clare “what is to be done,” or advance transcendental or universal norms. But </w:t>
      </w:r>
      <w:r w:rsidRPr="003A5725">
        <w:rPr>
          <w:rStyle w:val="StyleUnderline"/>
        </w:rPr>
        <w:t>critical theory as political theory cannot get off the block without affirming contestable and contingent values, values that are themselves an affirmation of this world, and this time.</w:t>
      </w:r>
      <w:r w:rsidR="00145218" w:rsidRPr="003A5725">
        <w:rPr>
          <w:rStyle w:val="StyleUnderline"/>
        </w:rPr>
        <w:t xml:space="preserve"> </w:t>
      </w:r>
      <w:r w:rsidRPr="003A5725">
        <w:rPr>
          <w:sz w:val="12"/>
        </w:rPr>
        <w:t xml:space="preserve">This final point can be put a little differently by returning to Foucault, with whom this essay </w:t>
      </w:r>
      <w:proofErr w:type="gramStart"/>
      <w:r w:rsidRPr="003A5725">
        <w:rPr>
          <w:sz w:val="12"/>
        </w:rPr>
        <w:t>begin</w:t>
      </w:r>
      <w:proofErr w:type="gramEnd"/>
      <w:r w:rsidRPr="003A5725">
        <w:rPr>
          <w:sz w:val="12"/>
        </w:rPr>
        <w:t>. In “What Is Critique?” Foucault argues that historically, “critique is biblical,” by which he means that for much of Western history not wanting to be governed “so much” or not wanting to be governed “like that” involved resisting church au</w:t>
      </w:r>
      <w:r w:rsidRPr="003A5725">
        <w:rPr>
          <w:sz w:val="12"/>
        </w:rPr>
        <w:softHyphen/>
        <w:t>thority or scriptural prescription, in short, “refusing, challenging, lim</w:t>
      </w:r>
      <w:r w:rsidRPr="003A5725">
        <w:rPr>
          <w:sz w:val="12"/>
        </w:rPr>
        <w:softHyphen/>
        <w:t>iting ecclesiastical rule.” But this resistance, Foucault tells us, “meant returning to the Scriptures, seeking out what was authentic in them, what was really written in [them,]... questioning what sort of truth the Scriptures told.”</w:t>
      </w:r>
      <w:r w:rsidRPr="003A5725">
        <w:rPr>
          <w:sz w:val="12"/>
          <w:szCs w:val="16"/>
        </w:rPr>
        <w:t xml:space="preserve">29 </w:t>
      </w:r>
      <w:r w:rsidRPr="003A5725">
        <w:rPr>
          <w:sz w:val="12"/>
        </w:rPr>
        <w:t>Here we not only are recalled to the early mean</w:t>
      </w:r>
      <w:r w:rsidRPr="003A5725">
        <w:rPr>
          <w:sz w:val="12"/>
        </w:rPr>
        <w:softHyphen/>
        <w:t xml:space="preserve">ing of critique as a process of sifting and distinguishing but are invited to understand critique as a practice of affirming the text it contests. Critique passionately reengages the text, rereads and reconsiders the text’s truth claim. In so doing, critique reasserts the importance of the text under consideration (whether a law, nation, principle, practice, or treatise), its power to organize and contain us, its right to govern us. This affirmation of the text through an insistent rereading seems to me the heart of the distinction between critique and its cousins— rejection, refutation, rebuttal, dismissal. </w:t>
      </w:r>
      <w:r w:rsidRPr="003A5725">
        <w:rPr>
          <w:rStyle w:val="StyleUnderline"/>
        </w:rPr>
        <w:t>Critique, whether immanent, transcen</w:t>
      </w:r>
      <w:r w:rsidRPr="003A5725">
        <w:rPr>
          <w:rStyle w:val="StyleUnderline"/>
        </w:rPr>
        <w:softHyphen/>
        <w:t xml:space="preserve">dent, genealogical, or in yet some other form, is always a rereading and as such a reaffirmation of that which it engages. </w:t>
      </w:r>
      <w:r w:rsidRPr="003A5725">
        <w:rPr>
          <w:sz w:val="12"/>
        </w:rPr>
        <w:t>It does not, it can</w:t>
      </w:r>
      <w:r w:rsidRPr="003A5725">
        <w:rPr>
          <w:sz w:val="12"/>
        </w:rPr>
        <w:softHyphen/>
        <w:t xml:space="preserve">not, reject or demean its object. </w:t>
      </w:r>
      <w:r w:rsidRPr="003A5725">
        <w:rPr>
          <w:rStyle w:val="StyleUnderline"/>
        </w:rPr>
        <w:t>Rather, as an act of reclamation, cri</w:t>
      </w:r>
      <w:r w:rsidRPr="003A5725">
        <w:rPr>
          <w:rStyle w:val="StyleUnderline"/>
        </w:rPr>
        <w:softHyphen/>
        <w:t>tique takes over the object for a different project than that to which it is currently tethered. Critical theory in dark times thus affirms the times, renders them differently, reclaims them for something other than the darkness. In this sense, critical theory in dark times is a singular prac</w:t>
      </w:r>
      <w:r w:rsidRPr="003A5725">
        <w:rPr>
          <w:rStyle w:val="StyleUnderline"/>
        </w:rPr>
        <w:softHyphen/>
        <w:t>tice of amor fati.</w:t>
      </w:r>
    </w:p>
    <w:p w:rsidR="00BF316D" w:rsidRPr="003A5725" w:rsidRDefault="00BF316D" w:rsidP="00BF316D"/>
    <w:p w:rsidR="00AD7408" w:rsidRPr="003A5725" w:rsidRDefault="00AD7408" w:rsidP="00AD7408">
      <w:pPr>
        <w:pStyle w:val="Heading2"/>
      </w:pPr>
      <w:r w:rsidRPr="003A5725">
        <w:lastRenderedPageBreak/>
        <w:t>Answers</w:t>
      </w:r>
    </w:p>
    <w:p w:rsidR="006C0777" w:rsidRPr="003A5725" w:rsidRDefault="006C0777" w:rsidP="006C0777"/>
    <w:p w:rsidR="008D3DD2" w:rsidRPr="003A5725" w:rsidRDefault="008D3DD2" w:rsidP="008D3DD2">
      <w:pPr>
        <w:pStyle w:val="Heading3"/>
      </w:pPr>
      <w:r w:rsidRPr="003A5725">
        <w:lastRenderedPageBreak/>
        <w:t>A2: No Mindset Shift</w:t>
      </w:r>
    </w:p>
    <w:p w:rsidR="008D3DD2" w:rsidRPr="003A5725" w:rsidRDefault="008D3DD2" w:rsidP="008D3DD2"/>
    <w:p w:rsidR="008D3DD2" w:rsidRPr="003A5725" w:rsidRDefault="008D3DD2" w:rsidP="008D3DD2">
      <w:pPr>
        <w:pStyle w:val="Heading4"/>
      </w:pPr>
      <w:proofErr w:type="gramStart"/>
      <w:r w:rsidRPr="003A5725">
        <w:t>Yes</w:t>
      </w:r>
      <w:proofErr w:type="gramEnd"/>
      <w:r w:rsidRPr="003A5725">
        <w:t xml:space="preserve"> we can and do change mindsets—empirics prove it’s possible</w:t>
      </w:r>
    </w:p>
    <w:p w:rsidR="008D3DD2" w:rsidRPr="003A5725" w:rsidRDefault="008D3DD2" w:rsidP="008D3DD2">
      <w:r w:rsidRPr="003A5725">
        <w:rPr>
          <w:rStyle w:val="Style13ptBold"/>
        </w:rPr>
        <w:t>Jones 99</w:t>
      </w:r>
      <w:r w:rsidRPr="003A5725">
        <w:t xml:space="preserve"> (Richard Wyn Jones, Professor International Politics @ Aberystwyth University, Security, Strategy, and Critical Theory, p. 155-163)</w:t>
      </w:r>
    </w:p>
    <w:p w:rsidR="008D3DD2" w:rsidRPr="003A5725" w:rsidRDefault="008D3DD2" w:rsidP="008D3DD2">
      <w:pPr>
        <w:rPr>
          <w:sz w:val="12"/>
        </w:rPr>
      </w:pPr>
      <w:r w:rsidRPr="003A5725">
        <w:rPr>
          <w:rStyle w:val="StyleUnderline"/>
        </w:rPr>
        <w:t xml:space="preserve">The central political task of </w:t>
      </w:r>
      <w:r w:rsidRPr="003A5725">
        <w:rPr>
          <w:sz w:val="12"/>
        </w:rPr>
        <w:t xml:space="preserve">the </w:t>
      </w:r>
      <w:r w:rsidRPr="003A5725">
        <w:rPr>
          <w:rStyle w:val="StyleUnderline"/>
        </w:rPr>
        <w:t>intellectuals is to</w:t>
      </w:r>
      <w:r w:rsidRPr="003A5725">
        <w:rPr>
          <w:sz w:val="12"/>
        </w:rPr>
        <w:t xml:space="preserve"> aid in the construction of a counterhegemony and thus </w:t>
      </w:r>
      <w:r w:rsidRPr="003A5725">
        <w:rPr>
          <w:rStyle w:val="StyleUnderline"/>
        </w:rPr>
        <w:t>undermine</w:t>
      </w:r>
      <w:r w:rsidRPr="003A5725">
        <w:rPr>
          <w:sz w:val="12"/>
        </w:rPr>
        <w:t xml:space="preserve"> the </w:t>
      </w:r>
      <w:r w:rsidRPr="003A5725">
        <w:rPr>
          <w:rStyle w:val="StyleUnderline"/>
        </w:rPr>
        <w:t>prevailing</w:t>
      </w:r>
      <w:r w:rsidRPr="003A5725">
        <w:rPr>
          <w:sz w:val="12"/>
        </w:rPr>
        <w:t xml:space="preserve"> patterns of </w:t>
      </w:r>
      <w:r w:rsidRPr="003A5725">
        <w:rPr>
          <w:rStyle w:val="StyleUnderline"/>
        </w:rPr>
        <w:t>discourse</w:t>
      </w:r>
      <w:r w:rsidRPr="003A5725">
        <w:rPr>
          <w:sz w:val="12"/>
        </w:rPr>
        <w:t xml:space="preserve"> and interaction that make up the currently dominant hegemony. </w:t>
      </w:r>
      <w:r w:rsidRPr="003A5725">
        <w:rPr>
          <w:rStyle w:val="StyleUnderline"/>
        </w:rPr>
        <w:t>This</w:t>
      </w:r>
      <w:r w:rsidRPr="003A5725">
        <w:rPr>
          <w:sz w:val="12"/>
        </w:rPr>
        <w:t xml:space="preserve"> task </w:t>
      </w:r>
      <w:r w:rsidRPr="003A5725">
        <w:rPr>
          <w:rStyle w:val="StyleUnderline"/>
        </w:rPr>
        <w:t>is accomplished through educational activity, because</w:t>
      </w:r>
      <w:r w:rsidRPr="003A5725">
        <w:rPr>
          <w:sz w:val="12"/>
        </w:rPr>
        <w:t>, as Gramsci argues, “</w:t>
      </w:r>
      <w:r w:rsidRPr="003A5725">
        <w:rPr>
          <w:rStyle w:val="StyleUnderline"/>
        </w:rPr>
        <w:t>every relationship of ‘hegemony’ is</w:t>
      </w:r>
      <w:r w:rsidRPr="003A5725">
        <w:rPr>
          <w:sz w:val="12"/>
        </w:rPr>
        <w:t xml:space="preserve"> necessarily a </w:t>
      </w:r>
      <w:r w:rsidRPr="003A5725">
        <w:rPr>
          <w:rStyle w:val="StyleUnderline"/>
        </w:rPr>
        <w:t>pedagogic</w:t>
      </w:r>
      <w:r w:rsidRPr="003A5725">
        <w:rPr>
          <w:sz w:val="12"/>
        </w:rPr>
        <w:t xml:space="preserve"> relationship” (Gramsci 1971: 350). Discussing the relationship of the “philosophy of praxis” to political practice, Gramsci claims: It [the theory] does not tend to leave the “simple” in their primitive philosophy of common sense, bu rather to lead them to a higher conception of life. If it affirms the need for contact between intellectuals and “simple” it is not </w:t>
      </w:r>
      <w:proofErr w:type="gramStart"/>
      <w:r w:rsidRPr="003A5725">
        <w:rPr>
          <w:sz w:val="12"/>
        </w:rPr>
        <w:t>in order to</w:t>
      </w:r>
      <w:proofErr w:type="gramEnd"/>
      <w:r w:rsidRPr="003A5725">
        <w:rPr>
          <w:sz w:val="12"/>
        </w:rPr>
        <w:t xml:space="preserve"> restrict scientific activity and preserve unity at the low level of the masses, but precisely in order to construct an intellectual-moral bloc which can make politically possible the intellectual progress of the mass and not only of small intellectual groups. (Gramsci 1971: 332-333). According to Gramsci, this attempt to construct an alternative “intellectual-moral bloc” should take place under the auspices of the Communist Party – a body he described as the “modern prince.” Just as Niccolo Machiavelli hoped to see a prince unite Italy, rid the country of foreign barbarians, and create a </w:t>
      </w:r>
      <w:r w:rsidRPr="003A5725">
        <w:rPr>
          <w:i/>
          <w:iCs/>
          <w:sz w:val="12"/>
        </w:rPr>
        <w:t>virtu</w:t>
      </w:r>
      <w:r w:rsidRPr="003A5725">
        <w:rPr>
          <w:sz w:val="12"/>
        </w:rPr>
        <w:t xml:space="preserve">-ous state, Gramsci believed that the modern price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fo the Frankfurt School? The conflict that erupted in the 1960s between them and their more radical students suggests not. Indeed, contemporary critical theorists claim that the deprivileging of the role of the proletariat in the struggle for emancipation is </w:t>
      </w:r>
      <w:proofErr w:type="gramStart"/>
      <w:r w:rsidRPr="003A5725">
        <w:rPr>
          <w:sz w:val="12"/>
        </w:rPr>
        <w:t>actually a</w:t>
      </w:r>
      <w:proofErr w:type="gramEnd"/>
      <w:r w:rsidRPr="003A5725">
        <w:rPr>
          <w:sz w:val="12"/>
        </w:rPr>
        <w:t xml:space="preserve"> positive move. Class remains a very important axis of domination in society, but it is not the only such axis (Fraser 1995). Nor is it valid to reduce all other forms of domination – for example, in the case of gender – 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aprty organizations has led to bureaucratic immobility and the confusion of means with eneds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w:t>
      </w:r>
      <w:r w:rsidRPr="003A5725">
        <w:rPr>
          <w:rStyle w:val="StyleUnderline"/>
        </w:rPr>
        <w:t>History furnishes</w:t>
      </w:r>
      <w:r w:rsidRPr="003A5725">
        <w:rPr>
          <w:sz w:val="12"/>
        </w:rPr>
        <w:t xml:space="preserve"> examples of progressive developments that have been positively influenced by organic intellectuals operating outside the bounds of a </w:t>
      </w:r>
      <w:proofErr w:type="gramStart"/>
      <w:r w:rsidRPr="003A5725">
        <w:rPr>
          <w:sz w:val="12"/>
        </w:rPr>
        <w:t>particular party</w:t>
      </w:r>
      <w:proofErr w:type="gramEnd"/>
      <w:r w:rsidRPr="003A5725">
        <w:rPr>
          <w:sz w:val="12"/>
        </w:rPr>
        <w:t xml:space="preserve"> structure (G. Williams 1984). Some of these developments have occurred in the particularly intractable realm of security. These examples may be considered as “resources of hope” for critical security studies (R. Williams 1989). They illustrate </w:t>
      </w:r>
      <w:r w:rsidRPr="003A5725">
        <w:rPr>
          <w:rStyle w:val="StyleUnderline"/>
        </w:rPr>
        <w:t>that</w:t>
      </w:r>
      <w:r w:rsidRPr="003A5725">
        <w:rPr>
          <w:sz w:val="12"/>
        </w:rPr>
        <w:t xml:space="preserve"> ideas are important or, more correctly, that </w:t>
      </w:r>
      <w:r w:rsidRPr="003A5725">
        <w:rPr>
          <w:rStyle w:val="StyleUnderline"/>
        </w:rPr>
        <w:t>change is the product of the</w:t>
      </w:r>
      <w:r w:rsidRPr="003A5725">
        <w:rPr>
          <w:sz w:val="12"/>
        </w:rPr>
        <w:t xml:space="preserve"> dialectical </w:t>
      </w:r>
      <w:r w:rsidRPr="003A5725">
        <w:rPr>
          <w:rStyle w:val="StyleUnderline"/>
        </w:rPr>
        <w:t>interaction of ideas and material reality.</w:t>
      </w:r>
      <w:r w:rsidRPr="003A5725">
        <w:rPr>
          <w:sz w:val="12"/>
        </w:rPr>
        <w:t xml:space="preserve"> One clear security-related example of the role of critical thinking and critical thinkers in aiding and abetting progressive social change is the experience of the peace movement of the 19</w:t>
      </w:r>
      <w:r w:rsidRPr="003A5725">
        <w:rPr>
          <w:rStyle w:val="StyleUnderline"/>
        </w:rPr>
        <w:t>80s</w:t>
      </w:r>
      <w:r w:rsidRPr="003A5725">
        <w:rPr>
          <w:sz w:val="12"/>
        </w:rPr>
        <w:t xml:space="preserve">. At that time the ideas of </w:t>
      </w:r>
      <w:r w:rsidRPr="003A5725">
        <w:rPr>
          <w:rStyle w:val="StyleUnderline"/>
        </w:rPr>
        <w:t>dissident defense intellectuals</w:t>
      </w:r>
      <w:r w:rsidRPr="003A5725">
        <w:rPr>
          <w:sz w:val="12"/>
        </w:rPr>
        <w:t xml:space="preserve"> (the “alternative defense” school) encouraged and drew strength from peace activism. Together they </w:t>
      </w:r>
      <w:r w:rsidRPr="003A5725">
        <w:rPr>
          <w:rStyle w:val="StyleUnderline"/>
        </w:rPr>
        <w:t xml:space="preserve">had an effect not only on short-term policy </w:t>
      </w:r>
      <w:proofErr w:type="gramStart"/>
      <w:r w:rsidRPr="003A5725">
        <w:rPr>
          <w:rStyle w:val="StyleUnderline"/>
        </w:rPr>
        <w:t>but  on</w:t>
      </w:r>
      <w:proofErr w:type="gramEnd"/>
      <w:r w:rsidRPr="003A5725">
        <w:rPr>
          <w:sz w:val="12"/>
        </w:rPr>
        <w:t xml:space="preserve"> the </w:t>
      </w:r>
      <w:r w:rsidRPr="003A5725">
        <w:rPr>
          <w:rStyle w:val="StyleUnderline"/>
        </w:rPr>
        <w:t xml:space="preserve">dominant discourses of </w:t>
      </w:r>
      <w:r w:rsidRPr="003A5725">
        <w:rPr>
          <w:sz w:val="12"/>
        </w:rPr>
        <w:t xml:space="preserve">strategy and </w:t>
      </w:r>
      <w:r w:rsidRPr="003A5725">
        <w:rPr>
          <w:rStyle w:val="StyleUnderline"/>
        </w:rPr>
        <w:t>security</w:t>
      </w:r>
      <w:r w:rsidRPr="003A5725">
        <w:rPr>
          <w:sz w:val="12"/>
        </w:rPr>
        <w:t xml:space="preserve">, a far more important result in the long run. </w:t>
      </w:r>
      <w:r w:rsidRPr="003A5725">
        <w:rPr>
          <w:rStyle w:val="StyleUnderline"/>
        </w:rPr>
        <w:t>The synergy between critical security intellectuals and</w:t>
      </w:r>
      <w:r w:rsidRPr="003A5725">
        <w:rPr>
          <w:sz w:val="12"/>
        </w:rPr>
        <w:t xml:space="preserve"> critical </w:t>
      </w:r>
      <w:r w:rsidRPr="003A5725">
        <w:rPr>
          <w:rStyle w:val="StyleUnderline"/>
        </w:rPr>
        <w:t>social movements</w:t>
      </w:r>
      <w:r w:rsidRPr="003A5725">
        <w:rPr>
          <w:sz w:val="12"/>
        </w:rPr>
        <w:t xml:space="preserve"> and the potential influence of both working in tandem </w:t>
      </w:r>
      <w:r w:rsidRPr="003A5725">
        <w:rPr>
          <w:rStyle w:val="StyleUnderline"/>
        </w:rPr>
        <w:t>can be witnessed</w:t>
      </w:r>
      <w:r w:rsidRPr="003A5725">
        <w:rPr>
          <w:sz w:val="12"/>
        </w:rPr>
        <w:t xml:space="preserve"> particularly clearly </w:t>
      </w:r>
      <w:r w:rsidRPr="003A5725">
        <w:rPr>
          <w:rStyle w:val="StyleUnderline"/>
        </w:rPr>
        <w:t>in the fate of common security</w:t>
      </w:r>
      <w:r w:rsidRPr="003A5725">
        <w:rPr>
          <w:sz w:val="12"/>
        </w:rPr>
        <w:t xml:space="preserve">. As Thomas Risse-Kappen points out, the term “common security” originated in </w:t>
      </w:r>
      <w:r w:rsidRPr="003A5725">
        <w:rPr>
          <w:rStyle w:val="StyleUnderline"/>
        </w:rPr>
        <w:t>the contribution of peace researchers</w:t>
      </w:r>
      <w:r w:rsidRPr="003A5725">
        <w:rPr>
          <w:sz w:val="12"/>
        </w:rPr>
        <w:t xml:space="preserve"> to the German security debate of the 1970s (Risse-Kappen 1994: 186ff.); it was subsequently popularized by the Palme Commission report (Independent Commission on Disarmament and Security Issues 1982). Initially, mainstream defense intellectuals dismissed the concept as hopelessly idealistic; it certainly had no place in their allegedly hardheaded and realist view of the world. However, notions of common security were taken up by a number of different intellectuals communities, including the liberal arms control community in the United States, Western European peace researchers, security specialists in the center-left political parties of Western Europe, and Soveit “institutchiks” – members of the influential policy institutes in the Soviet Union such as the United States of America and Canada Institute (Landau 1996: 52-54; Risse-Kappen 1994: 196-200; Kaldor 1995; Spencer 1995). These communities were subsequently able to take advantage of public pressure exerted through social movements </w:t>
      </w:r>
      <w:proofErr w:type="gramStart"/>
      <w:r w:rsidRPr="003A5725">
        <w:rPr>
          <w:sz w:val="12"/>
        </w:rPr>
        <w:t>in order to</w:t>
      </w:r>
      <w:proofErr w:type="gramEnd"/>
      <w:r w:rsidRPr="003A5725">
        <w:rPr>
          <w:sz w:val="12"/>
        </w:rPr>
        <w:t xml:space="preserve"> gain broader acceptance for common security. In Germany, for example, “in response to social movement pressure, German social organizations such as churches and trade unions quickly supported the ideas promoted by peace researchers and the SPD” (Risse-Kappen 1994: 207). Similar </w:t>
      </w:r>
      <w:r w:rsidRPr="003A5725">
        <w:rPr>
          <w:rStyle w:val="StyleUnderline"/>
        </w:rPr>
        <w:t>pressures</w:t>
      </w:r>
      <w:r w:rsidRPr="003A5725">
        <w:rPr>
          <w:sz w:val="12"/>
        </w:rPr>
        <w:t xml:space="preserve"> even </w:t>
      </w:r>
      <w:proofErr w:type="gramStart"/>
      <w:r w:rsidRPr="003A5725">
        <w:rPr>
          <w:rStyle w:val="StyleUnderline"/>
        </w:rPr>
        <w:t>had an effect on</w:t>
      </w:r>
      <w:proofErr w:type="gramEnd"/>
      <w:r w:rsidRPr="003A5725">
        <w:rPr>
          <w:sz w:val="12"/>
        </w:rPr>
        <w:t xml:space="preserve"> the </w:t>
      </w:r>
      <w:r w:rsidRPr="003A5725">
        <w:rPr>
          <w:rStyle w:val="StyleUnderline"/>
        </w:rPr>
        <w:t>Reagan</w:t>
      </w:r>
      <w:r w:rsidRPr="003A5725">
        <w:rPr>
          <w:sz w:val="12"/>
        </w:rPr>
        <w:t xml:space="preserve"> administration. As Risse-Kappen notes: When the Reagan administration brought hard-liners into power, the US arms control community was removed from policy influence. It was the American peace movement and what became known as the “freeze campaign” that revived the arms control process together with pressure from the European allies. (Risse-Kappen 1994: 205; </w:t>
      </w:r>
      <w:proofErr w:type="gramStart"/>
      <w:r w:rsidRPr="003A5725">
        <w:rPr>
          <w:sz w:val="12"/>
        </w:rPr>
        <w:t>also</w:t>
      </w:r>
      <w:proofErr w:type="gramEnd"/>
      <w:r w:rsidRPr="003A5725">
        <w:rPr>
          <w:sz w:val="12"/>
        </w:rPr>
        <w:t xml:space="preserve"> Cortright 1993: 90-110). Although it would be difficult to sustain a claim that the combination of critical movements and intellectuals persuaded the Reagan government to adopt the rhetoric </w:t>
      </w:r>
      <w:r w:rsidRPr="003A5725">
        <w:rPr>
          <w:rStyle w:val="StyleUnderline"/>
        </w:rPr>
        <w:t>and</w:t>
      </w:r>
      <w:r w:rsidRPr="003A5725">
        <w:rPr>
          <w:sz w:val="12"/>
        </w:rPr>
        <w:t xml:space="preserve"> substance of common security in its entirety, </w:t>
      </w:r>
      <w:proofErr w:type="gramStart"/>
      <w:r w:rsidRPr="003A5725">
        <w:rPr>
          <w:sz w:val="12"/>
        </w:rPr>
        <w:t xml:space="preserve">it is clear that </w:t>
      </w:r>
      <w:r w:rsidRPr="003A5725">
        <w:rPr>
          <w:rStyle w:val="StyleUnderline"/>
        </w:rPr>
        <w:t>it</w:t>
      </w:r>
      <w:proofErr w:type="gramEnd"/>
      <w:r w:rsidRPr="003A5725">
        <w:rPr>
          <w:rStyle w:val="StyleUnderline"/>
        </w:rPr>
        <w:t xml:space="preserve"> did</w:t>
      </w:r>
      <w:r w:rsidRPr="003A5725">
        <w:rPr>
          <w:sz w:val="12"/>
        </w:rPr>
        <w:t xml:space="preserve"> at least </w:t>
      </w:r>
      <w:r w:rsidRPr="003A5725">
        <w:rPr>
          <w:rStyle w:val="StyleUnderline"/>
        </w:rPr>
        <w:t>have a substantial impact on ameliorating U.S. behavior</w:t>
      </w:r>
      <w:r w:rsidRPr="003A5725">
        <w:rPr>
          <w:sz w:val="12"/>
        </w:rPr>
        <w:t xml:space="preserve">. The most dramatic and certainly the most unexpected impact of alternative defense ideas was felt in the Soviet Union. Through various East-West links, which included arms control institutions, Pugwash conferences, interparty contacts, and even direct personal links, a coterie of Soviet policy analysts and advisers were drawn toward common security and such attendant notions as “nonoffensive defense” (these links are detailed in Evangelista 1995; Kaldor 1995; Checkel 1993; Risse-Kappen 1994; Landau 1996 and Spencer 1995 concentrate on the role of the Pugwash conferences). This group, including Palme Commission member Georgii Arbatov, Pugwash attendee Andrei </w:t>
      </w:r>
      <w:proofErr w:type="gramStart"/>
      <w:r w:rsidRPr="003A5725">
        <w:rPr>
          <w:sz w:val="12"/>
        </w:rPr>
        <w:t>Kokoshin ,</w:t>
      </w:r>
      <w:proofErr w:type="gramEnd"/>
      <w:r w:rsidRPr="003A5725">
        <w:rPr>
          <w:sz w:val="12"/>
        </w:rPr>
        <w:t xml:space="preserve"> and Sergei Karaganov, a senior adviser who was in regular contact with the Western peace researchers Anders Boserup and Lutz Unterseher (Risse-Kappen 1994: 203), then influenced Soviet leader Mikhail Gorbachev. Gorbachev’s subsequent championing of common security may be attributed to several factors. It is clear, for example, that new Soviet leadership had a strong interest in alleviating tensions in East-West relations </w:t>
      </w:r>
      <w:proofErr w:type="gramStart"/>
      <w:r w:rsidRPr="003A5725">
        <w:rPr>
          <w:sz w:val="12"/>
        </w:rPr>
        <w:t>in order to</w:t>
      </w:r>
      <w:proofErr w:type="gramEnd"/>
      <w:r w:rsidRPr="003A5725">
        <w:rPr>
          <w:sz w:val="12"/>
        </w:rPr>
        <w:t xml:space="preserve"> facilitate much-needed domestic reforms (“the interaction of ideas and material reality”). But what is significant is that the Soviets’ commitment to common security led to significant changes in force sizes and postures. These in turn aided in the winding down of the Cold War, the end of Soviet domination over Eastern Europe, and even the collapse of Russian control over much of the territory of the former Soviet Union. </w:t>
      </w:r>
      <w:proofErr w:type="gramStart"/>
      <w:r w:rsidRPr="003A5725">
        <w:rPr>
          <w:sz w:val="12"/>
        </w:rPr>
        <w:t>At the present time</w:t>
      </w:r>
      <w:proofErr w:type="gramEnd"/>
      <w:r w:rsidRPr="003A5725">
        <w:rPr>
          <w:sz w:val="12"/>
        </w:rPr>
        <w:t xml:space="preserv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w:t>
      </w:r>
      <w:proofErr w:type="gramStart"/>
      <w:r w:rsidRPr="003A5725">
        <w:rPr>
          <w:sz w:val="12"/>
        </w:rPr>
        <w:t>Europe  (</w:t>
      </w:r>
      <w:proofErr w:type="gramEnd"/>
      <w:r w:rsidRPr="003A5725">
        <w:rPr>
          <w:sz w:val="12"/>
        </w:rPr>
        <w:t xml:space="preserve">MccGwire 1997). This points to an interesting and potentially important aspect of the impact of ideas on politics. As concepts such as </w:t>
      </w:r>
      <w:r w:rsidRPr="003A5725">
        <w:rPr>
          <w:sz w:val="12"/>
        </w:rPr>
        <w:lastRenderedPageBreak/>
        <w:t xml:space="preserve">common security, and collective security before it (Claude 1984: 223-260), are adopted by governments and military services, they inevitably become somewhat debased. The hope is that enough of the residual meaning can survive to shift the parameters of the debate in a potentially progressive direction. Moreover, the adoption of the concept of common security by official circles provides critics with a useful tool for (immanently) critiquing aspects of security policy (as MccGwire 1997 demonsrates in relation to NATO expansion). The example of common security is highly instructive. First, it indicates that critical intellectuals can be politically engaged and play a role – a significant one at that – in making the world a better and safer place. Second, it points to potential future addressees for critical international theory in general, and critical security </w:t>
      </w:r>
      <w:proofErr w:type="gramStart"/>
      <w:r w:rsidRPr="003A5725">
        <w:rPr>
          <w:sz w:val="12"/>
        </w:rPr>
        <w:t>studies in particular</w:t>
      </w:r>
      <w:proofErr w:type="gramEnd"/>
      <w:r w:rsidRPr="003A5725">
        <w:rPr>
          <w:sz w:val="12"/>
        </w:rPr>
        <w:t xml:space="preserve">. Third, it also underlines the role of ideas in the evolution in society. CRITICAL SECURITY STUDIES AND THE THEORY-PRACTICE NEXUS Although most proponents of critical security studies reject aspects of Gramsci’s theory of organic intellectuals, </w:t>
      </w:r>
      <w:proofErr w:type="gramStart"/>
      <w:r w:rsidRPr="003A5725">
        <w:rPr>
          <w:sz w:val="12"/>
        </w:rPr>
        <w:t>in particular his</w:t>
      </w:r>
      <w:proofErr w:type="gramEnd"/>
      <w:r w:rsidRPr="003A5725">
        <w:rPr>
          <w:sz w:val="12"/>
        </w:rPr>
        <w:t xml:space="preserve"> exclusive concentration on class and his emphasis on the guiding role of the party, the desire for engagement and relevance must remain at the heart of their project. The example of the peace movement suggests that 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 (Shaw 1994b; R. Walker 1994). Edward Said captures this broader orientation when he suggests that critical intellectuals “are always tied to and ought to remain an organic part of an ongoing experience in society: of the poor, the disadvantaged, the voiceless, the unrepresented, the powerless” (Said 1994: 84). In the specific case of critical security studies, this means placing the experience of those men and women and communities for whom the present world order is a cause of insecurity rather than security at the center of the agenda and making suffering humanity rather than raison d’etat the prism through which problems are viewed. Here the project stands full-square within the critical theory tradition. If “all theory is for someone and for some purpose,” then critical security studies </w:t>
      </w:r>
      <w:proofErr w:type="gramStart"/>
      <w:r w:rsidRPr="003A5725">
        <w:rPr>
          <w:sz w:val="12"/>
        </w:rPr>
        <w:t>is</w:t>
      </w:r>
      <w:proofErr w:type="gramEnd"/>
      <w:r w:rsidRPr="003A5725">
        <w:rPr>
          <w:sz w:val="12"/>
        </w:rPr>
        <w:t xml:space="preserve"> for “the voiceless, the unrepresented, the powerless,” and its purpose is their emancipation. The theoretical implications of this orientation have already been discussed in the previous chapters. They involve a fundamental reconceptualization of security with a shift in referent object and a broadening of the range of isues considered as a legitimate part of the discourse. They also involve a reconceptualization of strategy within this expanded notion of security. But the question remains at the conceptual level of how these alternative types of theorizing – even if they are self-consciously aligned to the practices of critical or new social movements, such as peace activism, the struggle for human rights, and the survival of minority cultures – can become “a force for the direction of ction.” Again, Gramsci’s work is insightful. In the Prison Notebooks, Gramsci advances a sophisticated analysis of how dominant discourses play a vital role in upholding </w:t>
      </w:r>
      <w:proofErr w:type="gramStart"/>
      <w:r w:rsidRPr="003A5725">
        <w:rPr>
          <w:sz w:val="12"/>
        </w:rPr>
        <w:t>particular political</w:t>
      </w:r>
      <w:proofErr w:type="gramEnd"/>
      <w:r w:rsidRPr="003A5725">
        <w:rPr>
          <w:sz w:val="12"/>
        </w:rPr>
        <w:t xml:space="preserve"> and economic orders, or, in Gramsci’s terminology, “historic blocs” (Gramsci 1971: 323-377). Gramsci adopted Machiavelli’s view of power as a centaur, ahlf man, half beast: a mixture of consent and coercion. Consent is produced and reproduced by a ruling hegemony that holds sway through civil society and takes on the status of common sense; it becomes subconsciously accepted and even regarded as beyond question. Obviously, for Gramsci, there is nothing immutable about the values that permeate society; they can and do change. In the social realm, ideas and institutions that were once seen as natural and beyond question (i.e., commonsensical) in the West, such as feudalism and slavery, are now seen as anachronistic, unjust, and unacceptable. In Marx’s well-worn phrase, “All that is solid melts into the air.” Gramsci’s intention is to harness this potential for change and ensure that it moves in the direction of emancipation. To do this he suggests a strategy of a “war of position” (Gramsci 1971: 229-239). Gramsci argues that in states with developed civil societies, such as those in Western liberal democracies, any successful attempt at progressive social change requires a slow, incremental, even molecular, struggle to break down the prevailing hegemony and construct an alternative counterhegemony to take its place. Organic </w:t>
      </w:r>
      <w:r w:rsidRPr="003A5725">
        <w:rPr>
          <w:rStyle w:val="StyleUnderline"/>
        </w:rPr>
        <w:t>intellectuals have a crucial role to play in</w:t>
      </w:r>
      <w:r w:rsidRPr="003A5725">
        <w:rPr>
          <w:sz w:val="12"/>
        </w:rPr>
        <w:t xml:space="preserve"> this process by </w:t>
      </w:r>
      <w:r w:rsidRPr="003A5725">
        <w:rPr>
          <w:rStyle w:val="StyleUnderline"/>
        </w:rPr>
        <w:t>helping to undermine the “natural,”</w:t>
      </w:r>
      <w:r w:rsidRPr="003A5725">
        <w:rPr>
          <w:sz w:val="12"/>
        </w:rPr>
        <w:t xml:space="preserve"> “commonsense,” internalized nature of the </w:t>
      </w:r>
      <w:r w:rsidRPr="003A5725">
        <w:rPr>
          <w:rStyle w:val="StyleUnderline"/>
        </w:rPr>
        <w:t>status quo. This</w:t>
      </w:r>
      <w:r w:rsidRPr="003A5725">
        <w:rPr>
          <w:sz w:val="12"/>
        </w:rPr>
        <w:t xml:space="preserve"> in turn helps </w:t>
      </w:r>
      <w:r w:rsidRPr="003A5725">
        <w:rPr>
          <w:rStyle w:val="StyleUnderline"/>
        </w:rPr>
        <w:t>create political space within which alternative conceptions of politics can be developed and new historic blocs created</w:t>
      </w:r>
      <w:r w:rsidRPr="003A5725">
        <w:rPr>
          <w:sz w:val="12"/>
        </w:rPr>
        <w:t xml:space="preserve">. I contend that Gramsci’s strategy of a war of position suggests an appropriate model for proponents of critical security studies to adopt in relating their theorizing to political practice. </w:t>
      </w:r>
    </w:p>
    <w:p w:rsidR="008D3DD2" w:rsidRPr="003A5725" w:rsidRDefault="008D3DD2" w:rsidP="008D3DD2"/>
    <w:p w:rsidR="0078279D" w:rsidRPr="003A5725" w:rsidRDefault="0078279D" w:rsidP="0078279D">
      <w:pPr>
        <w:pStyle w:val="Heading4"/>
      </w:pPr>
      <w:r w:rsidRPr="003A5725">
        <w:t>Even if they’re right, you should vote neg</w:t>
      </w:r>
      <w:r w:rsidR="00E053B9" w:rsidRPr="003A5725">
        <w:t>—militaristic epistemology permeates the 1AC and means they’re bad. Epistemology shapes policies, not the other way around.</w:t>
      </w:r>
    </w:p>
    <w:p w:rsidR="0078279D" w:rsidRPr="003A5725" w:rsidRDefault="0078279D" w:rsidP="00E053B9">
      <w:r w:rsidRPr="003A5725">
        <w:rPr>
          <w:rStyle w:val="Style13ptBold"/>
        </w:rPr>
        <w:t>Harris et al 6</w:t>
      </w:r>
      <w:r w:rsidRPr="003A5725">
        <w:t xml:space="preserve"> (Sandra Harris, Prof Emeritus – Nottingham Trent, Karen Grainger, Lect Communications – Sheffield Hallam, &amp; Louise Mullany, Linguist – U Nottingham, ‘6, Discourse Society 17, “The pragmatics of political apologies”)</w:t>
      </w:r>
    </w:p>
    <w:p w:rsidR="0078279D" w:rsidRPr="003A5725" w:rsidRDefault="0078279D" w:rsidP="0078279D">
      <w:pPr>
        <w:rPr>
          <w:sz w:val="12"/>
        </w:rPr>
      </w:pPr>
      <w:r w:rsidRPr="003A5725">
        <w:rPr>
          <w:sz w:val="12"/>
          <w:szCs w:val="16"/>
        </w:rPr>
        <w:t xml:space="preserve">In reply to an audience member who responded to this statement by Patricia Hewitt by shouting ‘You haven’t’, and the prolonged applause for another woman who argued that Mr Blair’s conference ‘apology’ really meant ‘That is saying I’m able to apologize but I’m not actually apologising’, Ms Hewitt made the following statement to the Question Time audience: I certainly want to say that all of us, from the Prime Minister down, all of us who were involved in making an incredibly difficult decision are very sorry and do apologize for the fact that that information was wrong – but I don’t think we were wrong to go in. It was primarily these words which sparked off the very considerable public debate and controversy which followed. Major newspapers headlined Ms Hewitt’s ‘apology’ the next day; a member of the Government appeared on the Radio 4 early morning Today programme; clips from Question Time appeared on the news the next evening; BBC News invited its listeners worldwide to respond by expressing their views as to whether ‘Patricia Hewitt </w:t>
      </w:r>
      <w:r w:rsidRPr="003A5725">
        <w:rPr>
          <w:sz w:val="12"/>
        </w:rPr>
        <w:t xml:space="preserve">was right to apologise’ online; Michael Howard (the then Leader of the Opposition) further demanded an apology from the Prime Minister in Parliament the following week in Prime Minister’s Question Time (13 October 2004). At a time when it had become increasingly clear that Saddam Hussein had no weapons of mass destruction and </w:t>
      </w:r>
      <w:r w:rsidRPr="003A5725">
        <w:rPr>
          <w:rStyle w:val="StyleUnderline"/>
        </w:rPr>
        <w:t>the</w:t>
      </w:r>
      <w:r w:rsidRPr="003A5725">
        <w:rPr>
          <w:sz w:val="12"/>
        </w:rPr>
        <w:t xml:space="preserve"> Prime Minister’s </w:t>
      </w:r>
      <w:r w:rsidRPr="003A5725">
        <w:rPr>
          <w:rStyle w:val="StyleUnderline"/>
        </w:rPr>
        <w:t>decision to go to war in Iraq was</w:t>
      </w:r>
      <w:r w:rsidRPr="003A5725">
        <w:rPr>
          <w:sz w:val="12"/>
        </w:rPr>
        <w:t xml:space="preserve"> being </w:t>
      </w:r>
      <w:r w:rsidRPr="003A5725">
        <w:rPr>
          <w:rStyle w:val="StyleUnderline"/>
        </w:rPr>
        <w:t>undermined by arguments not</w:t>
      </w:r>
      <w:r w:rsidRPr="003A5725">
        <w:rPr>
          <w:sz w:val="12"/>
        </w:rPr>
        <w:t xml:space="preserve"> so much </w:t>
      </w:r>
      <w:r w:rsidRPr="003A5725">
        <w:rPr>
          <w:rStyle w:val="StyleUnderline"/>
        </w:rPr>
        <w:t>concerning the validity of intelligence</w:t>
      </w:r>
      <w:r w:rsidRPr="003A5725">
        <w:rPr>
          <w:sz w:val="12"/>
        </w:rPr>
        <w:t xml:space="preserve"> reports </w:t>
      </w:r>
      <w:r w:rsidRPr="003A5725">
        <w:rPr>
          <w:rStyle w:val="StyleUnderline"/>
        </w:rPr>
        <w:t>but</w:t>
      </w:r>
      <w:r w:rsidRPr="003A5725">
        <w:rPr>
          <w:sz w:val="12"/>
        </w:rPr>
        <w:t xml:space="preserve"> as to </w:t>
      </w:r>
      <w:r w:rsidRPr="003A5725">
        <w:rPr>
          <w:rStyle w:val="StyleUnderline"/>
        </w:rPr>
        <w:t>how they were</w:t>
      </w:r>
      <w:r w:rsidRPr="003A5725">
        <w:rPr>
          <w:sz w:val="12"/>
        </w:rPr>
        <w:t xml:space="preserve"> interpreted and </w:t>
      </w:r>
      <w:r w:rsidRPr="003A5725">
        <w:rPr>
          <w:rStyle w:val="StyleUnderline"/>
        </w:rPr>
        <w:t>used</w:t>
      </w:r>
      <w:r w:rsidRPr="003A5725">
        <w:rPr>
          <w:sz w:val="12"/>
        </w:rPr>
        <w:t xml:space="preserve"> by the Government, it is interesting that the controversy should centre not only on the increasing demand for a political apology but on the substance and nature of that apology. If we look at what Ms Hewitt </w:t>
      </w:r>
      <w:proofErr w:type="gramStart"/>
      <w:r w:rsidRPr="003A5725">
        <w:rPr>
          <w:sz w:val="12"/>
        </w:rPr>
        <w:t>actually said</w:t>
      </w:r>
      <w:proofErr w:type="gramEnd"/>
      <w:r w:rsidRPr="003A5725">
        <w:rPr>
          <w:sz w:val="12"/>
        </w:rPr>
        <w:t xml:space="preserve">, she uses both of the explicit Ifid words, i.e. ‘sorry’ (intensified) and ‘apologise’. She emphasizes by way of explanation that the decision to go to war was an ‘incredibly difficult’ one and that ‘the [intelligence] information was wrong’. Moreover, she also in her statement assumes </w:t>
      </w:r>
      <w:proofErr w:type="gramStart"/>
      <w:r w:rsidRPr="003A5725">
        <w:rPr>
          <w:sz w:val="12"/>
        </w:rPr>
        <w:t>some kind of collective</w:t>
      </w:r>
      <w:proofErr w:type="gramEnd"/>
      <w:r w:rsidRPr="003A5725">
        <w:rPr>
          <w:sz w:val="12"/>
        </w:rPr>
        <w:t xml:space="preserve"> responsibility; her ‘apology’ is on behalf not only of the Prime Minister but of ‘all of us’ who were involved. Thus, on the surface, this looks very like an apology, and, indeed, it was widely reported in the media as the ‘first direct apology to be made by a senior member of the Government’. It is interesting to note how The Daily Telegraph (9/10/04: 10), for example, defines such a speech act. ‘Miss Hewitt issued her direct apology, using the word “sorry”’, contrasting this usage with Mr Blair and other ministers, who have ‘studiously avoided using the word “sorry” in this context’. Downing Street, on the other hand, claimed that Ms Hewitt was not saying anything that Mr Blair had not said already, i.e. ‘All she was doing was echoing precisely what the Prime Minster had said, which is, of course, that we regret the fact that some information was wrong’ (cited in The Daily Telegraph, 9/10/04). In a sense, Downing Street is right. In terms of the taxonomy of the strategies which constitute an apology as an identifiable speech act, Ms Hewitt has used both the explicit Ifid words, but her collective responsibility is a spurious one, since it relates to an ‘offence’ committed (implicitly) by the intelligence services (producing wrong information) rather than the Cabinet, including the Prime Minister. Hence, the Ifid ‘sorry’ becomes necessarily ‘sorry’ as regret, as the Downing Street statement which followed Hewitt’s ‘apology’ makes explicit. Because </w:t>
      </w:r>
      <w:r w:rsidRPr="003A5725">
        <w:rPr>
          <w:rStyle w:val="StyleUnderline"/>
        </w:rPr>
        <w:t>‘sorry’</w:t>
      </w:r>
      <w:r w:rsidRPr="003A5725">
        <w:rPr>
          <w:sz w:val="12"/>
        </w:rPr>
        <w:t xml:space="preserve"> as regret </w:t>
      </w:r>
      <w:r w:rsidRPr="003A5725">
        <w:rPr>
          <w:rStyle w:val="StyleUnderline"/>
        </w:rPr>
        <w:t>carries no acceptance of responsibility or accountability, the ‘offence’ becomes an implicit part of the explanation, even a justification</w:t>
      </w:r>
      <w:r w:rsidRPr="003A5725">
        <w:rPr>
          <w:sz w:val="12"/>
        </w:rPr>
        <w:t xml:space="preserve"> for an ‘incredibly difficult decision’. Reparation, forbearance, absolution </w:t>
      </w:r>
      <w:proofErr w:type="gramStart"/>
      <w:r w:rsidRPr="003A5725">
        <w:rPr>
          <w:sz w:val="12"/>
        </w:rPr>
        <w:t>are</w:t>
      </w:r>
      <w:proofErr w:type="gramEnd"/>
      <w:r w:rsidRPr="003A5725">
        <w:rPr>
          <w:sz w:val="12"/>
        </w:rPr>
        <w:t xml:space="preserve"> not appropriate in such circumstances. Moreover, Ms Hewitt concludes her ‘apology’ with a statement (‘but I don’t think we were wrong to go in’) which contradicts the demand made by the questioner, i.e. that the Prime Minister should apologize for taking the British nation to war in Iraq. However, though nearly all forms of media who report the Question Time encounter refer to Hewitt’s statement as an ‘apology’, thus at least implicitly categorizing it as such, most of them do call into question in various ways its nature and substance. The many viewers who responded to BBC News are even more critical </w:t>
      </w:r>
      <w:proofErr w:type="gramStart"/>
      <w:r w:rsidRPr="003A5725">
        <w:rPr>
          <w:sz w:val="12"/>
        </w:rPr>
        <w:t>and also</w:t>
      </w:r>
      <w:proofErr w:type="gramEnd"/>
      <w:r w:rsidRPr="003A5725">
        <w:rPr>
          <w:sz w:val="12"/>
        </w:rPr>
        <w:t xml:space="preserve">, perhaps surprisingly, more discerning, despite the fact </w:t>
      </w:r>
      <w:r w:rsidRPr="003A5725">
        <w:rPr>
          <w:sz w:val="12"/>
        </w:rPr>
        <w:lastRenderedPageBreak/>
        <w:t xml:space="preserve">that the invitation was headlined: ‘Ms Hewitt is the first senior member of the government to make a direct apology for the intelligence failings’ and the question worded as ‘Was Patricia Hewitt right to apologise? Does the apology draw a line under the debate over WMD?’, all of which accept as a presupposition that an apology has been made. The most frequent question raised by both the press and viewers has to do with accountability, i.e. that a ‘proper’ apology involves the acceptance of personal responsibility for the ‘offence’ by the apologizer. Hence, Patricia Hewitt’s apology is faulty both because she’s apologizing for something for which she bears no responsibility (‘What does Patricia Hewitt have to do with the security services?’, as one viewer asks) and for the ‘wrong’ offence, i.e. that it was the Prime Minister’s misrepresentation of the intelligence reports, not the intelligence reports in themselves, which was wrong (‘I asked him [the Prime Minister] very specifically about the way in which he misrepresented the intelligence that he received to the country. Why can he not bring himself to say sorry for that?’ – Michael Howard in the House of Commons, 13 October 2004). Both the press and large numbers of viewers, like Michael Howard, question the acceptability of Hewitt’s remarks on these grounds. Perhaps partly because Hewitt’s ‘apology’ comes to exemplify what is seen as the failure of a number of leading politicians to accept accountability, viewers, like the press, also question the ultimate significance of political apologies which appear to be unconnected with meaningful action, both in terms of rectifying the damage caused by the ‘offence’ (‘An apology won’t bring back the lives of the servicemen lost, nor the civilians, nor rectify the damage, nor pay back the £5bn cost, nor call off the insurgents and terrorists, nor free Ken Bigley’ – BBC News, World Edition 09/10/04) and as an indication of the (lack of) seriousness of the politician’s sense of remorse (‘The only apology that I would accept is the apology of resignation’ – BBC News, World Edition 09/10/04). Examining the controversy which followed Ms Hewitt’s Question Time statement has highlighted the complexity of political apologies in relationship to the interpersonal types usually explored in the apology literature – or at least has demonstrated that different types of complexity are involved. </w:t>
      </w:r>
      <w:proofErr w:type="gramStart"/>
      <w:r w:rsidRPr="003A5725">
        <w:rPr>
          <w:sz w:val="12"/>
        </w:rPr>
        <w:t>First of all</w:t>
      </w:r>
      <w:proofErr w:type="gramEnd"/>
      <w:r w:rsidRPr="003A5725">
        <w:rPr>
          <w:sz w:val="12"/>
        </w:rPr>
        <w:t xml:space="preserve">, it is clear that the use of one of the two explicit Ifids (‘sorry’ and ‘apologize’) appear to be crucial according to the judgements/evaluations of both the press and viewers in order to categorize what a politician says as an apology. The widespread categorization of Patricia Hewitt’s statement by the press as ‘the first direct apology by a senior minister’ appears to relate to her use of these Ifids. Tony Blair’s conference statement, on the other hand (‘I can apologize for the information that turned out to be wrong, but I can’t, sincerely at least, apologize for removing Saddam’) is ambiguous in its use of ‘can’ as to whether that speech act is actually being performed, and the clear emphasis is, in any case, on his refusal to apologize for the act cited in the latter half of the sentence. Indirection in a political apology is likely to be perceived negatively as evasion and shiftiness. Second, there are clearly disputes over who should apologize; hence, the reaction of much of the press and many viewers who write in online that Patricia Hewitt is not the appropriate person to apologize for something for which she had minimal or no responsibility. There is also the question of the ‘offence’ itself, which in the Question Time challenge by the studio audience is related to the decision to go to war in Iraq, but in the apology becomes that the information provided by the intelligence services was wrong. And, perhaps most significant, to whom is the apology being made? Who </w:t>
      </w:r>
      <w:proofErr w:type="gramStart"/>
      <w:r w:rsidRPr="003A5725">
        <w:rPr>
          <w:sz w:val="12"/>
        </w:rPr>
        <w:t>are</w:t>
      </w:r>
      <w:proofErr w:type="gramEnd"/>
      <w:r w:rsidRPr="003A5725">
        <w:rPr>
          <w:sz w:val="12"/>
        </w:rPr>
        <w:t xml:space="preserve"> the victim/s? Unlike Mr Blair’s apology for the ‘injustice’ to those wrongly convicted for the IRA pub bombings, where the victims are named, there are no victims indicated in Ms Hewitt’s apology. The implication in the studio audience challenge is that it is the British people to whom an apology for the decision to go to war in Iraq should be addressed, for having been misled, but the implications are probably even wider than that. (If there is an implicit meaning in the apology statement itself, it is that the Government itself has been ‘victimized’ by having been provided with faulty intelligence, especially since Ms Hewitt clearly states that the act of going to war itself was ‘not wrong’.) In addition, Ms Hewitt’s statement is made in the immediate context in answer to a question raised by a member of the studio audience, but the reaction of that audience certainly demonstrates that they regard the ‘apology’ as directed at the entire audience rather than at the specific individual. Ms Hewitt knew that her statement was also being heard by the unseen wider audience who are watching the programme and must have anticipated that it would be taken up by the press, repeated and published for a wider public yet. Who the ‘victim/s’ are and the nature of the ‘offence’ are clearly disputed territory which the ‘apology’ does little to clarify. Clearly, the political stakes for the Prime Minister are incredibly high, and whatever his current beliefs about Iraq or the demands of a substantial number of the British public for an apology for taking the country to war on the basis of faulty (or misrepresented) intelligence, Tony Blair is unlikely ever to issue a political apology which would satisfy the basic conditions of those demands according to viewer judgements (an Ifid token + an expression which indicates acceptance of responsibility and/or blame for wrongdoing) – or to resign (absolution).1</w:t>
      </w:r>
    </w:p>
    <w:p w:rsidR="0078279D" w:rsidRPr="003A5725" w:rsidRDefault="0078279D" w:rsidP="008D3DD2"/>
    <w:p w:rsidR="00ED289F" w:rsidRPr="003A5725" w:rsidRDefault="0008505C" w:rsidP="0008505C">
      <w:pPr>
        <w:pStyle w:val="Heading3"/>
      </w:pPr>
      <w:r w:rsidRPr="003A5725">
        <w:lastRenderedPageBreak/>
        <w:t>A2: Perm</w:t>
      </w:r>
    </w:p>
    <w:p w:rsidR="0008505C" w:rsidRPr="003A5725" w:rsidRDefault="0008505C" w:rsidP="0008505C"/>
    <w:p w:rsidR="0008505C" w:rsidRPr="003A5725" w:rsidRDefault="00145218" w:rsidP="0008505C">
      <w:pPr>
        <w:pStyle w:val="Heading4"/>
      </w:pPr>
      <w:r w:rsidRPr="003A5725">
        <w:t>A</w:t>
      </w:r>
      <w:r w:rsidR="0008505C" w:rsidRPr="003A5725">
        <w:t xml:space="preserve">n Ethics of Care is fundamentally opposed to </w:t>
      </w:r>
      <w:r w:rsidRPr="003A5725">
        <w:t>their ethical framework</w:t>
      </w:r>
      <w:r w:rsidR="0008505C" w:rsidRPr="003A5725">
        <w:t xml:space="preserve">. </w:t>
      </w:r>
      <w:r w:rsidRPr="003A5725">
        <w:t>They understand</w:t>
      </w:r>
      <w:r w:rsidR="0008505C" w:rsidRPr="003A5725">
        <w:t xml:space="preserve"> individuals as automatons</w:t>
      </w:r>
      <w:r w:rsidRPr="003A5725">
        <w:t xml:space="preserve">-- </w:t>
      </w:r>
      <w:r w:rsidR="0008505C" w:rsidRPr="003A5725">
        <w:t xml:space="preserve">robotic, rational, </w:t>
      </w:r>
      <w:r w:rsidRPr="003A5725">
        <w:t xml:space="preserve">and </w:t>
      </w:r>
      <w:r w:rsidR="0008505C" w:rsidRPr="003A5725">
        <w:t xml:space="preserve">emotionless. </w:t>
      </w:r>
      <w:r w:rsidRPr="003A5725">
        <w:t>We instead</w:t>
      </w:r>
      <w:r w:rsidR="0008505C" w:rsidRPr="003A5725">
        <w:t xml:space="preserve"> reorient to an understanding of the individual as part of a network of dependencies and providers, forever tied to others. </w:t>
      </w:r>
      <w:r w:rsidRPr="003A5725">
        <w:t>That’s the opposite of the aff</w:t>
      </w:r>
    </w:p>
    <w:p w:rsidR="0008505C" w:rsidRPr="003A5725" w:rsidRDefault="0008505C" w:rsidP="0008505C">
      <w:r w:rsidRPr="003A5725">
        <w:t>(</w:t>
      </w:r>
      <w:r w:rsidRPr="003A5725">
        <w:rPr>
          <w:rStyle w:val="Style13ptBold"/>
        </w:rPr>
        <w:t>Moosa ’16</w:t>
      </w:r>
      <w:r w:rsidRPr="003A5725">
        <w:t xml:space="preserve">, Christina, Doctorate in Philosophy from Penn State, CARE AND RESPONSIBILITY IN A GLOBAL CONTEXT, PhD Dissertation, </w:t>
      </w:r>
      <w:hyperlink r:id="rId102" w:history="1">
        <w:r w:rsidRPr="003A5725">
          <w:rPr>
            <w:rStyle w:val="Hyperlink"/>
          </w:rPr>
          <w:t>https://etda.libraries.psu.edu/files/final_submissions/11603</w:t>
        </w:r>
      </w:hyperlink>
      <w:r w:rsidRPr="003A5725">
        <w:t>, JM)</w:t>
      </w:r>
    </w:p>
    <w:p w:rsidR="0008505C" w:rsidRPr="003A5725" w:rsidRDefault="0008505C" w:rsidP="0008505C">
      <w:pPr>
        <w:rPr>
          <w:rStyle w:val="StyleUnderline"/>
        </w:rPr>
      </w:pPr>
      <w:r w:rsidRPr="003A5725">
        <w:rPr>
          <w:sz w:val="12"/>
        </w:rPr>
        <w:t xml:space="preserve">A variety of feminist approaches to moral theory gained momentum following Gilligan’s work. Eva Feder Kittay and Diana T. Meyers’s collected volume, Women and Moral Theory, was especially influential in spurring discussions and criticisms of the division between what Gilligan identified as the justice and care perspectives on moral judgment. In her contribution to that volume, Gilligan clarifies her earlier work by elaborating upon the distinction between the justice and care perspectives using an image from Gestalt psychology.39 Like a duck-rabbit image, </w:t>
      </w:r>
      <w:r w:rsidRPr="003A5725">
        <w:rPr>
          <w:rStyle w:val="StyleUnderline"/>
        </w:rPr>
        <w:t>Gilligan suggests that the justice and care perspectives can be simultaneously present in any moral conflict, yet not contemporaneously taken up in moral judgment.</w:t>
      </w:r>
      <w:r w:rsidRPr="003A5725">
        <w:rPr>
          <w:sz w:val="12"/>
        </w:rPr>
        <w:t xml:space="preserve"> What viewpoint one takes when considering a moral conflict will depend on a person’s background and disposition. </w:t>
      </w:r>
      <w:r w:rsidRPr="003A5725">
        <w:rPr>
          <w:rStyle w:val="StyleUnderline"/>
        </w:rPr>
        <w:t>The care perspective prioritizes relationality as a key feature of human existence or, put differently, it recognizes that human beings have needs that they cannot secure on their own and are often dependent</w:t>
      </w:r>
      <w:r w:rsidRPr="003A5725">
        <w:rPr>
          <w:sz w:val="12"/>
        </w:rPr>
        <w:t xml:space="preserve">, especially in childhood and old-age, upon the care of others. </w:t>
      </w:r>
      <w:r w:rsidRPr="003A5725">
        <w:rPr>
          <w:rStyle w:val="StyleUnderline"/>
        </w:rPr>
        <w:t>Conversely, the justice perspective is portrayed as prioritizing an understanding of humans as individual autonomous agents, who act, think, and choose for themselves.</w:t>
      </w:r>
      <w:r w:rsidRPr="003A5725">
        <w:rPr>
          <w:sz w:val="12"/>
        </w:rPr>
        <w:t xml:space="preserve"> </w:t>
      </w:r>
      <w:r w:rsidRPr="003A5725">
        <w:rPr>
          <w:rStyle w:val="StyleUnderline"/>
        </w:rPr>
        <w:t xml:space="preserve">The justice perspective thus focuses on the separateness and distinctness of persons and on values like impartiality and universalizability </w:t>
      </w:r>
      <w:proofErr w:type="gramStart"/>
      <w:r w:rsidRPr="003A5725">
        <w:rPr>
          <w:rStyle w:val="StyleUnderline"/>
        </w:rPr>
        <w:t>in order to</w:t>
      </w:r>
      <w:proofErr w:type="gramEnd"/>
      <w:r w:rsidRPr="003A5725">
        <w:rPr>
          <w:rStyle w:val="StyleUnderline"/>
        </w:rPr>
        <w:t xml:space="preserve"> guarantee that agents are treated respectfully. Each perspective highlights important and different aspects of moral experience.</w:t>
      </w:r>
      <w:r w:rsidRPr="003A5725">
        <w:rPr>
          <w:sz w:val="12"/>
        </w:rPr>
        <w:t xml:space="preserve"> </w:t>
      </w:r>
      <w:r w:rsidRPr="003A5725">
        <w:rPr>
          <w:rStyle w:val="StyleUnderline"/>
        </w:rPr>
        <w:t>A question raised by these discussions is whether the perspectives are mutually exclusive</w:t>
      </w:r>
      <w:r w:rsidRPr="003A5725">
        <w:rPr>
          <w:sz w:val="12"/>
        </w:rPr>
        <w:t xml:space="preserve">, especially given the seemingly stark contrast between the way each perspective conceives of the human person, or whether a </w:t>
      </w:r>
      <w:proofErr w:type="gramStart"/>
      <w:r w:rsidRPr="003A5725">
        <w:rPr>
          <w:sz w:val="12"/>
        </w:rPr>
        <w:t>more subtle</w:t>
      </w:r>
      <w:proofErr w:type="gramEnd"/>
      <w:r w:rsidRPr="003A5725">
        <w:rPr>
          <w:sz w:val="12"/>
        </w:rPr>
        <w:t xml:space="preserve"> relationship between justice and care can be conceived. I will return to this question throughout the dissertation, including the Conclusion. </w:t>
      </w:r>
      <w:r w:rsidRPr="003A5725">
        <w:rPr>
          <w:rStyle w:val="StyleUnderline"/>
        </w:rPr>
        <w:t>From the justice perspective, individuals considering a moral dilemma see the parties involved as separate and distinct individuals, typically with equal standing relative to each another</w:t>
      </w:r>
      <w:r w:rsidRPr="003A5725">
        <w:rPr>
          <w:sz w:val="12"/>
        </w:rPr>
        <w:t xml:space="preserve">. The justice perspective focuses on these individuals as the primary bearer of rights and aims that can be evaluated against the backdrop of universal and impartial moral principles. For example, the justice perspective’s use of universal principles is reflected in the Kantian categorical imperative or utilitarian greatest happiness principle. Alison Jaggar explains that …justice thinking is impersonal and general because it regards both moral subjects and the objects of their moral concern in terms of their moral status as representatives of humanity or as beings capable of pleasure or pain rather than in terms of their concrete specificity; care thinking is personal and particularized in that both carers and those cared-for regard each other as unique, irreplaceable individuals </w:t>
      </w:r>
      <w:r w:rsidRPr="003A5725">
        <w:rPr>
          <w:rStyle w:val="StyleUnderline"/>
        </w:rPr>
        <w:t>From a care perspective, one focuses less on individuals in abstract terms—e.g., as a separate and distinct bearer of rights or a being capable of experiencing pleasure and pain—and more on how particular people are embedded within social relationships and have specific needs, interests, and concerns.</w:t>
      </w:r>
      <w:r w:rsidRPr="003A5725">
        <w:rPr>
          <w:sz w:val="12"/>
        </w:rPr>
        <w:t xml:space="preserve"> Often these relationships are intimate and private (e.g., spousal or parent/child relationships) and as such have garnered little attention within mainstream moral theory. </w:t>
      </w:r>
      <w:r w:rsidRPr="003A5725">
        <w:rPr>
          <w:rStyle w:val="StyleUnderline"/>
        </w:rPr>
        <w:t xml:space="preserve">The care perspective focuses on relationships of interdependence, the ways in which these relationships are necessary features of human life given that humans are vulnerable beings that rely on the care of others, </w:t>
      </w:r>
      <w:proofErr w:type="gramStart"/>
      <w:r w:rsidRPr="003A5725">
        <w:rPr>
          <w:rStyle w:val="StyleUnderline"/>
        </w:rPr>
        <w:t>and also</w:t>
      </w:r>
      <w:proofErr w:type="gramEnd"/>
      <w:r w:rsidRPr="003A5725">
        <w:rPr>
          <w:rStyle w:val="StyleUnderline"/>
        </w:rPr>
        <w:t xml:space="preserve"> how these relationships create vulnerabilities that are often relegated to the private domain and ignored by dominant moral theories.  </w:t>
      </w:r>
    </w:p>
    <w:p w:rsidR="006C0777" w:rsidRPr="003A5725" w:rsidRDefault="006C0777" w:rsidP="006C0777">
      <w:pPr>
        <w:pStyle w:val="Heading3"/>
      </w:pPr>
      <w:r w:rsidRPr="003A5725">
        <w:lastRenderedPageBreak/>
        <w:t>A2: Timeframe</w:t>
      </w:r>
    </w:p>
    <w:p w:rsidR="006C0777" w:rsidRPr="003A5725" w:rsidRDefault="006C0777" w:rsidP="006C0777">
      <w:pPr>
        <w:pStyle w:val="Heading4"/>
      </w:pPr>
      <w:r w:rsidRPr="003A5725">
        <w:t>It is always the right time for critique—their call for expediency is securiti</w:t>
      </w:r>
      <w:r w:rsidR="007951D7" w:rsidRPr="003A5725">
        <w:t>zing</w:t>
      </w:r>
    </w:p>
    <w:p w:rsidR="006C0777" w:rsidRPr="003A5725" w:rsidRDefault="006C0777" w:rsidP="006C0777">
      <w:r w:rsidRPr="003A5725">
        <w:rPr>
          <w:rStyle w:val="Style13ptBold"/>
        </w:rPr>
        <w:t>Brown 05</w:t>
      </w:r>
      <w:r w:rsidRPr="003A5725">
        <w:t xml:space="preserve"> (Wendy, PhD in Political Philosophy from Princeton, “Edgework: Critical Essays on Knowledge and Politics,” 2005, Princeton University Press, https://www.jstor.org/stable/j.ctt7rw47)///JP</w:t>
      </w:r>
    </w:p>
    <w:p w:rsidR="006C0777" w:rsidRPr="003A5725" w:rsidRDefault="006C0777" w:rsidP="006C0777">
      <w:pPr>
        <w:rPr>
          <w:rStyle w:val="StyleUnderline"/>
        </w:rPr>
      </w:pPr>
      <w:r w:rsidRPr="003A5725">
        <w:rPr>
          <w:sz w:val="16"/>
        </w:rPr>
        <w:t>Despite the variation in their political significance, these three politi</w:t>
      </w:r>
      <w:r w:rsidRPr="003A5725">
        <w:rPr>
          <w:sz w:val="16"/>
        </w:rPr>
        <w:softHyphen/>
        <w:t xml:space="preserve">cal episodes feature a common conservative and moralizing rejection of critique as untimely. </w:t>
      </w:r>
      <w:r w:rsidRPr="003A5725">
        <w:rPr>
          <w:rStyle w:val="StyleUnderline"/>
        </w:rPr>
        <w:t>“It is not the time,” declare the workers in the political trenches to the critics, a retort that invokes time in the triple sense of (1) the timing relevant to successful political campaigns, (2) the constrained or dark political times we feel ourselves to be in, and (3) appropriateness, mannerliness, or civility</w:t>
      </w:r>
      <w:r w:rsidRPr="003A5725">
        <w:rPr>
          <w:sz w:val="16"/>
        </w:rPr>
        <w:t>—timeliness as tem</w:t>
      </w:r>
      <w:r w:rsidRPr="003A5725">
        <w:rPr>
          <w:sz w:val="16"/>
        </w:rPr>
        <w:softHyphen/>
        <w:t>perateness about when, how, and where one raises certain issues or mentions certain problems.</w:t>
      </w:r>
      <w:r w:rsidRPr="003A5725">
        <w:rPr>
          <w:sz w:val="16"/>
          <w:szCs w:val="16"/>
        </w:rPr>
        <w:t xml:space="preserve">4 </w:t>
      </w:r>
      <w:r w:rsidRPr="003A5725">
        <w:rPr>
          <w:sz w:val="16"/>
        </w:rPr>
        <w:t>T</w:t>
      </w:r>
      <w:r w:rsidRPr="003A5725">
        <w:rPr>
          <w:rStyle w:val="StyleUnderline"/>
        </w:rPr>
        <w:t>he first sense is concerned with strategy and efficiency in reaching a defined political end, the second speaks to holding back the dark, and the third invokes maturity and propriety against infantilism or indecorousness. Critique is taken to be at best irrelevant, at worst damaging, to the value represented by each.</w:t>
      </w:r>
      <w:r w:rsidRPr="003A5725">
        <w:rPr>
          <w:sz w:val="16"/>
        </w:rPr>
        <w:t xml:space="preserve"> The rebuff of critical theory as untimely provides the core matter of the affirmative case for it. </w:t>
      </w:r>
      <w:r w:rsidRPr="003A5725">
        <w:rPr>
          <w:rStyle w:val="StyleUnderline"/>
        </w:rPr>
        <w:t xml:space="preserve">Critical theory is essential in dark times </w:t>
      </w:r>
      <w:r w:rsidRPr="003A5725">
        <w:rPr>
          <w:sz w:val="16"/>
        </w:rPr>
        <w:t>not for the sake of sustaining utopian hopes, making flamboyant interven</w:t>
      </w:r>
      <w:r w:rsidRPr="003A5725">
        <w:rPr>
          <w:sz w:val="16"/>
        </w:rPr>
        <w:softHyphen/>
        <w:t>tions, or staging irreverent protests, but rather</w:t>
      </w:r>
      <w:r w:rsidRPr="003A5725">
        <w:rPr>
          <w:rStyle w:val="StyleUnderline"/>
        </w:rPr>
        <w:t xml:space="preserve"> to contest the very senses of time invoked to declare critique untimely. </w:t>
      </w:r>
      <w:r w:rsidRPr="003A5725">
        <w:rPr>
          <w:sz w:val="16"/>
        </w:rPr>
        <w:t>If the charge of un</w:t>
      </w:r>
      <w:r w:rsidRPr="003A5725">
        <w:rPr>
          <w:sz w:val="16"/>
        </w:rPr>
        <w:softHyphen/>
        <w:t xml:space="preserve">timeliness inevitably also fixes time, then </w:t>
      </w:r>
      <w:r w:rsidRPr="003A5725">
        <w:rPr>
          <w:rStyle w:val="StyleUnderline"/>
        </w:rPr>
        <w:t>disrupting this fixity is cru</w:t>
      </w:r>
      <w:r w:rsidRPr="003A5725">
        <w:rPr>
          <w:rStyle w:val="StyleUnderline"/>
        </w:rPr>
        <w:softHyphen/>
        <w:t xml:space="preserve">cial to keeping the times from closing in on us. It is a way of reclaiming the present from the conservative hold on it that is borne by the charge of untimeliness. To insist on the value of untimely political critique is </w:t>
      </w:r>
      <w:r w:rsidRPr="003A5725">
        <w:rPr>
          <w:sz w:val="16"/>
        </w:rPr>
        <w:t>not, then, to refuse the problem of time or timing in politics but rather</w:t>
      </w:r>
      <w:r w:rsidRPr="003A5725">
        <w:rPr>
          <w:rStyle w:val="StyleUnderline"/>
        </w:rPr>
        <w:t xml:space="preserve"> to contest settled accounts of what time it is, what the times are, and what politi</w:t>
      </w:r>
      <w:r w:rsidRPr="003A5725">
        <w:rPr>
          <w:rStyle w:val="StyleUnderline"/>
        </w:rPr>
        <w:softHyphen/>
        <w:t>cal tempo and temporality we should hew to in political life. Untimeli</w:t>
      </w:r>
      <w:r w:rsidRPr="003A5725">
        <w:rPr>
          <w:rStyle w:val="StyleUnderline"/>
        </w:rPr>
        <w:softHyphen/>
        <w:t>ness deployed as an effective intellectual and political strategy, far from being a gesture of indifference to time, is a bid to reset time. Intel</w:t>
      </w:r>
      <w:r w:rsidRPr="003A5725">
        <w:rPr>
          <w:rStyle w:val="StyleUnderline"/>
        </w:rPr>
        <w:softHyphen/>
        <w:t>lectual and political strategies of successful untimeliness therefore de</w:t>
      </w:r>
      <w:r w:rsidRPr="003A5725">
        <w:rPr>
          <w:rStyle w:val="StyleUnderline"/>
        </w:rPr>
        <w:softHyphen/>
        <w:t xml:space="preserve">pend on a close engagement with time in every sense of the word. They are concerned with timing and tempo. They involve efforts to grasp the times by thinking against the times. They attempt, </w:t>
      </w:r>
      <w:r w:rsidRPr="003A5725">
        <w:rPr>
          <w:sz w:val="16"/>
        </w:rPr>
        <w:t>as Niet</w:t>
      </w:r>
      <w:r w:rsidRPr="003A5725">
        <w:rPr>
          <w:sz w:val="16"/>
        </w:rPr>
        <w:softHyphen/>
        <w:t>zsche put it</w:t>
      </w:r>
      <w:r w:rsidRPr="003A5725">
        <w:rPr>
          <w:rStyle w:val="StyleUnderline"/>
        </w:rPr>
        <w:t>, to “overcome the present” by puncturing the present’s “overvaluation of itself,”5 an overcoming whose aim is to breathe new possibility into the age.</w:t>
      </w:r>
      <w:r w:rsidRPr="003A5725">
        <w:rPr>
          <w:sz w:val="16"/>
        </w:rPr>
        <w:t xml:space="preserve"> If our times are dark, what could be more important?</w:t>
      </w:r>
    </w:p>
    <w:p w:rsidR="0089595B" w:rsidRPr="003A5725" w:rsidRDefault="0089595B" w:rsidP="0089595B">
      <w:pPr>
        <w:pStyle w:val="Heading3"/>
      </w:pPr>
      <w:r w:rsidRPr="003A5725">
        <w:lastRenderedPageBreak/>
        <w:t>A2: Utopian</w:t>
      </w:r>
    </w:p>
    <w:p w:rsidR="0089595B" w:rsidRPr="003A5725" w:rsidRDefault="0089595B" w:rsidP="0089595B">
      <w:pPr>
        <w:pStyle w:val="Heading4"/>
      </w:pPr>
      <w:r w:rsidRPr="003A5725">
        <w:t>Disarmament is not hopelessly utopian and now is the best time to enact policies towards it – historical examples prove</w:t>
      </w:r>
    </w:p>
    <w:p w:rsidR="0089595B" w:rsidRPr="003A5725" w:rsidRDefault="0089595B" w:rsidP="0089595B">
      <w:r w:rsidRPr="003A5725">
        <w:rPr>
          <w:rStyle w:val="Style13ptBold"/>
        </w:rPr>
        <w:t>Cooper 06</w:t>
      </w:r>
      <w:r w:rsidRPr="003A5725">
        <w:t>, (Dr. Neil J. Cooper is the head of Peace Studies and International Development at the University of Bradford in the U.K., the inaugural director of the School of Peace and Conflict Studies at Kent State, and was also professor of International Relations and Security Studies at the University of Bradford.), 05-26-2006, "Putting Disarmament Back in the Frame", Review of International Studies, https://www.jstor.org/stable/40072142?seq=1#metadata_info_tab_contents //jzn</w:t>
      </w:r>
    </w:p>
    <w:p w:rsidR="0089595B" w:rsidRPr="003A5725" w:rsidRDefault="0089595B" w:rsidP="0089595B">
      <w:pPr>
        <w:rPr>
          <w:sz w:val="14"/>
        </w:rPr>
      </w:pPr>
      <w:r w:rsidRPr="003A5725">
        <w:rPr>
          <w:sz w:val="14"/>
        </w:rPr>
        <w:t xml:space="preserve">The preceding analysis has attempted to demonstrate how, </w:t>
      </w:r>
      <w:r w:rsidRPr="003A5725">
        <w:rPr>
          <w:rStyle w:val="Emphasis"/>
        </w:rPr>
        <w:t>contrary to the impres- sion given in the mainstream literature on arms limitation, there has in fact been a great deal of disarmament -</w:t>
      </w:r>
      <w:r w:rsidRPr="003A5725">
        <w:rPr>
          <w:u w:val="single"/>
        </w:rPr>
        <w:t xml:space="preserve"> at least in the terms understood in the disarmament negotiations of the 1950s and 60s. Yet </w:t>
      </w:r>
      <w:r w:rsidRPr="003A5725">
        <w:rPr>
          <w:rStyle w:val="Emphasis"/>
        </w:rPr>
        <w:t>these very successes have been coopted by arms controllers in ways that function to delegitimise disarmament as Utopian and appear to confirm realist representations of a world system with limited potential for transformation</w:t>
      </w:r>
      <w:r w:rsidRPr="003A5725">
        <w:rPr>
          <w:u w:val="single"/>
        </w:rPr>
        <w:t>.</w:t>
      </w:r>
      <w:r w:rsidRPr="003A5725">
        <w:rPr>
          <w:sz w:val="14"/>
        </w:rPr>
        <w:t xml:space="preserve"> This article has also demonstrated the way in which global civil society has been able to set an apparently more radical, new arms limitation agenda for the new wars - one </w:t>
      </w:r>
      <w:proofErr w:type="gramStart"/>
      <w:r w:rsidRPr="003A5725">
        <w:rPr>
          <w:sz w:val="14"/>
        </w:rPr>
        <w:t>in particular which</w:t>
      </w:r>
      <w:proofErr w:type="gramEnd"/>
      <w:r w:rsidRPr="003A5725">
        <w:rPr>
          <w:sz w:val="14"/>
        </w:rPr>
        <w:t xml:space="preserve"> has emphasised human and economic security rather than state and military security. </w:t>
      </w:r>
      <w:r w:rsidRPr="003A5725">
        <w:rPr>
          <w:u w:val="single"/>
        </w:rPr>
        <w:t xml:space="preserve">These factors then, represent a basis for optimism about the </w:t>
      </w:r>
      <w:proofErr w:type="gramStart"/>
      <w:r w:rsidRPr="003A5725">
        <w:rPr>
          <w:u w:val="single"/>
        </w:rPr>
        <w:t>future prospects</w:t>
      </w:r>
      <w:proofErr w:type="gramEnd"/>
      <w:r w:rsidRPr="003A5725">
        <w:rPr>
          <w:u w:val="single"/>
        </w:rPr>
        <w:t xml:space="preserve"> for further disarmament</w:t>
      </w:r>
      <w:r w:rsidRPr="003A5725">
        <w:rPr>
          <w:sz w:val="14"/>
        </w:rPr>
        <w:t>.</w:t>
      </w:r>
      <w:r w:rsidRPr="003A5725">
        <w:rPr>
          <w:sz w:val="14"/>
        </w:rPr>
        <w:t xml:space="preserve"> </w:t>
      </w:r>
      <w:r w:rsidRPr="003A5725">
        <w:rPr>
          <w:sz w:val="14"/>
        </w:rPr>
        <w:t xml:space="preserve">However, it is also the case that the contemporary disarmament and broader arms limitation system is a highly asymmetric one geared to preserving the military hegemony of the US and its allies. Moreover, even the new arms limitation agenda is characterised by its own asymmetries. </w:t>
      </w:r>
      <w:proofErr w:type="gramStart"/>
      <w:r w:rsidRPr="003A5725">
        <w:rPr>
          <w:sz w:val="14"/>
        </w:rPr>
        <w:t>In particular, civil</w:t>
      </w:r>
      <w:proofErr w:type="gramEnd"/>
      <w:r w:rsidRPr="003A5725">
        <w:rPr>
          <w:sz w:val="14"/>
        </w:rPr>
        <w:t xml:space="preserve"> society has manifestly failed to gain the same level of influence over core military security issues - for example, NBC or the trade in major conventional weapons that keeps Western defence industries viable. In some respects then, this analysis shares certain commo- nalities with offensive realist critiques that emphasise the problematic nature of arms control theory (albeit from a different standpoint) and the supremacy of politics and power in determining the possibilities for the control of arms.86 One response, therefore, might be to adopt a similar attitude of resigned cynicism in the face of the overwhelming influence of power and interest in shaping discourse and practice - and to conclude that a truly emancipatory, as opposed to asymmetric, disarmament agenda is unrealisable.</w:t>
      </w:r>
      <w:r w:rsidRPr="003A5725">
        <w:rPr>
          <w:sz w:val="14"/>
        </w:rPr>
        <w:t xml:space="preserve"> </w:t>
      </w:r>
      <w:r w:rsidRPr="003A5725">
        <w:rPr>
          <w:sz w:val="14"/>
        </w:rPr>
        <w:t xml:space="preserve">However, </w:t>
      </w:r>
      <w:r w:rsidRPr="003A5725">
        <w:rPr>
          <w:u w:val="single"/>
        </w:rPr>
        <w:t xml:space="preserve">there are both material and ideational factors immanent in the contemporary international system that suggest a politics of radical emancipatory disarmament can be constituted. First, </w:t>
      </w:r>
      <w:r w:rsidRPr="003A5725">
        <w:rPr>
          <w:rStyle w:val="Emphasis"/>
        </w:rPr>
        <w:t>the success of existing disarmament initiatives</w:t>
      </w:r>
      <w:r w:rsidRPr="003A5725">
        <w:rPr>
          <w:sz w:val="14"/>
        </w:rPr>
        <w:t xml:space="preserve"> - albeit under asymmetry - </w:t>
      </w:r>
      <w:r w:rsidRPr="003A5725">
        <w:rPr>
          <w:rStyle w:val="Emphasis"/>
        </w:rPr>
        <w:t>highlights the real-world relevance of disarma- ment proposals still dismissed as failed and Utopian. This illustrates the potential for a more radical disarmament agenda to be realised by simultaneously deconstructing hegemonic framings of the arms limitation problem and developing alternative narratives that contain inherently transformatory meanings -</w:t>
      </w:r>
      <w:r w:rsidRPr="003A5725">
        <w:rPr>
          <w:u w:val="single"/>
        </w:rPr>
        <w:t xml:space="preserve"> a powerful political </w:t>
      </w:r>
      <w:proofErr w:type="gramStart"/>
      <w:r w:rsidRPr="003A5725">
        <w:rPr>
          <w:u w:val="single"/>
        </w:rPr>
        <w:t>act in itself</w:t>
      </w:r>
      <w:proofErr w:type="gramEnd"/>
      <w:r w:rsidRPr="003A5725">
        <w:rPr>
          <w:u w:val="single"/>
        </w:rPr>
        <w:t xml:space="preserve">. Second, </w:t>
      </w:r>
      <w:r w:rsidRPr="003A5725">
        <w:rPr>
          <w:rStyle w:val="Emphasis"/>
        </w:rPr>
        <w:t>the influential role of global civil society in new arms limitation suggests the possibility of a truly progressive practice of arms limitation</w:t>
      </w:r>
      <w:r w:rsidRPr="003A5725">
        <w:rPr>
          <w:sz w:val="14"/>
        </w:rPr>
        <w:t xml:space="preserve"> - a kind of disarmament from below.</w:t>
      </w:r>
      <w:proofErr w:type="gramStart"/>
      <w:r w:rsidRPr="003A5725">
        <w:rPr>
          <w:sz w:val="14"/>
        </w:rPr>
        <w:t xml:space="preserve">87 In particular, </w:t>
      </w:r>
      <w:r w:rsidRPr="003A5725">
        <w:rPr>
          <w:u w:val="single"/>
        </w:rPr>
        <w:t>campaigns</w:t>
      </w:r>
      <w:proofErr w:type="gramEnd"/>
      <w:r w:rsidRPr="003A5725">
        <w:rPr>
          <w:u w:val="single"/>
        </w:rPr>
        <w:t xml:space="preserve"> such as those on landmines or conflict diamonds demonstrate the (as yet unfulfilled) potential for networked and adaptive rhizomatic movements </w:t>
      </w:r>
      <w:r w:rsidRPr="003A5725">
        <w:rPr>
          <w:rStyle w:val="Emphasis"/>
        </w:rPr>
        <w:t>to envision and realise radical alternative security futures</w:t>
      </w:r>
      <w:r w:rsidRPr="003A5725">
        <w:rPr>
          <w:sz w:val="14"/>
        </w:rPr>
        <w:t>. This is not to deny the significant power differentials that exist between states and civil society movements that may themselves have different goals. However, t</w:t>
      </w:r>
      <w:r w:rsidRPr="003A5725">
        <w:rPr>
          <w:u w:val="single"/>
        </w:rPr>
        <w:t>he flexibility of such movements contrasts sharply with the rigid and sclerotic statist institutions most immediately geared to dealing with the diplomacy of arms limitation</w:t>
      </w:r>
      <w:r w:rsidRPr="003A5725">
        <w:rPr>
          <w:sz w:val="14"/>
        </w:rPr>
        <w:t>. Moreover, at their optimal</w:t>
      </w:r>
      <w:r w:rsidRPr="003A5725">
        <w:rPr>
          <w:u w:val="single"/>
        </w:rPr>
        <w:t xml:space="preserve">, such swarming resistances to hegemony have the potential to exploit the uncontrollable spaces and flows of a networked information age88 to generate focused policy goals and shared understandings; to generate political and cultural power by </w:t>
      </w:r>
      <w:r w:rsidRPr="003A5725">
        <w:rPr>
          <w:u w:val="single"/>
        </w:rPr>
        <w:lastRenderedPageBreak/>
        <w:t>exploiting global media tropes (Princess Diana as beatified saint opposed to landmines) or creating their own (diamonds as blood diamonds);89 to challenge both the threat discourses that underpin the arms dynamic and the counsels of despair in the face of anarchy and a supposed military technological imperative that lie at the heart of arms control theory; and to thus effect change by eroding the legitimacy of institutions and actors upholding militarism</w:t>
      </w:r>
      <w:r w:rsidRPr="003A5725">
        <w:rPr>
          <w:sz w:val="14"/>
        </w:rPr>
        <w:t>.90</w:t>
      </w:r>
      <w:r w:rsidRPr="003A5725">
        <w:rPr>
          <w:sz w:val="14"/>
        </w:rPr>
        <w:t xml:space="preserve"> </w:t>
      </w:r>
      <w:r w:rsidRPr="003A5725">
        <w:rPr>
          <w:sz w:val="14"/>
        </w:rPr>
        <w:t xml:space="preserve">Moreover, </w:t>
      </w:r>
      <w:r w:rsidRPr="003A5725">
        <w:rPr>
          <w:u w:val="single"/>
        </w:rPr>
        <w:t xml:space="preserve">such movements have the potential to resolve the perennial debate over what has to come first before disarmament is realised - radical reduction of armaments or radical political change. The inevitable corollary of the emergence of such rhizomatic social movements is that the very act of campaigning for a radical disarmament agenda presages radical change </w:t>
      </w:r>
      <w:proofErr w:type="gramStart"/>
      <w:r w:rsidRPr="003A5725">
        <w:rPr>
          <w:u w:val="single"/>
        </w:rPr>
        <w:t>in the nature of local-global</w:t>
      </w:r>
      <w:proofErr w:type="gramEnd"/>
      <w:r w:rsidRPr="003A5725">
        <w:rPr>
          <w:u w:val="single"/>
        </w:rPr>
        <w:t xml:space="preserve"> politics - the one brings the other into being, and vice versa.</w:t>
      </w:r>
      <w:r w:rsidRPr="003A5725">
        <w:rPr>
          <w:u w:val="single"/>
        </w:rPr>
        <w:t xml:space="preserve"> </w:t>
      </w:r>
      <w:r w:rsidRPr="003A5725">
        <w:rPr>
          <w:sz w:val="14"/>
        </w:rPr>
        <w:t>Third, it might also be argued that this is precisely the wrong time to articulate a new disarmament agenda, particularly given the imperatives of the 'war on terror'</w:t>
      </w:r>
      <w:r w:rsidRPr="003A5725">
        <w:rPr>
          <w:u w:val="single"/>
        </w:rPr>
        <w:t>. However, to the extent that the threat of 'WMD' terrorism is rooted in material conditions, the safest response is to eliminate the very weaponry that might be utilised - to move, if you like, from a policy that aims to prevent loose nukes to a policy that aims simply to lose nukes.</w:t>
      </w:r>
      <w:r w:rsidRPr="003A5725">
        <w:rPr>
          <w:sz w:val="14"/>
        </w:rPr>
        <w:t xml:space="preserve"> Furthermore, rather than being an inopportune moment to pursue a radical disarmament agenda, </w:t>
      </w:r>
      <w:proofErr w:type="gramStart"/>
      <w:r w:rsidRPr="003A5725">
        <w:rPr>
          <w:rStyle w:val="StyleUnderline"/>
        </w:rPr>
        <w:t>it is clear that we</w:t>
      </w:r>
      <w:proofErr w:type="gramEnd"/>
      <w:r w:rsidRPr="003A5725">
        <w:rPr>
          <w:rStyle w:val="StyleUnderline"/>
        </w:rPr>
        <w:t xml:space="preserve"> are now facing a range of new and old arms limitation challenges that will require a radically different kind of arms regulation</w:t>
      </w:r>
      <w:r w:rsidRPr="003A5725">
        <w:rPr>
          <w:sz w:val="14"/>
        </w:rPr>
        <w:t xml:space="preserve">. These include challenges such as the growing pressure to weaponise space, the military potential of the new biology, the weapon- isation of nanotechnology and the challenge of controlling the military uses of cyberspace. A further challenge is that presented by the growing importance of dual-use technology for the military. This has been compounded by the simultaneous concentration and globalised integration of the defence industry in a largely Western-dominated hub and spoke model characterised by the erosion of defence industrial national identities and increased intra-firm movement of technology and knowledge.91 Finally, there is the problem presented by the extension and intensifi- cation of illicit global arms networks that exploit porous borders, corrupt officials, lax regulation and the mechanisms of globalisation to move arms to conflict zones.92 </w:t>
      </w:r>
    </w:p>
    <w:p w:rsidR="0089595B" w:rsidRPr="003A5725" w:rsidRDefault="0089595B" w:rsidP="0089595B"/>
    <w:p w:rsidR="0008505C" w:rsidRPr="003A5725" w:rsidRDefault="0008505C" w:rsidP="0008505C"/>
    <w:p w:rsidR="00AA36C8" w:rsidRPr="003A5725" w:rsidRDefault="00FA6D8F" w:rsidP="00FA6D8F">
      <w:pPr>
        <w:pStyle w:val="Heading1"/>
      </w:pPr>
      <w:r w:rsidRPr="003A5725">
        <w:lastRenderedPageBreak/>
        <w:t>Answers</w:t>
      </w:r>
    </w:p>
    <w:p w:rsidR="00FA6D8F" w:rsidRPr="003A5725" w:rsidRDefault="00FA6D8F" w:rsidP="00FA6D8F">
      <w:pPr>
        <w:pStyle w:val="Heading3"/>
      </w:pPr>
      <w:r w:rsidRPr="003A5725">
        <w:lastRenderedPageBreak/>
        <w:t>A2: Owen</w:t>
      </w:r>
    </w:p>
    <w:p w:rsidR="00FA6D8F" w:rsidRPr="003A5725" w:rsidRDefault="00FA6D8F" w:rsidP="00FA6D8F">
      <w:pPr>
        <w:pStyle w:val="Heading4"/>
      </w:pPr>
      <w:r w:rsidRPr="003A5725">
        <w:t>Owen concludes neg</w:t>
      </w:r>
      <w:r w:rsidR="00954938" w:rsidRPr="003A5725">
        <w:t xml:space="preserve">—we </w:t>
      </w:r>
      <w:proofErr w:type="gramStart"/>
      <w:r w:rsidR="00954938" w:rsidRPr="003A5725">
        <w:t>have to</w:t>
      </w:r>
      <w:proofErr w:type="gramEnd"/>
      <w:r w:rsidR="00954938" w:rsidRPr="003A5725">
        <w:t xml:space="preserve"> ask questions about epistemology and ontology first.</w:t>
      </w:r>
    </w:p>
    <w:p w:rsidR="00FA6D8F" w:rsidRPr="003A5725" w:rsidRDefault="00FA6D8F" w:rsidP="00FA6D8F">
      <w:pPr>
        <w:rPr>
          <w:sz w:val="16"/>
          <w:szCs w:val="16"/>
        </w:rPr>
      </w:pPr>
      <w:r w:rsidRPr="003A5725">
        <w:rPr>
          <w:rStyle w:val="Style13ptBold"/>
        </w:rPr>
        <w:t>Owen 2</w:t>
      </w:r>
      <w:r w:rsidRPr="003A5725">
        <w:rPr>
          <w:sz w:val="16"/>
          <w:szCs w:val="16"/>
        </w:rPr>
        <w:t xml:space="preserve"> (David, Reader in Political Theory at the University of Southampton “Reorienting International Relations: On Pragmatism, Pluralism and Practical Reasoning”, Millennium: Journal of International Studies, Vol. 31, No. 3)</w:t>
      </w:r>
    </w:p>
    <w:p w:rsidR="00FA6D8F" w:rsidRPr="003A5725" w:rsidRDefault="00FA6D8F" w:rsidP="00FA6D8F">
      <w:pPr>
        <w:rPr>
          <w:sz w:val="16"/>
        </w:rPr>
      </w:pPr>
      <w:r w:rsidRPr="003A5725">
        <w:rPr>
          <w:sz w:val="16"/>
          <w:szCs w:val="16"/>
        </w:rPr>
        <w:t xml:space="preserve">The first </w:t>
      </w:r>
      <w:r w:rsidRPr="003A5725">
        <w:rPr>
          <w:sz w:val="16"/>
          <w:szCs w:val="18"/>
        </w:rPr>
        <w:t>dimension concerns the relationship between positivist IR theory and postmodernist IR ‘theory’ (and the examples illustrate the claims concerning pluralism and factionalism made in the introduction to this section). It is exhibited when we read Walt warning of the danger of postmodernism as a kind of theoretical decadence since ‘issues of peace and war are too important for the field [of IR] to be diverted into a prolix and self-indulgent discourse that is divorced from the real world’,12 or find Keohane asserting sniffily that Neither neorealist nor neoliberal institutionalists are content with interpreting texts: both sets of theorists believe that there is an international political reality that can be partly understood, even if it will always remain to some extent veiled.13 We should be wary of such denunciations precisely because the issue at stake for the practitioners of this ‘prolix and self-indulgent discours</w:t>
      </w:r>
      <w:r w:rsidRPr="003A5725">
        <w:rPr>
          <w:sz w:val="16"/>
          <w:szCs w:val="18"/>
        </w:rPr>
        <w:tab/>
        <w:t>e’ is the picturing of international politics and the implications of this picturing for the epistemic and ethical framing of the discipline, namely, the constitution of what phenomena are appropriate objects of theoretical or other forms of enquiry. The kind of accounts provided by practitioners of this type are not competing theories (hence Keohane’s complaint</w:t>
      </w:r>
      <w:r w:rsidRPr="003A5725">
        <w:rPr>
          <w:sz w:val="16"/>
        </w:rPr>
        <w:t xml:space="preserve">) but conceptual reproblematisations of the background that informs theory construction, namely, the distinctions, concepts, assumptions, inferences and assertability warrants that are taken for granted </w:t>
      </w:r>
      <w:proofErr w:type="gramStart"/>
      <w:r w:rsidRPr="003A5725">
        <w:rPr>
          <w:sz w:val="16"/>
        </w:rPr>
        <w:t>in the course of</w:t>
      </w:r>
      <w:proofErr w:type="gramEnd"/>
      <w:r w:rsidRPr="003A5725">
        <w:rPr>
          <w:sz w:val="16"/>
        </w:rPr>
        <w:t xml:space="preserve"> the debate between, for example, neorealists and neoliberal institutionalists (hence the point-missing character of Keohane’s complaint). Thus, for example, Michael Shapiro writes: The global system of sovereign states has been familiar both structurally and symbolically in the daily acts of imagination through which space and human identity are construed. The persistence of this international imaginary has helped to support the political privilege of sovereignty affiliations and territorialities. In recent years, however, a variety of disciplines have offered conceptualizations that challenge the familiar, bordered world of the discourse of international relations.14 </w:t>
      </w:r>
      <w:r w:rsidRPr="003A5725">
        <w:rPr>
          <w:rStyle w:val="StyleUnderline"/>
        </w:rPr>
        <w:t>The point</w:t>
      </w:r>
      <w:r w:rsidRPr="003A5725">
        <w:rPr>
          <w:sz w:val="16"/>
        </w:rPr>
        <w:t xml:space="preserve"> of these remarks </w:t>
      </w:r>
      <w:r w:rsidRPr="003A5725">
        <w:rPr>
          <w:rStyle w:val="StyleUnderline"/>
        </w:rPr>
        <w:t>is to call</w:t>
      </w:r>
      <w:r w:rsidRPr="003A5725">
        <w:rPr>
          <w:sz w:val="16"/>
        </w:rPr>
        <w:t xml:space="preserve"> critically </w:t>
      </w:r>
      <w:r w:rsidRPr="003A5725">
        <w:rPr>
          <w:rStyle w:val="StyleUnderline"/>
        </w:rPr>
        <w:t xml:space="preserve">into question the background picture </w:t>
      </w:r>
      <w:r w:rsidRPr="003A5725">
        <w:rPr>
          <w:sz w:val="16"/>
        </w:rPr>
        <w:t xml:space="preserve">(or, to use another term of art, the horizon) </w:t>
      </w:r>
      <w:r w:rsidRPr="003A5725">
        <w:rPr>
          <w:rStyle w:val="StyleUnderline"/>
        </w:rPr>
        <w:t>against which</w:t>
      </w:r>
      <w:r w:rsidRPr="003A5725">
        <w:rPr>
          <w:sz w:val="16"/>
        </w:rPr>
        <w:t xml:space="preserve"> the disciplinary </w:t>
      </w:r>
      <w:r w:rsidRPr="003A5725">
        <w:rPr>
          <w:rStyle w:val="StyleUnderline"/>
        </w:rPr>
        <w:t xml:space="preserve">discourse </w:t>
      </w:r>
      <w:r w:rsidRPr="003A5725">
        <w:rPr>
          <w:sz w:val="16"/>
        </w:rPr>
        <w:t xml:space="preserve">and practices of IR </w:t>
      </w:r>
      <w:r w:rsidRPr="003A5725">
        <w:rPr>
          <w:rStyle w:val="StyleUnderline"/>
        </w:rPr>
        <w:t>are conducted</w:t>
      </w:r>
      <w:r w:rsidRPr="003A5725">
        <w:rPr>
          <w:sz w:val="16"/>
        </w:rPr>
        <w:t xml:space="preserve"> in order </w:t>
      </w:r>
      <w:r w:rsidRPr="003A5725">
        <w:rPr>
          <w:rStyle w:val="StyleUnderline"/>
        </w:rPr>
        <w:t>to make this background</w:t>
      </w:r>
      <w:r w:rsidRPr="003A5725">
        <w:rPr>
          <w:sz w:val="16"/>
        </w:rPr>
        <w:t xml:space="preserve"> itself </w:t>
      </w:r>
      <w:r w:rsidRPr="003A5725">
        <w:rPr>
          <w:rStyle w:val="StyleUnderline"/>
        </w:rPr>
        <w:t>an object of reflection</w:t>
      </w:r>
      <w:r w:rsidRPr="003A5725">
        <w:rPr>
          <w:sz w:val="16"/>
        </w:rPr>
        <w:t xml:space="preserve"> and evaluation. In a similar vein, Rob Walker argues: Under the present circumstances the question </w:t>
      </w:r>
      <w:r w:rsidRPr="003A5725">
        <w:rPr>
          <w:rStyle w:val="StyleUnderline"/>
        </w:rPr>
        <w:t>‘What is to be done?’ invites</w:t>
      </w:r>
      <w:r w:rsidRPr="003A5725">
        <w:rPr>
          <w:sz w:val="16"/>
        </w:rPr>
        <w:t xml:space="preserve"> a degree of </w:t>
      </w:r>
      <w:r w:rsidRPr="003A5725">
        <w:rPr>
          <w:rStyle w:val="StyleUnderline"/>
        </w:rPr>
        <w:t>arrogance</w:t>
      </w:r>
      <w:r w:rsidRPr="003A5725">
        <w:rPr>
          <w:sz w:val="16"/>
        </w:rPr>
        <w:t xml:space="preserve"> that is all too visible in the behaviour of the dominant political forces of our time</w:t>
      </w:r>
      <w:proofErr w:type="gramStart"/>
      <w:r w:rsidRPr="003A5725">
        <w:rPr>
          <w:sz w:val="16"/>
        </w:rPr>
        <w:t>. . . .</w:t>
      </w:r>
      <w:proofErr w:type="gramEnd"/>
      <w:r w:rsidRPr="003A5725">
        <w:rPr>
          <w:sz w:val="16"/>
        </w:rPr>
        <w:t xml:space="preserve"> </w:t>
      </w:r>
      <w:r w:rsidRPr="003A5725">
        <w:rPr>
          <w:rStyle w:val="StyleUnderline"/>
        </w:rPr>
        <w:t xml:space="preserve">The most pressing questions </w:t>
      </w:r>
      <w:r w:rsidRPr="003A5725">
        <w:rPr>
          <w:sz w:val="16"/>
        </w:rPr>
        <w:t xml:space="preserve">of the age </w:t>
      </w:r>
      <w:r w:rsidRPr="003A5725">
        <w:rPr>
          <w:rStyle w:val="StyleUnderline"/>
        </w:rPr>
        <w:t>call not</w:t>
      </w:r>
      <w:r w:rsidRPr="003A5725">
        <w:rPr>
          <w:sz w:val="16"/>
        </w:rPr>
        <w:t xml:space="preserve"> only </w:t>
      </w:r>
      <w:r w:rsidRPr="003A5725">
        <w:rPr>
          <w:rStyle w:val="StyleUnderline"/>
        </w:rPr>
        <w:t xml:space="preserve">for concrete policy </w:t>
      </w:r>
      <w:r w:rsidRPr="003A5725">
        <w:rPr>
          <w:sz w:val="16"/>
        </w:rPr>
        <w:t xml:space="preserve">options to be offered to existing elites and institutions, </w:t>
      </w:r>
      <w:r w:rsidRPr="003A5725">
        <w:rPr>
          <w:rStyle w:val="StyleUnderline"/>
        </w:rPr>
        <w:t xml:space="preserve">but </w:t>
      </w:r>
      <w:r w:rsidRPr="003A5725">
        <w:rPr>
          <w:sz w:val="16"/>
        </w:rPr>
        <w:t xml:space="preserve">also, and </w:t>
      </w:r>
      <w:r w:rsidRPr="003A5725">
        <w:rPr>
          <w:rStyle w:val="StyleUnderline"/>
        </w:rPr>
        <w:t>more crucially</w:t>
      </w:r>
      <w:r w:rsidRPr="003A5725">
        <w:rPr>
          <w:sz w:val="16"/>
        </w:rPr>
        <w:t xml:space="preserve">, for a serious </w:t>
      </w:r>
      <w:r w:rsidRPr="003A5725">
        <w:rPr>
          <w:rStyle w:val="StyleUnderline"/>
        </w:rPr>
        <w:t xml:space="preserve">rethinking </w:t>
      </w:r>
      <w:r w:rsidRPr="003A5725">
        <w:rPr>
          <w:sz w:val="16"/>
        </w:rPr>
        <w:t xml:space="preserve">of the ways in which it is possible for human beings to live together.15 The aim of these comments is to draw to our attention the easily forgotten fact that our existing </w:t>
      </w:r>
      <w:r w:rsidRPr="003A5725">
        <w:rPr>
          <w:rStyle w:val="StyleUnderline"/>
        </w:rPr>
        <w:t xml:space="preserve">ways of picturing </w:t>
      </w:r>
      <w:r w:rsidRPr="003A5725">
        <w:rPr>
          <w:sz w:val="16"/>
        </w:rPr>
        <w:t xml:space="preserve">international </w:t>
      </w:r>
      <w:r w:rsidRPr="003A5725">
        <w:rPr>
          <w:rStyle w:val="StyleUnderline"/>
        </w:rPr>
        <w:t>politics emerge from</w:t>
      </w:r>
      <w:r w:rsidRPr="003A5725">
        <w:rPr>
          <w:sz w:val="16"/>
        </w:rPr>
        <w:t xml:space="preserve">, and in relation to, </w:t>
      </w:r>
      <w:r w:rsidRPr="003A5725">
        <w:rPr>
          <w:rStyle w:val="StyleUnderline"/>
        </w:rPr>
        <w:t xml:space="preserve">the </w:t>
      </w:r>
      <w:r w:rsidRPr="003A5725">
        <w:rPr>
          <w:sz w:val="16"/>
        </w:rPr>
        <w:t xml:space="preserve">very </w:t>
      </w:r>
      <w:r w:rsidRPr="003A5725">
        <w:rPr>
          <w:rStyle w:val="StyleUnderline"/>
        </w:rPr>
        <w:t xml:space="preserve">practices </w:t>
      </w:r>
      <w:r w:rsidRPr="003A5725">
        <w:rPr>
          <w:sz w:val="16"/>
        </w:rPr>
        <w:t xml:space="preserve">of international politics </w:t>
      </w:r>
      <w:r w:rsidRPr="003A5725">
        <w:rPr>
          <w:rStyle w:val="StyleUnderline"/>
        </w:rPr>
        <w:t>with which they are engaged</w:t>
      </w:r>
      <w:r w:rsidRPr="003A5725">
        <w:rPr>
          <w:sz w:val="16"/>
        </w:rPr>
        <w:t xml:space="preserve"> and it is entirely plausible (on standard Humean grounds) that, under changing conditions of political activity, </w:t>
      </w:r>
      <w:r w:rsidRPr="003A5725">
        <w:rPr>
          <w:rStyle w:val="StyleUnderline"/>
        </w:rPr>
        <w:t xml:space="preserve">these ways </w:t>
      </w:r>
      <w:r w:rsidRPr="003A5725">
        <w:rPr>
          <w:sz w:val="16"/>
        </w:rPr>
        <w:t xml:space="preserve">of guiding reflection and action </w:t>
      </w:r>
      <w:r w:rsidRPr="003A5725">
        <w:rPr>
          <w:rStyle w:val="StyleUnderline"/>
        </w:rPr>
        <w:t xml:space="preserve">may lose their epistemic </w:t>
      </w:r>
      <w:r w:rsidRPr="003A5725">
        <w:rPr>
          <w:sz w:val="16"/>
        </w:rPr>
        <w:t xml:space="preserve">and/or ethical </w:t>
      </w:r>
      <w:r w:rsidRPr="003A5725">
        <w:rPr>
          <w:rStyle w:val="StyleUnderline"/>
        </w:rPr>
        <w:t xml:space="preserve">value such that a deeper interrogation </w:t>
      </w:r>
      <w:r w:rsidRPr="003A5725">
        <w:rPr>
          <w:sz w:val="16"/>
        </w:rPr>
        <w:t xml:space="preserve">of the terms of international politics </w:t>
      </w:r>
      <w:r w:rsidRPr="003A5725">
        <w:rPr>
          <w:rStyle w:val="StyleUnderline"/>
        </w:rPr>
        <w:t>is required.</w:t>
      </w:r>
      <w:r w:rsidRPr="003A5725">
        <w:rPr>
          <w:sz w:val="16"/>
        </w:rPr>
        <w:t xml:space="preserve"> Whether or not one agrees with Walker that this is currently required, it is a perfectly reasonable issue to raise. After all, as Quentin Skinner has recently reminded us, it is remarkably difficult to avoid falling under the spell of our own intellectual heritage</w:t>
      </w:r>
      <w:proofErr w:type="gramStart"/>
      <w:r w:rsidRPr="003A5725">
        <w:rPr>
          <w:sz w:val="16"/>
        </w:rPr>
        <w:t>. . . .</w:t>
      </w:r>
      <w:proofErr w:type="gramEnd"/>
      <w:r w:rsidRPr="003A5725">
        <w:rPr>
          <w:sz w:val="16"/>
        </w:rPr>
        <w:t xml:space="preserve"> As we analyse and reflect on our normative concepts, it is easy to become bewitched into believing that the ways of thinking about them bequeathed to us by the mainstream of our intellectual traditions must be the ways of thinking about them.16 In this respect, one effect of the kind of challenge posed by postmodernists like Michael Shapiro and Rob Walker is to prevent us from becoming too readily bewitched.</w:t>
      </w:r>
    </w:p>
    <w:p w:rsidR="00FA6D8F" w:rsidRPr="003A5725" w:rsidRDefault="00FA6D8F" w:rsidP="00FA6D8F"/>
    <w:p w:rsidR="0055778B" w:rsidRPr="003A5725" w:rsidRDefault="0055778B" w:rsidP="0055778B">
      <w:pPr>
        <w:pStyle w:val="Heading1"/>
      </w:pPr>
      <w:r w:rsidRPr="003A5725">
        <w:lastRenderedPageBreak/>
        <w:t>Aff</w:t>
      </w:r>
    </w:p>
    <w:p w:rsidR="00614803" w:rsidRPr="003A5725" w:rsidRDefault="00614803" w:rsidP="00614803">
      <w:pPr>
        <w:pStyle w:val="Heading2"/>
      </w:pPr>
      <w:r w:rsidRPr="003A5725">
        <w:lastRenderedPageBreak/>
        <w:t>We’re Good</w:t>
      </w:r>
    </w:p>
    <w:p w:rsidR="000726CE" w:rsidRPr="003A5725" w:rsidRDefault="000726CE" w:rsidP="000726CE">
      <w:pPr>
        <w:pStyle w:val="Heading3"/>
      </w:pPr>
      <w:r w:rsidRPr="003A5725">
        <w:lastRenderedPageBreak/>
        <w:t>Ethics of Care Good</w:t>
      </w:r>
    </w:p>
    <w:p w:rsidR="000726CE" w:rsidRPr="003A5725" w:rsidRDefault="00352C2C" w:rsidP="000726CE">
      <w:pPr>
        <w:pStyle w:val="Heading4"/>
      </w:pPr>
      <w:r w:rsidRPr="003A5725">
        <w:t xml:space="preserve">Our ethics of care is good—it focuses on structural issues rather than </w:t>
      </w:r>
      <w:proofErr w:type="gramStart"/>
      <w:r w:rsidRPr="003A5725">
        <w:t>particular ones</w:t>
      </w:r>
      <w:proofErr w:type="gramEnd"/>
    </w:p>
    <w:p w:rsidR="000726CE" w:rsidRPr="003A5725" w:rsidRDefault="000726CE" w:rsidP="000726CE">
      <w:r w:rsidRPr="003A5725">
        <w:t>(</w:t>
      </w:r>
      <w:r w:rsidRPr="003A5725">
        <w:rPr>
          <w:rStyle w:val="Style13ptBold"/>
        </w:rPr>
        <w:t>Miller 11</w:t>
      </w:r>
      <w:r w:rsidRPr="003A5725">
        <w:t xml:space="preserve">, Sarah, Associate Professor of Philosophy, Bioethics, and Women's, Gender, and Sexuality Studies at Penn State, A Feminist Account of Global Responsibility, Social Theory and Practice Vol. 37, </w:t>
      </w:r>
      <w:hyperlink r:id="rId103" w:anchor="metadata_info_tab_contents" w:history="1">
        <w:r w:rsidRPr="003A5725">
          <w:rPr>
            <w:rStyle w:val="Hyperlink"/>
          </w:rPr>
          <w:t>https://www.jstor.org/stable/23558736?seq=6#metadata_info_tab_contents</w:t>
        </w:r>
      </w:hyperlink>
      <w:r w:rsidRPr="003A5725">
        <w:rPr>
          <w:rStyle w:val="Hyperlink"/>
        </w:rPr>
        <w:t xml:space="preserve"> JM</w:t>
      </w:r>
      <w:r w:rsidRPr="003A5725">
        <w:t>)</w:t>
      </w:r>
    </w:p>
    <w:p w:rsidR="000726CE" w:rsidRPr="003A5725" w:rsidRDefault="000726CE" w:rsidP="000726CE">
      <w:pPr>
        <w:rPr>
          <w:rStyle w:val="StyleUnderline"/>
        </w:rPr>
      </w:pPr>
      <w:r w:rsidRPr="003A5725">
        <w:rPr>
          <w:rStyle w:val="StyleUnderline"/>
        </w:rPr>
        <w:t>Absent a form of moral sensitivity to others' life situations, which we might call moral attunement, moral agents will be unable to fulfill the responsibilities comprising the duty to care</w:t>
      </w:r>
      <w:r w:rsidRPr="003A5725">
        <w:rPr>
          <w:sz w:val="14"/>
        </w:rPr>
        <w:t xml:space="preserve"> (outlined above). Through moral development, moral attunement as a skill of moral perception is cultivated in caregivers. Thus, </w:t>
      </w:r>
      <w:r w:rsidRPr="003A5725">
        <w:rPr>
          <w:rStyle w:val="StyleUnderline"/>
        </w:rPr>
        <w:t>the global duty to care is not solely a duty to perform actions that meet others' needs (e.g., sending a $100 check to Oxfam). It has a broader focus on the circumstances surrounding the detection and meeting of needs in others, and as such requires caregivers to possess greater attunement to the circumstances of others' lives</w:t>
      </w:r>
      <w:r w:rsidRPr="003A5725">
        <w:rPr>
          <w:sz w:val="14"/>
        </w:rPr>
        <w:t xml:space="preserve">. For example, moral agents might deepen their knowledge of the lives of distant needy persons, gaining greater experiential insight into their daily existence. </w:t>
      </w:r>
      <w:r w:rsidRPr="003A5725">
        <w:rPr>
          <w:rStyle w:val="StyleUnderline"/>
        </w:rPr>
        <w:t>Knowledge of this nature is necessary for the promotion of respectful varieties of care at a distance, especially cross-cultural care.</w:t>
      </w:r>
      <w:r w:rsidRPr="003A5725">
        <w:rPr>
          <w:sz w:val="14"/>
        </w:rPr>
        <w:t xml:space="preserve"> Respectful cross-cultural care entails that when learning about strangers from other cultures, one guard against the epistemic hubris and cultural arrogance that can arise, exhibiting instead some sense of epistemic humility. Hence, although universal in scope and embodying a moderate moral cosmopolitan approach,55 a particularist strength also resides at the core of the global duty to care: the duty is enacted through recognition of the priority of understanding individual identity and of respecting difference. These particularist characteristics can inform even the most international levels of discourse, for example, when designing global recommendations on climate change. Of course, when global organizations such as the Intergovernmental Panel on Climate Change make recommendations, they are unable to give specific attention to each individual human and his or her </w:t>
      </w:r>
      <w:proofErr w:type="gramStart"/>
      <w:r w:rsidRPr="003A5725">
        <w:rPr>
          <w:sz w:val="14"/>
        </w:rPr>
        <w:t>particular identity</w:t>
      </w:r>
      <w:proofErr w:type="gramEnd"/>
      <w:r w:rsidRPr="003A5725">
        <w:rPr>
          <w:sz w:val="14"/>
        </w:rPr>
        <w:t xml:space="preserve"> profile and circumstances. Grace Clement,56 however, notes that the particularist features of care ethics translate into policy recommendations that tend to the distinguishing characteristics of groups. Nevertheless, some caution regarding this recommendation may be appropriate </w:t>
      </w:r>
      <w:proofErr w:type="gramStart"/>
      <w:r w:rsidRPr="003A5725">
        <w:rPr>
          <w:sz w:val="14"/>
        </w:rPr>
        <w:t>in order to</w:t>
      </w:r>
      <w:proofErr w:type="gramEnd"/>
      <w:r w:rsidRPr="003A5725">
        <w:rPr>
          <w:sz w:val="14"/>
        </w:rPr>
        <w:t xml:space="preserve"> ensure that identification of any group’s distinguishing characteristics takes place with a strong awareness of the potent interplay between power and conceptions of difference.</w:t>
      </w:r>
      <w:r w:rsidR="00352C2C" w:rsidRPr="003A5725">
        <w:rPr>
          <w:sz w:val="14"/>
        </w:rPr>
        <w:t xml:space="preserve"> </w:t>
      </w:r>
      <w:r w:rsidRPr="003A5725">
        <w:rPr>
          <w:sz w:val="14"/>
        </w:rPr>
        <w:t xml:space="preserve">In addition, </w:t>
      </w:r>
      <w:r w:rsidRPr="003A5725">
        <w:rPr>
          <w:rStyle w:val="StyleUnderline"/>
        </w:rPr>
        <w:t>good care relations do not merely involve response to crises of need, but also promote broader moral involvement. Globally, this could take the form of a commitment to build communities and institutions designed to eradicate currently intractable patterns of dire neediness. Such measures will obviate the occurrence of many forms of need because planning will provide adequate caring resources in advance, rather than in a crisis-oriented fashion after desperate needs arise. Another way to articulate this facet of the global duty to care is to say that it entails a responsibility to effect global institutions that enact principles of care and which therefore foster local, sustainable systems of care</w:t>
      </w:r>
      <w:r w:rsidRPr="003A5725">
        <w:rPr>
          <w:sz w:val="14"/>
        </w:rPr>
        <w:t>.57</w:t>
      </w:r>
      <w:r w:rsidR="00352C2C" w:rsidRPr="003A5725">
        <w:rPr>
          <w:sz w:val="14"/>
        </w:rPr>
        <w:t xml:space="preserve"> </w:t>
      </w:r>
      <w:r w:rsidRPr="003A5725">
        <w:rPr>
          <w:sz w:val="14"/>
        </w:rPr>
        <w:t xml:space="preserve">4.4. </w:t>
      </w:r>
      <w:r w:rsidRPr="003A5725">
        <w:rPr>
          <w:rStyle w:val="StyleUnderline"/>
        </w:rPr>
        <w:t>It would be grossly inadequate for a moral agent exercising the global duty to care to believe her duty to be discharged by meeting others' needs alone, absent a critical awareness of power structures that create such needs.</w:t>
      </w:r>
      <w:r w:rsidRPr="003A5725">
        <w:rPr>
          <w:sz w:val="14"/>
        </w:rPr>
        <w:t xml:space="preserve"> Beyond meeting existent needs, care as an obligation entails a responsibility to unmask institutional structures of dependency relations that privilege the well-being of the global elite at the expense of the well-being of the global masses. In short</w:t>
      </w:r>
      <w:r w:rsidRPr="003A5725">
        <w:rPr>
          <w:rStyle w:val="StyleUnderline"/>
        </w:rPr>
        <w:t>, critical analysis of overlapping systems of oppression that sustain exploitation is required.5</w:t>
      </w:r>
      <w:r w:rsidRPr="003A5725">
        <w:rPr>
          <w:sz w:val="14"/>
        </w:rPr>
        <w:t xml:space="preserve">8 This requirement may be compatible with cosmopolitan justice formulations, </w:t>
      </w:r>
      <w:proofErr w:type="gramStart"/>
      <w:r w:rsidRPr="003A5725">
        <w:rPr>
          <w:sz w:val="14"/>
        </w:rPr>
        <w:t xml:space="preserve">but generally speaking, </w:t>
      </w:r>
      <w:r w:rsidRPr="003A5725">
        <w:rPr>
          <w:rStyle w:val="StyleUnderline"/>
        </w:rPr>
        <w:t>moral</w:t>
      </w:r>
      <w:proofErr w:type="gramEnd"/>
      <w:r w:rsidRPr="003A5725">
        <w:rPr>
          <w:rStyle w:val="StyleUnderline"/>
        </w:rPr>
        <w:t xml:space="preserve"> cosmopolitans have not linked the duty to aid with a requirement that moral agents analyze their participation in patterns of domination, an importantly revealing connection.</w:t>
      </w:r>
    </w:p>
    <w:p w:rsidR="00425DBA" w:rsidRPr="003A5725" w:rsidRDefault="00425DBA" w:rsidP="000726CE">
      <w:pPr>
        <w:rPr>
          <w:rStyle w:val="StyleUnderline"/>
        </w:rPr>
      </w:pPr>
    </w:p>
    <w:p w:rsidR="00425DBA" w:rsidRPr="003A5725" w:rsidRDefault="00425DBA" w:rsidP="00425DBA">
      <w:pPr>
        <w:pStyle w:val="Heading4"/>
      </w:pPr>
      <w:r w:rsidRPr="003A5725">
        <w:lastRenderedPageBreak/>
        <w:t>Our ethic of care is good-- instead of empathizing with the victims or reducing certain military institutions, we must understand the people causing the violence and deter people from continuing these attacks</w:t>
      </w:r>
    </w:p>
    <w:p w:rsidR="00425DBA" w:rsidRPr="003A5725" w:rsidRDefault="00425DBA" w:rsidP="00425DBA">
      <w:r w:rsidRPr="003A5725">
        <w:t xml:space="preserve">Virginia </w:t>
      </w:r>
      <w:r w:rsidRPr="003A5725">
        <w:rPr>
          <w:rStyle w:val="Style13ptBold"/>
        </w:rPr>
        <w:t>Held 10</w:t>
      </w:r>
      <w:r w:rsidRPr="003A5725">
        <w:t>, (Virginia Potter Held is a leading moral, social/political and feminist philosopher whose work on the ethics of care sparked significant research into the ethical dimensions of providing care for others and critiques of the traditional roles of women in society), 06-23-2010, "Can the Ethics of Care Handle Violence?", Ethics and Social Welfare, https://doi.org/10.1080/17496535.2010.484256 //jzn</w:t>
      </w:r>
    </w:p>
    <w:p w:rsidR="00425DBA" w:rsidRPr="003A5725" w:rsidRDefault="00425DBA" w:rsidP="00425DBA">
      <w:pPr>
        <w:rPr>
          <w:sz w:val="14"/>
        </w:rPr>
      </w:pPr>
      <w:r w:rsidRPr="003A5725">
        <w:rPr>
          <w:sz w:val="14"/>
        </w:rPr>
        <w:t>The relevance of the ethics of care to international relations has been recognized (Held 2006, chap. 10). An example is the work of Fiona Robinson, whose discussions of globalizing care examine how attention to care would further efforts to combat global poverty (1999, 2006). Mainstream international relations theory, and mainstream normative theory about international relations have resulted, she writes</w:t>
      </w:r>
      <w:r w:rsidRPr="003A5725">
        <w:rPr>
          <w:u w:val="single"/>
        </w:rPr>
        <w:t>, ‘in the creation of a global ‘‘culture of neglect’’ through a systematic devaluing of notions of interdependence, relatedness, and positive involvement in the lives of distant others’ (1999, p. 165). With the ethics of care, overcoming poverty would be appropriately emphasized. But can the ethics of care deal with war, or terrorism? Surely here, the skeptic contends, the ethics of care is out of place. On the contrary,</w:t>
      </w:r>
      <w:r w:rsidRPr="003A5725">
        <w:rPr>
          <w:rStyle w:val="Emphasis"/>
        </w:rPr>
        <w:t xml:space="preserve"> I think that the ethics of care is highly relevant in dealing even with violence between states and groups. </w:t>
      </w:r>
      <w:r w:rsidRPr="003A5725">
        <w:rPr>
          <w:u w:val="single"/>
        </w:rPr>
        <w:t xml:space="preserve">Let’s consider terrorism specifically. What, if anything, can the ethics of care usefully say about the threat of terrorism? Carol Gould argues that terrorism exemplifies a failure to care. Of the 11 September 2001 attacks on the World Trade Center towers she says: ‘there was not only the violation of rights but also what we might call a wholesale lack of human fellow-feeling, an absence of caring about or empathy with the potential victims on the part of the terrorists’ </w:t>
      </w:r>
      <w:r w:rsidRPr="003A5725">
        <w:rPr>
          <w:sz w:val="14"/>
        </w:rPr>
        <w:t>(2004, p. 350).Although we can agree, it needs also to be said that this is true of most violence, and especially of war. Yet many believe war can be just. It is inherent to violence that it disregards its victims. War, in the extent of its destruction and the numbers of its victims, is the ultimate example of the horrors of violence and disregard. Individual participants in terrorism as in war may mourn the victims they produce, but many will not. The failure of those involved in using terrorism to be guided by empathy may be no more pronounced than is that of those who advocate war to answer terrorism.</w:t>
      </w:r>
      <w:r w:rsidR="00EC4FD5" w:rsidRPr="003A5725">
        <w:rPr>
          <w:sz w:val="14"/>
        </w:rPr>
        <w:t xml:space="preserve"> </w:t>
      </w:r>
      <w:r w:rsidRPr="003A5725">
        <w:rPr>
          <w:rStyle w:val="Emphasis"/>
        </w:rPr>
        <w:t>The ethics of care would guide us away from losing the capacity to empathize with the victims of violence</w:t>
      </w:r>
      <w:r w:rsidRPr="003A5725">
        <w:rPr>
          <w:u w:val="single"/>
        </w:rPr>
        <w:t xml:space="preserve">, whatever the kind of violence. It would also ask us, with Gould, </w:t>
      </w:r>
      <w:r w:rsidRPr="003A5725">
        <w:rPr>
          <w:rStyle w:val="Emphasis"/>
        </w:rPr>
        <w:t>to better understand those who turn to violence. In learning how to reduce the appeal of violence, we need to be aware of the combination of humiliation and deprivation that motivates some to support and some to engage in acts of terrorism. We need to understand how governmental and economic policies damage and oppress persons and their cultures. Since terrorist groups cannot continue to exist without a continuing supply of recruits, understanding how to draw such recruits away from the path of violence is the most important factor in dealing with terrorism.</w:t>
      </w:r>
      <w:r w:rsidR="00EC4FD5" w:rsidRPr="003A5725">
        <w:rPr>
          <w:u w:val="single"/>
        </w:rPr>
        <w:t xml:space="preserve"> </w:t>
      </w:r>
      <w:r w:rsidRPr="003A5725">
        <w:rPr>
          <w:rStyle w:val="StyleUnderline"/>
        </w:rPr>
        <w:t>Answering terrorism with wider war is not only among the most uncaring of responses but is also among the least successful</w:t>
      </w:r>
      <w:r w:rsidRPr="003A5725">
        <w:rPr>
          <w:sz w:val="14"/>
        </w:rPr>
        <w:t xml:space="preserve">. It multiplies both new victims and new recruits. Louise Richardson’s important book on terrorism reviews the history of fighting terrorism with military force and makes clear ‘the lesson that has already been taught many times’: states cannot translate overwhelming military force into victory over terrorists (2006, p. 180; see also Pape 2005). In considering what US policy ought to be, we should begin by rejecting the blanket condemnations that demonize all terrorists as exceptionally irrational and exceptionally immoral. As political scientist Martha Crenshaw, who has studied terrorism for several decades, concludes: ‘terrorism has been an important part of successful struggles for independence from foreign domination’. It is only rational that others learn from this experience. ‘Terrorism’, she continues, ‘is a highly imitable innovation in violent tactics; it combines drama, symbolism, low cost, and ease of implementation ... </w:t>
      </w:r>
      <w:proofErr w:type="gramStart"/>
      <w:r w:rsidRPr="003A5725">
        <w:rPr>
          <w:sz w:val="14"/>
        </w:rPr>
        <w:t>Thus</w:t>
      </w:r>
      <w:proofErr w:type="gramEnd"/>
      <w:r w:rsidRPr="003A5725">
        <w:rPr>
          <w:sz w:val="14"/>
        </w:rPr>
        <w:t xml:space="preserve"> powerful models can stimulate the imitation of terrorists’ (1983, p. 18).</w:t>
      </w:r>
    </w:p>
    <w:p w:rsidR="00703D3F" w:rsidRPr="003A5725" w:rsidRDefault="00EC4FD5" w:rsidP="00703D3F">
      <w:pPr>
        <w:pStyle w:val="Heading4"/>
      </w:pPr>
      <w:r w:rsidRPr="003A5725">
        <w:lastRenderedPageBreak/>
        <w:t>This is a global approach to justice which better understands how violences occur</w:t>
      </w:r>
    </w:p>
    <w:p w:rsidR="00703D3F" w:rsidRPr="003A5725" w:rsidRDefault="00703D3F" w:rsidP="00703D3F">
      <w:r w:rsidRPr="003A5725">
        <w:t>(</w:t>
      </w:r>
      <w:r w:rsidRPr="003A5725">
        <w:rPr>
          <w:rStyle w:val="Style13ptBold"/>
        </w:rPr>
        <w:t>Moosa ’16</w:t>
      </w:r>
      <w:r w:rsidRPr="003A5725">
        <w:t xml:space="preserve">, Christina, Doctorate in Philosophy from Penn State, CARE AND RESPONSIBILITY IN A GLOBAL CONTEXT, PhD Dissertation, </w:t>
      </w:r>
      <w:hyperlink r:id="rId104" w:history="1">
        <w:r w:rsidRPr="003A5725">
          <w:rPr>
            <w:rStyle w:val="Hyperlink"/>
          </w:rPr>
          <w:t>https://etda.libraries.psu.edu/files/final_submissions/11603</w:t>
        </w:r>
      </w:hyperlink>
      <w:r w:rsidRPr="003A5725">
        <w:t>, JM)</w:t>
      </w:r>
    </w:p>
    <w:p w:rsidR="00425DBA" w:rsidRPr="003A5725" w:rsidRDefault="00703D3F" w:rsidP="000726CE">
      <w:pPr>
        <w:rPr>
          <w:rStyle w:val="StyleUnderline"/>
          <w:b w:val="0"/>
          <w:sz w:val="12"/>
          <w:u w:val="none"/>
        </w:rPr>
      </w:pPr>
      <w:r w:rsidRPr="003A5725">
        <w:rPr>
          <w:rStyle w:val="StyleUnderline"/>
        </w:rPr>
        <w:t>My account</w:t>
      </w:r>
      <w:r w:rsidRPr="003A5725">
        <w:rPr>
          <w:sz w:val="12"/>
        </w:rPr>
        <w:t>, however</w:t>
      </w:r>
      <w:r w:rsidRPr="003A5725">
        <w:rPr>
          <w:rStyle w:val="StyleUnderline"/>
        </w:rPr>
        <w:t>, suggests a</w:t>
      </w:r>
      <w:r w:rsidRPr="003A5725">
        <w:rPr>
          <w:sz w:val="12"/>
        </w:rPr>
        <w:t xml:space="preserve"> different</w:t>
      </w:r>
      <w:r w:rsidRPr="003A5725">
        <w:rPr>
          <w:rStyle w:val="StyleUnderline"/>
        </w:rPr>
        <w:t>, non-instrumental way to understand the relationship between justice and care</w:t>
      </w:r>
      <w:r w:rsidRPr="003A5725">
        <w:rPr>
          <w:sz w:val="12"/>
        </w:rPr>
        <w:t xml:space="preserve">. By differentiating between different types of care and focusing on the duty to take care, it becomes clear that care is not merely instrumentally related to justice. </w:t>
      </w:r>
      <w:r w:rsidRPr="003A5725">
        <w:rPr>
          <w:rStyle w:val="StyleUnderline"/>
        </w:rPr>
        <w:t>This is because taking care is part of and, in some sense, at the heart of the justice perspective</w:t>
      </w:r>
      <w:r w:rsidRPr="003A5725">
        <w:rPr>
          <w:sz w:val="12"/>
        </w:rPr>
        <w:t xml:space="preserve">. For example, corrective or remedial justice (i.e., tort-law) depends upon a standard of care to adjudicate disputes over wrongful harms that occur between various kinds of agents (e.g., individuals, corporations, etc.). </w:t>
      </w:r>
      <w:r w:rsidRPr="003A5725">
        <w:rPr>
          <w:rStyle w:val="StyleUnderline"/>
        </w:rPr>
        <w:t>When someone has been wronged, for example, when he or she is a victim of reckless treatment, we can say that his or her rights to bodily integrity (or possession of property) have been violated and that he or she suffers unjustly unless this wrongful damage is corrected.  We can also say that he or she has suffered from a lack of care that was due to him or her as a moral person</w:t>
      </w:r>
      <w:r w:rsidRPr="003A5725">
        <w:rPr>
          <w:sz w:val="12"/>
        </w:rPr>
        <w:t xml:space="preserve">. In this sense, just relations between people in a system of cooperation requires agents to act with care for one another or, put differently, to take each other’s rights, interests, needs, and vulnerabilities seriously. </w:t>
      </w:r>
      <w:r w:rsidRPr="003A5725">
        <w:rPr>
          <w:rStyle w:val="StyleUnderline"/>
        </w:rPr>
        <w:t xml:space="preserve">Put simply, justice means treating someone to whom we are socially connected with </w:t>
      </w:r>
      <w:proofErr w:type="gramStart"/>
      <w:r w:rsidRPr="003A5725">
        <w:rPr>
          <w:rStyle w:val="StyleUnderline"/>
        </w:rPr>
        <w:t>sufficient</w:t>
      </w:r>
      <w:proofErr w:type="gramEnd"/>
      <w:r w:rsidRPr="003A5725">
        <w:rPr>
          <w:rStyle w:val="StyleUnderline"/>
        </w:rPr>
        <w:t xml:space="preserve"> care</w:t>
      </w:r>
      <w:r w:rsidRPr="003A5725">
        <w:rPr>
          <w:sz w:val="12"/>
        </w:rPr>
        <w:t xml:space="preserve">. On this reading of the justice and care relationship, justice does not just instrumentally depend on caring practices, but instead </w:t>
      </w:r>
      <w:r w:rsidRPr="003A5725">
        <w:rPr>
          <w:rStyle w:val="StyleUnderline"/>
        </w:rPr>
        <w:t>acting justly is acting with care</w:t>
      </w:r>
      <w:r w:rsidRPr="003A5725">
        <w:rPr>
          <w:sz w:val="12"/>
        </w:rPr>
        <w:t xml:space="preserve">. Instead of the instrumental reading of the relationship between justice and care, I call this the ontological interpretation, because it makes a claim about what justice is. And, on my account, which focuses on taking care as a general form of care, </w:t>
      </w:r>
      <w:r w:rsidRPr="003A5725">
        <w:rPr>
          <w:rStyle w:val="StyleUnderline"/>
        </w:rPr>
        <w:t xml:space="preserve">justice is a social </w:t>
      </w:r>
      <w:proofErr w:type="gramStart"/>
      <w:r w:rsidRPr="003A5725">
        <w:rPr>
          <w:rStyle w:val="StyleUnderline"/>
        </w:rPr>
        <w:t>state of affairs in</w:t>
      </w:r>
      <w:proofErr w:type="gramEnd"/>
      <w:r w:rsidRPr="003A5725">
        <w:rPr>
          <w:rStyle w:val="StyleUnderline"/>
        </w:rPr>
        <w:t xml:space="preserve"> which agents act with care toward those with whom they are in relation and, similarly, enjoy living in a social system in which others act with serious care for their own needs, interests, and vulnerabilities</w:t>
      </w:r>
      <w:r w:rsidRPr="003A5725">
        <w:rPr>
          <w:sz w:val="12"/>
        </w:rPr>
        <w:t xml:space="preserve">. </w:t>
      </w:r>
      <w:r w:rsidRPr="003A5725">
        <w:rPr>
          <w:rStyle w:val="StyleUnderline"/>
        </w:rPr>
        <w:t>This interpretation of the relationship between justice and care has implications for discussions in global</w:t>
      </w:r>
      <w:r w:rsidRPr="003A5725">
        <w:rPr>
          <w:sz w:val="12"/>
        </w:rPr>
        <w:t xml:space="preserve"> and environmental </w:t>
      </w:r>
      <w:r w:rsidRPr="003A5725">
        <w:rPr>
          <w:rStyle w:val="StyleUnderline"/>
        </w:rPr>
        <w:t>ethics</w:t>
      </w:r>
      <w:r w:rsidRPr="003A5725">
        <w:rPr>
          <w:sz w:val="12"/>
        </w:rPr>
        <w:t xml:space="preserve">. From philosophers to activists, the language of justice has been the lingua franca for articulating what morality commands in the face of global problems, such as climate change or poverty in the developing the world. Hence, we see calls for climate justice, global justice, and so on. What I have argued for in this dissertation is that care ethics provides a framework that provides a better lens through which individuals can make sense of their responsibilities in the face of such global problems.  Individual responsibility, according to my care framework, requires that individuals be attentive to the effects of their actions, but more specifically to act with care towards (i.e., not be indifferent to) those who are affected by one’s daily life practices. </w:t>
      </w:r>
      <w:r w:rsidRPr="003A5725">
        <w:rPr>
          <w:rStyle w:val="StyleUnderline"/>
        </w:rPr>
        <w:t>One might worry, however, that grounding global individual responsibility in terms of care removes large scale, systemic global and environmental problems from the realm of justice and places them in the individual realm of private care.  But this worry is unwarranted if justice and care are related in the way that I suggest</w:t>
      </w:r>
      <w:r w:rsidRPr="003A5725">
        <w:rPr>
          <w:sz w:val="12"/>
        </w:rPr>
        <w:t xml:space="preserve">. If justice refers to a system of social cooperation in which agents take care </w:t>
      </w:r>
      <w:proofErr w:type="gramStart"/>
      <w:r w:rsidRPr="003A5725">
        <w:rPr>
          <w:sz w:val="12"/>
        </w:rPr>
        <w:t>with regard to</w:t>
      </w:r>
      <w:proofErr w:type="gramEnd"/>
      <w:r w:rsidRPr="003A5725">
        <w:rPr>
          <w:sz w:val="12"/>
        </w:rPr>
        <w:t xml:space="preserve"> how their actions affect others, then this gives us a vision of what justice looks like on a global scale. </w:t>
      </w:r>
      <w:r w:rsidRPr="003A5725">
        <w:rPr>
          <w:rStyle w:val="StyleUnderline"/>
        </w:rPr>
        <w:t xml:space="preserve">Global justice refers to a </w:t>
      </w:r>
      <w:proofErr w:type="gramStart"/>
      <w:r w:rsidRPr="003A5725">
        <w:rPr>
          <w:rStyle w:val="StyleUnderline"/>
        </w:rPr>
        <w:t>state of affairs in</w:t>
      </w:r>
      <w:proofErr w:type="gramEnd"/>
      <w:r w:rsidRPr="003A5725">
        <w:rPr>
          <w:rStyle w:val="StyleUnderline"/>
        </w:rPr>
        <w:t xml:space="preserve"> which individual agents act with care toward those with whom they are distantly connected through global socioeconomic arrangements and practices</w:t>
      </w:r>
      <w:r w:rsidRPr="003A5725">
        <w:rPr>
          <w:sz w:val="12"/>
        </w:rPr>
        <w:t xml:space="preserve">.  If global justice requires a set of global socio-economic arrangements in which it is possible for agents to take care in their actions that affect those to whom they are distantly related, then the foregoing analysis should make clear how difficult it is to achieve the ideal of global justice. This is because, given systemic conditions, even </w:t>
      </w:r>
      <w:proofErr w:type="gramStart"/>
      <w:r w:rsidRPr="003A5725">
        <w:rPr>
          <w:sz w:val="12"/>
        </w:rPr>
        <w:t>well intentioned</w:t>
      </w:r>
      <w:proofErr w:type="gramEnd"/>
      <w:r w:rsidRPr="003A5725">
        <w:rPr>
          <w:sz w:val="12"/>
        </w:rPr>
        <w:t xml:space="preserve"> agents are often prevented from acting with care, because of the constrained and morally imperfect choices available to them. </w:t>
      </w:r>
      <w:r w:rsidRPr="003A5725">
        <w:rPr>
          <w:rStyle w:val="StyleUnderline"/>
        </w:rPr>
        <w:t>I have argued, however, for the moral significance of agents caring about the harmful effects of their actions</w:t>
      </w:r>
      <w:r w:rsidRPr="003A5725">
        <w:rPr>
          <w:sz w:val="12"/>
        </w:rPr>
        <w:t xml:space="preserve">, even if their </w:t>
      </w:r>
      <w:proofErr w:type="gramStart"/>
      <w:r w:rsidRPr="003A5725">
        <w:rPr>
          <w:sz w:val="12"/>
        </w:rPr>
        <w:t>particular social</w:t>
      </w:r>
      <w:proofErr w:type="gramEnd"/>
      <w:r w:rsidRPr="003A5725">
        <w:rPr>
          <w:sz w:val="12"/>
        </w:rPr>
        <w:t xml:space="preserve"> situations make it difficult or impossible to act in accordance with what they care about. For example, non-indifference to the climate impacts of one’s actions might be all that one can do in some situations to satisfy the demands of moral responsibility </w:t>
      </w:r>
      <w:proofErr w:type="gramStart"/>
      <w:r w:rsidRPr="003A5725">
        <w:rPr>
          <w:sz w:val="12"/>
        </w:rPr>
        <w:t>with regard to</w:t>
      </w:r>
      <w:proofErr w:type="gramEnd"/>
      <w:r w:rsidRPr="003A5725">
        <w:rPr>
          <w:sz w:val="12"/>
        </w:rPr>
        <w:t xml:space="preserve"> climate change. Or, to take another example, caring about the conditions in which one’s affordable clothing is made, even if one’s economic situation demands that one must still buy it, is the minimum requirement of acting responsibly </w:t>
      </w:r>
      <w:proofErr w:type="gramStart"/>
      <w:r w:rsidRPr="003A5725">
        <w:rPr>
          <w:sz w:val="12"/>
        </w:rPr>
        <w:t>with regard to</w:t>
      </w:r>
      <w:proofErr w:type="gramEnd"/>
      <w:r w:rsidRPr="003A5725">
        <w:rPr>
          <w:sz w:val="12"/>
        </w:rPr>
        <w:t xml:space="preserve"> global labor justice and the harms done to sweat shop workers. In this way, non-indifference or caring-about is the minimum that one must do to satisfy the demands of moral responsibility in a global context. And, if justice and care are related as I suggest, such non-indifference or caring-about is the first step toward global justice. Realizing global justice, however, requires social and political action to transform socio-economic arrangements so that non-indifferent agents, who want to do less harm in their everyday practices but are prevented by social conditions from doing so, can act in accordance with what they care about.</w:t>
      </w:r>
    </w:p>
    <w:p w:rsidR="0055778B" w:rsidRPr="003A5725" w:rsidRDefault="000726CE" w:rsidP="000726CE">
      <w:pPr>
        <w:pStyle w:val="Heading3"/>
      </w:pPr>
      <w:r w:rsidRPr="003A5725">
        <w:lastRenderedPageBreak/>
        <w:t>Weapon Focus Good</w:t>
      </w:r>
    </w:p>
    <w:p w:rsidR="0055778B" w:rsidRPr="003A5725" w:rsidRDefault="0055778B" w:rsidP="0055778B">
      <w:pPr>
        <w:pStyle w:val="Heading4"/>
      </w:pPr>
      <w:r w:rsidRPr="003A5725">
        <w:t xml:space="preserve">Our rhetorical deployment of </w:t>
      </w:r>
      <w:proofErr w:type="gramStart"/>
      <w:r w:rsidRPr="003A5725">
        <w:t>particular weapon-focus</w:t>
      </w:r>
      <w:proofErr w:type="gramEnd"/>
      <w:r w:rsidRPr="003A5725">
        <w:t xml:space="preserve"> is good—it represents a Foucauldian ethical discourse that can and does mobilize action—we may abstract a subsection of militarism, but that is both a necessary and sufficient starting point to addressing global violence</w:t>
      </w:r>
    </w:p>
    <w:p w:rsidR="0055778B" w:rsidRPr="003A5725" w:rsidRDefault="0055778B" w:rsidP="00EA3FAA">
      <w:r w:rsidRPr="003A5725">
        <w:rPr>
          <w:rStyle w:val="Style13ptBold"/>
        </w:rPr>
        <w:t>Blain 91</w:t>
      </w:r>
      <w:r w:rsidRPr="003A5725">
        <w:t xml:space="preserve"> Dr. Michael Blain received his PhD in Sociology from University of Colorado at Boulder and presently serves as the chair of the Department of Sociology at Boise State University. He is associated with the American Sociological Association, International Sociological Association, and Pacific Sociological Association. (1991). Rhetorical practice in an anti-nuclear weapons campaign. Peace &amp; Change, 16(4), 355. </w:t>
      </w:r>
      <w:hyperlink r:id="rId105" w:history="1">
        <w:r w:rsidR="00A7772F" w:rsidRPr="003A5725">
          <w:rPr>
            <w:rStyle w:val="Hyperlink"/>
          </w:rPr>
          <w:t>https://doi-org.dartmouth.idm.oclc.org/10.1111/j.1468-0130.1991.tb00675.x</w:t>
        </w:r>
      </w:hyperlink>
      <w:r w:rsidR="00A7772F" w:rsidRPr="003A5725">
        <w:t xml:space="preserve"> OF</w:t>
      </w:r>
    </w:p>
    <w:p w:rsidR="0055778B" w:rsidRPr="003A5725" w:rsidRDefault="0055778B" w:rsidP="0055778B">
      <w:pPr>
        <w:rPr>
          <w:sz w:val="12"/>
        </w:rPr>
      </w:pPr>
      <w:r w:rsidRPr="003A5725">
        <w:rPr>
          <w:sz w:val="12"/>
        </w:rPr>
        <w:t xml:space="preserve">This article presents a rhetorical analysis of peace activists' discursive practices in </w:t>
      </w:r>
      <w:r w:rsidRPr="003A5725">
        <w:rPr>
          <w:u w:val="single"/>
        </w:rPr>
        <w:t>a victorious campaign to defeat a Department of Energy plan to build a nuclear weapons plant</w:t>
      </w:r>
      <w:r w:rsidRPr="003A5725">
        <w:rPr>
          <w:sz w:val="12"/>
        </w:rPr>
        <w:t xml:space="preserve"> in the state of Idaho. </w:t>
      </w:r>
      <w:r w:rsidRPr="003A5725">
        <w:rPr>
          <w:u w:val="single"/>
        </w:rPr>
        <w:t>Employing</w:t>
      </w:r>
      <w:r w:rsidRPr="003A5725">
        <w:rPr>
          <w:sz w:val="12"/>
        </w:rPr>
        <w:t xml:space="preserve"> ideas derived from Michel Foucault and Kenneth Burke, </w:t>
      </w:r>
      <w:r w:rsidRPr="003A5725">
        <w:rPr>
          <w:u w:val="single"/>
        </w:rPr>
        <w:t>a model of political movements as victimage rituals</w:t>
      </w:r>
      <w:r w:rsidRPr="003A5725">
        <w:rPr>
          <w:sz w:val="12"/>
        </w:rPr>
        <w:t xml:space="preserve"> is applied to this campaign. This model </w:t>
      </w:r>
      <w:r w:rsidRPr="003A5725">
        <w:rPr>
          <w:u w:val="single"/>
        </w:rPr>
        <w:t xml:space="preserve">suggests that </w:t>
      </w:r>
      <w:r w:rsidRPr="003A5725">
        <w:rPr>
          <w:b/>
          <w:u w:val="single"/>
        </w:rPr>
        <w:t>activists must resort to the use of melodramatic rhetoric in power struggles with their opponents</w:t>
      </w:r>
      <w:r w:rsidRPr="003A5725">
        <w:rPr>
          <w:sz w:val="12"/>
        </w:rPr>
        <w:t xml:space="preserve">. Two main features of activists' discourse are highlighted: the vilification of pronuclear agents and the constitution of activists as moral agents defending the environment and public health from those agents. The results indicate that </w:t>
      </w:r>
      <w:r w:rsidRPr="003A5725">
        <w:rPr>
          <w:u w:val="single"/>
        </w:rPr>
        <w:t>a focus on negative environmental and health effects can be an effective rhetorical strategy in local struggles against the war machine. Peace activism can be understood as a sociopolitical performance. It enacts a pattern of discourse that can be rhetorically analyzed in terms of its strategy of incitement</w:t>
      </w:r>
      <w:r w:rsidRPr="003A5725">
        <w:rPr>
          <w:sz w:val="12"/>
        </w:rPr>
        <w:t xml:space="preserve">. As peace activists mobilized their forces in the 1980s, they built up a discourse -- a repertoire of possible political statements for use against nuclear weapons policies. Such statements as nuclear annihilation, radiation pollution, and strategic madness have been the primary incitements to peace activism. Activists use language pragmatically. As political actors addressing a public audience, they know they must speak a language familiar to that audience. Nineteenth-century activists were educated, middle-class women, clergymen, educators, and businessmen with a reform Christian conscience. Twentieth-century activists have included political leftists and cultural dissidents as well as traditional pacifists and religious </w:t>
      </w:r>
      <w:proofErr w:type="gramStart"/>
      <w:r w:rsidRPr="003A5725">
        <w:rPr>
          <w:sz w:val="12"/>
        </w:rPr>
        <w:t>liberals.(</w:t>
      </w:r>
      <w:proofErr w:type="gramEnd"/>
      <w:r w:rsidRPr="003A5725">
        <w:rPr>
          <w:sz w:val="12"/>
        </w:rPr>
        <w:t xml:space="preserve">n1) Middle-class professionals have played prominent roles in the peace movement. For example, medical activists like Helen Caldicott and Robert Lifton have elaborated a discourse on the madness of "nuclearism"(n2) In fact, some analysts interpret the peace movement as a power struggle of middle-class radicals and countercultural rebels against the power elite.(n3) This article presents the results of a rhetorical analysis of activists' discursive practices in a victorious campaign to defeat a U.S. government plan to construct the first new nuclear weapons plant in twenty years in the state of Idaho, the Special Isotope Separator (SIS). It shows how activists in the Snake River Alliance (SRA), a Boise, Idaho, antinuclear organization, mobilized hundreds of "Idahoans" to act as "concerned citizens" and "Life Guards," to lobby, testify, demonstrate, and finally, to kill this plan. The article introduces a perspective on how discourse functions in political movements. </w:t>
      </w:r>
      <w:r w:rsidRPr="003A5725">
        <w:rPr>
          <w:rStyle w:val="Emphasis"/>
        </w:rPr>
        <w:t>An effective movement discourse must accomplish two things: (1) knowledge, or the constitution of the subjects and objects of struggle, and (2) ethics, or the moral incitement of people to political action</w:t>
      </w:r>
      <w:r w:rsidRPr="003A5725">
        <w:rPr>
          <w:sz w:val="12"/>
        </w:rPr>
        <w:t xml:space="preserve">. I will show how this perspective can illuminate how anti-SIS activists developed an effective discourse to kill this crucial nuclear weapons program. </w:t>
      </w:r>
      <w:r w:rsidRPr="003A5725">
        <w:rPr>
          <w:u w:val="single"/>
        </w:rPr>
        <w:t>A critical evaluation of this campaign can contribute to peace in at least three ways: it can celebrate the artful practices these activists engaged in to achieve their political objectives; it can add a case study of a victorious campaign to the emerging literature on the tactics of nonviolent action; and finally, it can contribute to the current debate about the future of the peace movement in a post-cold war world.</w:t>
      </w:r>
      <w:r w:rsidRPr="003A5725">
        <w:rPr>
          <w:sz w:val="12"/>
        </w:rPr>
        <w:t xml:space="preserve"> The anti-SIS campaign involved an alliance of environmental and peace groups, which suggests one possible political strategy for future peace actions. POLITICAL MOVEMENTS AS VICTIMAGE RITUALS Political activists must engage in discourse to fight and win power struggles with their adversaries. In political battles, such as the anti-SIS campaign, words are weapons with tactical functions. Michel Foucault clearly articulates this perspective: Indeed, it is in discourse that power and knowledge are joined together. And for this reason, we must conceive discourse as a series of discontinuous segments whose tactical function is neither uniform nor stable ... as a multiplicity of discursive elements that can come into play in various strategies. It is this distribution that we must reconstruct ... according to who is speaking, his position of power, the institutional context in which he happens to be situated ... with the shifts and reutilizations of identical formulas for contrary objectives.(n4) A power strategy refers to all means, including discursive practices, put into play by an actor in a particular power relationship to influence the actions of others. </w:t>
      </w:r>
      <w:r w:rsidRPr="003A5725">
        <w:rPr>
          <w:u w:val="single"/>
        </w:rPr>
        <w:t>The language of political movements, including peace activism, is militaristic; activists talk strategy, tactics, and objectives.</w:t>
      </w:r>
      <w:r w:rsidRPr="003A5725">
        <w:rPr>
          <w:sz w:val="12"/>
        </w:rPr>
        <w:t xml:space="preserve"> And it is important to see that discourse is itself a part of any power strategy. Kenneth Burke's concepts of victimage rhetoric and rituals can be used to illuminate this </w:t>
      </w:r>
      <w:proofErr w:type="gramStart"/>
      <w:r w:rsidRPr="003A5725">
        <w:rPr>
          <w:sz w:val="12"/>
        </w:rPr>
        <w:t>process.(</w:t>
      </w:r>
      <w:proofErr w:type="gramEnd"/>
      <w:r w:rsidRPr="003A5725">
        <w:rPr>
          <w:sz w:val="12"/>
        </w:rPr>
        <w:t xml:space="preserve">n5) Political activists use victimage rhetoric to mobilize people to fight and defeat their adversaries. Victimage rhetoric is melodramatic in form. It functions to incite those who identify with it to engage in political acts of ritual scapegoating. Activists mobilize people to engage in activism by getting them to identify with an actual or impending violation of some communal "ideal"--a problem, concern, or danger. Activists mount "education" campaigns to get the public to identify with the imminent danger. </w:t>
      </w:r>
      <w:r w:rsidRPr="003A5725">
        <w:rPr>
          <w:u w:val="single"/>
        </w:rPr>
        <w:t xml:space="preserve">A critical knowledge of the nature of this danger </w:t>
      </w:r>
      <w:r w:rsidRPr="003A5725">
        <w:rPr>
          <w:rStyle w:val="Emphasis"/>
        </w:rPr>
        <w:t>is constructed</w:t>
      </w:r>
      <w:r w:rsidRPr="003A5725">
        <w:rPr>
          <w:u w:val="single"/>
        </w:rPr>
        <w:t xml:space="preserve">, taking the form of villainous powers </w:t>
      </w:r>
      <w:r w:rsidRPr="003A5725">
        <w:rPr>
          <w:u w:val="single"/>
        </w:rPr>
        <w:lastRenderedPageBreak/>
        <w:t>inflicting or threatening to inflict some terrible wrong on the world</w:t>
      </w:r>
      <w:r w:rsidRPr="003A5725">
        <w:rPr>
          <w:sz w:val="12"/>
        </w:rPr>
        <w:t xml:space="preserve">. This rhetorical practice is tactical in the sense that it is designed to </w:t>
      </w:r>
      <w:proofErr w:type="gramStart"/>
      <w:r w:rsidRPr="003A5725">
        <w:rPr>
          <w:sz w:val="12"/>
        </w:rPr>
        <w:t>generate,intense</w:t>
      </w:r>
      <w:proofErr w:type="gramEnd"/>
      <w:r w:rsidRPr="003A5725">
        <w:rPr>
          <w:sz w:val="12"/>
        </w:rPr>
        <w:t xml:space="preserve"> anger and moral outrage at what has, is, or could be happening to the values of those who identify with it. These people can then be mobilized in a campaign to fight the villain. This effect is intensified by emphasizing the negative features of the actions of the agents and agencies responsible for the violation. Once implanted, </w:t>
      </w:r>
      <w:r w:rsidRPr="003A5725">
        <w:rPr>
          <w:u w:val="single"/>
        </w:rPr>
        <w:t>this knowledge exerts an ethical incitement to activism</w:t>
      </w:r>
      <w:r w:rsidRPr="003A5725">
        <w:rPr>
          <w:sz w:val="12"/>
        </w:rPr>
        <w:t xml:space="preserve">. </w:t>
      </w:r>
      <w:r w:rsidRPr="003A5725">
        <w:rPr>
          <w:u w:val="single"/>
        </w:rPr>
        <w:t xml:space="preserve">Activists, this model suggests, must develop a discourse that does two things: vilify and activate. These two functions correspond to two moments in a melodramatic victimage ritual. These two moments of identification are (1) acts of violation or vilification and (2) acts of redemptive or heroic action. </w:t>
      </w:r>
      <w:r w:rsidRPr="003A5725">
        <w:rPr>
          <w:rStyle w:val="Emphasis"/>
        </w:rPr>
        <w:t>Movement leaders must construct images of both villains and activists fighting villains</w:t>
      </w:r>
      <w:r w:rsidRPr="003A5725">
        <w:rPr>
          <w:u w:val="single"/>
        </w:rPr>
        <w:t>.</w:t>
      </w:r>
      <w:r w:rsidRPr="003A5725">
        <w:rPr>
          <w:sz w:val="12"/>
        </w:rPr>
        <w:t xml:space="preserve"> They must convince us that acts of violation have occurred or will happen, and then they must goad us into doing something about it. This analysis suggests that a movement discourse is a rhetorical system composed of two elements working in tandem. </w:t>
      </w:r>
      <w:r w:rsidRPr="003A5725">
        <w:rPr>
          <w:u w:val="single"/>
        </w:rPr>
        <w:t xml:space="preserve">One of the main features of motive in victimage ritual </w:t>
      </w:r>
      <w:r w:rsidRPr="003A5725">
        <w:rPr>
          <w:rStyle w:val="Emphasis"/>
        </w:rPr>
        <w:t>is the aim to destroy the destroyer</w:t>
      </w:r>
      <w:r w:rsidRPr="003A5725">
        <w:rPr>
          <w:u w:val="single"/>
        </w:rPr>
        <w:t>.</w:t>
      </w:r>
      <w:r w:rsidRPr="003A5725">
        <w:rPr>
          <w:sz w:val="12"/>
        </w:rPr>
        <w:t xml:space="preserve"> In the anti-SIS campaign, as we shall see, the objective was to kill a Department of Energy (DOE) program to build a nuclear weapons plant. One means of accomplishing that objective was to vilify its proponents. </w:t>
      </w:r>
      <w:r w:rsidRPr="003A5725">
        <w:rPr>
          <w:rStyle w:val="Emphasis"/>
        </w:rPr>
        <w:t>The second element</w:t>
      </w:r>
      <w:r w:rsidRPr="003A5725">
        <w:rPr>
          <w:u w:val="single"/>
        </w:rPr>
        <w:t xml:space="preserve"> in a movement discourse </w:t>
      </w:r>
      <w:r w:rsidRPr="003A5725">
        <w:rPr>
          <w:rStyle w:val="Emphasis"/>
        </w:rPr>
        <w:t>is redemptive or ethical</w:t>
      </w:r>
      <w:r w:rsidRPr="003A5725">
        <w:rPr>
          <w:u w:val="single"/>
        </w:rPr>
        <w:t xml:space="preserve">. Once </w:t>
      </w:r>
      <w:r w:rsidRPr="003A5725">
        <w:rPr>
          <w:rStyle w:val="Emphasis"/>
        </w:rPr>
        <w:t>leaders</w:t>
      </w:r>
      <w:r w:rsidRPr="003A5725">
        <w:rPr>
          <w:u w:val="single"/>
        </w:rPr>
        <w:t xml:space="preserve"> succeed in convincing their followers that there is a real threat, they </w:t>
      </w:r>
      <w:r w:rsidRPr="003A5725">
        <w:rPr>
          <w:rStyle w:val="Emphasis"/>
        </w:rPr>
        <w:t>must</w:t>
      </w:r>
      <w:r w:rsidRPr="003A5725">
        <w:rPr>
          <w:u w:val="single"/>
        </w:rPr>
        <w:t xml:space="preserve"> then </w:t>
      </w:r>
      <w:r w:rsidRPr="003A5725">
        <w:rPr>
          <w:rStyle w:val="Emphasis"/>
        </w:rPr>
        <w:t>incite those convinced to act</w:t>
      </w:r>
      <w:r w:rsidRPr="003A5725">
        <w:rPr>
          <w:u w:val="single"/>
        </w:rPr>
        <w:t>. To accomplish these objectives, peace activists have assembled a discourse charged with peril and power--a knowledge of the scene they confront and an ethic of political activism</w:t>
      </w:r>
      <w:r w:rsidRPr="003A5725">
        <w:rPr>
          <w:sz w:val="12"/>
        </w:rPr>
        <w:t xml:space="preserve">. They have constituted a "knowledge" of the dangers posed by the nuclear arms race and nuclear war that is infused with a redemptive ethic of political activism. Activists use this knowledge and ethic to goad people into campaigns to achieve antinuclear objectives. For example, </w:t>
      </w:r>
      <w:r w:rsidRPr="003A5725">
        <w:rPr>
          <w:u w:val="single"/>
        </w:rPr>
        <w:t>activists have invoked the term power in two distinct ethical senses. There is the "bad" power of the agents of the nuclear arms race (politicians such as Ronald Reagan or Margaret Thatcher; agencies such as the U.S. government, NATO, or the Department of Energy). And there is the "good" power that activists produce by their concerted political actions, including a subjective effect called "empowerment."</w:t>
      </w:r>
      <w:r w:rsidRPr="003A5725">
        <w:rPr>
          <w:sz w:val="12"/>
        </w:rPr>
        <w:t xml:space="preserve"> Activists empower themselves by "taking personal responsibility for the fate of the earth," sacrificing time, energy, and money to the cause. </w:t>
      </w:r>
      <w:r w:rsidRPr="003A5725">
        <w:rPr>
          <w:rStyle w:val="Emphasis"/>
        </w:rPr>
        <w:t xml:space="preserve">By engaging in political activism, peace activists say they transcend psychological despair and obtain a sense of personal </w:t>
      </w:r>
      <w:proofErr w:type="gramStart"/>
      <w:r w:rsidRPr="003A5725">
        <w:rPr>
          <w:rStyle w:val="Emphasis"/>
        </w:rPr>
        <w:t>power</w:t>
      </w:r>
      <w:r w:rsidRPr="003A5725">
        <w:rPr>
          <w:b/>
          <w:u w:val="single"/>
        </w:rPr>
        <w:t>.</w:t>
      </w:r>
      <w:r w:rsidRPr="003A5725">
        <w:rPr>
          <w:sz w:val="12"/>
        </w:rPr>
        <w:t>(</w:t>
      </w:r>
      <w:proofErr w:type="gramEnd"/>
      <w:r w:rsidRPr="003A5725">
        <w:rPr>
          <w:sz w:val="12"/>
        </w:rPr>
        <w:t xml:space="preserve">n6) </w:t>
      </w:r>
      <w:r w:rsidRPr="003A5725">
        <w:rPr>
          <w:sz w:val="12"/>
          <w:szCs w:val="16"/>
        </w:rPr>
        <w:t xml:space="preserve">THE ANTI-SIS TEXT An anti-SIS text for analysis in this study was derived from the following source. As a part of the anti-SIS campaign, the SRA produced, in addition to its regular monthly newsletter, a series of twenty-three bulletins, Life-Guard Idaho: Watching Out for Idaho 's Quality of Life (1987-90), devoted to educating and coordinating opposition to the construction of SIS. These bulletins played a key role in the struggle. SRA's mailing list increased from 700 to 4,500 names between the onset of the anti-SIS campaign in late 1986 and the fall of 1988. A computerized text file was created. Thirty-six anti-SIS statements drawn from the front pages of four pre-bulletin, SRA newsletters, and all bulletins received between June 1987 and January 1990, were scanned and stored in a DOS text </w:t>
      </w:r>
      <w:proofErr w:type="gramStart"/>
      <w:r w:rsidRPr="003A5725">
        <w:rPr>
          <w:sz w:val="12"/>
          <w:szCs w:val="16"/>
        </w:rPr>
        <w:t>file.(</w:t>
      </w:r>
      <w:proofErr w:type="gramEnd"/>
      <w:r w:rsidRPr="003A5725">
        <w:rPr>
          <w:sz w:val="12"/>
          <w:szCs w:val="16"/>
        </w:rPr>
        <w:t xml:space="preserve">n7) They were then edited and marked for processing in the WordCruncher text-indexing and retrieval program. This program calculates word frequencies and performs word-combination searches (e.g., DOE; and contamination and cancer, or citizens and concerned and tireless). It allows the analyst to establish the presence or absence of terms and linkages and oppositions between terms in a </w:t>
      </w:r>
      <w:proofErr w:type="gramStart"/>
      <w:r w:rsidRPr="003A5725">
        <w:rPr>
          <w:sz w:val="12"/>
          <w:szCs w:val="16"/>
        </w:rPr>
        <w:t>text.(</w:t>
      </w:r>
      <w:proofErr w:type="gramEnd"/>
      <w:r w:rsidRPr="003A5725">
        <w:rPr>
          <w:sz w:val="12"/>
          <w:szCs w:val="16"/>
        </w:rPr>
        <w:t xml:space="preserve">n8) The anti-SIS text was searched for victim, villain, and hero terms, and the linkages and polar oppositions between these terms.(n9) The terms of anti-SIS discourse, this analysis assumes, are linked together by activists' strategy of incitement--the melodramatic rhetoric of victimage ritual. First, a word-frequency file was created. A list of substantive words with frequencies two standard deviations above the mean was created (M = 4; SD = 10). Second, searches were made for lists of related words (e.g., dollars/jobs/ money) and word combinations (e.g., DOE and contamination and polluting). Third, relative frequencies of words were compared for two phases of the campaign, the Idaho public hearings phase (February 1986-February 1988) and the congressional phase (April 1988-February 1990). This provided a rough indication of how the terms changed as the campaign unfolded. As examples, the term jobs occurred 38 times in the file, 94% of those times in the initial Idaho phase of the campaign, and fund/funding/funds occurred 38 times in the file, 84% of those times in the final congressional phase of the campaign. </w:t>
      </w:r>
      <w:r w:rsidRPr="003A5725">
        <w:rPr>
          <w:sz w:val="12"/>
        </w:rPr>
        <w:t xml:space="preserve">KNOWLEDGE: THE VILIFICATION OF DOE Consistent with what one expects in the initial moment of a victimage ritual (acts of violation; vilification), anti-SIS rhetoric emphasized that the campaign was provoked by the DOE decision to site the SIS at the Idaho National Engineering Laboratory (INEL). The SIS is a laser technology designed at Lawrence Livermore Laboratory to recover plutonium 239 from spent nuclear fuels for use in the production of nuclear warheads. Activists turned this decision into a victimage ritual by describing DOE as a duplicitous enemy with a plan that would result in the violation of Idaho's environment and citizens. Reacting to the decision, activists articulated a long list of concerns: "the risk of environmental and/or worker contamination," "toxic chemicals," "proliferation," "escalation of the arms race," "safety," "sabotage and terrorism," "threat to civilization," "dangerous characteristic of plutonium," "the threat ... to the health and safety of our citizens and to the recreational, agricultural and forestry industries of the state," "SIS waste," "increased leukemia risks," and "threat to the Snake River Aquifer underlying INEL." The villains inflicting these threats on Idaho and the world, were the Reagan administration and the DOE, and the Idaho politicians and "special interests" who were promoting the construction of the SIS at the INEL. The heroes were the SRA and Natural Resources Defense Council (NRDC) activists, and the "concerned and determined 'citizens" who worked "tirelessly" to defeat the project. DOE's action was often stated in terms of should nots: "INEL is not the logical place to build it," "the SIS is not needed," "dollars and jobs ... should not be the final deciding factor," "the Energy Department has not been candid," "the DOE has not considered any alternative." Taking these "note" into account along with the "concerns" and the frequency counts of words in the anti-SIS text file, a list of "polar" terms was identified (see Table 1). As soon as the DOE made the SIS siting decision, SRA/NRDC activists began to construct the "hidden agenda" of those who had made the decision. Why had they made it? What were their motives? Rhetorical questions of this form were a frequent occurrence in the Idaho hearings phase of the campaign (85% of 46 questions asked). The DOE response to the question of why SIS was needed was that the National Security Council had made the decision on classified national security grounds--future nuclear fuel needs in the weapon's program--and had issued a 1986 national security directive to the secretaries of the Department of Defense and DOE. The response of anti-SIS activists to this explanation was to suggest that the secrecy classiffication was a cover-up of the absence of any "real" need. Employing available information on the amount of plutonium needed in nuclear warheads, Dr. Thomas Cochran, staff physicist for the NRDC, demonstrated that there would be </w:t>
      </w:r>
      <w:proofErr w:type="gramStart"/>
      <w:r w:rsidRPr="003A5725">
        <w:rPr>
          <w:sz w:val="12"/>
        </w:rPr>
        <w:t>sufficient</w:t>
      </w:r>
      <w:proofErr w:type="gramEnd"/>
      <w:r w:rsidRPr="003A5725">
        <w:rPr>
          <w:sz w:val="12"/>
        </w:rPr>
        <w:t xml:space="preserve"> bomb-grade plutonium available without the SIS. Ironically, activists turned the secrecy to their advantage by using it as evidence of DOE's duplicity. Throughout the campaign, Cochran's revelation of DOE duplicity would be a resource that activists would employ to challenge the "need" for the program, its economic benefits, and the ability of DOE to operate the facility safely. Duplicity was the central issue in 4 of the 36 statements in the file. Activists argued that "the DOE has a secret agenda--to use the SIS to extract plutonium from commercial nuclear power plant wastes" and to use INEL as the site for "the construction of a new generation of nuclear weapons production facilities." The SIS would be "a foot in the door." This strategy was first suggested in a February 1986 SRA newsletter: The SIS is a controversial project because the largest source of "dirty" plutonium is in spent fuel from commercial nuclear power plants. Using the SIS to upgrade this plutonium for weapons use would turn every nuclear power plant into a nuclear bomb production plant. The historical barrier between civilian and military use of nuclear power would disappear. The DOE has always denied that it plans to enrich commercial spent fuel, insisting that the only plutonium to be enriched would be plutonium that was already in the hands of the military. This amounts to only a small quantity, however, and critics feel that its value doesn't warrant the time and money the </w:t>
      </w:r>
      <w:r w:rsidRPr="003A5725">
        <w:rPr>
          <w:sz w:val="12"/>
        </w:rPr>
        <w:lastRenderedPageBreak/>
        <w:t xml:space="preserve">DOE is spending on the SIS. Critics believe that DOE has </w:t>
      </w:r>
      <w:proofErr w:type="gramStart"/>
      <w:r w:rsidRPr="003A5725">
        <w:rPr>
          <w:sz w:val="12"/>
        </w:rPr>
        <w:t>future plans</w:t>
      </w:r>
      <w:proofErr w:type="gramEnd"/>
      <w:r w:rsidRPr="003A5725">
        <w:rPr>
          <w:sz w:val="12"/>
        </w:rPr>
        <w:t xml:space="preserve"> to reprocess and enrich commercial waste using the SIS. The DOE plan, activists argued, was part of a strategy to find a site that was "expandable and expendable"-a national sacrifice area for "A New Generation of Nuclear Weapons."(n10) In "The Department of Energy Examined" the DOE is found guilty of "doublespeak" (it is really not in the energy business but the bomb-making business) and "cover-ups." Citing "a memorandum from a House Energy and Commerce Subcommittee," its "dismal record" of "numerous cover-ups" is reviewed: • Surveys reveal abnormally high cancer incidence and mortality rates among the 600,000 people who have worked in weapons facilities since the 1940s. • There have been deliberate releases of radioactive iodine at the Hanford Reservation with no public notice. Iodine can cause thyroid cancer. • A recent study of 4,000 Fernald workers showed a high correlation between sometimes fatal lung disease and uranium dust exposure. DOE never published the report. • The biggest cover-up of all may be the problem of nuclear waste. Nuclear weapons programs continue to create more and more waste even though no permanent storage site yet exists. The DOE is responsible for massive amounts of wastes that will cost taxpayers billions of dollars to clean </w:t>
      </w:r>
      <w:proofErr w:type="gramStart"/>
      <w:r w:rsidRPr="003A5725">
        <w:rPr>
          <w:sz w:val="12"/>
        </w:rPr>
        <w:t>up.(</w:t>
      </w:r>
      <w:proofErr w:type="gramEnd"/>
      <w:r w:rsidRPr="003A5725">
        <w:rPr>
          <w:sz w:val="12"/>
        </w:rPr>
        <w:t xml:space="preserve">n11) If the DOE has engaged in these sorts of acts in the past, activists asked, then why should we trust them now? Localizing the threat, the same attack was made on DOE's record at INEL. For many Idahoans, the SIS posed a more immediate set of environmental and biomedical threats. The SIS would increase INEL's and Idaho's involvement with the nuclear arms race. It would bring tons of radioactive materials into the state (thousands of tons if commercial fuel is ever involved). The spent fuel would have to travel into the state, always posing the chance of a transportation accident, and once the material is here there would be a great increase in the risk of environmental and/or worker contamination from the lethal </w:t>
      </w:r>
      <w:proofErr w:type="gramStart"/>
      <w:r w:rsidRPr="003A5725">
        <w:rPr>
          <w:sz w:val="12"/>
        </w:rPr>
        <w:t>Plutonium.(</w:t>
      </w:r>
      <w:proofErr w:type="gramEnd"/>
      <w:r w:rsidRPr="003A5725">
        <w:rPr>
          <w:sz w:val="12"/>
        </w:rPr>
        <w:t xml:space="preserve">n12) For some, the SIS represented a major economic threat. It would be built over the Snake River Plain aquifer, an underground source of five </w:t>
      </w:r>
      <w:proofErr w:type="gramStart"/>
      <w:r w:rsidRPr="003A5725">
        <w:rPr>
          <w:sz w:val="12"/>
        </w:rPr>
        <w:t>million acre</w:t>
      </w:r>
      <w:proofErr w:type="gramEnd"/>
      <w:r w:rsidRPr="003A5725">
        <w:rPr>
          <w:sz w:val="12"/>
        </w:rPr>
        <w:t xml:space="preserve"> feet of water for Idaho's agricultural community and forty-one communities serving 127,000 people. In 1969 and 1979, the contamination of the aquifer with nuclear wastes from INEL waste operations had ignited major political controversies between the state of Idaho and DOE. DOE's track record at INEL is attacked in "Turning the Weapons on </w:t>
      </w:r>
      <w:proofErr w:type="gramStart"/>
      <w:r w:rsidRPr="003A5725">
        <w:rPr>
          <w:sz w:val="12"/>
        </w:rPr>
        <w:t>Ourselves</w:t>
      </w:r>
      <w:proofErr w:type="gramEnd"/>
      <w:r w:rsidRPr="003A5725">
        <w:rPr>
          <w:sz w:val="12"/>
        </w:rPr>
        <w:t xml:space="preserve">"(n13) "Activities carried on at INEL since its beginning in 1952," the article states, "have left many scars on the environment." The "INEL" has "knowingly released millions of curies of radiation into the air and dumped radioactive and chemical wastes into the Aquifer." U.S. Geological Survey data are cited to support the claim that the groundwater has been contaminated by tritium and that plutonium has' migrated into sediment beds beneath the site. </w:t>
      </w:r>
      <w:r w:rsidRPr="003A5725">
        <w:rPr>
          <w:u w:val="single"/>
        </w:rPr>
        <w:t>And, to intensify the sense of moral outrage at the villainy of the DOE, activists argued there had been and would be more innocent victims</w:t>
      </w:r>
      <w:r w:rsidRPr="003A5725">
        <w:rPr>
          <w:sz w:val="12"/>
        </w:rPr>
        <w:t xml:space="preserve">. Radiation has been found in the wildlife, and there is evidence of excess cancers in the population downwind of the </w:t>
      </w:r>
      <w:proofErr w:type="gramStart"/>
      <w:r w:rsidRPr="003A5725">
        <w:rPr>
          <w:sz w:val="12"/>
        </w:rPr>
        <w:t>site.(</w:t>
      </w:r>
      <w:proofErr w:type="gramEnd"/>
      <w:r w:rsidRPr="003A5725">
        <w:rPr>
          <w:sz w:val="12"/>
        </w:rPr>
        <w:t xml:space="preserve">n14) The threat SIS represents, however, unlike the present-tense threats represented by nuclear war and bomb testing, is in the future. Examples of past violations, "scars on the environment," are assembled to gain the audiences' identification with the certainty of future violations. Admonitions such as "Better active today than radioactive tomorrow!" articulate this sense of imminent danger. The article "Turning the Weapons on </w:t>
      </w:r>
      <w:proofErr w:type="gramStart"/>
      <w:r w:rsidRPr="003A5725">
        <w:rPr>
          <w:sz w:val="12"/>
        </w:rPr>
        <w:t>Ourselves</w:t>
      </w:r>
      <w:proofErr w:type="gramEnd"/>
      <w:r w:rsidRPr="003A5725">
        <w:rPr>
          <w:sz w:val="12"/>
        </w:rPr>
        <w:t xml:space="preserve">" elaborates on the dangers posed by the expanded production of plutonium. "Plutonium is a toxic cancer-causing element," it asserts, "It remains lethal for over 24,000 years.... One-sixth of an ounce could wipe out </w:t>
      </w:r>
      <w:proofErr w:type="gramStart"/>
      <w:r w:rsidRPr="003A5725">
        <w:rPr>
          <w:sz w:val="12"/>
        </w:rPr>
        <w:t>the human race</w:t>
      </w:r>
      <w:proofErr w:type="gramEnd"/>
      <w:r w:rsidRPr="003A5725">
        <w:rPr>
          <w:sz w:val="12"/>
        </w:rPr>
        <w:t xml:space="preserve">." This toxic substance has no smell or taste, the effects are not observable "for 15 to 30" years. It concentrates in the food chain. The SIS program will involve the handling and transportation of tons of plutonium. "The question is not will accidents occur," the article states. "They will." It concludes with a rhetorical question: The question is why are Idahoans being asked to accept the short-term economic benefits of 700 jobs, in exchange for the threat the SIS poses to the health and safety of our citizens and to the recreational, agricultural and forestry industries of the state and region.(n15) The answer is clear--the "short-term" interests of the DOE, INEL, and proponents of the SIS. But can DOE be trusted? "As we debate the wisdom of building the SIS plutonium plant," one writer intoned, "the DOE's record is a dark cloud hanging overhead."(n16) Beyond its essential duplicity, the motives of SIS-proponents were metaphorically associated with pollution and contamination in 28% of the 36 statements. This linkage shows up in several contexts: the biomedical, the moral, and the economic. One opponent of the SIS asks why the DOE had not called the SIS plant the "Plutonium Isotope Separator" or the PIS. According to activists, the DOE agents and those who support them, are polluters and contaminators of purity. Idaho water is pristine. The INEL is threatening the water, air, wildlife, and the public. The SIS will pollute the moral as well as the physical environment. Idaho's "Life Guards" used antidrug rhetoric by declaring, "Just say No to SIS!" The SIS is a "pork-barrel" program, a description using the imagery of money, profit, and impurity. Proponents of the SIS have been corrupted by the moral disease of "money" and the promise of jobs. "Money and Jobs at Any Cost?," one article asks, comparing the economic gains to be made from SIS to the money made by drug-dealers and prostitution: "Surely, the end product of the SIS project has the potential to kill more people than cocaine or marijuana and has a greater potential to destroy our social and moral fabric than prostitution."(n17) Another writer drew an analogy with Nazi Germany in the 1930s and the workers who took jobs in the death camps. </w:t>
      </w:r>
      <w:r w:rsidRPr="003A5725">
        <w:rPr>
          <w:u w:val="single"/>
        </w:rPr>
        <w:t>The use of "economic" rhetoric, activists argued, was just another stratagem in DOE's villainous plan.</w:t>
      </w:r>
      <w:r w:rsidRPr="003A5725">
        <w:rPr>
          <w:sz w:val="12"/>
        </w:rPr>
        <w:t xml:space="preserve"> "When the DOE goes on the road to sell its nuclear weapons projects, they promise jobs, jobs, jobs," one writer states. "It is with this pitch that the DOE is trying to sell Idaho on the SIS bomb plant." Early in the campaign, activists confronted this alleged ploy directly by articulating a </w:t>
      </w:r>
      <w:r w:rsidRPr="003A5725">
        <w:rPr>
          <w:b/>
          <w:sz w:val="12"/>
        </w:rPr>
        <w:t>counterdiscourse</w:t>
      </w:r>
      <w:r w:rsidRPr="003A5725">
        <w:rPr>
          <w:sz w:val="12"/>
        </w:rPr>
        <w:t xml:space="preserve">: If the SIS were to be built in Idaho, there is a good chance that most of the jobs will not go to Idahoans.... Nuclear professionals will, most likely, be imported from other areas, as will the construction workers. No relief will be felt by our ailing farm or timber industries. Weapons production is an unstable industry that changes in response to public and Congressional sentiment. The U.S. public supports a freeze and hopefully there will be no demand for nuclear bombs or the SIS plant shortly. Efforts should be made to find stable, long-term solutions to unemployment. Five hundred million dollars could create many more jobs if it were spent in any of </w:t>
      </w:r>
      <w:proofErr w:type="gramStart"/>
      <w:r w:rsidRPr="003A5725">
        <w:rPr>
          <w:sz w:val="12"/>
        </w:rPr>
        <w:t>a number of</w:t>
      </w:r>
      <w:proofErr w:type="gramEnd"/>
      <w:r w:rsidRPr="003A5725">
        <w:rPr>
          <w:sz w:val="12"/>
        </w:rPr>
        <w:t xml:space="preserve"> socially beneficial areas, such as education, or health care. People deserve jobs that improve the quality of life, not threaten life itself. The prospect of jobs must not be used to justify the building of the </w:t>
      </w:r>
      <w:proofErr w:type="gramStart"/>
      <w:r w:rsidRPr="003A5725">
        <w:rPr>
          <w:sz w:val="12"/>
        </w:rPr>
        <w:t>SIS.(</w:t>
      </w:r>
      <w:proofErr w:type="gramEnd"/>
      <w:r w:rsidRPr="003A5725">
        <w:rPr>
          <w:sz w:val="12"/>
        </w:rPr>
        <w:t xml:space="preserve">n18) </w:t>
      </w:r>
      <w:r w:rsidRPr="003A5725">
        <w:rPr>
          <w:u w:val="single"/>
        </w:rPr>
        <w:t>There are, in other words, two sorts of jobs: moral and immoral jobs, life and death jobs, clean and polluting jobs.</w:t>
      </w:r>
      <w:r w:rsidRPr="003A5725">
        <w:rPr>
          <w:sz w:val="12"/>
        </w:rPr>
        <w:t xml:space="preserve"> In the absence of a clear national security need, the issue of local economic effects was central. A search for occurrences of economic terms (e.g., jobs, dollars) indicates that they showed up in 61% of the 36 statements. In the Idaho context, activists had to develop a counterdiscourse to challenge the reality and the morality of the "jobs" argument, including a rhetoric of "economic alternatives." In Congress, the strategy was to attack the "funding" of SIS </w:t>
      </w:r>
      <w:proofErr w:type="gramStart"/>
      <w:r w:rsidRPr="003A5725">
        <w:rPr>
          <w:sz w:val="12"/>
        </w:rPr>
        <w:t>on the grounds that</w:t>
      </w:r>
      <w:proofErr w:type="gramEnd"/>
      <w:r w:rsidRPr="003A5725">
        <w:rPr>
          <w:sz w:val="12"/>
        </w:rPr>
        <w:t xml:space="preserve"> it was not really "needed" and was a waste of "taxpayers" money in a time of profound international change, disarmament, and budget deficits. ETHICS: ACTIVISTS AS "LIFE GUARDS" The second moment in victimage rhetoric and ritual focuses on the need to engage in redemptive actions. Ethical appeals must be made to those affected "to get involved," "to do something"-to act to oppose and defeat the adversary. </w:t>
      </w:r>
      <w:r w:rsidRPr="003A5725">
        <w:rPr>
          <w:rStyle w:val="Emphasis"/>
        </w:rPr>
        <w:t>To accomplish this objective, a discourse is elaborated that constructs activists as moral agents who must act to oppose the villains</w:t>
      </w:r>
      <w:r w:rsidRPr="003A5725">
        <w:rPr>
          <w:sz w:val="12"/>
        </w:rPr>
        <w:t xml:space="preserve">. In the anti-SIS literature, activists invoked an image of a concerned citizen activist-a "Life Guard: Watching Out for Idaho's Quality of Life"-who must fight the DOE villains and their "secret plan" to turn INEL into a center for nuclear weapons production. By their political actions, anti-SIS activists constituted themselves as antinuclear guardians of the environment and of life. The lifeguard's task is to watch out for danger, rescue those threatened, and enforce safety standards. In the name of all the past and future violations (i.e., cover-ups, contaminations, disease, the arms race), Idahoans must act: "It is up to us to raise these issues, demand answers"; "Stand up for an Idaho worth fighting for."(n19) For many, participation in antinuclear weapons struggles like the anti-SIS campaign is "an act of conscience." One person wrote: I believe that each of us must search our conscience on the matter. Some of us, perhaps many, question whether preparation for nuclear war </w:t>
      </w:r>
      <w:proofErr w:type="gramStart"/>
      <w:r w:rsidRPr="003A5725">
        <w:rPr>
          <w:sz w:val="12"/>
        </w:rPr>
        <w:t>is a proper human endeavor</w:t>
      </w:r>
      <w:proofErr w:type="gramEnd"/>
      <w:r w:rsidRPr="003A5725">
        <w:rPr>
          <w:sz w:val="12"/>
        </w:rPr>
        <w:t xml:space="preserve">. Those who see our country's nuclear policy as a threat to civilization are justified in opposing SIS on that basis </w:t>
      </w:r>
      <w:proofErr w:type="gramStart"/>
      <w:r w:rsidRPr="003A5725">
        <w:rPr>
          <w:sz w:val="12"/>
        </w:rPr>
        <w:t>alone.(</w:t>
      </w:r>
      <w:proofErr w:type="gramEnd"/>
      <w:r w:rsidRPr="003A5725">
        <w:rPr>
          <w:sz w:val="12"/>
        </w:rPr>
        <w:t xml:space="preserve">n20) The sense of moral and political urgency about the anti-SIS campaign is illustrated by the concluding paragraphs of "The Future in Our Hands": INEL is at a crossroads. Idahoans are at a crossroads. The U.S. is at a crossroads. Do we want INEL to become a nuclear weapons center? Do we want Idaho's future economy tied to the nuclear weapons industry, an unstable industry at best? Do we want to continue spending our tax dollars to build nuclear weapons when we already have 25,000 nuclear bombs and when arms control is becoming a reality? We in Idaho are in an important position. The SIS is a project with global consequences. Yet it is in our backyard and we are the ones who are responsible. We have choices to make. No one else can look out for our future better than we </w:t>
      </w:r>
      <w:proofErr w:type="gramStart"/>
      <w:r w:rsidRPr="003A5725">
        <w:rPr>
          <w:sz w:val="12"/>
        </w:rPr>
        <w:t>can.(</w:t>
      </w:r>
      <w:proofErr w:type="gramEnd"/>
      <w:r w:rsidRPr="003A5725">
        <w:rPr>
          <w:sz w:val="12"/>
        </w:rPr>
        <w:t xml:space="preserve">n21) The "crossroads" image dramatizes the urgency of the SIS decision and the ethical requirement to make a choice. "The future is in our hands!", activists exhorted. "We are the ones who are responsible!" And, they argued, the decision Idahoans make will have far-reaching consequences in determining the course of world history. </w:t>
      </w:r>
      <w:r w:rsidRPr="003A5725">
        <w:rPr>
          <w:u w:val="single"/>
        </w:rPr>
        <w:t xml:space="preserve">Michel </w:t>
      </w:r>
      <w:r w:rsidRPr="003A5725">
        <w:rPr>
          <w:rStyle w:val="Emphasis"/>
        </w:rPr>
        <w:t>Foucault's analysis of the structure of ethical discourse can be used as a guide</w:t>
      </w:r>
      <w:r w:rsidRPr="003A5725">
        <w:rPr>
          <w:u w:val="single"/>
        </w:rPr>
        <w:t xml:space="preserve"> to the ethic of anti-SIS </w:t>
      </w:r>
      <w:proofErr w:type="gramStart"/>
      <w:r w:rsidRPr="003A5725">
        <w:rPr>
          <w:u w:val="single"/>
        </w:rPr>
        <w:t>action.(</w:t>
      </w:r>
      <w:proofErr w:type="gramEnd"/>
      <w:r w:rsidRPr="003A5725">
        <w:rPr>
          <w:u w:val="single"/>
        </w:rPr>
        <w:t xml:space="preserve">n22) An ethic, according to Foucault, is concerned with the constitution of actors as moral agents. Anti-SIS activists took an ethical stance toward the problems of war and the nuclear arms race, exhorting people they addressed to take "personal </w:t>
      </w:r>
      <w:r w:rsidRPr="003A5725">
        <w:rPr>
          <w:u w:val="single"/>
        </w:rPr>
        <w:lastRenderedPageBreak/>
        <w:t xml:space="preserve">responsibility" for the fate of the earth. </w:t>
      </w:r>
      <w:r w:rsidRPr="003A5725">
        <w:rPr>
          <w:rStyle w:val="Emphasis"/>
        </w:rPr>
        <w:t>Activists must be responsible, "tireless," and "determined," disciplined and well-organized in the struggle to overcome the danger</w:t>
      </w:r>
      <w:r w:rsidRPr="003A5725">
        <w:rPr>
          <w:sz w:val="12"/>
        </w:rPr>
        <w:t xml:space="preserve">. There was a personal as well as political dimension to anti-SIS activism. The "hearings" and "lobbying" provided activists with a public stage on which to enact their roles as "concerned citizens," and "Life Guards." By engaging in public acts of testifying and lobbying, activists "empowered" themselves. Activists' ethical discourse amalgamates terms derived from the creative arts, the Gandhian tradition of militant nonviolence, and contemporary psychological discourse. </w:t>
      </w:r>
      <w:r w:rsidRPr="003A5725">
        <w:rPr>
          <w:u w:val="single"/>
        </w:rPr>
        <w:t>Activists seek to achieve both political and subjective effects. They wish to abolish the war system and, in the process, transform themselves. Activists say participation in the struggle, is "a moving experience" that transforms their subjective life. By participating in peace activism as moral agents, activists turn themselves into empowered political subjects. "Empowerment" lies at the heart of a new ethic of citizen activism</w:t>
      </w:r>
      <w:r w:rsidRPr="003A5725">
        <w:rPr>
          <w:sz w:val="12"/>
        </w:rPr>
        <w:t xml:space="preserve">. The ethical structure of activists' discourse is organized around a central metaphor found in a classic statement by Gandhi: I have learnt through bitter experience the one supreme lesson to conserve my anger and as heat conserved is transmuted into energy, even so our anger controlled can be transmuted into a power which can move the world.(n23) Anger is heat, energy, a substance that can be transmuted into a power to move the world.(n24) Instead of seeking revenge against the "villainous powers" who inflict environmental destruction and death on the innocent and pure, activists seek to transmute the energy unleashed by conflict into creative activism. We do not "fight fire with fire." We do not seek to punish the guilty but change the world through nonviolent action. Translated into contemporary peace discourse: "The world is threatened with nuclear annihilation; therefore, activists must transmute their sense of threat, despair, or anger at the agents and institutions of destruction into creative energy for nonviolent political activism." "Peace is not the end," Gandhi argued, "but the way." Activists must be peaceful in the means they use to achieve their objectives. The anger at DOE violations and at the SIS project was articulated in "Stand Up for an Idaho Worth Living In." After asking a rhetorical question -- "Do Idahoans have the right to participate in decisions affecting the future of our state?" -- the writer goes on to describe how the chair of the Idaho Republican party had sent out a fund-raising letter under the title, "Save Our Site," in which he had referred to anyone who questioned nuclear weapons projects at INEL as "long-haired zealots" who were anti-Idaho. After commenting on the insult, attacking it as a "partisan fundraising scheme," and describing the important role "citizen activism" played in ending the Vietnam War, the author concludes with the assertion: Blake Hall has no business challenging the ethics of Idahoans who are willing to help chart a future course. Many loyal Idahoans have been and are willing to speak out for a healthy future for our state and for our coming generations. That's not anti-Idaho. That's standing up for an Idaho worth living in.(n25) </w:t>
      </w:r>
      <w:r w:rsidRPr="003A5725">
        <w:rPr>
          <w:rStyle w:val="Emphasis"/>
        </w:rPr>
        <w:t>An ethic, according to Foucault, involves the work we do on ourselves to constitute ourselves as moral agents</w:t>
      </w:r>
      <w:r w:rsidRPr="003A5725">
        <w:rPr>
          <w:u w:val="single"/>
        </w:rPr>
        <w:t xml:space="preserve">. This can involve "soul-searching," acts of writing, testifying at hearings, demonstrating, engaging in acts of civil disobedience, or other acts that activists undertake as part of the work of constituting themselves as moral agents in the war against war. Foucault identified four features in ethical discourses: ethical substance, mode of subjection, asceticism, and </w:t>
      </w:r>
      <w:proofErr w:type="gramStart"/>
      <w:r w:rsidRPr="003A5725">
        <w:rPr>
          <w:u w:val="single"/>
        </w:rPr>
        <w:t>teleology</w:t>
      </w:r>
      <w:r w:rsidRPr="003A5725">
        <w:rPr>
          <w:sz w:val="12"/>
        </w:rPr>
        <w:t>.(</w:t>
      </w:r>
      <w:proofErr w:type="gramEnd"/>
      <w:r w:rsidRPr="003A5725">
        <w:rPr>
          <w:sz w:val="12"/>
        </w:rPr>
        <w:t xml:space="preserve">n26) Ethical substance, the first feature of an ethic in Foucault's framework, is the "aspect or the part of myself or my behavior which is concerned with moral conduct," or whatever it is that needs to be overcome. Feelings constitute such substance, and peace activists talk a lot about their "feelings" -- numbness and indifference, helplessness and despair, sadness and apathy. Numbness is a response to the threat of nuclear annihilation. </w:t>
      </w:r>
      <w:r w:rsidRPr="003A5725">
        <w:rPr>
          <w:u w:val="single"/>
        </w:rPr>
        <w:t>Rather than face the reality, we numb it out</w:t>
      </w:r>
      <w:r w:rsidRPr="003A5725">
        <w:rPr>
          <w:sz w:val="12"/>
        </w:rPr>
        <w:t xml:space="preserve">. Lifton and Falk have described another response -- nuclearism, a psychocultural complex prevalent among those who work in the nuclear weapons and war-fighting </w:t>
      </w:r>
      <w:proofErr w:type="gramStart"/>
      <w:r w:rsidRPr="003A5725">
        <w:rPr>
          <w:sz w:val="12"/>
        </w:rPr>
        <w:t>industry.(</w:t>
      </w:r>
      <w:proofErr w:type="gramEnd"/>
      <w:r w:rsidRPr="003A5725">
        <w:rPr>
          <w:sz w:val="12"/>
        </w:rPr>
        <w:t xml:space="preserve">n27) Nuclearism involves the lethal embrace of the very source of destructiveness -- nuclear technology. </w:t>
      </w:r>
      <w:r w:rsidRPr="003A5725">
        <w:rPr>
          <w:u w:val="single"/>
        </w:rPr>
        <w:t>Activists strive to overcome their feelings of numbness and despair by attacking "death-denying" nuclearism.</w:t>
      </w:r>
      <w:r w:rsidRPr="003A5725">
        <w:rPr>
          <w:sz w:val="12"/>
        </w:rPr>
        <w:t xml:space="preserve"> In the anti-SIS </w:t>
      </w:r>
      <w:proofErr w:type="gramStart"/>
      <w:r w:rsidRPr="003A5725">
        <w:rPr>
          <w:sz w:val="12"/>
        </w:rPr>
        <w:t>campaign</w:t>
      </w:r>
      <w:proofErr w:type="gramEnd"/>
      <w:r w:rsidRPr="003A5725">
        <w:rPr>
          <w:sz w:val="12"/>
        </w:rPr>
        <w:t xml:space="preserve"> the ethical substance that had to be worked over was apathy or indifference -- not standing up for an Idaho worth living in. The implication of standing up, making your voice heard, working tirelessly, is that the aspect of self that had to be overcome was passivity -- sitting down or standing by while the DOE did its "dirty" deed. In the Life Guard Idaho "victory" bulletin, the writer emphasized how it had been the "concerned," "determined," and "tireless" work of citizens that had made the </w:t>
      </w:r>
      <w:proofErr w:type="gramStart"/>
      <w:r w:rsidRPr="003A5725">
        <w:rPr>
          <w:sz w:val="12"/>
        </w:rPr>
        <w:t>difference,(</w:t>
      </w:r>
      <w:proofErr w:type="gramEnd"/>
      <w:r w:rsidRPr="003A5725">
        <w:rPr>
          <w:sz w:val="12"/>
        </w:rPr>
        <w:t xml:space="preserve">n28) </w:t>
      </w:r>
      <w:r w:rsidRPr="003A5725">
        <w:rPr>
          <w:u w:val="single"/>
        </w:rPr>
        <w:t xml:space="preserve">Foucault's mode of subjection, the second feature of an ethic, refers to "the way in which people are invited or incited to recognize their moral obligations." </w:t>
      </w:r>
      <w:r w:rsidRPr="003A5725">
        <w:rPr>
          <w:sz w:val="12"/>
        </w:rPr>
        <w:t xml:space="preserve">This involved the articulation of principles, reasons, or convictions that activists internalize to overcome apathy and despair, or anger and desires for revenge. Principles of "living up to your beliefs" and "personal responsibility" goad activists into doing something to stop the villainous powers that are threatening the world with destruction. If we believe the world is in great danger, then we must confront the causes of the threat. We must take "personal responsibility" for the fate of the earth. If we do not, then we are in complicity with the evil. Good people must "stand up and be counted." "Evil can flourish when good men are idle." Peace activists have assembled a combination of political and religious convictions to incite themselves and others to act in concerted political campaigns to confront and transcend the danger. Anti-SIS activists elaborated extensively on the principles of participatory democracy, the right and duty of citizens, the public, people, to participate in the decisions that affect their lives. Citizens, public, and Idahoans were among the most frequently used terms in the anti-SIS text file (SD &gt; 2.00). The practical things activists do constitute asceticism, the third feature of an ethic. Asceticism refers to "self-forming activity," the "means by which we can change ourselves </w:t>
      </w:r>
      <w:proofErr w:type="gramStart"/>
      <w:r w:rsidRPr="003A5725">
        <w:rPr>
          <w:sz w:val="12"/>
        </w:rPr>
        <w:t>in order to</w:t>
      </w:r>
      <w:proofErr w:type="gramEnd"/>
      <w:r w:rsidRPr="003A5725">
        <w:rPr>
          <w:sz w:val="12"/>
        </w:rPr>
        <w:t xml:space="preserve"> become ethical subjects." Political activism -- taking the time to testify at public hearings, to demonstrate, march, witness, vigil, and to engage in "direct actions" of civil disobedience -- is the ascetic practice that peace activists engage in. Besides doing these things to achieve political effects, activists see these practices as self-forming activities that have psychological effects. Following Gandhi's lead, peace activists believe that these practices, as social means to social ends, can work their ways on self and others only by being peaceful and democratic. And finally, activists, out of a respect for the law, must be willing to suffer the consequences of their actions (e.g., ridicule, criticism, arrest). Those who engage in nonviolent civil disobedience must pay a price for disobeying the law. Anti-SIS rhetoric emphasized speech acts. The emphasis on speech was consistent with participation as speakers testifying against the SIS at the hearings. Readers were exhorted to speak out, to express their opinions, to call for a halt in plutonium production, and to Voice Your Choice. Derived from contemporary antidrug rhetoric, the slogan Just Say No was repeated time and again in the anti-SIS campaign. The participation of activists in the spring 1988 hearings on the draft environmental impact statement (EIS) on the SIS was described in the following way: No one who spoke took it lightly. It was apparent that much thought went into every statement. Everyone deserves a big thank you for taking time to prepare reasoned and moving testimony, and for having the nerve to stand up in front of a crowded room at a microphone and speak </w:t>
      </w:r>
      <w:proofErr w:type="gramStart"/>
      <w:r w:rsidRPr="003A5725">
        <w:rPr>
          <w:sz w:val="12"/>
        </w:rPr>
        <w:t>out.(</w:t>
      </w:r>
      <w:proofErr w:type="gramEnd"/>
      <w:r w:rsidRPr="003A5725">
        <w:rPr>
          <w:sz w:val="12"/>
        </w:rPr>
        <w:t xml:space="preserve">n29) </w:t>
      </w:r>
      <w:r w:rsidRPr="003A5725">
        <w:rPr>
          <w:u w:val="single"/>
        </w:rPr>
        <w:t xml:space="preserve">By engaging in these acts, individuals may </w:t>
      </w:r>
      <w:r w:rsidRPr="003A5725">
        <w:rPr>
          <w:rStyle w:val="Emphasis"/>
        </w:rPr>
        <w:t xml:space="preserve">transcend their sense of helplessness and gain a sense of empowerment. </w:t>
      </w:r>
      <w:r w:rsidRPr="003A5725">
        <w:rPr>
          <w:u w:val="single"/>
        </w:rPr>
        <w:t xml:space="preserve">They </w:t>
      </w:r>
      <w:r w:rsidRPr="003A5725">
        <w:rPr>
          <w:rStyle w:val="Emphasis"/>
        </w:rPr>
        <w:t>become beings capable of standing up to the threats of the arms race and fighting the good fight</w:t>
      </w:r>
      <w:r w:rsidRPr="003A5725">
        <w:rPr>
          <w:u w:val="single"/>
        </w:rPr>
        <w:t>.</w:t>
      </w:r>
      <w:r w:rsidRPr="003A5725">
        <w:rPr>
          <w:sz w:val="12"/>
        </w:rPr>
        <w:t xml:space="preserve"> By showing up at the hearings and waiting for many hours to speak, demonstrating, and traveling to Washington, D.C., to lobby the Congress, anti-SIS participants displayed a willingness to sacrifice time and energy to the anti-SIS cause. Teleology, the final element Foucault sees in ethical discourse, "is the kind of being to which we aspire when we behave in a moral way." Activists often invoke the figures of heroic martyrs -- Jesus Christ, Gandhi, Martin Luther King. Jr. -- when they talk about what </w:t>
      </w:r>
      <w:r w:rsidRPr="003A5725">
        <w:rPr>
          <w:sz w:val="12"/>
        </w:rPr>
        <w:lastRenderedPageBreak/>
        <w:t xml:space="preserve">they are trying to be. Legends have built up within the antinuclear tradition about Karen Silkwood and less well-known heroes who have paid the price. Helen Caldicott has been a model for many activists in the 1980s. She is the ultimate prototype of the "Life Guard." A medical doctor turned activist, her activities have shaped the aspirations of many activists -- concern, moral outrage at the "villains" inflicting threats on life, and the nerve and courage to stand up and voice those concerns in campaigns to confront the perpetrators of those threats. These characteristics are enunciated in the "Victory over SIS" statement: After a </w:t>
      </w:r>
      <w:proofErr w:type="gramStart"/>
      <w:r w:rsidRPr="003A5725">
        <w:rPr>
          <w:sz w:val="12"/>
        </w:rPr>
        <w:t>hard fought</w:t>
      </w:r>
      <w:proofErr w:type="gramEnd"/>
      <w:r w:rsidRPr="003A5725">
        <w:rPr>
          <w:sz w:val="12"/>
        </w:rPr>
        <w:t xml:space="preserve"> campaign lasting three and a half years the SRA and SIS opponents across the nation prevailed. Recent events in eastern Europe provided the coup de grace. But SIS opponents at the grassroots and national levels and in Congress deserve credit for building the case against the SIS. It was concerned, determined citizens who forced the DOE to hold hearings. And it was concerned, determined citizens who worked tirelessly to bring public and congressional attention to the economic, environmental, and political liabilities of the SIS. The SIS is the first bomb plant to be canceled since World War II. Activists are quick to point out that it won't be the last. As citizens across the country gear up for a tough campaign against the New Production Reactor program, nothing could be more inspiring than the defeat of </w:t>
      </w:r>
      <w:proofErr w:type="gramStart"/>
      <w:r w:rsidRPr="003A5725">
        <w:rPr>
          <w:sz w:val="12"/>
        </w:rPr>
        <w:t>SIS.(</w:t>
      </w:r>
      <w:proofErr w:type="gramEnd"/>
      <w:r w:rsidRPr="003A5725">
        <w:rPr>
          <w:sz w:val="12"/>
        </w:rPr>
        <w:t xml:space="preserve">n30) The key terms in this celebration are "concerned," "determined" and "tireless." </w:t>
      </w:r>
      <w:r w:rsidRPr="003A5725">
        <w:rPr>
          <w:u w:val="single"/>
        </w:rPr>
        <w:t>The ideals of the citizen activist in the anti-SIS campaign are embodied in the image of the lifeguard. The role of the lifeguard is to protect from harm, watch over, and defend -- to act as a sentinel and to rescue those in distress. This requires courage and nerve, and a willingness to confront danger. But there is an irony in this message. The SRA and SIS opponents' victory over SIS is celebrated in a poetics of warfare.</w:t>
      </w:r>
      <w:r w:rsidRPr="003A5725">
        <w:rPr>
          <w:sz w:val="12"/>
        </w:rPr>
        <w:t xml:space="preserve"> It is, as the writer reminds us, only one battle in a long war. DISCUSSION After three and a half years of political campaigning by anti-SIS activists, the Bush administration dropped SIS construction plans in February 1990. During this campaign, an enormous anti-SIS text was generated. In compliance with the National Environmental Policy Act, public hearings were held on the environmental impacts of the SIS. Forty-two people (75% of speakers) spoke in opposition to the SIS at the public hearings on the scope of the EIS in February of 1987 and their testimony was </w:t>
      </w:r>
      <w:proofErr w:type="gramStart"/>
      <w:r w:rsidRPr="003A5725">
        <w:rPr>
          <w:sz w:val="12"/>
        </w:rPr>
        <w:t>transcribed.(</w:t>
      </w:r>
      <w:proofErr w:type="gramEnd"/>
      <w:r w:rsidRPr="003A5725">
        <w:rPr>
          <w:sz w:val="12"/>
        </w:rPr>
        <w:t xml:space="preserve">n31) In the year that elapsed between the scoping hearings and the draft EIS hearings, activists educated, organized, and agitated against the SIS. </w:t>
      </w:r>
      <w:proofErr w:type="gramStart"/>
      <w:r w:rsidRPr="003A5725">
        <w:rPr>
          <w:sz w:val="12"/>
        </w:rPr>
        <w:t>As a consequence</w:t>
      </w:r>
      <w:proofErr w:type="gramEnd"/>
      <w:r w:rsidRPr="003A5725">
        <w:rPr>
          <w:sz w:val="12"/>
        </w:rPr>
        <w:t xml:space="preserve">, 509 people commented on the draft EIS that the DOE produced in the next year, the majority of whom opposed the project in terms articulated by the SRA activists in the Life Guard Idaho bulletins. The draft EIS hearings resulted in 6,000 pages (24 volumes) of transcribed oral testimony and 811 "Written Comments."(n32) The number of speakers was unprecedented; stories were printed in the New York </w:t>
      </w:r>
      <w:proofErr w:type="gramStart"/>
      <w:r w:rsidRPr="003A5725">
        <w:rPr>
          <w:sz w:val="12"/>
        </w:rPr>
        <w:t>limes.(</w:t>
      </w:r>
      <w:proofErr w:type="gramEnd"/>
      <w:r w:rsidRPr="003A5725">
        <w:rPr>
          <w:sz w:val="12"/>
        </w:rPr>
        <w:t xml:space="preserve">n33) The anti-SIS campaign was fought and won with words. What can we conclude about the contribution of activists' rhetorical discourse to this victory? The anti-SIS victory </w:t>
      </w:r>
      <w:proofErr w:type="gramStart"/>
      <w:r w:rsidRPr="003A5725">
        <w:rPr>
          <w:sz w:val="12"/>
        </w:rPr>
        <w:t>has to</w:t>
      </w:r>
      <w:proofErr w:type="gramEnd"/>
      <w:r w:rsidRPr="003A5725">
        <w:rPr>
          <w:sz w:val="12"/>
        </w:rPr>
        <w:t xml:space="preserve"> be set against the backdrop of world events and peace activism at the time. The early 1980s witnessed a massive outbreak of peace action in the United States and Europe. During this remarkable time, millions were moved to protest nuclear policy. In that period of heightened tension and profound change in East/West relations, </w:t>
      </w:r>
      <w:r w:rsidRPr="003A5725">
        <w:rPr>
          <w:u w:val="single"/>
        </w:rPr>
        <w:t xml:space="preserve">peace activists built up a </w:t>
      </w:r>
      <w:r w:rsidRPr="003A5725">
        <w:rPr>
          <w:rStyle w:val="Emphasis"/>
        </w:rPr>
        <w:t>repertoire of rhetorical weapons</w:t>
      </w:r>
      <w:r w:rsidRPr="003A5725">
        <w:rPr>
          <w:u w:val="single"/>
        </w:rPr>
        <w:t xml:space="preserve"> -- a diagnosis of the political causes and negative effects of the arms race. Employing this rhetoric, they educated the public about the global and local dangers of the nuclear arms race, and </w:t>
      </w:r>
      <w:r w:rsidRPr="003A5725">
        <w:rPr>
          <w:rStyle w:val="Emphasis"/>
        </w:rPr>
        <w:t xml:space="preserve">this has in turn had observable effects on political discourse and policy decisions at the highest </w:t>
      </w:r>
      <w:proofErr w:type="gramStart"/>
      <w:r w:rsidRPr="003A5725">
        <w:rPr>
          <w:rStyle w:val="Emphasis"/>
        </w:rPr>
        <w:t>level</w:t>
      </w:r>
      <w:r w:rsidRPr="003A5725">
        <w:rPr>
          <w:sz w:val="12"/>
        </w:rPr>
        <w:t>.(</w:t>
      </w:r>
      <w:proofErr w:type="gramEnd"/>
      <w:r w:rsidRPr="003A5725">
        <w:rPr>
          <w:sz w:val="12"/>
        </w:rPr>
        <w:t xml:space="preserve">n34) Ronald Reagan and Mikhail Gorbachev talked about the abolition of nuclear weapons. Governments declared their territories to be nuclear-free zones. The Reagan administration, under the influence of Edward Teller, devised a radical addition to strategic doctrine. The Strategic Defense Initiative was quite possibly a nonnuclear ploy to keep the arms race alive in the face of the peace movement's critique of nuclear war. These events set the scene for the anti-SIS campaign. Activists readily admit that changes in Eastern Europe during 1989 provided the coup de grace for the SIS. However, this international event cannot by itself account for the final defeat. There were powerful forces at work promoting this project. There can be no doubt that local opposition in conjunction with these international events defeated this project. And here, I believe, we arrive at one of the most important conclusions that can be drawn from this study. It was an alliance of environmental and peace activists campaigning in the context of international change and budget deficits that killed the SIS. What can be concluded about activists' rhetorical practices? The organizers of the campaign were members of the Snake River Alliance and the Natural Resources Defense Council. The emphasis thus was clearly on the environment. Members of the Idaho peace community worked with and through these organizations. The rhetoric of environmental pollution was particularly important. It provided the means of turning the economic argument against the proponents of the SIS. The SIS was defined as a major threat to Idaho's agricultural economy: the potato and trout industries. The SIS threatened the Snake River aquifer, and Idaho agriculture depends on water from this source. The Snake River cuts across Idaho from east to west, then cuts north to the border of Washington State, where it again cuts west and flows into the Columbia River. A 1990 state survey of Idahoans' positions on SIS confirms this interpretation. Sixty-five per cent of respondents in eastern Idaho supported the project while sixty-seven per cent of those in the downriver, western, and northern regions opposed </w:t>
      </w:r>
      <w:proofErr w:type="gramStart"/>
      <w:r w:rsidRPr="003A5725">
        <w:rPr>
          <w:sz w:val="12"/>
        </w:rPr>
        <w:t>it.(</w:t>
      </w:r>
      <w:proofErr w:type="gramEnd"/>
      <w:r w:rsidRPr="003A5725">
        <w:rPr>
          <w:sz w:val="12"/>
        </w:rPr>
        <w:t xml:space="preserve">n35) In this campaign the environmental and peace critiques converged: the nuclear arms race = environment pollution = major health and economic threats. Ultimately the economic threat is founded on a biomedical threat. Contaminated food is bad because it causes cancer and other diseases. The implication of this victory seems clear. One way to fight the arms race, particularly in the context of heightened public concern about the environment, is to attack the environmental and biomedical effects of the arms race. At least with the public, then, the most effective rhetorical weapon in the activists' arsenal was the appeal to future economic and biomedical threats. For those who </w:t>
      </w:r>
      <w:proofErr w:type="gramStart"/>
      <w:r w:rsidRPr="003A5725">
        <w:rPr>
          <w:sz w:val="12"/>
        </w:rPr>
        <w:t>actually participated</w:t>
      </w:r>
      <w:proofErr w:type="gramEnd"/>
      <w:r w:rsidRPr="003A5725">
        <w:rPr>
          <w:sz w:val="12"/>
        </w:rPr>
        <w:t xml:space="preserve"> in anti-SIS activities, the question of motivation is more complex and political. Activists defined the anti-SIS campaign in melodramatic terms as a heroic struggle of citizen activists against a villainous power. The "villains" had a secret political plan to turn Idaho into a center for nuclear weapons production. In a very real sense, activists were fighting to defeat a political enemy as much as the SIS program. </w:t>
      </w:r>
      <w:r w:rsidRPr="003A5725">
        <w:rPr>
          <w:u w:val="single"/>
        </w:rPr>
        <w:t>The proponents of the SIS were scapegoats in a victimage ritual.</w:t>
      </w:r>
      <w:r w:rsidRPr="003A5725">
        <w:rPr>
          <w:sz w:val="12"/>
        </w:rPr>
        <w:t xml:space="preserve"> The DOE is supposed to serve the public interest; instead it was indicted in public hearings as an enemy out to dupe the public with propaganda. This suggests the irony that </w:t>
      </w:r>
      <w:r w:rsidRPr="003A5725">
        <w:rPr>
          <w:u w:val="single"/>
        </w:rPr>
        <w:t>peace activists must practice the politics of vilification to sustain the motivation to engage in protracted campaigns of political activism</w:t>
      </w:r>
      <w:r w:rsidRPr="003A5725">
        <w:rPr>
          <w:sz w:val="12"/>
        </w:rPr>
        <w:t xml:space="preserve">. Robert Ivie has criticized cold war "idealists" like Helen Caldicott for employing a "self-defeating" rhetoric by promoting "a reversal, rather than a transcendence," of victimage </w:t>
      </w:r>
      <w:proofErr w:type="gramStart"/>
      <w:r w:rsidRPr="003A5725">
        <w:rPr>
          <w:sz w:val="12"/>
        </w:rPr>
        <w:t>rhetoric.(</w:t>
      </w:r>
      <w:proofErr w:type="gramEnd"/>
      <w:r w:rsidRPr="003A5725">
        <w:rPr>
          <w:sz w:val="12"/>
        </w:rPr>
        <w:t xml:space="preserve">n36) Cold war "realists" have traditionally legitimated total victory over enemies by "decivilizing the image of the enemy." Peace activists have responded by decivilizing the image of America. This has caused realists to regress further into decivilizing imagery of the enemy. The realists were effective because they scapegoated an outsider; the idealists were ineffective because they could not provide an alternative scapegoat. The answer, Ivie suggested, was some image of American and Soviet "symbiosis." Anti-SIS rhetoric succeeded, on the one hand, precisely because it differentiated the good Idaho public from the bad DOE outsiders, and on the other, because it differentiated bad INEL nuclear weapons programs from good INEL alternative energy programs. Moreover, the anti-SIS campaign shows how the doctrine of nuclear deterrence and the appeal to jobs can be effectively criticized. The means of deterrence, the nuclear weapons industry, threatens important community "ideals" -- a clean environment, health, good jobs, and peace. The militaristic language of peace campaigns like the anti-SIS campaign suggests another irony. </w:t>
      </w:r>
      <w:r w:rsidRPr="003A5725">
        <w:rPr>
          <w:b/>
          <w:u w:val="single"/>
        </w:rPr>
        <w:t>Why do peace activists use the language of warfare? In some senses (e.g., "Wage Peace"), they are being explicitly ironic. The use of military language, however, is part and parcel of modem political practice. The term movement is itself derived from the language of warfare. Modern politics, as Foucault has suggested, is war by other means</w:t>
      </w:r>
      <w:r w:rsidRPr="003A5725">
        <w:rPr>
          <w:sz w:val="12"/>
        </w:rPr>
        <w:t xml:space="preserve">. Anti-SIS activists did talk about strategy, tactics, and objectives. The strategy was to mobilize opposition to the program, getting as many people out to testify as possible, to delay the construction of the SIS. </w:t>
      </w:r>
      <w:proofErr w:type="gramStart"/>
      <w:r w:rsidRPr="003A5725">
        <w:rPr>
          <w:sz w:val="12"/>
        </w:rPr>
        <w:t>In order to</w:t>
      </w:r>
      <w:proofErr w:type="gramEnd"/>
      <w:r w:rsidRPr="003A5725">
        <w:rPr>
          <w:sz w:val="12"/>
        </w:rPr>
        <w:t xml:space="preserve"> accomplish this objective, the activists organized a victimage ritual by vilifying the DOE and mobilizing hundreds of "Life Guards" to defeat it. By delaying it, they hoped that international and economic circumstances would combine with local opposition to kill the program. If all else failed, they would sue the DOE for not complying with the NEPA (National Environmental Protection Act) law, tying the program up in the courts. The strategy worked. At the practical level, this study identifies the main features of an effective peace discourse. The industrial-infrastructure of the war-system can be </w:t>
      </w:r>
      <w:r w:rsidRPr="003A5725">
        <w:rPr>
          <w:sz w:val="12"/>
        </w:rPr>
        <w:lastRenderedPageBreak/>
        <w:t xml:space="preserve">successfully challenged by focusing on its negative environmental and biomedical effects. </w:t>
      </w:r>
      <w:r w:rsidRPr="003A5725">
        <w:rPr>
          <w:u w:val="single"/>
        </w:rPr>
        <w:t xml:space="preserve">Activists must be willing to pit these values against those of deterrence and jobs and to find alternative ways of dealing with the public's legitimate demands for some degree of political and economic security. This requires a detailed knowledge of the problem and a discourse on alternatives. A second practical implication has to do with ethics. </w:t>
      </w:r>
      <w:r w:rsidRPr="003A5725">
        <w:rPr>
          <w:rStyle w:val="Emphasis"/>
        </w:rPr>
        <w:t>To move people to political action, activists must make ethical appeals to people to sacrifice for the cause</w:t>
      </w:r>
      <w:r w:rsidRPr="003A5725">
        <w:rPr>
          <w:u w:val="single"/>
        </w:rPr>
        <w:t xml:space="preserve">. As this study reveals, </w:t>
      </w:r>
      <w:r w:rsidRPr="003A5725">
        <w:rPr>
          <w:rStyle w:val="Emphasis"/>
        </w:rPr>
        <w:t>a rhetoric of moral principle is central to the motivation of political action. Human beings must be active citizens who take personal responsibility for the fate of the earth and its peoples</w:t>
      </w:r>
      <w:r w:rsidRPr="003A5725">
        <w:rPr>
          <w:u w:val="single"/>
        </w:rPr>
        <w:t>.</w:t>
      </w:r>
      <w:r w:rsidRPr="003A5725">
        <w:rPr>
          <w:sz w:val="12"/>
        </w:rPr>
        <w:t xml:space="preserve"> This study also has general implications for scholarly research on protest movements. By taking a "political-movements-as-victimage-rituals" perspective, analysts can illuminate the process of protest </w:t>
      </w:r>
      <w:proofErr w:type="gramStart"/>
      <w:r w:rsidRPr="003A5725">
        <w:rPr>
          <w:sz w:val="12"/>
        </w:rPr>
        <w:t>movements.(</w:t>
      </w:r>
      <w:proofErr w:type="gramEnd"/>
      <w:r w:rsidRPr="003A5725">
        <w:rPr>
          <w:sz w:val="12"/>
        </w:rPr>
        <w:t xml:space="preserve">n37) </w:t>
      </w:r>
      <w:r w:rsidRPr="003A5725">
        <w:rPr>
          <w:u w:val="single"/>
        </w:rPr>
        <w:t xml:space="preserve">Political protest, it assumes, is a power struggle that takes place in a theater of forces. Activists employ victimage rhetoric and stage victimage rituals in that theater </w:t>
      </w:r>
      <w:proofErr w:type="gramStart"/>
      <w:r w:rsidRPr="003A5725">
        <w:rPr>
          <w:u w:val="single"/>
        </w:rPr>
        <w:t>in order to</w:t>
      </w:r>
      <w:proofErr w:type="gramEnd"/>
      <w:r w:rsidRPr="003A5725">
        <w:rPr>
          <w:u w:val="single"/>
        </w:rPr>
        <w:t xml:space="preserve"> accomplish their political objectives</w:t>
      </w:r>
      <w:r w:rsidRPr="003A5725">
        <w:rPr>
          <w:sz w:val="12"/>
        </w:rPr>
        <w:t>. Employing this perspective, analysts can better describe the complex interplay of strategies of power and discursive practices in political movements.</w:t>
      </w:r>
    </w:p>
    <w:p w:rsidR="00F54CF2" w:rsidRPr="003A5725" w:rsidRDefault="00F54CF2" w:rsidP="00F54CF2">
      <w:pPr>
        <w:pStyle w:val="Heading3"/>
      </w:pPr>
      <w:r w:rsidRPr="003A5725">
        <w:lastRenderedPageBreak/>
        <w:t>Perm</w:t>
      </w:r>
    </w:p>
    <w:p w:rsidR="00F54CF2" w:rsidRPr="003A5725" w:rsidRDefault="00F54CF2" w:rsidP="00F54CF2"/>
    <w:p w:rsidR="00F54CF2" w:rsidRPr="003A5725" w:rsidRDefault="00F54CF2" w:rsidP="00F54CF2">
      <w:pPr>
        <w:pStyle w:val="Heading4"/>
      </w:pPr>
      <w:r w:rsidRPr="003A5725">
        <w:t>Perm do both—we can and should reform our approaches to IR</w:t>
      </w:r>
    </w:p>
    <w:p w:rsidR="00F54CF2" w:rsidRPr="003A5725" w:rsidRDefault="00F54CF2" w:rsidP="00F54CF2">
      <w:r w:rsidRPr="003A5725">
        <w:rPr>
          <w:rStyle w:val="Style13ptBold"/>
        </w:rPr>
        <w:t xml:space="preserve">Pereira 17 </w:t>
      </w:r>
      <w:r w:rsidRPr="003A5725">
        <w:t xml:space="preserve">Joana Castro Pereira, Universidade Lusíada, Faculdade de Direito, Porto, Portugal </w:t>
      </w:r>
      <w:proofErr w:type="gramStart"/>
      <w:r w:rsidRPr="003A5725">
        <w:t>The</w:t>
      </w:r>
      <w:proofErr w:type="gramEnd"/>
      <w:r w:rsidRPr="003A5725">
        <w:t xml:space="preserve"> limitations of ir theory regarding the environment: lessons from the anthropocene Rev. bras. polít. int. vol.60 no.1 Brasília </w:t>
      </w:r>
      <w:proofErr w:type="gramStart"/>
      <w:r w:rsidRPr="003A5725">
        <w:t>2017  Epub</w:t>
      </w:r>
      <w:proofErr w:type="gramEnd"/>
      <w:r w:rsidRPr="003A5725">
        <w:t xml:space="preserve"> Oct 23, 2017 http://www.scielo.br/scielo.php?pid=S0034-73292017000100217&amp;script=sci_arttext </w:t>
      </w:r>
    </w:p>
    <w:p w:rsidR="00F54CF2" w:rsidRPr="00F50475" w:rsidRDefault="00F54CF2" w:rsidP="00F54CF2">
      <w:pPr>
        <w:rPr>
          <w:sz w:val="10"/>
          <w:szCs w:val="12"/>
        </w:rPr>
      </w:pPr>
      <w:r w:rsidRPr="00F50475">
        <w:rPr>
          <w:sz w:val="10"/>
          <w:szCs w:val="12"/>
        </w:rPr>
        <w:t>Returning to the question I asked at the end of the introduction to</w:t>
      </w:r>
      <w:bookmarkStart w:id="0" w:name="_GoBack"/>
      <w:bookmarkEnd w:id="0"/>
      <w:r w:rsidRPr="00F50475">
        <w:rPr>
          <w:sz w:val="10"/>
          <w:szCs w:val="12"/>
        </w:rPr>
        <w:t xml:space="preserve"> this article, namely,</w:t>
      </w:r>
      <w:r w:rsidRPr="00F50475">
        <w:rPr>
          <w:sz w:val="10"/>
        </w:rPr>
        <w:t xml:space="preserve"> “</w:t>
      </w:r>
      <w:r w:rsidRPr="003A5725">
        <w:rPr>
          <w:rStyle w:val="StyleUnderline"/>
        </w:rPr>
        <w:t xml:space="preserve">What can IR learn </w:t>
      </w:r>
      <w:r w:rsidRPr="00F50475">
        <w:rPr>
          <w:sz w:val="10"/>
        </w:rPr>
        <w:t>from embracing the Anthropocene concept?”,</w:t>
      </w:r>
      <w:r w:rsidRPr="00F50475">
        <w:rPr>
          <w:sz w:val="10"/>
          <w:szCs w:val="12"/>
        </w:rPr>
        <w:t xml:space="preserve"> there are numerous points that I would like to stress. First, the awareness of the Anthropocene’s uncertainty, instability, and unpredictability may help IR realize that the development of predictive capabilities should not be the goal of any of the current social sciences. Past actions, experiences, and institutional designs are not a valid guide for a no-analogue future. Nonlinearities, unexpected change, and feedback effects are key features of the Anthropocene (Crawford 2016; O’Neill 2016; Young 2016). The</w:t>
      </w:r>
      <w:r w:rsidRPr="00F50475">
        <w:rPr>
          <w:sz w:val="10"/>
        </w:rPr>
        <w:t xml:space="preserve"> </w:t>
      </w:r>
      <w:r w:rsidRPr="003A5725">
        <w:rPr>
          <w:rStyle w:val="StyleUnderline"/>
        </w:rPr>
        <w:t>recognition that failure is natural may</w:t>
      </w:r>
      <w:r w:rsidRPr="00F50475">
        <w:rPr>
          <w:sz w:val="10"/>
        </w:rPr>
        <w:t xml:space="preserve">, on the one hand, </w:t>
      </w:r>
      <w:r w:rsidRPr="003A5725">
        <w:rPr>
          <w:rStyle w:val="Emphasis"/>
        </w:rPr>
        <w:t>free IR from the burden of its failure to anticipate</w:t>
      </w:r>
      <w:r w:rsidRPr="00F50475">
        <w:rPr>
          <w:sz w:val="10"/>
        </w:rPr>
        <w:t xml:space="preserve"> </w:t>
      </w:r>
      <w:r w:rsidRPr="003A5725">
        <w:rPr>
          <w:rStyle w:val="StyleUnderline"/>
        </w:rPr>
        <w:t>because this realization will lead to</w:t>
      </w:r>
      <w:r w:rsidRPr="00F50475">
        <w:rPr>
          <w:sz w:val="10"/>
        </w:rPr>
        <w:t xml:space="preserve"> the </w:t>
      </w:r>
      <w:r w:rsidRPr="003A5725">
        <w:rPr>
          <w:rStyle w:val="Emphasis"/>
        </w:rPr>
        <w:t>abandoning</w:t>
      </w:r>
      <w:r w:rsidRPr="00F50475">
        <w:rPr>
          <w:sz w:val="10"/>
        </w:rPr>
        <w:t xml:space="preserve"> of </w:t>
      </w:r>
      <w:r w:rsidRPr="003A5725">
        <w:rPr>
          <w:rStyle w:val="Emphasis"/>
        </w:rPr>
        <w:t>the nai</w:t>
      </w:r>
      <w:r w:rsidRPr="003A5725">
        <w:rPr>
          <w:rStyle w:val="Emphasis"/>
          <w:rFonts w:ascii="Times New Roman" w:hAnsi="Times New Roman" w:cs="Times New Roman"/>
        </w:rPr>
        <w:t>̈</w:t>
      </w:r>
      <w:r w:rsidRPr="003A5725">
        <w:rPr>
          <w:rStyle w:val="Emphasis"/>
        </w:rPr>
        <w:t>ve assumption that there is a static world outside</w:t>
      </w:r>
      <w:r w:rsidRPr="00F50475">
        <w:rPr>
          <w:sz w:val="10"/>
        </w:rPr>
        <w:t xml:space="preserve"> </w:t>
      </w:r>
      <w:r w:rsidRPr="003A5725">
        <w:rPr>
          <w:rStyle w:val="StyleUnderline"/>
        </w:rPr>
        <w:t>which is ready to be completely discovered and</w:t>
      </w:r>
      <w:r w:rsidRPr="00F50475">
        <w:rPr>
          <w:sz w:val="10"/>
        </w:rPr>
        <w:t xml:space="preserve"> perfectly </w:t>
      </w:r>
      <w:r w:rsidRPr="003A5725">
        <w:rPr>
          <w:rStyle w:val="StyleUnderline"/>
        </w:rPr>
        <w:t>anticipated</w:t>
      </w:r>
      <w:r w:rsidRPr="00F50475">
        <w:rPr>
          <w:sz w:val="10"/>
        </w:rPr>
        <w:t xml:space="preserve">. Conversely, </w:t>
      </w:r>
      <w:r w:rsidRPr="003A5725">
        <w:rPr>
          <w:rStyle w:val="StyleUnderline"/>
        </w:rPr>
        <w:t xml:space="preserve">IR will be encouraged to </w:t>
      </w:r>
      <w:r w:rsidRPr="003A5725">
        <w:rPr>
          <w:rStyle w:val="Emphasis"/>
        </w:rPr>
        <w:t>identify and prepare for various alternative futures</w:t>
      </w:r>
      <w:r w:rsidRPr="00F50475">
        <w:rPr>
          <w:sz w:val="10"/>
        </w:rPr>
        <w:t xml:space="preserve">. </w:t>
      </w:r>
      <w:r w:rsidRPr="00F50475">
        <w:rPr>
          <w:sz w:val="10"/>
          <w:szCs w:val="12"/>
        </w:rPr>
        <w:t>Instead of searching for the “one truth”, IR should be open to the existence of many truths. As Godet (cited in Godet and Durance 2011, 170-1) assertively observes,</w:t>
      </w:r>
      <w:r w:rsidR="00F50475" w:rsidRPr="00F50475">
        <w:rPr>
          <w:sz w:val="10"/>
          <w:szCs w:val="12"/>
        </w:rPr>
        <w:t xml:space="preserve"> </w:t>
      </w:r>
      <w:r w:rsidRPr="00F50475">
        <w:rPr>
          <w:sz w:val="10"/>
          <w:szCs w:val="12"/>
        </w:rPr>
        <w:t>“the future is open, thus any form of prediction is tantamount to fraud(...)[so] good anticipation is not predicting what will happen but rather that which leads to action. (...) [Science should] enlighten our actions in the context of possible futures.”</w:t>
      </w:r>
      <w:r w:rsidR="00F50475" w:rsidRPr="00F50475">
        <w:rPr>
          <w:sz w:val="10"/>
          <w:szCs w:val="12"/>
        </w:rPr>
        <w:t xml:space="preserve"> </w:t>
      </w:r>
      <w:r w:rsidRPr="00F50475">
        <w:rPr>
          <w:sz w:val="10"/>
        </w:rPr>
        <w:t xml:space="preserve">This is exactly what </w:t>
      </w:r>
      <w:r w:rsidRPr="003A5725">
        <w:rPr>
          <w:rStyle w:val="StyleUnderline"/>
        </w:rPr>
        <w:t>IR should be</w:t>
      </w:r>
      <w:r w:rsidRPr="00F50475">
        <w:rPr>
          <w:sz w:val="10"/>
        </w:rPr>
        <w:t xml:space="preserve"> doing: </w:t>
      </w:r>
      <w:r w:rsidRPr="003A5725">
        <w:rPr>
          <w:rStyle w:val="Emphasis"/>
        </w:rPr>
        <w:t>honing its ability to imagine multiple scenarios and develop different skills for distinct situations</w:t>
      </w:r>
      <w:r w:rsidRPr="00F50475">
        <w:rPr>
          <w:sz w:val="10"/>
        </w:rPr>
        <w:t xml:space="preserve">, </w:t>
      </w:r>
      <w:r w:rsidRPr="003A5725">
        <w:rPr>
          <w:rStyle w:val="Emphasis"/>
        </w:rPr>
        <w:t>providing iterative responses</w:t>
      </w:r>
      <w:r w:rsidRPr="00F50475">
        <w:rPr>
          <w:sz w:val="10"/>
        </w:rPr>
        <w:t xml:space="preserve"> </w:t>
      </w:r>
      <w:r w:rsidRPr="003A5725">
        <w:rPr>
          <w:rStyle w:val="StyleUnderline"/>
        </w:rPr>
        <w:t xml:space="preserve">and </w:t>
      </w:r>
      <w:r w:rsidRPr="003A5725">
        <w:rPr>
          <w:rStyle w:val="Emphasis"/>
        </w:rPr>
        <w:t>leading informed actions</w:t>
      </w:r>
      <w:r w:rsidRPr="00F50475">
        <w:rPr>
          <w:sz w:val="10"/>
        </w:rPr>
        <w:t xml:space="preserve"> </w:t>
      </w:r>
      <w:r w:rsidRPr="00F50475">
        <w:rPr>
          <w:sz w:val="10"/>
          <w:szCs w:val="12"/>
        </w:rPr>
        <w:t>would certainly strengthen IR’s scientific relevance.7 This will only be possible if IR pursues the most complete picture of reality, which requires the abandonment of archaic assumptions of disciplinary unity and segregation.</w:t>
      </w:r>
      <w:r w:rsidR="00F50475" w:rsidRPr="00F50475">
        <w:rPr>
          <w:sz w:val="10"/>
        </w:rPr>
        <w:t xml:space="preserve"> </w:t>
      </w:r>
      <w:r w:rsidRPr="003A5725">
        <w:rPr>
          <w:rStyle w:val="StyleUnderline"/>
        </w:rPr>
        <w:t>This leads us to IR’s second teaching</w:t>
      </w:r>
      <w:r w:rsidRPr="00F50475">
        <w:rPr>
          <w:sz w:val="10"/>
        </w:rPr>
        <w:t xml:space="preserve">. </w:t>
      </w:r>
      <w:r w:rsidRPr="00F50475">
        <w:rPr>
          <w:sz w:val="10"/>
          <w:szCs w:val="12"/>
        </w:rPr>
        <w:t>In the Anthropocene, no science will survive in isolation or through a selfish search for elements that suit its own disciplinary interests. Just as humanity will need to engage in unprecedented cooperation if it is to preserve the planet and its own survival as a species,</w:t>
      </w:r>
      <w:r w:rsidRPr="00F50475">
        <w:rPr>
          <w:sz w:val="10"/>
        </w:rPr>
        <w:t xml:space="preserve"> </w:t>
      </w:r>
      <w:r w:rsidRPr="003A5725">
        <w:rPr>
          <w:rStyle w:val="StyleUnderline"/>
        </w:rPr>
        <w:t>the various sciences will</w:t>
      </w:r>
      <w:r w:rsidRPr="00F50475">
        <w:rPr>
          <w:sz w:val="10"/>
        </w:rPr>
        <w:t xml:space="preserve"> likewise </w:t>
      </w:r>
      <w:r w:rsidRPr="003A5725">
        <w:rPr>
          <w:rStyle w:val="StyleUnderline"/>
        </w:rPr>
        <w:t xml:space="preserve">have </w:t>
      </w:r>
      <w:r w:rsidRPr="003A5725">
        <w:rPr>
          <w:rStyle w:val="Emphasis"/>
        </w:rPr>
        <w:t>to join to counter challenges</w:t>
      </w:r>
      <w:r w:rsidRPr="003A5725">
        <w:rPr>
          <w:rStyle w:val="StyleUnderline"/>
        </w:rPr>
        <w:t xml:space="preserve"> with unforeseen force</w:t>
      </w:r>
      <w:r w:rsidRPr="00F50475">
        <w:rPr>
          <w:sz w:val="10"/>
        </w:rPr>
        <w:t xml:space="preserve">. </w:t>
      </w:r>
      <w:r w:rsidRPr="003A5725">
        <w:rPr>
          <w:rStyle w:val="StyleUnderline"/>
        </w:rPr>
        <w:t>The Anthropocene reveals how the humanities, social sciences, and natural sciences are all linked</w:t>
      </w:r>
      <w:r w:rsidRPr="00F50475">
        <w:rPr>
          <w:sz w:val="10"/>
        </w:rPr>
        <w:t xml:space="preserve">. </w:t>
      </w:r>
      <w:r w:rsidRPr="00F50475">
        <w:rPr>
          <w:sz w:val="10"/>
          <w:szCs w:val="12"/>
        </w:rPr>
        <w:t>Indeed, “the collapse of the distinctions between humanity and nature and the growing recognition of the importance of processes, systems, information, and codes in contemporary explanations suggest a world in which the traditional disciplines do not fit” (Dalby 2011, 143). This teaches IR that there is an unbreakable link between the social and natural spheres, an understanding that is fundamental if IR is to guide informed action in an epoch in which human actions are the dominant force driving global environmental change. Hence, IR will have to abandon one of the central organizing logics upon which much of its security discourse is built, i.e., the nature-society dichotomy (Fagan 2017; Inoue and Moreira 2016). Humanity is now a geological agent, so our security and survival depend on our own actions. Threats to security are no longer limited to outside agents, because the human development paradigm, that is, the dominant capitalist modes of production and consumption, are transforming nature into the greatest enemy humanity has ever faced.8 Moreover, it should be noted that the security concept was defined under the stable environmental conditions of the Holocene. Consequently, the environment was merely considered the scenario in which human events and conflicts took place. Nevertheless, the environmental instability associated with the new conditions of the Anthropocene transforms the environment into humanity’s greatest enemy. Besides, it is very likely that extreme environmental events that have the capacity to destabilize the entire international system take place. Threats such as climate change, water scarcity, ocean acidification, and biodiversity loss and extinctions put the security and survival of the human species at risk (Viola and Basso 2016).</w:t>
      </w:r>
      <w:r w:rsidR="00F50475" w:rsidRPr="00F50475">
        <w:rPr>
          <w:sz w:val="10"/>
        </w:rPr>
        <w:t xml:space="preserve"> </w:t>
      </w:r>
      <w:r w:rsidRPr="003A5725">
        <w:rPr>
          <w:rStyle w:val="StyleUnderline"/>
        </w:rPr>
        <w:t xml:space="preserve">Finally, </w:t>
      </w:r>
      <w:proofErr w:type="gramStart"/>
      <w:r w:rsidRPr="003A5725">
        <w:rPr>
          <w:rStyle w:val="StyleUnderline"/>
        </w:rPr>
        <w:t>all of</w:t>
      </w:r>
      <w:proofErr w:type="gramEnd"/>
      <w:r w:rsidRPr="003A5725">
        <w:rPr>
          <w:rStyle w:val="StyleUnderline"/>
        </w:rPr>
        <w:t xml:space="preserve"> these lessons from the Anthropocene may make the IR community realize that </w:t>
      </w:r>
      <w:r w:rsidRPr="003A5725">
        <w:rPr>
          <w:rStyle w:val="Emphasis"/>
        </w:rPr>
        <w:t>it must reinvent itself to survive</w:t>
      </w:r>
      <w:r w:rsidRPr="00F50475">
        <w:rPr>
          <w:sz w:val="10"/>
        </w:rPr>
        <w:t xml:space="preserve">. </w:t>
      </w:r>
      <w:r w:rsidRPr="00F50475">
        <w:rPr>
          <w:sz w:val="10"/>
          <w:szCs w:val="12"/>
        </w:rPr>
        <w:t>A turn that breaks with disciplinary self-censorship and encourages creativity will be essential. However,</w:t>
      </w:r>
      <w:r w:rsidRPr="00F50475">
        <w:rPr>
          <w:sz w:val="10"/>
        </w:rPr>
        <w:t xml:space="preserve"> </w:t>
      </w:r>
      <w:r w:rsidRPr="003A5725">
        <w:rPr>
          <w:rStyle w:val="StyleUnderline"/>
        </w:rPr>
        <w:t>for IR to take advantage of the Anthropocene, it will have to abandon its distant attitude towards the environment</w:t>
      </w:r>
      <w:r w:rsidRPr="00F50475">
        <w:rPr>
          <w:sz w:val="10"/>
        </w:rPr>
        <w:t xml:space="preserve">. Moreover, and given the urgency of the planetary reality, </w:t>
      </w:r>
      <w:r w:rsidRPr="003A5725">
        <w:rPr>
          <w:rStyle w:val="StyleUnderline"/>
        </w:rPr>
        <w:t>IR scholars will</w:t>
      </w:r>
      <w:r w:rsidRPr="00F50475">
        <w:rPr>
          <w:sz w:val="10"/>
        </w:rPr>
        <w:t xml:space="preserve"> also </w:t>
      </w:r>
      <w:r w:rsidRPr="003A5725">
        <w:rPr>
          <w:rStyle w:val="StyleUnderline"/>
        </w:rPr>
        <w:t xml:space="preserve">have to create </w:t>
      </w:r>
      <w:r w:rsidRPr="003A5725">
        <w:rPr>
          <w:rStyle w:val="Emphasis"/>
        </w:rPr>
        <w:t>“problem-solving” theory</w:t>
      </w:r>
      <w:r w:rsidRPr="00F50475">
        <w:rPr>
          <w:sz w:val="10"/>
        </w:rPr>
        <w:t xml:space="preserve"> (Brown 2013). </w:t>
      </w:r>
      <w:r w:rsidRPr="003A5725">
        <w:rPr>
          <w:rStyle w:val="StyleUnderline"/>
        </w:rPr>
        <w:t>The discipline seems to be deeply abstract, having little relevance and failing to respond to real-world threats</w:t>
      </w:r>
      <w:r w:rsidRPr="00F50475">
        <w:rPr>
          <w:sz w:val="10"/>
        </w:rPr>
        <w:t xml:space="preserve"> </w:t>
      </w:r>
      <w:r w:rsidRPr="00F50475">
        <w:rPr>
          <w:sz w:val="10"/>
          <w:szCs w:val="12"/>
        </w:rPr>
        <w:t>(Erskine and Booth 2016; Sylvester 2016). The articles published in Global Environmental Politics also corroborate this fact: “GEP scholars are clustering around ever-smaller academic debates, potentially alienating them from policy and activist communities (and at times, even from other academics)” (Dauvergne and Clapp 2016). For a discipline that is explicitly devoted to security and survival on a global scale, this is a huge limitation. To be relevant under the new planetary conditions, IR will have to abandon many of its key beliefs</w:t>
      </w:r>
    </w:p>
    <w:p w:rsidR="00F54CF2" w:rsidRPr="003A5725" w:rsidRDefault="00F54CF2" w:rsidP="00F54CF2"/>
    <w:p w:rsidR="00703D3F" w:rsidRPr="003A5725" w:rsidRDefault="00703D3F" w:rsidP="00F54CF2">
      <w:pPr>
        <w:pStyle w:val="Heading3"/>
      </w:pPr>
      <w:r w:rsidRPr="003A5725">
        <w:lastRenderedPageBreak/>
        <w:t>Perm—Ethics</w:t>
      </w:r>
    </w:p>
    <w:p w:rsidR="00703D3F" w:rsidRPr="003A5725" w:rsidRDefault="004616FC" w:rsidP="00703D3F">
      <w:pPr>
        <w:pStyle w:val="Heading4"/>
      </w:pPr>
      <w:r w:rsidRPr="003A5725">
        <w:t xml:space="preserve">Perm do both—our ethical orientations are compatible and build </w:t>
      </w:r>
      <w:proofErr w:type="gramStart"/>
      <w:r w:rsidRPr="003A5725">
        <w:t>off of</w:t>
      </w:r>
      <w:proofErr w:type="gramEnd"/>
      <w:r w:rsidRPr="003A5725">
        <w:t xml:space="preserve"> each other</w:t>
      </w:r>
    </w:p>
    <w:p w:rsidR="00703D3F" w:rsidRPr="003A5725" w:rsidRDefault="00703D3F" w:rsidP="00703D3F">
      <w:r w:rsidRPr="003A5725">
        <w:rPr>
          <w:rStyle w:val="Style13ptBold"/>
        </w:rPr>
        <w:t xml:space="preserve">(Ish-Shalom 08, </w:t>
      </w:r>
      <w:r w:rsidRPr="003A5725">
        <w:t>Piki,</w:t>
      </w:r>
      <w:r w:rsidRPr="003A5725">
        <w:rPr>
          <w:rStyle w:val="Style13ptBold"/>
        </w:rPr>
        <w:t xml:space="preserve"> </w:t>
      </w:r>
      <w:r w:rsidRPr="003A5725">
        <w:rPr>
          <w:sz w:val="18"/>
          <w:szCs w:val="18"/>
        </w:rPr>
        <w:t xml:space="preserve">The A. Ephraim and Shirley Diamond Family Chair in International Relations and Associate Professor at the Department of International Relations, the Hebrew University of Jerusalem, where he pursued his Ph.D. in Political Science and International Relations. Currently he is a member of the Steering Committe of the Standing Group of International Relations (SGIR) of ECPR. Formerly he was the Director of the Leonard Davis for International relations Associate Professor (2012-15). He was a postdoctoral fellow at the International Security Program at the Belfer Center for Science and International affairs and at the Olin Institute for Strategic Studies, both at Harvard University. In addition he was the Israel Institute Visiting Professor as well as a Visiting Associate Professor at Stanford University (2015-16), visiting scholar at the New School University in New York (2000-2001), at the Peace Research Institute Frankfurt (PRIF) (2012), and at the Institute for the Human Studies (IWM) in Vienna (2001)., </w:t>
      </w:r>
      <w:r w:rsidRPr="003A5725">
        <w:t>Render on to Cesar that which is Cesar’s: On the Joint Pursuit of Morality and Security, American Behavioral Scientist Vol. 51 Issue 9, JM)</w:t>
      </w:r>
    </w:p>
    <w:p w:rsidR="00703D3F" w:rsidRPr="003A5725" w:rsidRDefault="00703D3F" w:rsidP="00703D3F">
      <w:pPr>
        <w:rPr>
          <w:rStyle w:val="StyleUnderline"/>
        </w:rPr>
      </w:pPr>
      <w:r w:rsidRPr="003A5725">
        <w:rPr>
          <w:rStyle w:val="StyleUnderline"/>
        </w:rPr>
        <w:t>It is important to note, though, that by embracing ethics of care I do not reject ethics of justice</w:t>
      </w:r>
      <w:r w:rsidRPr="003A5725">
        <w:rPr>
          <w:sz w:val="16"/>
        </w:rPr>
        <w:t xml:space="preserve">. </w:t>
      </w:r>
      <w:r w:rsidRPr="003A5725">
        <w:rPr>
          <w:rStyle w:val="StyleUnderline"/>
        </w:rPr>
        <w:t>Kant, as well as Rawls, should still command our respect as moral theorists, and focusing on rights and justice ought to remain a core objective of moral reasoning</w:t>
      </w:r>
      <w:r w:rsidRPr="003A5725">
        <w:rPr>
          <w:sz w:val="16"/>
        </w:rPr>
        <w:t xml:space="preserve">. </w:t>
      </w:r>
      <w:r w:rsidRPr="003A5725">
        <w:rPr>
          <w:rStyle w:val="StyleUnderline"/>
        </w:rPr>
        <w:t>In the dispute among feminist political theorists, I side with the argument, advocated by Susan Okin (1989) among others, that the two types of ethics are not necessarily opposed and can complement each other.</w:t>
      </w:r>
      <w:r w:rsidRPr="003A5725">
        <w:rPr>
          <w:sz w:val="16"/>
        </w:rPr>
        <w:t xml:space="preserve"> Or in other words, Young offers us fruitful criticism, which I chose to employ. Nevertheless, </w:t>
      </w:r>
      <w:r w:rsidRPr="003A5725">
        <w:rPr>
          <w:rStyle w:val="StyleUnderline"/>
        </w:rPr>
        <w:t>embracing Young’s arguments all the way might cause us to throw out the baby with the bathwater by forsaking the proper concern for rights and justice, and abandoning the merits of rationality, and the value of autonomy.</w:t>
      </w:r>
      <w:r w:rsidRPr="003A5725">
        <w:rPr>
          <w:sz w:val="16"/>
        </w:rPr>
        <w:t xml:space="preserve">2 Accordingly, criticizing Etzioni (and for that matter, Rawls) does not lead necessarily to an outright rejection of Security First. </w:t>
      </w:r>
      <w:r w:rsidRPr="003A5725">
        <w:rPr>
          <w:rStyle w:val="StyleUnderline"/>
        </w:rPr>
        <w:t>On the contrary, it is a call to embrace its welcome aspects while, through reformation and augmentation, cleansing it of its weaknesses.</w:t>
      </w:r>
    </w:p>
    <w:p w:rsidR="001302CD" w:rsidRPr="003A5725" w:rsidRDefault="001302CD" w:rsidP="005D03CC">
      <w:pPr>
        <w:pStyle w:val="Heading3"/>
      </w:pPr>
      <w:r w:rsidRPr="003A5725">
        <w:lastRenderedPageBreak/>
        <w:t>Securitization Good</w:t>
      </w:r>
    </w:p>
    <w:p w:rsidR="001302CD" w:rsidRPr="003A5725" w:rsidRDefault="001302CD" w:rsidP="001302CD">
      <w:pPr>
        <w:pStyle w:val="Heading4"/>
        <w:rPr>
          <w:rStyle w:val="Style13ptBold"/>
          <w:b/>
        </w:rPr>
      </w:pPr>
      <w:r w:rsidRPr="003A5725">
        <w:rPr>
          <w:rStyle w:val="Style13ptBold"/>
          <w:b/>
        </w:rPr>
        <w:t>Our strategic deployment of securitized logic is good—essentializing security logic ignores its utility in times of extraordinary violence</w:t>
      </w:r>
    </w:p>
    <w:p w:rsidR="001302CD" w:rsidRPr="003A5725" w:rsidRDefault="001302CD" w:rsidP="005D03CC">
      <w:r w:rsidRPr="003A5725">
        <w:rPr>
          <w:rStyle w:val="Style13ptBold"/>
        </w:rPr>
        <w:t>Roe 12</w:t>
      </w:r>
      <w:r w:rsidRPr="003A5725">
        <w:t xml:space="preserve"> (Paul Roe holds a PhD from the Department of International Politics at the University of Aberystwyth. He has been a Visiting Researcher at the then Copenhagen Peace Research Institute (COPRI) </w:t>
      </w:r>
      <w:proofErr w:type="gramStart"/>
      <w:r w:rsidRPr="003A5725">
        <w:t>and also</w:t>
      </w:r>
      <w:proofErr w:type="gramEnd"/>
      <w:r w:rsidRPr="003A5725">
        <w:t xml:space="preserve"> at the Peace Research Institute in Oslo (PRIO). More recently, Paul has also been a Visiting Associate Professor in the Department of International Relations at the University of Malta. “Is securitization a ‘negative’ concept? Revisiting the normative debate over normal versus extraordinary politics,” Security Dialogue, Article pages 260-261, </w:t>
      </w:r>
      <w:hyperlink r:id="rId106" w:history="1">
        <w:r w:rsidRPr="003A5725">
          <w:rPr>
            <w:rStyle w:val="Hyperlink"/>
          </w:rPr>
          <w:t>https://journals.sagepub.com/doi/10.1177/0967010612443723</w:t>
        </w:r>
      </w:hyperlink>
      <w:r w:rsidRPr="003A5725">
        <w:t>) &lt;WOF&gt;</w:t>
      </w:r>
    </w:p>
    <w:p w:rsidR="001302CD" w:rsidRPr="003A5725" w:rsidRDefault="001302CD" w:rsidP="001302CD">
      <w:pPr>
        <w:rPr>
          <w:sz w:val="14"/>
        </w:rPr>
      </w:pPr>
      <w:r w:rsidRPr="003A5725">
        <w:rPr>
          <w:sz w:val="14"/>
        </w:rPr>
        <w:t xml:space="preserve">However, as Matt McDonald (2008: 580) pertinently recognizes, </w:t>
      </w:r>
      <w:r w:rsidRPr="003A5725">
        <w:rPr>
          <w:b/>
          <w:u w:val="single"/>
        </w:rPr>
        <w:t>avoiding securitization neglects the potential to contest its very meaning: desecuritization is made ‘normatively problematic’ inasmuch as a preference for it relies on ‘the negative designation of threat’, which ‘serves the interest of those who benefit from ... exclusionary articulations of threat in contemporary international politics, further silencing voices articulating alternative visions for what security means and how it might be achieved’</w:t>
      </w:r>
      <w:r w:rsidRPr="003A5725">
        <w:rPr>
          <w:sz w:val="14"/>
        </w:rPr>
        <w:t xml:space="preserve">. </w:t>
      </w:r>
      <w:proofErr w:type="gramStart"/>
      <w:r w:rsidRPr="003A5725">
        <w:rPr>
          <w:sz w:val="14"/>
        </w:rPr>
        <w:t xml:space="preserve">That is to say, </w:t>
      </w:r>
      <w:r w:rsidRPr="003A5725">
        <w:rPr>
          <w:b/>
          <w:u w:val="single"/>
        </w:rPr>
        <w:t>the</w:t>
      </w:r>
      <w:proofErr w:type="gramEnd"/>
      <w:r w:rsidRPr="003A5725">
        <w:rPr>
          <w:b/>
          <w:u w:val="single"/>
        </w:rPr>
        <w:t xml:space="preserve"> recourse of always viewing securitization as negative must be resisted: instead, contexts should be revealed in which utterances of security can be subject to a politics of progressive change</w:t>
      </w:r>
      <w:r w:rsidRPr="003A5725">
        <w:rPr>
          <w:sz w:val="14"/>
        </w:rPr>
        <w:t>. In keeping with McDonald, Booth’s understanding of security as emancipation criticizes (security as) securitization for its essentialism in fixing the meaning of security into a state-centric, militarized and zero-sum framework. Rejecting outright securitization’s necessarily Schmittian inheritance, Booth (2007: 165) points instead to a more positive rendering:</w:t>
      </w:r>
      <w:r w:rsidR="005D03CC" w:rsidRPr="003A5725">
        <w:rPr>
          <w:sz w:val="14"/>
        </w:rPr>
        <w:t xml:space="preserve"> </w:t>
      </w:r>
      <w:r w:rsidRPr="003A5725">
        <w:rPr>
          <w:sz w:val="14"/>
        </w:rPr>
        <w:t xml:space="preserve">Such a static view of the [securitization] concept is all the odder because </w:t>
      </w:r>
      <w:r w:rsidRPr="003A5725">
        <w:rPr>
          <w:u w:val="single"/>
        </w:rPr>
        <w:t>security as a speech act has historically also embraced positive, non-militarised, and non-statist connotations.... Securitisation studies, like mainstream strategic studies, remains somewhat stuck in Cold War mindsets.</w:t>
      </w:r>
      <w:r w:rsidR="005D03CC" w:rsidRPr="003A5725">
        <w:rPr>
          <w:u w:val="single"/>
        </w:rPr>
        <w:t xml:space="preserve"> </w:t>
      </w:r>
      <w:r w:rsidRPr="003A5725">
        <w:rPr>
          <w:sz w:val="14"/>
        </w:rPr>
        <w:t xml:space="preserve">For Booth, therefore, securitization is not always about the ‘expectation of hostility’. </w:t>
      </w:r>
      <w:r w:rsidRPr="003A5725">
        <w:rPr>
          <w:b/>
          <w:u w:val="single"/>
        </w:rPr>
        <w:t>A positive securitization embraces the potential for human equality unhampered by the closure of political boundaries</w:t>
      </w:r>
      <w:r w:rsidRPr="003A5725">
        <w:rPr>
          <w:sz w:val="14"/>
        </w:rPr>
        <w:t xml:space="preserve"> that Aradau postulates. Boothian emancipatory communities are constituted by the recognition of individuals as possessing multiple identities that cut across existing social and political divides. In this sense, Others are also selves in a variety of ways. </w:t>
      </w:r>
      <w:r w:rsidRPr="003A5725">
        <w:rPr>
          <w:u w:val="single"/>
        </w:rPr>
        <w:t>Through this interconnectedness, the recognition of us all as human makes salient the values that bind, such as compassion, reciprocity, justice and dignity (Booth, 2007: 136–40).</w:t>
      </w:r>
      <w:r w:rsidR="005D03CC" w:rsidRPr="003A5725">
        <w:rPr>
          <w:u w:val="single"/>
        </w:rPr>
        <w:t xml:space="preserve"> </w:t>
      </w:r>
      <w:r w:rsidRPr="003A5725">
        <w:rPr>
          <w:sz w:val="14"/>
        </w:rPr>
        <w:t>Conclusion</w:t>
      </w:r>
      <w:r w:rsidR="005D03CC" w:rsidRPr="003A5725">
        <w:rPr>
          <w:sz w:val="14"/>
        </w:rPr>
        <w:t xml:space="preserve"> </w:t>
      </w:r>
      <w:r w:rsidRPr="003A5725">
        <w:rPr>
          <w:sz w:val="14"/>
        </w:rPr>
        <w:t xml:space="preserve">What kind of politics do we want? According to the normatively defined debate over normal versus extraordinary politics, securitization is predominantly conceived as negative </w:t>
      </w:r>
      <w:proofErr w:type="gramStart"/>
      <w:r w:rsidRPr="003A5725">
        <w:rPr>
          <w:sz w:val="14"/>
        </w:rPr>
        <w:t>inasmuch as</w:t>
      </w:r>
      <w:proofErr w:type="gramEnd"/>
      <w:r w:rsidRPr="003A5725">
        <w:rPr>
          <w:sz w:val="14"/>
        </w:rPr>
        <w:t xml:space="preserve"> it is bad for democracy, and because it is sometimes ineffective in and/or undesirable for dealing with particular types of issues. The purpose of this article has been to revisit that debate </w:t>
      </w:r>
      <w:proofErr w:type="gramStart"/>
      <w:r w:rsidRPr="003A5725">
        <w:rPr>
          <w:sz w:val="14"/>
        </w:rPr>
        <w:t>in order to</w:t>
      </w:r>
      <w:proofErr w:type="gramEnd"/>
      <w:r w:rsidRPr="003A5725">
        <w:rPr>
          <w:sz w:val="14"/>
        </w:rPr>
        <w:t xml:space="preserve"> make clear some of the assumptions upon which it has been predicated. </w:t>
      </w:r>
      <w:r w:rsidRPr="003A5725">
        <w:rPr>
          <w:u w:val="single"/>
        </w:rPr>
        <w:t>Securitized issues indeed have the potential to disrupt the processes of open and accountable government: through its very nature, fast-tracking serves to limit the proper functioning of normal politics</w:t>
      </w:r>
      <w:r w:rsidRPr="003A5725">
        <w:rPr>
          <w:sz w:val="14"/>
        </w:rPr>
        <w:t xml:space="preserve">. </w:t>
      </w:r>
      <w:r w:rsidRPr="003A5725">
        <w:rPr>
          <w:b/>
          <w:u w:val="single"/>
        </w:rPr>
        <w:t>But, extraordinary politics (in the form of the expedition of legislation) does not mean an abandonment of legislative mechanisms: while the legislative process is surely accelerated, a degree of scrutiny and oversight nevertheless remains</w:t>
      </w:r>
      <w:r w:rsidRPr="003A5725">
        <w:rPr>
          <w:sz w:val="14"/>
        </w:rPr>
        <w:t xml:space="preserve">. As a result, in the context of liberal democracies, securitization rarely resembles Schmittian decisionism. Rather, the commitment to maintaining openness and deliberation in the relationship between the executive and the legislature equates the concept far more with Wæver’s own preferred Arendtian politics. Indeed (Paris School contentions aside),25 as Olav Knudsen makes clear, the speed and silence of securitization is largely characteristic of the military sector, particularly during the Cold War period. However, things ‘just aren’t so any more. In the post-Cold War period, agenda-setting has been much easier to influence than the securitization approach assumes’ (Knudsen, 2001: 359). Besides which, </w:t>
      </w:r>
      <w:r w:rsidRPr="003A5725">
        <w:rPr>
          <w:u w:val="single"/>
        </w:rPr>
        <w:t xml:space="preserve">in certain circumstances there are also dangers involved in not expediting legislation. In highlighting </w:t>
      </w:r>
      <w:proofErr w:type="gramStart"/>
      <w:r w:rsidRPr="003A5725">
        <w:rPr>
          <w:u w:val="single"/>
        </w:rPr>
        <w:t>how</w:t>
      </w:r>
      <w:proofErr w:type="gramEnd"/>
      <w:r w:rsidRPr="003A5725">
        <w:rPr>
          <w:u w:val="single"/>
        </w:rPr>
        <w:t xml:space="preserve"> securitization can give the necessary prominence to some problems, for example, Booth (2007: 168) warns against the general recourse to desecuritization (politicization):</w:t>
      </w:r>
      <w:r w:rsidR="005D03CC" w:rsidRPr="003A5725">
        <w:rPr>
          <w:sz w:val="14"/>
        </w:rPr>
        <w:t xml:space="preserve"> </w:t>
      </w:r>
      <w:r w:rsidRPr="003A5725">
        <w:rPr>
          <w:b/>
          <w:u w:val="single"/>
        </w:rPr>
        <w:t>Desecuritisation can disempower.</w:t>
      </w:r>
      <w:r w:rsidRPr="003A5725">
        <w:rPr>
          <w:sz w:val="14"/>
        </w:rPr>
        <w:t xml:space="preserve"> Having issues settled by ‘ordinary’ politics is a nice idea: who would not prefer it to the threat of political violence? But ‘ordinary’ politics might not help in extraordinary circumstances; indeed, </w:t>
      </w:r>
      <w:r w:rsidRPr="003A5725">
        <w:rPr>
          <w:b/>
          <w:u w:val="single"/>
        </w:rPr>
        <w:t xml:space="preserve">treating extraordinary issues as ordinary politics </w:t>
      </w:r>
      <w:r w:rsidRPr="003A5725">
        <w:rPr>
          <w:b/>
          <w:u w:val="single"/>
        </w:rPr>
        <w:lastRenderedPageBreak/>
        <w:t>is a problem, not a solution.</w:t>
      </w:r>
      <w:r w:rsidR="005D03CC" w:rsidRPr="003A5725">
        <w:rPr>
          <w:b/>
          <w:u w:val="single"/>
        </w:rPr>
        <w:t xml:space="preserve"> </w:t>
      </w:r>
      <w:r w:rsidRPr="003A5725">
        <w:rPr>
          <w:sz w:val="14"/>
        </w:rPr>
        <w:t xml:space="preserve">For some, however, to treat an issue as extraordinary politics necessitates the production of abjectivity and exclusion. Where security is concerned, there will always be winners and there will always be losers. Accordingly, any attempt to address the plight of the security ‘have-nots’ only rearranges the delineations of secure and insecure: other Others are produced and defined as threatening. The security situation is thus only redefined and not solved (Behnke, 2006: 63). Consequently, as Columba Peoples (2011: 1129) has recently reiterated, the fundamental question is ‘whether emancipation [read “security as ...”] can be at nobody’s expense’. For Aradau, it cannot; thus, the transcendence of us/them delineations can only be realized outside of security. For Booth, however, it can: </w:t>
      </w:r>
      <w:r w:rsidRPr="003A5725">
        <w:rPr>
          <w:b/>
          <w:u w:val="single"/>
        </w:rPr>
        <w:t>the imagining of emancipatory communities predicated on a plurality of identities makes possible the recognition of Other as self</w:t>
      </w:r>
      <w:r w:rsidRPr="003A5725">
        <w:rPr>
          <w:sz w:val="14"/>
        </w:rPr>
        <w:t xml:space="preserve">. Either way, Wæver himself questions the utility of setting ‘standards of judgement’, such as outcome, against securitization. Directing his comments largely at the Aberystwyth School, Wæver rejects the consequentialist ethics he ascribes to Booth’s approach. Commenting that </w:t>
      </w:r>
      <w:r w:rsidRPr="003A5725">
        <w:rPr>
          <w:u w:val="single"/>
        </w:rPr>
        <w:t>as a ‘standard for measuring various concrete policies and actions’, security as emancipation ‘reduces politics to outcomes’</w:t>
      </w:r>
      <w:r w:rsidRPr="003A5725">
        <w:rPr>
          <w:sz w:val="14"/>
        </w:rPr>
        <w:t xml:space="preserve">, Wæver contends that ‘policies are always relational, their effects and implications contingent on other actors ... and therefore not amenable to such types of assessment’. In other words, </w:t>
      </w:r>
      <w:proofErr w:type="gramStart"/>
      <w:r w:rsidRPr="003A5725">
        <w:rPr>
          <w:b/>
          <w:u w:val="single"/>
        </w:rPr>
        <w:t>particular securitizations</w:t>
      </w:r>
      <w:proofErr w:type="gramEnd"/>
      <w:r w:rsidRPr="003A5725">
        <w:rPr>
          <w:b/>
          <w:u w:val="single"/>
        </w:rPr>
        <w:t xml:space="preserve"> cannot be positive or negative per se; rather, their quality ‘depends on who else is involved, doing what’ </w:t>
      </w:r>
      <w:r w:rsidRPr="003A5725">
        <w:rPr>
          <w:sz w:val="14"/>
        </w:rPr>
        <w:t xml:space="preserve">(Wæver, 2011: 467). Moreover, </w:t>
      </w:r>
      <w:r w:rsidRPr="003A5725">
        <w:rPr>
          <w:u w:val="single"/>
        </w:rPr>
        <w:t>as a ‘political programme’ that ‘offers a vision of how to improve the human lot’</w:t>
      </w:r>
      <w:r w:rsidRPr="003A5725">
        <w:rPr>
          <w:sz w:val="14"/>
        </w:rPr>
        <w:t xml:space="preserve">, Boothian emancipation is logically prior to securitization; </w:t>
      </w:r>
      <w:proofErr w:type="gramStart"/>
      <w:r w:rsidRPr="003A5725">
        <w:rPr>
          <w:sz w:val="14"/>
        </w:rPr>
        <w:t>that is to say, judgment</w:t>
      </w:r>
      <w:proofErr w:type="gramEnd"/>
      <w:r w:rsidRPr="003A5725">
        <w:rPr>
          <w:sz w:val="14"/>
        </w:rPr>
        <w:t xml:space="preserve"> over securitization, over how an issue is handled, can only make sense in the specific context of such a programme. In other words, although Wæver (2011: 469) also refers to the ‘inevitable negative effects of any securitization’, for him, ‘the logic of necessity, the narrowing of choice, the empowerment of a smaller elite’, </w:t>
      </w:r>
      <w:r w:rsidRPr="003A5725">
        <w:rPr>
          <w:u w:val="single"/>
        </w:rPr>
        <w:t>the value of securitizing or desecuritizing can only be determined in relation to what ‘state of being’ is, a priori, desired</w:t>
      </w:r>
      <w:r w:rsidRPr="003A5725">
        <w:rPr>
          <w:sz w:val="14"/>
        </w:rPr>
        <w:t>. Accordingly, making judgments about desired states of being warrants consideration not only of the (positive) values according to which, for example, inclusion is made possible, but also of those (negative) values according to which exclusion might be justified. The recognition of the value of human equality makes possible the celebration of some differences and the condemnation of others. As Booth (2007: 140) asserts:</w:t>
      </w:r>
      <w:r w:rsidR="005D03CC" w:rsidRPr="003A5725">
        <w:rPr>
          <w:sz w:val="14"/>
        </w:rPr>
        <w:t xml:space="preserve"> </w:t>
      </w:r>
      <w:r w:rsidRPr="003A5725">
        <w:rPr>
          <w:sz w:val="14"/>
        </w:rPr>
        <w:t xml:space="preserve">the fashionable injunction to celebrate difference should be rejected. </w:t>
      </w:r>
      <w:r w:rsidRPr="003A5725">
        <w:rPr>
          <w:u w:val="single"/>
        </w:rPr>
        <w:t xml:space="preserve">Why should we celebrate the ‘difference’ exhibited by cultures dominated by racist ideas or religious bigots, or by extreme nationalists, or by those with traditional practices that involve cruelty towards their weakest members? ... </w:t>
      </w:r>
      <w:proofErr w:type="gramStart"/>
      <w:r w:rsidRPr="003A5725">
        <w:rPr>
          <w:u w:val="single"/>
        </w:rPr>
        <w:t>By all means let</w:t>
      </w:r>
      <w:proofErr w:type="gramEnd"/>
      <w:r w:rsidRPr="003A5725">
        <w:rPr>
          <w:u w:val="single"/>
        </w:rPr>
        <w:t xml:space="preserve"> us enjoy differences between people(s) when they add to the richness of human experience</w:t>
      </w:r>
      <w:r w:rsidRPr="003A5725">
        <w:rPr>
          <w:sz w:val="14"/>
        </w:rPr>
        <w:t>.</w:t>
      </w:r>
      <w:r w:rsidR="005D03CC" w:rsidRPr="003A5725">
        <w:rPr>
          <w:sz w:val="14"/>
        </w:rPr>
        <w:t xml:space="preserve"> </w:t>
      </w:r>
      <w:r w:rsidRPr="003A5725">
        <w:rPr>
          <w:sz w:val="14"/>
        </w:rPr>
        <w:t>(Re)</w:t>
      </w:r>
      <w:r w:rsidRPr="003A5725">
        <w:rPr>
          <w:u w:val="single"/>
        </w:rPr>
        <w:t>engagement with the normatively defined debate over normal versus extraordinary politics should therefore strive not to escape from security (securitization) but rather to ‘break back in’ precisely to reclaim it as a site for such contestations over the possibilities for inclusion/exclusion</w:t>
      </w:r>
      <w:r w:rsidRPr="003A5725">
        <w:rPr>
          <w:sz w:val="14"/>
        </w:rPr>
        <w:t>.</w:t>
      </w:r>
    </w:p>
    <w:p w:rsidR="00306AE8" w:rsidRPr="003A5725" w:rsidRDefault="00306AE8" w:rsidP="00306AE8">
      <w:pPr>
        <w:pStyle w:val="Heading4"/>
      </w:pPr>
      <w:r w:rsidRPr="003A5725">
        <w:t>Humanitarian securitized frameworks are good—they create real responses to crises and are key to stop violence</w:t>
      </w:r>
    </w:p>
    <w:p w:rsidR="00306AE8" w:rsidRPr="003A5725" w:rsidRDefault="00306AE8" w:rsidP="00306AE8">
      <w:pPr>
        <w:shd w:val="clear" w:color="auto" w:fill="FFFFFF"/>
        <w:spacing w:line="235" w:lineRule="atLeast"/>
        <w:rPr>
          <w:color w:val="222222"/>
        </w:rPr>
      </w:pPr>
      <w:r w:rsidRPr="003A5725">
        <w:rPr>
          <w:rStyle w:val="Style13ptBold"/>
        </w:rPr>
        <w:t>Watson 11</w:t>
      </w:r>
      <w:r w:rsidRPr="003A5725">
        <w:t> (Scott Watson, department Of Political Science, University Of Victoria, Canada, corresponding Author, 3-23-2011, "The ‘human’ as referent object?:  Humanitarianism as securitization," SAGE Journals, </w:t>
      </w:r>
      <w:hyperlink r:id="rId107" w:tgtFrame="_blank" w:history="1">
        <w:r w:rsidRPr="003A5725">
          <w:rPr>
            <w:rStyle w:val="Hyperlink"/>
          </w:rPr>
          <w:t>https://journals.sagepub.com/doi/10.1177/0967010610393549</w:t>
        </w:r>
      </w:hyperlink>
      <w:r w:rsidRPr="003A5725">
        <w:t>, pg 6-12) /KW</w:t>
      </w:r>
    </w:p>
    <w:p w:rsidR="00306AE8" w:rsidRPr="003A5725" w:rsidRDefault="00306AE8" w:rsidP="00306AE8">
      <w:pPr>
        <w:shd w:val="clear" w:color="auto" w:fill="FFFFFF"/>
        <w:spacing w:line="235" w:lineRule="atLeast"/>
        <w:rPr>
          <w:color w:val="222222"/>
          <w:sz w:val="14"/>
        </w:rPr>
      </w:pPr>
      <w:r w:rsidRPr="003A5725">
        <w:rPr>
          <w:rStyle w:val="StyleUnderline"/>
        </w:rPr>
        <w:t>As a distinct logic or sector of security, humanitarianism exhibits the three hallmarks of a securitizing discourse: ‘(1) existential threats to a referent object; (2) emergency action; and (3) effects on inter-unit relations by breaking free of rules’</w:t>
      </w:r>
      <w:r w:rsidRPr="003A5725">
        <w:rPr>
          <w:color w:val="222222"/>
          <w:sz w:val="14"/>
        </w:rPr>
        <w:t> (Buzan et al., 1998: 26). In terms of the first two components,</w:t>
      </w:r>
      <w:r w:rsidRPr="003A5725">
        <w:rPr>
          <w:color w:val="222222"/>
          <w:u w:val="single"/>
        </w:rPr>
        <w:t> </w:t>
      </w:r>
      <w:r w:rsidRPr="003A5725">
        <w:rPr>
          <w:rStyle w:val="StyleUnderline"/>
        </w:rPr>
        <w:t xml:space="preserve">the link between humanitarianism and securitization is relatively straightforward. As noted in the previous section, the referent object of humanitarianism is human life and dignity, though the types of developments that qualify as existentially threatening can vary greatly depending on the securitizing actor making the claim. For example, the International Committee of the Red Cross (ICRC) historically has focused on alleviating existential threats associated with armed conflict (including the treatment of civilians and prisoners of war); Oxfam identifies poverty and injustice as the primary existential threats; while Médecins Sans Frontières (MSF) identifies a wider range of existential threats, including armed conflict, epidemics, healthcare exclusion, and natural or man-made disasters. The 2001 ICISS report </w:t>
      </w:r>
      <w:r w:rsidRPr="003A5725">
        <w:rPr>
          <w:rStyle w:val="StyleUnderline"/>
        </w:rPr>
        <w:lastRenderedPageBreak/>
        <w:t>employed a more restrictive narrative, in which large-scale loss of human life and large-scale ethnic cleansing were regarded as sufficiently existentially threatening to justify the implementation of emergency measures</w:t>
      </w:r>
      <w:r w:rsidRPr="003A5725">
        <w:rPr>
          <w:color w:val="222222"/>
          <w:sz w:val="14"/>
        </w:rPr>
        <w:t>. Various proponents of human security also disagree over the types of developments that warrant intervention, ranging from those who focus on ‘freedom from fear’ to those that incorporate ‘freedom from want’ (UNDP, 1994; Axworthy, 1999; Acharya, 2001; King and Murray, 2001). Thus, </w:t>
      </w:r>
      <w:r w:rsidRPr="003A5725">
        <w:rPr>
          <w:rStyle w:val="StyleUnderline"/>
        </w:rPr>
        <w:t>securitizing actors may include a wide (or narrow) range of existential threats in their humanitarian securitizing narratives, as is also the case with state and societal security. Furthermore, developments identified as sufficiently ‘existentially threatening’ to warrant intervention will differ depending on the securitizing actor making the claim and its target audience.2 The second component of the securitizing framework is that of emergency measures. While there may be slight variations in what developments are regarded as existentially threatening to human life and dignity, the primary point of contestation revolves around the appropriate means of implementing emergency measures</w:t>
      </w:r>
      <w:r w:rsidRPr="003A5725">
        <w:rPr>
          <w:color w:val="222222"/>
          <w:sz w:val="14"/>
        </w:rPr>
        <w:t xml:space="preserve">. Barnett and Snyder (2008: 152–4) employ a fourfold typology to illustrate the rift: bed for the night advocates call for the classic approach of impartial and neutral delivery of relief and nothing but relief; do no harm supporters are slightly more ambitious, as they consider how to reduce exploitation and unintended consequences associated with the provision of such relief; </w:t>
      </w:r>
      <w:r w:rsidRPr="003A5725">
        <w:rPr>
          <w:rStyle w:val="StyleUnderline"/>
        </w:rPr>
        <w:t>comprehensive peacebuilding approaches drop the concern with neutrality and impartiality and attempt to remove root causes of violence and create pacific dispositions through structural change; and, lastly, back a decent winner advocates simply advise negotiating with those capable of ending violence, in order to create a stable ceasefire and improve local conditions as a way of preventing human rights abuses.</w:t>
      </w:r>
      <w:r w:rsidRPr="003A5725">
        <w:rPr>
          <w:color w:val="222222"/>
          <w:sz w:val="14"/>
        </w:rPr>
        <w:t> While other schemes have been developed to differentiate between humanitarian actors, however one breaks down divisions within the humanitarian community,</w:t>
      </w:r>
      <w:r w:rsidRPr="003A5725">
        <w:rPr>
          <w:color w:val="222222"/>
          <w:u w:val="single"/>
        </w:rPr>
        <w:t> </w:t>
      </w:r>
      <w:proofErr w:type="gramStart"/>
      <w:r w:rsidRPr="003A5725">
        <w:rPr>
          <w:rStyle w:val="StyleUnderline"/>
        </w:rPr>
        <w:t>it is clear that the</w:t>
      </w:r>
      <w:proofErr w:type="gramEnd"/>
      <w:r w:rsidRPr="003A5725">
        <w:rPr>
          <w:rStyle w:val="StyleUnderline"/>
        </w:rPr>
        <w:t xml:space="preserve"> primary site of contestation among those advocating humanitarian action concerns the form of emergency response. Approaching humanitarianism as a securitization process reveals that this ongoing debate between the different approaches to humanitarian relief is not a debate over the referent object of security (human life/dignity), but rather over what developments qualify as sufficiently existentially threatening to warrant emergency action (armed conflict, disease, poverty, large-scale human rights violations), what types of emergency measures are appropriate (relief, development, intervention, nation- and state-building), how these measures should be implemented (independently and neutrally, pragmatically), and by whom (NGOs, states, local communities). Again, from the perspective of securitization theory, the contestation over appropriate emergency measures is not overly surprising – it occurs in other sectors of security as well. Roe (2008) demonstrates that it is common for securitizing actors to debate types of emergency measures and the method of their implementation, even in cases where there is consensus over the nature of the referent object and the existential threat. The last, and most problematic, component of the securitization framework – both generally and as it applies to humanitarian action – is the issue of exceptionality, or the breaking free from rules that normally bind. In numerous works, members of the Copenhagen School equate successful securitization with the implementation of measures that are ‘exceptional, or outside the normal bounds of political procedure’ (Buzan et al., 1998: 24; see also Buzan and Wæver, 2003). This conceptualization has proven problematic on two interrelated grounds. First, a number of authors assert that this formulation equates successful securitization with moving certain issues beyond domestic, democratic processes of government (Aradau, 2004</w:t>
      </w:r>
      <w:proofErr w:type="gramStart"/>
      <w:r w:rsidRPr="003A5725">
        <w:rPr>
          <w:rStyle w:val="StyleUnderline"/>
        </w:rPr>
        <w:t>a,b</w:t>
      </w:r>
      <w:proofErr w:type="gramEnd"/>
      <w:r w:rsidRPr="003A5725">
        <w:rPr>
          <w:rStyle w:val="StyleUnderline"/>
        </w:rPr>
        <w:t xml:space="preserve">; Abrahamsen, 2005: 59; Vuori, 2008: 66; c.a.s.e. collective, 2006: 455). This unnecessarily limits the analysis to unit-level ‘norms’ and to democratic governments, to the exclusion of non-democracies and non-state units, and to the exclusion of international ‘norms’ (Aradau, 2004a; Vuori, 2008). For processes of securitization carried out by and within democratic states, non-democratic states and non-state actors, and that have effects on units, relationships and norms at the international level (as humanitarian securitization does), the domestic/democratic understanding of exceptionality unnecessarily restricts the application of the theory. Subsequent work on </w:t>
      </w:r>
      <w:r w:rsidRPr="003A5725">
        <w:rPr>
          <w:rStyle w:val="StyleUnderline"/>
        </w:rPr>
        <w:lastRenderedPageBreak/>
        <w:t>societal security and processes of securitization in non-democratic states indicates that the securitization framework can be usefully applied both to non-states and to non-democracies, but only by expanding ‘exceptionality’ beyond domestic, democratic processes and further exploring what is meant by the violation of normal rules</w:t>
      </w:r>
      <w:r w:rsidRPr="003A5725">
        <w:rPr>
          <w:color w:val="222222"/>
          <w:sz w:val="14"/>
        </w:rPr>
        <w:t>. This relates to the second problem: securitization relies on a sharp distinction between normal, everyday politics and emergency, securitized measures (Abrahamsen, 2005: 59; Hansen and Nissenbaum, 2009: 1159). Consequently, it ignores myriad security practices that operate below the level of exceptionality (Stritzel, 2007: 367; Rasmussen 2001). Buzan et al.’s (1998) discussion of ad hoc and institutionalized forms of securitization demonstrates the problematic distinction between normal and emergency measures. </w:t>
      </w:r>
      <w:r w:rsidRPr="003A5725">
        <w:rPr>
          <w:rStyle w:val="StyleUnderline"/>
        </w:rPr>
        <w:t>The authors contend that if a given type of threat is persistent or recurrent, the response and sense of urgency become institutionalized, which results in the creation of standing bureaucracies, procedures and military establishments to deal with the threat (Buzan et al., 1998: 27). In such instances, these security practices are no longer dramatic or exceptional: they are dealt with below the level of exception and they become part of the normal, routine operation of the state</w:t>
      </w:r>
      <w:r w:rsidRPr="003A5725">
        <w:rPr>
          <w:color w:val="222222"/>
          <w:u w:val="single"/>
        </w:rPr>
        <w:t> </w:t>
      </w:r>
      <w:r w:rsidRPr="003A5725">
        <w:rPr>
          <w:color w:val="222222"/>
          <w:sz w:val="14"/>
        </w:rPr>
        <w:t>(or other organization). This brings the Copenhagen School’s theorists much closer to the approach to securitization advanced by the Paris School. Didier Bigo (2000) contends that security is often marked by the handing over of entire security fields to ‘professionals of unease’, who are tasked with managing existing persistent threats and identifying new ones. Bigo (2002: 65) further asserts that securitization emerges from security professionals and their administrative practices that are designed for the management of fear. The standard operation of these professionals does not qualify as exceptional in the sense of violating domestic/democratic rules of the game, but still operates within the logic of security whereby these professionals are securing a referent object (the state) against existential threats that rarely need to be publicly articulated and defended. Abrahamsen (2005: 71) goes so far as to argue that this is the dominant mode of security politics and that securitization is most often gradual and incremental, with issues only rarely moving directly from normalcy to emergency. </w:t>
      </w:r>
      <w:r w:rsidRPr="003A5725">
        <w:rPr>
          <w:rStyle w:val="StyleUnderline"/>
        </w:rPr>
        <w:t>Securitization can refer to a range of practices situated along a spectrum of exceptional/institutionalized. On one end, it is largely ad hoc and discursive, where a development is placed in the realm of security through the discursive practices of political elites, which justifies exceptional measures that violate existing rules (secrecy, violation of civil-political rights). Occasionally, this securitization is so successful that it becomes institutionalized. Thus, at the other end of the spectrum are highly institutionalized security responses, such as domestic emergency measures (ambulatory and emergency medical care, fire departments, etc.) and national/military security, which no longer require speech acts to explain their place as security issues. As Buzan et al. (1998: 28) note, these types of securitization bear a strong resemblance to normal practices of the state, because an institution exists to respond to the recurrent threat and because there is no longer drama associated with implementing and defending individual emergency responses. What marks these types of institutions and responses as securitized is that they are defined by a modality of threat-urgency rather than by the violation of existing rules </w:t>
      </w:r>
      <w:r w:rsidRPr="003A5725">
        <w:rPr>
          <w:color w:val="222222"/>
          <w:sz w:val="14"/>
        </w:rPr>
        <w:t>(Hansen and Nissenbaum, 2009: 1159). In this article, I contend that </w:t>
      </w:r>
      <w:r w:rsidRPr="003A5725">
        <w:rPr>
          <w:rStyle w:val="StyleUnderline"/>
        </w:rPr>
        <w:t>humanitarian security is best understood along this spectrum of exceptionality–institutionalization, and that only very rarely does it break away from the normal institutionalized response to humanitarian emergencies</w:t>
      </w:r>
      <w:r w:rsidRPr="003A5725">
        <w:rPr>
          <w:color w:val="222222"/>
          <w:u w:val="single"/>
        </w:rPr>
        <w:t> </w:t>
      </w:r>
      <w:r w:rsidRPr="003A5725">
        <w:rPr>
          <w:color w:val="222222"/>
          <w:sz w:val="14"/>
        </w:rPr>
        <w:t>(by both NGOs and states) to entail what would, in today’s international environment, be understood as an exceptional response – armed humanitarian intervention. States and NGOs respond to recurrent threats to human insecurity through emergency relief aid administered by established standing institutions. Yet, on rare occasions, humanitarian securitizing actors call for a non-institutionalized or exceptional response, such as armed humanitarian intervention. The institutionalization of the humanitarian threat is evident in the plethora of bureaucratic entities that implement emergency relief measures: from nongovernmental aid organizations (ICRC, MSF, Oxfam), to governmental aid organizations such as the United States Agency for International Development (USAID), the UK’s Department for International Development (DFID) and the Canadian International Development Agency (CIDA), to international governmental organizations such as the World Health Organization (WHO), the World Food Programme (WFP) and various UN agencies (United Nations Disaster Assessment and Coordination [UNDAC], the United Nations Children’s Fund [UNICEF], the Office of the United Nations High Commissioner for Refugees [UNHCR] and OCHA). These </w:t>
      </w:r>
      <w:r w:rsidRPr="003A5725">
        <w:rPr>
          <w:rStyle w:val="StyleUnderline"/>
        </w:rPr>
        <w:t xml:space="preserve">agencies respond to recurrent humanitarian emergencies, and thus appear as a normal feature of international politics. Yet, they clearly operate in the modality of threat-urgency. Take, for instance, the World Food Programme’s claim to be the ‘UN’s frontline agency in the fight against hunger.... We save lives by getting food to the hungry fast’ (WFP, 2009; emphasis added); or the International Committee of the Red Cross’s mission to ‘protect the lives and dignity of victims of armed conflict and other </w:t>
      </w:r>
      <w:r w:rsidRPr="003A5725">
        <w:rPr>
          <w:rStyle w:val="StyleUnderline"/>
        </w:rPr>
        <w:lastRenderedPageBreak/>
        <w:t xml:space="preserve">situations of violence’ (ICRC, 2008; emphasis added); or the claim by Médecins Sans Frontières that it ‘provides emergency medical assistance to populations in danger’ (MSF, 2005; emphasis added). </w:t>
      </w:r>
      <w:proofErr w:type="gramStart"/>
      <w:r w:rsidRPr="003A5725">
        <w:rPr>
          <w:rStyle w:val="StyleUnderline"/>
        </w:rPr>
        <w:t>All of</w:t>
      </w:r>
      <w:proofErr w:type="gramEnd"/>
      <w:r w:rsidRPr="003A5725">
        <w:rPr>
          <w:rStyle w:val="StyleUnderline"/>
        </w:rPr>
        <w:t xml:space="preserve"> these organizations rely on the threat-urgency narrative to describe and legitimize their functions: individual lives are at stake (save lives, protect lives, populations in danger) and there is a sense of urgency (fast, victims of armed conflict or situations of violence, emergency assistance).</w:t>
      </w:r>
      <w:r w:rsidRPr="003A5725">
        <w:rPr>
          <w:color w:val="222222"/>
          <w:sz w:val="14"/>
        </w:rPr>
        <w:t xml:space="preserve"> In some instances, however, humanitarian securitization more closely resembles ad hoc securitization in which the intensification of humanitarian efforts must be publicly established and justified.</w:t>
      </w:r>
      <w:r w:rsidRPr="003A5725">
        <w:rPr>
          <w:color w:val="222222"/>
          <w:u w:val="single"/>
        </w:rPr>
        <w:t> </w:t>
      </w:r>
      <w:r w:rsidRPr="003A5725">
        <w:rPr>
          <w:rStyle w:val="StyleUnderline"/>
        </w:rPr>
        <w:t xml:space="preserve">Securitizing actors – such as the media, NGOs, international NGOs (INGOs) and political elites – appeal to individuals and donor states to provide or support additional emergency humanitarian assistance </w:t>
      </w:r>
      <w:proofErr w:type="gramStart"/>
      <w:r w:rsidRPr="003A5725">
        <w:rPr>
          <w:rStyle w:val="StyleUnderline"/>
        </w:rPr>
        <w:t>on the grounds that</w:t>
      </w:r>
      <w:proofErr w:type="gramEnd"/>
      <w:r w:rsidRPr="003A5725">
        <w:rPr>
          <w:rStyle w:val="StyleUnderline"/>
        </w:rPr>
        <w:t xml:space="preserve"> the existential threat to human lives is so dire, or of such magnitude, that the existing mechanisms are insufficient, while the emergency response must be intensified to prevent large-scale loss of human lives</w:t>
      </w:r>
      <w:r w:rsidRPr="003A5725">
        <w:rPr>
          <w:color w:val="222222"/>
          <w:u w:val="single"/>
        </w:rPr>
        <w:t>.</w:t>
      </w:r>
      <w:r w:rsidRPr="003A5725">
        <w:rPr>
          <w:color w:val="222222"/>
          <w:sz w:val="14"/>
        </w:rPr>
        <w:t> In successful cases, such as the 2004 Indian Ocean tsunami explored in the next section, states have moved beyond the existing humanitarian bureaucratic mechanisms and employ their military forces for the delivery of emergency aid. As Weiss and Campbell (1991: 453) note, </w:t>
      </w:r>
      <w:r w:rsidRPr="003A5725">
        <w:rPr>
          <w:rStyle w:val="StyleUnderline"/>
        </w:rPr>
        <w:t>Western militaries have often participated in humanitarian relief efforts, but they do so in exceptional circumstances on an ad hoc basis. Again, the exceptionality of this response is relative – the use of military forces to deliver humanitarian relief does not violate existing domestic rules or international norms of non-intervention, yet it does violate the normal method of responding to humanitarian emergencies, which is civilian-based</w:t>
      </w:r>
      <w:r w:rsidRPr="003A5725">
        <w:rPr>
          <w:color w:val="222222"/>
          <w:sz w:val="14"/>
        </w:rPr>
        <w:t>. Furthermore, over time, states and the international community have institutionalized a militarized response through the establishment of specialized military entities, such as the Office of United States Foreign Disaster Assistance or the Canadian Disaster Assistance Response Team. </w:t>
      </w:r>
      <w:r w:rsidRPr="003A5725">
        <w:rPr>
          <w:rStyle w:val="StyleUnderline"/>
        </w:rPr>
        <w:t>A militarized response is best understood not as a move from normal to exceptional, or from humanitarian to securitized, but rather as an intensification of humanitarian securitization. Such an interpretation is supported by the fact that political elites often violate or suspend other ‘rules’ in response to the intensification of humanitarian securitization.</w:t>
      </w:r>
      <w:r w:rsidRPr="003A5725">
        <w:rPr>
          <w:color w:val="222222"/>
          <w:sz w:val="14"/>
        </w:rPr>
        <w:t> For instance, states may relax immigration rules to facilitate faster immigration for communities in danger, as was the case in the USA, Canada, the UK and Australia during the 1979 Indo-Chinese refugee crisis (Adelman, 1982; Viviani, 1996) and more recently in the responses by Canada and the USA to the 2010 Haitian earthquake (Government of Canada, 2010; Gagnon, 2010; USCIS, 2010). States have also set aside normal rules pertaining to the repayment of debt in some cases, as with some of the states devastated by Hurricane Mitch in 1998 and the 2004 tsunami (Pielke et al., 2003; Athukorala and Resosudarmo, 2005; Sondorp and Bornemisza, 2005). Further demonstrating humanitarianism’s status as a securitizing discourse, </w:t>
      </w:r>
      <w:r w:rsidRPr="003A5725">
        <w:rPr>
          <w:rStyle w:val="StyleUnderline"/>
        </w:rPr>
        <w:t>political actors place the implementation of these emergency measures (rapid military response</w:t>
      </w:r>
      <w:r w:rsidRPr="003A5725">
        <w:rPr>
          <w:color w:val="222222"/>
          <w:sz w:val="14"/>
        </w:rPr>
        <w:t>, suspending immigration rules) </w:t>
      </w:r>
      <w:r w:rsidRPr="003A5725">
        <w:rPr>
          <w:rStyle w:val="StyleUnderline"/>
        </w:rPr>
        <w:t xml:space="preserve">above politics by not debating their implementation or using them to score political points. (Buzan et al., 1998: 23). In cases of successful human securitization, such as the 2004 tsunami and the 2010 Haitian earthquake, political elites have been united in their support for </w:t>
      </w:r>
      <w:proofErr w:type="gramStart"/>
      <w:r w:rsidRPr="003A5725">
        <w:rPr>
          <w:rStyle w:val="StyleUnderline"/>
        </w:rPr>
        <w:t>particular emergency</w:t>
      </w:r>
      <w:proofErr w:type="gramEnd"/>
      <w:r w:rsidRPr="003A5725">
        <w:rPr>
          <w:rStyle w:val="StyleUnderline"/>
        </w:rPr>
        <w:t xml:space="preserve"> measures.</w:t>
      </w:r>
      <w:r w:rsidRPr="003A5725">
        <w:rPr>
          <w:color w:val="222222"/>
          <w:sz w:val="14"/>
        </w:rPr>
        <w:t xml:space="preserve"> In the Canadian case, the only form of political debate surrounding the use of the country’s Disaster Assistance Response Team (DART) and the issue of suspending immigration rules arose not over whether such measures were appropriate or necessary, but why they were not deployed more quickly or more extensively (see O’Connor, 2005; Clark, 2010). At the furthest end of the ‘exceptionality’ spectrum is armed humanitarian intervention (herein referred to simply as humanitarian intervention, in keeping with the literature). Wheeler defines humanitarian intervention as ‘the use of force to prevent the abuse of human rights’ (Wheeler, 2000: 1–2; emphasis added); Finnemore defines it as ‘the deployment of military force across borders for the purpose of protecting foreign nationals from manmade violence’ (Finnemore, 2004: 53; emphasis added); and Jennifer Welsh defines it as ‘coercive interference in the internal affairs of a state, involving the use of armed force, with the purposes of addressing massive human rights violations or preventing widespread human suffering’ (Welsh, 2004: 3; emphasis added). These authors stress both the humanitarian reason for intervention (protection of human life, rights or dignity) and the exceptionality of the response as a violation of established principles of sovereignty, non-intervention and the non-use of force (Finnemore, 2004). Finnemore (2004: 53) explicitly distinguishes humanitarian intervention from interventions to protect foreign nationals from ‘natural’ disasters (what I have previously been discussing under the rubric of humanitarian assistance and rapid response forces), because ‘interventions’ of the latter type are consensual, whereas</w:t>
      </w:r>
      <w:r w:rsidRPr="003A5725">
        <w:rPr>
          <w:color w:val="222222"/>
          <w:u w:val="single"/>
        </w:rPr>
        <w:t> </w:t>
      </w:r>
      <w:r w:rsidRPr="003A5725">
        <w:rPr>
          <w:rStyle w:val="StyleUnderline"/>
        </w:rPr>
        <w:t>armed humanitarian intervention is not. In this conceptualization, ‘consensus’ or invitation is the defining feature of normality/exceptionality in the international realm</w:t>
      </w:r>
      <w:r w:rsidRPr="003A5725">
        <w:rPr>
          <w:color w:val="222222"/>
          <w:sz w:val="14"/>
        </w:rPr>
        <w:t xml:space="preserve">. In most cases of humanitarian assistance, recipient states have consented to – or, more often, requested – the presence of humanitarian agencies and military forces from other states, thus such interventions do not violate the normal rules of international politics. OCHA (1991) operates on this principle, as it responds to governments without </w:t>
      </w:r>
      <w:proofErr w:type="gramStart"/>
      <w:r w:rsidRPr="003A5725">
        <w:rPr>
          <w:color w:val="222222"/>
          <w:sz w:val="14"/>
        </w:rPr>
        <w:t>sufficient</w:t>
      </w:r>
      <w:proofErr w:type="gramEnd"/>
      <w:r w:rsidRPr="003A5725">
        <w:rPr>
          <w:color w:val="222222"/>
          <w:sz w:val="14"/>
        </w:rPr>
        <w:t xml:space="preserve"> capabilities that request international support. Similarly, the Canadian state only deploys its DART force in instances where there are domestic and international requests for aid, as was the case with Sri Lanka (2005) and Haiti (2010). The principle of </w:t>
      </w:r>
      <w:r w:rsidRPr="003A5725">
        <w:rPr>
          <w:color w:val="222222"/>
          <w:sz w:val="14"/>
        </w:rPr>
        <w:lastRenderedPageBreak/>
        <w:t>invitation and consensus is so fundamental in international relations that even NGOs are hesitant to provide relief aid without authorization from host states, though there have been several controversial instances of non-consensual provision of aid (Hendrie, 1989). As Weiss and Campbell (1991: 454) note, the justification given for these few instances was that the existential threat to human life warranted the violation of the principles of sovereignty and non-interference. In this respect, all humanitarian activities that are not requested or invited violate international norms and reinforce the distinction between normality and exceptionality found in the traditional view of securitization; non-consensual humanitarian action represents an exceptional act made possible through a process of securitization whereby the normal rules of international relations, such as respect for state sovereignty and non-interference, may legitimately be violated in the name of alleviating an existential threat to human lives. Clearly,</w:t>
      </w:r>
      <w:r w:rsidRPr="003A5725">
        <w:rPr>
          <w:color w:val="222222"/>
          <w:u w:val="single"/>
        </w:rPr>
        <w:t> </w:t>
      </w:r>
      <w:r w:rsidRPr="003A5725">
        <w:rPr>
          <w:rStyle w:val="StyleUnderline"/>
        </w:rPr>
        <w:t>consensus/invitation marks one ‘norm’ through which it is possible to assess the exceptionality of humanitarian activity, yet it is not the only norm concerning the provision of security for humans. Modern political life is formulated on the claim that the world is composed of mutually exclusive, territorially bounded spaces, wherein a legitimate sovereign power provides solutions to problems within its bounded territory (Soguk, 1999: 11; Nyers, 2006: xi). In this conceptualization, the state/citizen norm holds that the state is the entity responsible for the security and well-being of its citizens, and its failure to provide for their security, intentional or otherwise, represents a violation of that norm</w:t>
      </w:r>
      <w:r w:rsidRPr="003A5725">
        <w:rPr>
          <w:color w:val="222222"/>
          <w:sz w:val="14"/>
        </w:rPr>
        <w:t>. Refugees, both Soguk (1999) and Nyers (2006) argue, represent the ultimate exception to this state/citizen norm, as they represent a situation in which states are required to provide protection for other states’ citizens. As the mechanism set in place to order this activity, the international refugee regime reaffirms the ‘normal’ territorial order of life activities around the constellation of citizen/nation/state, even as it deals with the exceptions to that norm (Soguk, 1999: 11). It does so by asserting the ‘“temporality” of the status of refugee’, as the aim is to restore ‘normal’ conditions as soon as possible, preferably through the return of refugees or through their integration into a new state (Nyers, 2006: 9). Here, then, we see that the protection of foreign nationals by a third state or a non-state actor, though a common and routine world-order activity, represents an exception to the norm of modern political life. It relies on the premise of temporality: that eventually things will return to ‘normal’ when the home state is capable and willing to provide for the protection of its own citizens. Understood in this way, </w:t>
      </w:r>
      <w:r w:rsidRPr="003A5725">
        <w:rPr>
          <w:rStyle w:val="StyleUnderline"/>
        </w:rPr>
        <w:t>the act of requesting or inviting humanitarian assistance is itself a signifier of exceptionality and a reaffirmation of the norm of state sovereignty. It reaffirms the norm that the territorially bounded state is responsible for the protection of its citizens and the state (its government) is the active provider of protection. Thus, OCHA and other humanitarian agencies respond when governments request international support. The reliance on governments to request or permit aid indicates that state representatives may define when a humanitarian emergency exists and situations when the state is temporarily unable to perform its duty to provide protection. From this perspective, all humanitarian assistance violates the norm of state sovereignty and the state– citizen relationship, while simultaneously reaffirming that norm. By reorienting the referent object of security away from the state, the humanitarian discourse justifies measures that violate the ‘normal’ political arrangement of the modern state system – whereby states are the primary provider of security for their own population</w:t>
      </w:r>
      <w:r w:rsidRPr="003A5725">
        <w:rPr>
          <w:color w:val="222222"/>
          <w:sz w:val="14"/>
        </w:rPr>
        <w:t>. In the case of NGOs, the humanitarian discourse further challenges the role of the state as the sole provider of security by identifying humanitarian NGOs as the actors capable of providing emergency relief. Thus, </w:t>
      </w:r>
      <w:r w:rsidRPr="003A5725">
        <w:rPr>
          <w:rStyle w:val="StyleUnderline"/>
        </w:rPr>
        <w:t>humanitarianism ‘both presupposes and simultaneously subverts the statist manner of thinking’ </w:t>
      </w:r>
      <w:r w:rsidRPr="003A5725">
        <w:rPr>
          <w:color w:val="222222"/>
          <w:sz w:val="14"/>
        </w:rPr>
        <w:t>(Parekh, 1997: 56). It subverts state sovereignty by calling into question the ability or willingness of states to fulfil what is regarded as their normal function – provision of security – but at the same time reinforces the conception that the state– citizen relationship is the ‘normal’ political relationship, and that the humanitarian acts only during the temporary exception – which is identified by states themselves. The multiple layers of normality/exceptionality that operate at the international level surrounding the issues of humanitarian assistance and intervention present a more complex picture than that portrayed by Finnemore. This complexity is further illustrated by the uneven treatment given to the issue by Buzan et al. (1998). At one point, the latter claim that ‘state militaries may be called upon to support routine world order activities such as peacekeeping or humanitarian intervention, that cannot be viewed as concerning existential threats to their states or even as emergency action in the sense of suspending normal rules’ (Buzan et al., 1998: 22). Now, one reading is that the qualifier ‘to their states’ indicates that humanitarian intervention does concern an existential threat, just not to the state concerned, but rather to some other referent object – which is the primary contention developed in this article. However, </w:t>
      </w:r>
      <w:r w:rsidRPr="003A5725">
        <w:rPr>
          <w:rStyle w:val="StyleUnderline"/>
        </w:rPr>
        <w:t>the phrase ‘or even as emergency action’ and the invocation of ‘routine’ indicates Buzan and his colleagues do not view humanitarian intervention as the product of securitization. This is further supported by their claims regarding suitable referent objects.</w:t>
      </w:r>
      <w:r w:rsidRPr="003A5725">
        <w:rPr>
          <w:color w:val="222222"/>
          <w:sz w:val="14"/>
        </w:rPr>
        <w:t xml:space="preserve"> Buzan et al. (1998: 36) claim that mid-level collectivities have proven more amenable to securitization as durable referent objects than larger collectivities such as humankind. Yet, in their chapter on political security</w:t>
      </w:r>
      <w:r w:rsidRPr="003A5725">
        <w:rPr>
          <w:color w:val="222222"/>
          <w:u w:val="single"/>
        </w:rPr>
        <w:t xml:space="preserve">, </w:t>
      </w:r>
      <w:r w:rsidRPr="003A5725">
        <w:rPr>
          <w:rStyle w:val="StyleUnderline"/>
        </w:rPr>
        <w:t xml:space="preserve">Buzan and colleagues include humanitarian intervention as an action outside the normal bounds of international political procedure and </w:t>
      </w:r>
      <w:r w:rsidRPr="003A5725">
        <w:rPr>
          <w:rStyle w:val="StyleUnderline"/>
        </w:rPr>
        <w:lastRenderedPageBreak/>
        <w:t xml:space="preserve">argue that, in some cases, international society </w:t>
      </w:r>
      <w:proofErr w:type="gramStart"/>
      <w:r w:rsidRPr="003A5725">
        <w:rPr>
          <w:rStyle w:val="StyleUnderline"/>
        </w:rPr>
        <w:t>is able to</w:t>
      </w:r>
      <w:proofErr w:type="gramEnd"/>
      <w:r w:rsidRPr="003A5725">
        <w:rPr>
          <w:rStyle w:val="StyleUnderline"/>
        </w:rPr>
        <w:t xml:space="preserve"> ‘legitimize intervention by referring to genocide, aggression or simply lack of good governance.... Because the violation of sovereignty and intervention is such a drastic step in the modern state system, the intervening actor will have to make a strong and extraordinary appeal ... often in security form’</w:t>
      </w:r>
      <w:r w:rsidRPr="003A5725">
        <w:rPr>
          <w:color w:val="222222"/>
          <w:u w:val="single"/>
        </w:rPr>
        <w:t xml:space="preserve"> (</w:t>
      </w:r>
      <w:r w:rsidRPr="003A5725">
        <w:rPr>
          <w:color w:val="222222"/>
          <w:sz w:val="14"/>
        </w:rPr>
        <w:t>Buzan et al., 1998: 151). I contend that </w:t>
      </w:r>
      <w:r w:rsidRPr="003A5725">
        <w:rPr>
          <w:rStyle w:val="StyleUnderline"/>
        </w:rPr>
        <w:t>this seemingly contradictory treatment of humanitarian intervention is best remedied by further developing the concept of institutionalized securitization and challenging the strong normal/exceptional divide that characterizes much of the work on securitization, as I have done here. All forms of humanitarian assistance are exceptional in the sense that they violate the norm of modern international politics – that is, that territorially based sovereign states are the entities responsible for the protection of their citizens – and therefore require justification based on the securitizing framework of humanitarianism.</w:t>
      </w:r>
      <w:r w:rsidRPr="003A5725">
        <w:rPr>
          <w:color w:val="222222"/>
          <w:u w:val="single"/>
        </w:rPr>
        <w:t> </w:t>
      </w:r>
      <w:r w:rsidRPr="003A5725">
        <w:rPr>
          <w:color w:val="222222"/>
          <w:sz w:val="14"/>
        </w:rPr>
        <w:t>Some forms of this exceptional activity have been institutionalized to a much greater extent and handed over to standing bureaucracies that specialize in dealing with these types of security crisis in accordance with norms of intervention based on consensus, whereas </w:t>
      </w:r>
      <w:r w:rsidRPr="003A5725">
        <w:rPr>
          <w:rStyle w:val="StyleUnderline"/>
        </w:rPr>
        <w:t>other measures, such as humanitarian intervention, violate the norm of consensual intervention and are not yet fully institutionalized, meaning they still need to be publicly debated and legitimized</w:t>
      </w:r>
      <w:r w:rsidRPr="003A5725">
        <w:rPr>
          <w:color w:val="222222"/>
          <w:u w:val="single"/>
        </w:rPr>
        <w:t>.</w:t>
      </w:r>
      <w:r w:rsidRPr="003A5725">
        <w:rPr>
          <w:color w:val="222222"/>
          <w:sz w:val="14"/>
        </w:rPr>
        <w:t xml:space="preserve"> In this section, I have shown (1) that humanitarianism is a securitizing discourse and (2) that this understanding sheds important light on securitization theory. First, it widens the applicability of the theory by indicating that states and societies are not the only relevant referent objects of security. The practice of humanitarianism has shown that multiple actors (including states) regard human lives as relevant referent objects of </w:t>
      </w:r>
      <w:proofErr w:type="gramStart"/>
      <w:r w:rsidRPr="003A5725">
        <w:rPr>
          <w:color w:val="222222"/>
          <w:sz w:val="14"/>
        </w:rPr>
        <w:t>security, and</w:t>
      </w:r>
      <w:proofErr w:type="gramEnd"/>
      <w:r w:rsidRPr="003A5725">
        <w:rPr>
          <w:color w:val="222222"/>
          <w:sz w:val="14"/>
        </w:rPr>
        <w:t xml:space="preserve"> have sought the implementation of various emergency measures to alleviate existential threats to human life. Second, multiple actors engage in the humanitarian securitization process and in the provision of security. Traditionally the state, or potentially society, implements emergency measures to provide for security, yet this section has demonstrated that, in the domain of humanitarian security, NGOs, INGOs and the international community of states can all act as providers of security. Last, I have further demonstrated that the norm/exceptional distinction that marks much of the work on securitization misses much of what goes on in terms of security politics (Abrahamsen, 2005). Institutionalized security responses still operate on the threat-urgency modality, but often take the form of gradual and incremental intensification and often do not violate normal operating rules understood in a domestic, democratic context. Understanding the exceptionality of institutionalized responses, such as the delivery of emergency aid, requires a deeper engagement with international norms pertaining to the delivery of aid, such as the civilian/military norm, the consensus/invitation norm and the state/citizen norm.</w:t>
      </w:r>
    </w:p>
    <w:p w:rsidR="001302CD" w:rsidRPr="003A5725" w:rsidRDefault="001302CD" w:rsidP="001302CD"/>
    <w:p w:rsidR="00614803" w:rsidRPr="003A5725" w:rsidRDefault="00614803" w:rsidP="00614803">
      <w:pPr>
        <w:pStyle w:val="Heading2"/>
      </w:pPr>
      <w:r w:rsidRPr="003A5725">
        <w:lastRenderedPageBreak/>
        <w:t>You’re Bad</w:t>
      </w:r>
    </w:p>
    <w:p w:rsidR="00614803" w:rsidRPr="003A5725" w:rsidRDefault="00716CCF" w:rsidP="00716CCF">
      <w:pPr>
        <w:pStyle w:val="Heading3"/>
      </w:pPr>
      <w:r w:rsidRPr="003A5725">
        <w:lastRenderedPageBreak/>
        <w:t>No Prior Qs</w:t>
      </w:r>
    </w:p>
    <w:p w:rsidR="00716CCF" w:rsidRPr="003A5725" w:rsidRDefault="005D03CC" w:rsidP="00716CCF">
      <w:pPr>
        <w:pStyle w:val="Heading4"/>
      </w:pPr>
      <w:r w:rsidRPr="003A5725">
        <w:t xml:space="preserve">The alt’s prioritization of epistemic and ontological questions makes action impossible. Prefer our contingent actions </w:t>
      </w:r>
      <w:r w:rsidR="00102346" w:rsidRPr="003A5725">
        <w:t xml:space="preserve">and truths </w:t>
      </w:r>
      <w:r w:rsidRPr="003A5725">
        <w:t>instead</w:t>
      </w:r>
      <w:r w:rsidR="00716CCF" w:rsidRPr="003A5725">
        <w:t xml:space="preserve"> </w:t>
      </w:r>
    </w:p>
    <w:p w:rsidR="00716CCF" w:rsidRPr="003A5725" w:rsidRDefault="00716CCF" w:rsidP="00716CCF">
      <w:r w:rsidRPr="003A5725">
        <w:rPr>
          <w:rStyle w:val="Heading4Char"/>
        </w:rPr>
        <w:t>Owen 02</w:t>
      </w:r>
      <w:r w:rsidRPr="003A5725">
        <w:t xml:space="preserve"> David Owen, 2 Reader of Political Theory at the Univ. of Southampton, Millennium Vol 31 No 3 2002 p. 655-7</w:t>
      </w:r>
    </w:p>
    <w:p w:rsidR="00716CCF" w:rsidRPr="003A5725" w:rsidRDefault="00716CCF" w:rsidP="00716CCF">
      <w:pPr>
        <w:rPr>
          <w:b/>
          <w:u w:val="single"/>
        </w:rPr>
      </w:pPr>
      <w:r w:rsidRPr="003A5725">
        <w:rPr>
          <w:sz w:val="16"/>
        </w:rPr>
        <w:t xml:space="preserve">Commenting on the ‘philosophical turn’ in IR, Wæver remarks that ‘[a] frenzy for </w:t>
      </w:r>
      <w:r w:rsidRPr="003A5725">
        <w:rPr>
          <w:u w:val="single"/>
        </w:rPr>
        <w:t>words like “</w:t>
      </w:r>
      <w:r w:rsidRPr="003A5725">
        <w:rPr>
          <w:b/>
          <w:u w:val="single"/>
        </w:rPr>
        <w:t>epistemology” and “ontology</w:t>
      </w:r>
      <w:r w:rsidRPr="003A5725">
        <w:rPr>
          <w:u w:val="single"/>
        </w:rPr>
        <w:t>” often signals this philosophical turn’</w:t>
      </w:r>
      <w:r w:rsidRPr="003A5725">
        <w:rPr>
          <w:sz w:val="16"/>
        </w:rPr>
        <w:t xml:space="preserve">, although he goes on to comment that these terms are often used loosely.4 However, loosely deployed or not, it is clear that </w:t>
      </w:r>
      <w:r w:rsidRPr="003A5725">
        <w:rPr>
          <w:u w:val="single"/>
        </w:rPr>
        <w:t>debates concerning ontology and epistemology play a central role in the contemporary IR theory wars</w:t>
      </w:r>
      <w:r w:rsidRPr="003A5725">
        <w:rPr>
          <w:sz w:val="16"/>
        </w:rPr>
        <w:t xml:space="preserve">.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3A5725">
        <w:rPr>
          <w:b/>
          <w:u w:val="single"/>
        </w:rPr>
        <w:t>such a philosophical turn is not without its dangers</w:t>
      </w:r>
      <w:r w:rsidRPr="003A5725">
        <w:rPr>
          <w:sz w:val="16"/>
        </w:rPr>
        <w:t xml:space="preserve"> and I will briefly mention three before turning to consider a confusion that has, I will suggest, helped to promote the IR theory wars by motivating this philosophical turn. </w:t>
      </w:r>
      <w:r w:rsidRPr="003A5725">
        <w:rPr>
          <w:u w:val="single"/>
        </w:rPr>
        <w:t xml:space="preserve">The first danger with the philosophical turn is that it has an inbuilt tendency to </w:t>
      </w:r>
      <w:r w:rsidRPr="003A5725">
        <w:rPr>
          <w:b/>
          <w:u w:val="single"/>
        </w:rPr>
        <w:t>prioritise issues</w:t>
      </w:r>
      <w:r w:rsidRPr="003A5725">
        <w:rPr>
          <w:u w:val="single"/>
        </w:rPr>
        <w:t xml:space="preserve"> of ontology and epistemology</w:t>
      </w:r>
      <w:r w:rsidRPr="003A5725">
        <w:rPr>
          <w:sz w:val="16"/>
        </w:rPr>
        <w:t xml:space="preserve"> over explanatory and/or interpretive power as if the latter two were merely a simple function of the former. But </w:t>
      </w:r>
      <w:r w:rsidRPr="003A5725">
        <w:rPr>
          <w:u w:val="single"/>
        </w:rPr>
        <w:t>while the explanatory and/or interpretive power of a theoretical account is not wholly independent of its ontological and/or epistemological commitments</w:t>
      </w:r>
      <w:r w:rsidRPr="003A5725">
        <w:rPr>
          <w:sz w:val="16"/>
        </w:rPr>
        <w:t xml:space="preserve"> (otherwise criticism of these features would not be a criticism that had any value), </w:t>
      </w:r>
      <w:r w:rsidRPr="003A5725">
        <w:rPr>
          <w:u w:val="single"/>
        </w:rPr>
        <w:t>it is by no means clear that it is, in contrast, wholly dependent on these philosophical commitments. Thus</w:t>
      </w:r>
      <w:r w:rsidRPr="003A5725">
        <w:rPr>
          <w:sz w:val="16"/>
        </w:rPr>
        <w:t xml:space="preserve">, for example, </w:t>
      </w:r>
      <w:r w:rsidRPr="003A5725">
        <w:rPr>
          <w:u w:val="single"/>
        </w:rPr>
        <w:t xml:space="preserve">one </w:t>
      </w:r>
      <w:r w:rsidRPr="003A5725">
        <w:rPr>
          <w:b/>
          <w:u w:val="single"/>
        </w:rPr>
        <w:t>need not be sympathetic</w:t>
      </w:r>
      <w:r w:rsidRPr="003A5725">
        <w:rPr>
          <w:u w:val="single"/>
        </w:rPr>
        <w:t xml:space="preserve"> to rational choice theory to recognise that it </w:t>
      </w:r>
      <w:r w:rsidRPr="003A5725">
        <w:rPr>
          <w:b/>
          <w:u w:val="single"/>
        </w:rPr>
        <w:t>can provide powerful accounts of certain kinds of problems</w:t>
      </w:r>
      <w:r w:rsidRPr="003A5725">
        <w:rPr>
          <w:sz w:val="16"/>
        </w:rPr>
        <w:t xml:space="preserve">, such as the tragedy of the commons in which dilemmas of collective action are foregrounded. </w:t>
      </w:r>
      <w:r w:rsidRPr="003A5725">
        <w:rPr>
          <w:u w:val="single"/>
        </w:rPr>
        <w:t>It may, of course, be the case that the advocates of rational choice theory cannot give a good account of why this type of theory is powerful in accounting for this class of problems</w:t>
      </w:r>
      <w:r w:rsidRPr="003A5725">
        <w:rPr>
          <w:sz w:val="16"/>
        </w:rPr>
        <w:t xml:space="preserve"> (i.e., how it is that the relevant actors come to exhibit features in these circumstances that approximate the assumptions of rational choice theory) and, if this is the case, it is a philosophical weakness—</w:t>
      </w:r>
      <w:r w:rsidRPr="003A5725">
        <w:rPr>
          <w:u w:val="single"/>
        </w:rPr>
        <w:t xml:space="preserve">but </w:t>
      </w:r>
      <w:r w:rsidRPr="003A5725">
        <w:rPr>
          <w:b/>
          <w:u w:val="single"/>
        </w:rPr>
        <w:t>this does not undermine the point that, for a certain class of problems, rational choice theory may provide the best account available to us</w:t>
      </w:r>
      <w:r w:rsidRPr="003A5725">
        <w:rPr>
          <w:sz w:val="16"/>
        </w:rPr>
        <w:t xml:space="preserve">. In other words, </w:t>
      </w:r>
      <w:r w:rsidRPr="003A5725">
        <w:rPr>
          <w:u w:val="single"/>
        </w:rPr>
        <w:t xml:space="preserve">while the critical judgement of theoretical accounts in terms of their ontological and/or epistemological sophistication is one kind of critical judgement, </w:t>
      </w:r>
      <w:r w:rsidRPr="003A5725">
        <w:rPr>
          <w:b/>
          <w:u w:val="single"/>
        </w:rPr>
        <w:t>it is not the only or even necessarily the most important kind</w:t>
      </w:r>
      <w:r w:rsidRPr="003A5725">
        <w:rPr>
          <w:u w:val="single"/>
        </w:rPr>
        <w:t>. The second danger</w:t>
      </w:r>
      <w:r w:rsidRPr="003A5725">
        <w:rPr>
          <w:sz w:val="16"/>
        </w:rPr>
        <w:t xml:space="preserve"> run by the philosophical turn </w:t>
      </w:r>
      <w:r w:rsidRPr="003A5725">
        <w:rPr>
          <w:u w:val="single"/>
        </w:rPr>
        <w:t xml:space="preserve">is that because prioritisation of ontology and epistemology promotes theory-construction from philosophical first principles, </w:t>
      </w:r>
      <w:r w:rsidRPr="003A5725">
        <w:rPr>
          <w:b/>
          <w:u w:val="single"/>
        </w:rPr>
        <w:t>it cultivates a theory-driven rather than problem-driven approach</w:t>
      </w:r>
      <w:r w:rsidRPr="003A5725">
        <w:rPr>
          <w:sz w:val="16"/>
        </w:rPr>
        <w:t xml:space="preserve"> to IR. 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 or theory’.5 </w:t>
      </w:r>
      <w:r w:rsidRPr="003A5725">
        <w:rPr>
          <w:u w:val="single"/>
        </w:rPr>
        <w:t>The justification offered for this strategy rests on the mistaken belief that it is necessary for social science because general explanations are required to characterise the classes of phenomena studied in similar terms. However</w:t>
      </w:r>
      <w:r w:rsidRPr="003A5725">
        <w:rPr>
          <w:sz w:val="16"/>
        </w:rPr>
        <w:t xml:space="preserve">, as Shapiro points out, </w:t>
      </w:r>
      <w:r w:rsidRPr="003A5725">
        <w:rPr>
          <w:u w:val="single"/>
        </w:rPr>
        <w:t xml:space="preserve">this is to misunderstand the enterprise of science since ‘whether there are general explanations for classes of phenomena is a question for social-scientific inquiry, </w:t>
      </w:r>
      <w:r w:rsidRPr="003A5725">
        <w:rPr>
          <w:b/>
          <w:u w:val="single"/>
        </w:rPr>
        <w:t>not to be prejudged before conducting that inquiry’</w:t>
      </w:r>
      <w:r w:rsidRPr="003A5725">
        <w:rPr>
          <w:sz w:val="16"/>
        </w:rPr>
        <w:t xml:space="preserve">.6 Moreover, </w:t>
      </w:r>
      <w:r w:rsidRPr="003A5725">
        <w:rPr>
          <w:u w:val="single"/>
        </w:rPr>
        <w:t xml:space="preserve">this strategy easily slips into the promotion of the pursuit of </w:t>
      </w:r>
      <w:r w:rsidRPr="003A5725">
        <w:rPr>
          <w:b/>
          <w:u w:val="single"/>
        </w:rPr>
        <w:t>generality over that of empirical validity</w:t>
      </w:r>
      <w:r w:rsidRPr="003A5725">
        <w:rPr>
          <w:u w:val="single"/>
        </w:rPr>
        <w:t xml:space="preserve">. The third danger is that the preceding two </w:t>
      </w:r>
      <w:proofErr w:type="gramStart"/>
      <w:r w:rsidRPr="003A5725">
        <w:rPr>
          <w:u w:val="single"/>
        </w:rPr>
        <w:t>combine</w:t>
      </w:r>
      <w:proofErr w:type="gramEnd"/>
      <w:r w:rsidRPr="003A5725">
        <w:rPr>
          <w:u w:val="single"/>
        </w:rPr>
        <w:t xml:space="preserve"> to encourage the formation of a particular image of disciplinary debate in IR</w:t>
      </w:r>
      <w:r w:rsidRPr="003A5725">
        <w:rPr>
          <w:sz w:val="16"/>
        </w:rPr>
        <w:t xml:space="preserve">—what might be called (only slightly tongue in cheek) ‘the Highlander view’—namely, </w:t>
      </w:r>
      <w:r w:rsidRPr="003A5725">
        <w:rPr>
          <w:u w:val="single"/>
        </w:rPr>
        <w:t>an image of warring theoretical approaches with each</w:t>
      </w:r>
      <w:r w:rsidRPr="003A5725">
        <w:rPr>
          <w:sz w:val="16"/>
        </w:rPr>
        <w:t xml:space="preserve">, despite occasional </w:t>
      </w:r>
      <w:r w:rsidRPr="003A5725">
        <w:rPr>
          <w:sz w:val="16"/>
        </w:rPr>
        <w:lastRenderedPageBreak/>
        <w:t xml:space="preserve">temporary tactical alliances, </w:t>
      </w:r>
      <w:r w:rsidRPr="003A5725">
        <w:rPr>
          <w:u w:val="single"/>
        </w:rPr>
        <w:t xml:space="preserve">dedicated to the strategic achievement of sovereignty over the disciplinary field. It encourages this view because the turn to, and </w:t>
      </w:r>
      <w:r w:rsidRPr="003A5725">
        <w:rPr>
          <w:b/>
          <w:u w:val="single"/>
        </w:rPr>
        <w:t>prioritisation of, ontology and epistemology</w:t>
      </w:r>
      <w:r w:rsidRPr="003A5725">
        <w:rPr>
          <w:u w:val="single"/>
        </w:rPr>
        <w:t xml:space="preserve"> stimulates the idea that there can only be one theoretical approach</w:t>
      </w:r>
      <w:r w:rsidRPr="003A5725">
        <w:rPr>
          <w:sz w:val="16"/>
        </w:rPr>
        <w:t xml:space="preserve"> which gets things right, namely, the theoretical approach that gets its ontology and epistemology right. </w:t>
      </w:r>
      <w:r w:rsidRPr="003A5725">
        <w:rPr>
          <w:u w:val="single"/>
        </w:rPr>
        <w:t xml:space="preserve">This image feeds back into IR exacerbating the first and second dangers, and so a potentially </w:t>
      </w:r>
      <w:r w:rsidRPr="003A5725">
        <w:rPr>
          <w:b/>
          <w:u w:val="single"/>
        </w:rPr>
        <w:t>vicious circle arises.</w:t>
      </w:r>
    </w:p>
    <w:p w:rsidR="00716CCF" w:rsidRPr="003A5725" w:rsidRDefault="00716CCF" w:rsidP="00716CCF"/>
    <w:p w:rsidR="00614803" w:rsidRPr="003A5725" w:rsidRDefault="00614803" w:rsidP="00614803">
      <w:pPr>
        <w:pStyle w:val="Heading3"/>
      </w:pPr>
      <w:r w:rsidRPr="003A5725">
        <w:lastRenderedPageBreak/>
        <w:t>Ethics Focus Bad</w:t>
      </w:r>
    </w:p>
    <w:p w:rsidR="00614803" w:rsidRPr="003A5725" w:rsidRDefault="00614803" w:rsidP="00614803">
      <w:pPr>
        <w:pStyle w:val="Heading4"/>
      </w:pPr>
      <w:r w:rsidRPr="003A5725">
        <w:t>Morality/ethics first is a perpetual paradox that will never end- only way to accomplish anything is to combine it with policymaking</w:t>
      </w:r>
    </w:p>
    <w:p w:rsidR="00614803" w:rsidRPr="003A5725" w:rsidRDefault="00614803" w:rsidP="00B7559F">
      <w:r w:rsidRPr="003A5725">
        <w:t xml:space="preserve">Joan C. </w:t>
      </w:r>
      <w:r w:rsidRPr="003A5725">
        <w:rPr>
          <w:rFonts w:eastAsiaTheme="majorEastAsia" w:cstheme="majorBidi"/>
          <w:b/>
          <w:bCs/>
          <w:sz w:val="26"/>
          <w:szCs w:val="26"/>
        </w:rPr>
        <w:t>Tronto 93</w:t>
      </w:r>
      <w:r w:rsidRPr="003A5725">
        <w:t xml:space="preserve"> (Tronto, Joan C. Moral Boundaries: </w:t>
      </w:r>
      <w:proofErr w:type="gramStart"/>
      <w:r w:rsidRPr="003A5725">
        <w:t>a</w:t>
      </w:r>
      <w:proofErr w:type="gramEnd"/>
      <w:r w:rsidRPr="003A5725">
        <w:t xml:space="preserve"> Political Argument for an Ethic Care. Routledge, 1993.) (RV)</w:t>
      </w:r>
    </w:p>
    <w:p w:rsidR="00614803" w:rsidRPr="003A5725" w:rsidRDefault="00614803" w:rsidP="00614803">
      <w:pPr>
        <w:rPr>
          <w:rStyle w:val="StyleUnderline"/>
        </w:rPr>
      </w:pPr>
      <w:r w:rsidRPr="003A5725">
        <w:rPr>
          <w:rStyle w:val="StyleUnderline"/>
        </w:rPr>
        <w:t>The first boundary that we consider is the boundary between morality and politics. It is difficult to describe this boundary, because both the notions of morality and politics are "essentially contestable" ideas.17 Roughly, morality refers, in Dorothy Emmet's language, to "considerations as to what one thinks it important to do and in what ways; how to conduct one's relations with other people; and being aware and prepared to be critical of one's basic approvals or disapprovals." 18 We could also define morality in, a more social context, as John Dewey did when he concluded that "interest in learning from all the contacts of life is the essential moral interest." 19 Politics, on the other hand, is usually conceived in Western -thought as the realm in which resources are allocated, public order is maintained, and disputes about how these activities should occur are resolved. 20 On the face of it, politics and morality seem to concern quite different aspects of human life. In fact, morality and politics are deeply intertwined in Western life.</w:t>
      </w:r>
      <w:r w:rsidRPr="003A5725">
        <w:rPr>
          <w:sz w:val="14"/>
        </w:rPr>
        <w:t xml:space="preserve"> Aristotle described political association as the way in which societies created the capacities for ethical practices and modes of existence; for this </w:t>
      </w:r>
      <w:proofErr w:type="gramStart"/>
      <w:r w:rsidRPr="003A5725">
        <w:rPr>
          <w:sz w:val="14"/>
        </w:rPr>
        <w:t>reason</w:t>
      </w:r>
      <w:proofErr w:type="gramEnd"/>
      <w:r w:rsidRPr="003A5725">
        <w:rPr>
          <w:sz w:val="14"/>
        </w:rPr>
        <w:t xml:space="preserve"> Aristotle called the polis the highest form of association.21 A good polis was no guarantee that citizens would be ethical, but for Aristotle it was almost impossible that good men could exist in a bad polis. </w:t>
      </w:r>
      <w:r w:rsidRPr="003A5725">
        <w:rPr>
          <w:rStyle w:val="StyleUnderline"/>
        </w:rPr>
        <w:t>While few thinkers in a contemporary liberal society would defend the kind of close fit between politics and morality that Aristotle described, neither is the notion that political life shapes moral views and practices completely foreign to contemporary political discourse. Instead of viewing morality and politics as a set of congruent and intertwined ideas, most contemporary political thinkers would view the relationship of politics and morality in either one of two ways. In the first case, the "morality first" view, thinkers begin by asserting the primacy of moral values. After moral views are fixed, right-thinking individuals should suggest to the state how political life should conform to these moral principles. In the second case, the "politics first" view, political thinkers assert the primacy of political values such as gaining power and preserving it through force and strength. In this view, moral values should only be introduced into politics in accordance with the requirements of these political concerns. Most contemporary political thinkers, influenced by the liberal account of the state and with a knowledge chastened by twentieth century totalitarian systems, would probably fall into the "morality first" category. I</w:t>
      </w:r>
      <w:r w:rsidRPr="003A5725">
        <w:rPr>
          <w:sz w:val="14"/>
        </w:rPr>
        <w:t xml:space="preserve">nsofar as the state becomes in liberal thought an arena where the disputes that have emerged in other realms of life are settled or otherwise resolved, the Aristotelian relationship between the primacy of political life to direct ethical practices is reversed. Instead, liberal political philosophers view their task as to fix clearly what moral principles should be, and then to press the political world to accept their view of this proper moral account. 22 The "politics first" view is perhaps best exemplified by the writings of such thinkers as Niccolo Machiavelli, but the notion of the primacy of raison d'etat has long informed writers on politics. </w:t>
      </w:r>
      <w:r w:rsidRPr="003A5725">
        <w:rPr>
          <w:rStyle w:val="StyleUnderline"/>
        </w:rPr>
        <w:t xml:space="preserve">The point of the politics first view is that, insofar as moral principles explain to us how we should treat others morally, such principles may be irrelevant, and are at least subsidiary, to the central concerns of politics, which involve a struggle for power and the control of resources, territory, etc. In current political discussion, this set of arguments is most clearly found in discussions of international politics, but it often informs discussions of domestic politics as well. In this situation, ethical questions might arise, but they will only arise when power disputes have been resolved, or when there is a strategic advantage to be gained by appearing to be moral. From either the "morality first" or the "politics first" versions of the relationship of morality and politics, it is clear why it will be difficult for the simple </w:t>
      </w:r>
      <w:r w:rsidRPr="003A5725">
        <w:rPr>
          <w:rStyle w:val="StyleUnderline"/>
        </w:rPr>
        <w:lastRenderedPageBreak/>
        <w:t>assertion of the existence of a "women's morality" to be a way to achieve political change. In the "morality first" versions, no claims are made about how to keep politics from recorrupting the moral perspective, or to require that political actors pay attention to moral arguments. In the "politics first" versions, the containment and dismissal of moral arguments is already legitimated by the starting point.</w:t>
      </w:r>
      <w:r w:rsidRPr="003A5725">
        <w:rPr>
          <w:sz w:val="14"/>
        </w:rPr>
        <w:t xml:space="preserve"> </w:t>
      </w:r>
      <w:r w:rsidRPr="003A5725">
        <w:rPr>
          <w:rStyle w:val="StyleUnderline"/>
        </w:rPr>
        <w:t xml:space="preserve">In the Aristotelian framework, questions of power and questions of what </w:t>
      </w:r>
      <w:proofErr w:type="gramStart"/>
      <w:r w:rsidRPr="003A5725">
        <w:rPr>
          <w:rStyle w:val="StyleUnderline"/>
        </w:rPr>
        <w:t>is right</w:t>
      </w:r>
      <w:proofErr w:type="gramEnd"/>
      <w:r w:rsidRPr="003A5725">
        <w:rPr>
          <w:rStyle w:val="StyleUnderline"/>
        </w:rPr>
        <w:t xml:space="preserve"> are intricately intertwined; in both of the separated modern versions of the argument, morality becomes an aspect of life that is separate from politics. Either politics becomes a means to achieve moral ends, or morality becomes a means to achieve political ends. But the notion that politics and morality are similar ends and means is incomprehensible. In modern thinking, either one or the other of these two realms of life becomes instrumental to the other, or the two should be as separated from each other as possible.23 Thus, to view politics and morality as two separate realms of life will make it extremely difficult for moral arguments ever to have much political power</w:t>
      </w:r>
      <w:r w:rsidRPr="003A5725">
        <w:rPr>
          <w:sz w:val="14"/>
        </w:rPr>
        <w:t xml:space="preserve">. Jane Addams lost her moral authority when her pacifist leanings seemed a naive type of "morality first" politics. Can such a moral boundary ever be changed in a more promising direction? For Aristotle, the same values inform both moral and political realms; in Aristotle's writings that value is the pursuit of the good life. While we may not wish to accept Aristotle's </w:t>
      </w:r>
      <w:proofErr w:type="gramStart"/>
      <w:r w:rsidRPr="003A5725">
        <w:rPr>
          <w:sz w:val="14"/>
        </w:rPr>
        <w:t>particular values</w:t>
      </w:r>
      <w:proofErr w:type="gramEnd"/>
      <w:r w:rsidRPr="003A5725">
        <w:rPr>
          <w:sz w:val="14"/>
        </w:rPr>
        <w:t xml:space="preserve">, this example is instructive. </w:t>
      </w:r>
      <w:r w:rsidRPr="003A5725">
        <w:rPr>
          <w:rStyle w:val="StyleUnderline"/>
        </w:rPr>
        <w:t>A concept that can describe both a moral and a political version of the good life can help us to escape from the dilemmas of seeing morality and politics as separate spheres. I argue that care can serve as both a moral value and as a basis for the political achievement of a good society.</w:t>
      </w:r>
    </w:p>
    <w:p w:rsidR="00D73C92" w:rsidRPr="003A5725" w:rsidRDefault="00D73C92" w:rsidP="00614803">
      <w:pPr>
        <w:rPr>
          <w:rStyle w:val="StyleUnderline"/>
        </w:rPr>
      </w:pPr>
    </w:p>
    <w:p w:rsidR="00D73C92" w:rsidRPr="003A5725" w:rsidRDefault="00D73C92" w:rsidP="00D73C92">
      <w:pPr>
        <w:pStyle w:val="Heading4"/>
      </w:pPr>
      <w:r w:rsidRPr="003A5725">
        <w:t xml:space="preserve">No alternative – their abstract new ethics fail and produces elitism </w:t>
      </w:r>
    </w:p>
    <w:p w:rsidR="00D73C92" w:rsidRPr="003A5725" w:rsidRDefault="00D73C92" w:rsidP="00D73C92">
      <w:r w:rsidRPr="003A5725">
        <w:rPr>
          <w:rStyle w:val="Style13ptBold"/>
        </w:rPr>
        <w:t>Chandler et al. 17</w:t>
      </w:r>
      <w:r w:rsidRPr="003A5725">
        <w:t xml:space="preserve"> David Chandler (Westminster) Erika Cudworth (University of East London) Stephen Hobden (University of East London) Anthropocene, Capitalocene and Liberal Cosmopolitan IR: A Response to Burke et al.’s Planet Politics http://roar.uel.ac.uk/6139/1/Millennium%20Reply%20to%20Burke%20DC%20EC%20SH%20FINAL.edited.pdf</w:t>
      </w:r>
    </w:p>
    <w:p w:rsidR="00D73C92" w:rsidRPr="003A5725" w:rsidRDefault="00D73C92" w:rsidP="00D73C92">
      <w:pPr>
        <w:rPr>
          <w:sz w:val="14"/>
        </w:rPr>
      </w:pPr>
      <w:r w:rsidRPr="003A5725">
        <w:rPr>
          <w:sz w:val="14"/>
        </w:rPr>
        <w:t xml:space="preserve">Agency and Abstraction </w:t>
      </w:r>
      <w:r w:rsidRPr="003A5725">
        <w:rPr>
          <w:rStyle w:val="StyleUnderline"/>
        </w:rPr>
        <w:t>Burke et al argue for a ‘global ethics’, which ‘must respond to mass extinction’</w:t>
      </w:r>
      <w:r w:rsidRPr="003A5725">
        <w:rPr>
          <w:sz w:val="14"/>
        </w:rPr>
        <w:t xml:space="preserve">, 37 </w:t>
      </w:r>
      <w:r w:rsidRPr="003A5725">
        <w:rPr>
          <w:rStyle w:val="StyleUnderline"/>
        </w:rPr>
        <w:t xml:space="preserve">though </w:t>
      </w:r>
      <w:r w:rsidRPr="003A5725">
        <w:rPr>
          <w:rStyle w:val="StyleUnderline"/>
          <w:sz w:val="30"/>
          <w:szCs w:val="30"/>
        </w:rPr>
        <w:t>what this might comprise and how it would develop are not addressed here</w:t>
      </w:r>
      <w:r w:rsidRPr="003A5725">
        <w:rPr>
          <w:rStyle w:val="StyleUnderline"/>
        </w:rPr>
        <w:t>. What is the basis of</w:t>
      </w:r>
      <w:r w:rsidRPr="003A5725">
        <w:rPr>
          <w:sz w:val="14"/>
        </w:rPr>
        <w:t xml:space="preserve"> their </w:t>
      </w:r>
      <w:r w:rsidRPr="003A5725">
        <w:rPr>
          <w:rStyle w:val="StyleUnderline"/>
        </w:rPr>
        <w:t>new ethics? Which established political or philosophical traditions might we draw on</w:t>
      </w:r>
      <w:r w:rsidRPr="003A5725">
        <w:rPr>
          <w:sz w:val="14"/>
        </w:rPr>
        <w:t xml:space="preserve"> that ‘embrace worldness’? </w:t>
      </w:r>
      <w:r w:rsidRPr="003A5725">
        <w:rPr>
          <w:rStyle w:val="StyleUnderline"/>
        </w:rPr>
        <w:t>The use of these terms including ‘planet politics' is all so grand. While it may sound critical</w:t>
      </w:r>
      <w:r w:rsidRPr="003A5725">
        <w:rPr>
          <w:sz w:val="14"/>
        </w:rPr>
        <w:t xml:space="preserve"> to desire a ‘global ethics’ that confronts the issue of mass extinction and ecological damage, </w:t>
      </w:r>
      <w:r w:rsidRPr="003A5725">
        <w:rPr>
          <w:rStyle w:val="StyleUnderline"/>
        </w:rPr>
        <w:t xml:space="preserve">this will only emerge from action in the plural political contexts of the real world and </w:t>
      </w:r>
      <w:r w:rsidRPr="003A5725">
        <w:rPr>
          <w:rStyle w:val="StyleUnderline"/>
          <w:sz w:val="30"/>
          <w:szCs w:val="30"/>
        </w:rPr>
        <w:t>cannot be wished into existence</w:t>
      </w:r>
      <w:r w:rsidRPr="003A5725">
        <w:rPr>
          <w:rStyle w:val="StyleUnderline"/>
        </w:rPr>
        <w:t xml:space="preserve"> in the abstract. There are no ‘planet politics’, and the use of such terms reflects a top down, universalist or ‘God’s eye’ perspective</w:t>
      </w:r>
      <w:r w:rsidRPr="003A5725">
        <w:rPr>
          <w:sz w:val="14"/>
        </w:rPr>
        <w:t xml:space="preserve"> associated with International Relations thinking in general and liberal, hierarchical, forms of global </w:t>
      </w:r>
      <w:proofErr w:type="gramStart"/>
      <w:r w:rsidRPr="003A5725">
        <w:rPr>
          <w:sz w:val="14"/>
        </w:rPr>
        <w:t>governance in particular</w:t>
      </w:r>
      <w:proofErr w:type="gramEnd"/>
      <w:r w:rsidRPr="003A5725">
        <w:rPr>
          <w:sz w:val="14"/>
        </w:rPr>
        <w:t xml:space="preserve">. We are by no means the first to argue that </w:t>
      </w:r>
      <w:r w:rsidRPr="003A5725">
        <w:rPr>
          <w:rStyle w:val="StyleUnderline"/>
        </w:rPr>
        <w:t xml:space="preserve">global or planetary rhetoric is more likely to </w:t>
      </w:r>
      <w:r w:rsidRPr="003A5725">
        <w:rPr>
          <w:rStyle w:val="StyleUnderline"/>
          <w:sz w:val="30"/>
          <w:szCs w:val="30"/>
        </w:rPr>
        <w:t>reinforce international hierarchies of power than to challenge them</w:t>
      </w:r>
      <w:r w:rsidRPr="003A5725">
        <w:rPr>
          <w:sz w:val="14"/>
        </w:rPr>
        <w:t xml:space="preserve">.38 </w:t>
      </w:r>
      <w:r w:rsidRPr="003A5725">
        <w:rPr>
          <w:rStyle w:val="StyleUnderline"/>
        </w:rPr>
        <w:t>Planetary politics without any understanding of agency can only be a call for elite governance. Nothing sums this up better than Burke et al’s reactionary view that human interests must be suborned to ecology</w:t>
      </w:r>
      <w:r w:rsidRPr="003A5725">
        <w:rPr>
          <w:sz w:val="14"/>
        </w:rPr>
        <w:t xml:space="preserve">, as if we could literally govern against and without democratic reasoning and debate. Apparently, the Anthropocene: …issues a profound challenge to politics: no longer is it legitimate to understand politics as the perennial clash between human preferences and interests, or indeed a bargaining of human interests against those of ecology. The planet is telling us that there are limits to human freedom; there are freedoms and political choices we can no longer have.39 </w:t>
      </w:r>
      <w:r w:rsidRPr="003A5725">
        <w:rPr>
          <w:rStyle w:val="StyleUnderline"/>
        </w:rPr>
        <w:t xml:space="preserve">The desire to jump straight into the ‘limits to human freedom’ on the basis that this </w:t>
      </w:r>
      <w:r w:rsidRPr="003A5725">
        <w:rPr>
          <w:rStyle w:val="StyleUnderline"/>
        </w:rPr>
        <w:lastRenderedPageBreak/>
        <w:t>is what ‘the planet’ is ‘telling us’ would be comical if it were not articulated as a serious suggestion</w:t>
      </w:r>
      <w:r w:rsidRPr="003A5725">
        <w:rPr>
          <w:sz w:val="14"/>
        </w:rPr>
        <w:t xml:space="preserve"> by well published and internationally respected critical theorists. </w:t>
      </w:r>
      <w:r w:rsidRPr="003A5725">
        <w:rPr>
          <w:rStyle w:val="StyleUnderline"/>
        </w:rPr>
        <w:t xml:space="preserve">The ‘manifesto’ is full of such </w:t>
      </w:r>
      <w:r w:rsidRPr="003A5725">
        <w:rPr>
          <w:rStyle w:val="StyleUnderline"/>
          <w:sz w:val="30"/>
          <w:szCs w:val="30"/>
        </w:rPr>
        <w:t>elitist imperatives</w:t>
      </w:r>
      <w:r w:rsidRPr="003A5725">
        <w:rPr>
          <w:rStyle w:val="StyleUnderline"/>
        </w:rPr>
        <w:t xml:space="preserve">, facilitated by the </w:t>
      </w:r>
      <w:r w:rsidRPr="003A5725">
        <w:rPr>
          <w:rStyle w:val="StyleUnderline"/>
          <w:sz w:val="30"/>
          <w:szCs w:val="30"/>
        </w:rPr>
        <w:t>uncritical abstraction of the human</w:t>
      </w:r>
      <w:r w:rsidRPr="003A5725">
        <w:rPr>
          <w:rStyle w:val="StyleUnderline"/>
        </w:rPr>
        <w:t xml:space="preserve">, whose political interests </w:t>
      </w:r>
      <w:proofErr w:type="gramStart"/>
      <w:r w:rsidRPr="003A5725">
        <w:rPr>
          <w:rStyle w:val="StyleUnderline"/>
        </w:rPr>
        <w:t>are seen as</w:t>
      </w:r>
      <w:proofErr w:type="gramEnd"/>
      <w:r w:rsidRPr="003A5725">
        <w:rPr>
          <w:rStyle w:val="StyleUnderline"/>
        </w:rPr>
        <w:t xml:space="preserve"> problematic and whose ‘freedoms and choices’ are to be limited. There is an uncritical endorsement of our contemporary condition</w:t>
      </w:r>
      <w:r w:rsidRPr="003A5725">
        <w:rPr>
          <w:sz w:val="14"/>
        </w:rPr>
        <w:t xml:space="preserve"> in terms of the ‘Anthropocene’ </w:t>
      </w:r>
      <w:r w:rsidRPr="003A5725">
        <w:rPr>
          <w:rStyle w:val="StyleUnderline"/>
        </w:rPr>
        <w:t>wherein ‘humanity’ is constituted as problematic per se</w:t>
      </w:r>
      <w:r w:rsidRPr="003A5725">
        <w:rPr>
          <w:sz w:val="14"/>
        </w:rPr>
        <w:t xml:space="preserve">.40 Burke et al tell us that ‘transformations are afoot that are of humanity’s own making’.41 Yet this notion remains contested within geology rather than a self-evident truth.42 </w:t>
      </w:r>
      <w:r w:rsidRPr="003A5725">
        <w:rPr>
          <w:rStyle w:val="StyleUnderline"/>
        </w:rPr>
        <w:t>There are very significant oversights and risks in deploying a conflated conception of ‘humanity’</w:t>
      </w:r>
      <w:r w:rsidRPr="003A5725">
        <w:rPr>
          <w:sz w:val="14"/>
        </w:rPr>
        <w:t xml:space="preserve">43 </w:t>
      </w:r>
      <w:r w:rsidRPr="003A5725">
        <w:rPr>
          <w:rStyle w:val="StyleUnderline"/>
        </w:rPr>
        <w:t>and</w:t>
      </w:r>
      <w:r w:rsidRPr="003A5725">
        <w:rPr>
          <w:sz w:val="14"/>
        </w:rPr>
        <w:t xml:space="preserve">, of course, Burke et al are not the first commentators to problematically attempt to use the concept of the Anthropocene to engage in such conceptual conflation, </w:t>
      </w:r>
      <w:r w:rsidRPr="003A5725">
        <w:rPr>
          <w:rStyle w:val="StyleUnderline"/>
        </w:rPr>
        <w:t>suggesting that ‘humanity’ is a force of nature that is singular</w:t>
      </w:r>
      <w:r w:rsidRPr="003A5725">
        <w:rPr>
          <w:sz w:val="14"/>
        </w:rPr>
        <w:t xml:space="preserve">.44 Some reflection at least might have been offered on the conceptual paradox of the Anthropocene which both emphasises the unprecedented entanglement of human activity on the planet with its species, eco-systems and landscapes while remaining wedded to a position of human universalism and exceptionalism.45 </w:t>
      </w:r>
      <w:r w:rsidRPr="003A5725">
        <w:rPr>
          <w:rStyle w:val="StyleUnderline"/>
        </w:rPr>
        <w:t xml:space="preserve">The question of what constitutes intervention and agency in the Anthropocene as posed and presented in the ‘Manifesto’ is </w:t>
      </w:r>
      <w:r w:rsidRPr="003A5725">
        <w:rPr>
          <w:rStyle w:val="StyleUnderline"/>
          <w:sz w:val="30"/>
          <w:szCs w:val="30"/>
        </w:rPr>
        <w:t>human-centred</w:t>
      </w:r>
      <w:r w:rsidRPr="003A5725">
        <w:rPr>
          <w:rStyle w:val="StyleUnderline"/>
        </w:rPr>
        <w:t xml:space="preserve"> and </w:t>
      </w:r>
      <w:r w:rsidRPr="003A5725">
        <w:rPr>
          <w:rStyle w:val="StyleUnderline"/>
          <w:sz w:val="30"/>
          <w:szCs w:val="30"/>
        </w:rPr>
        <w:t>self-referential</w:t>
      </w:r>
      <w:r w:rsidRPr="003A5725">
        <w:rPr>
          <w:rStyle w:val="StyleUnderline"/>
        </w:rPr>
        <w:t xml:space="preserve">, appearing more like a last gasp attempt at reasserting a </w:t>
      </w:r>
      <w:r w:rsidRPr="003A5725">
        <w:rPr>
          <w:rStyle w:val="StyleUnderline"/>
          <w:sz w:val="30"/>
          <w:szCs w:val="30"/>
        </w:rPr>
        <w:t>liberal anthropocentrism</w:t>
      </w:r>
      <w:r w:rsidRPr="003A5725">
        <w:rPr>
          <w:rStyle w:val="StyleUnderline"/>
        </w:rPr>
        <w:t xml:space="preserve"> rather than a political or epistemological challenge to the disciplinary limits of IR</w:t>
      </w:r>
      <w:r w:rsidRPr="003A5725">
        <w:rPr>
          <w:sz w:val="14"/>
        </w:rPr>
        <w:t>. As Adrian Franklin argues, our histories of co-evolution raise serious questions for the ‘entire conceptual edifice of Liberal rationalism with its supremacist view of human agency against a largely passive and frail nature’.46</w:t>
      </w:r>
    </w:p>
    <w:p w:rsidR="00D73C92" w:rsidRPr="003A5725" w:rsidRDefault="00D73C92" w:rsidP="00614803">
      <w:pPr>
        <w:rPr>
          <w:rStyle w:val="StyleUnderline"/>
        </w:rPr>
      </w:pPr>
    </w:p>
    <w:p w:rsidR="00490751" w:rsidRPr="003A5725" w:rsidRDefault="00490751" w:rsidP="00490751"/>
    <w:p w:rsidR="0055778B" w:rsidRPr="003A5725" w:rsidRDefault="00EF49B4" w:rsidP="00EF49B4">
      <w:pPr>
        <w:pStyle w:val="Heading1"/>
      </w:pPr>
      <w:r w:rsidRPr="003A5725">
        <w:lastRenderedPageBreak/>
        <w:t>Other Stuff</w:t>
      </w:r>
    </w:p>
    <w:p w:rsidR="00EF49B4" w:rsidRPr="003A5725" w:rsidRDefault="00EF49B4" w:rsidP="00EF49B4"/>
    <w:p w:rsidR="00EF49B4" w:rsidRPr="003A5725" w:rsidRDefault="00EF49B4" w:rsidP="00EF49B4">
      <w:pPr>
        <w:pStyle w:val="Heading3"/>
      </w:pPr>
      <w:r w:rsidRPr="003A5725">
        <w:lastRenderedPageBreak/>
        <w:t>Deterrence Theory K Link</w:t>
      </w:r>
    </w:p>
    <w:p w:rsidR="00EF49B4" w:rsidRPr="003A5725" w:rsidRDefault="00EF49B4" w:rsidP="00EF49B4"/>
    <w:p w:rsidR="00EF49B4" w:rsidRPr="003A5725" w:rsidRDefault="00EF49B4" w:rsidP="00EF49B4">
      <w:pPr>
        <w:pStyle w:val="Heading4"/>
      </w:pPr>
      <w:r w:rsidRPr="003A5725">
        <w:t xml:space="preserve">Deterrence theory traps actors to be weapon-dependent which is a dangerous rhetoric as actors aren’t rational which will lead to high costs of deployment of weapons </w:t>
      </w:r>
    </w:p>
    <w:p w:rsidR="00EF49B4" w:rsidRPr="003A5725" w:rsidRDefault="00EF49B4" w:rsidP="00EF49B4">
      <w:r w:rsidRPr="003A5725">
        <w:rPr>
          <w:b/>
          <w:bCs/>
          <w:sz w:val="26"/>
          <w:szCs w:val="26"/>
        </w:rPr>
        <w:t>Cohn and Ruddick 13</w:t>
      </w:r>
      <w:r w:rsidRPr="003A5725">
        <w:t xml:space="preserve">  </w:t>
      </w:r>
      <w:r w:rsidRPr="003A5725">
        <w:rPr>
          <w:rStyle w:val="Style13ptBold"/>
          <w:b w:val="0"/>
          <w:sz w:val="20"/>
          <w:szCs w:val="20"/>
        </w:rPr>
        <w:t xml:space="preserve">(Cohen, Researcher and Teacher at Harvard Medical Signs, and Ruddick, author, A Feminist Ethical Perspective on Weapons of Mass Destruction, </w:t>
      </w:r>
      <w:hyperlink r:id="rId108" w:history="1">
        <w:r w:rsidRPr="003A5725">
          <w:rPr>
            <w:rStyle w:val="Style13ptBold"/>
            <w:b w:val="0"/>
            <w:sz w:val="20"/>
            <w:szCs w:val="20"/>
          </w:rPr>
          <w:t>http://www.genderandsecurity.umb.edu/cohnruddick.pdf</w:t>
        </w:r>
      </w:hyperlink>
      <w:r w:rsidRPr="003A5725">
        <w:rPr>
          <w:rStyle w:val="Style13ptBold"/>
          <w:b w:val="0"/>
          <w:sz w:val="20"/>
          <w:szCs w:val="20"/>
        </w:rPr>
        <w:t xml:space="preserve"> ZA)</w:t>
      </w:r>
    </w:p>
    <w:p w:rsidR="00EF49B4" w:rsidRPr="003A5725" w:rsidRDefault="00EF49B4" w:rsidP="00EF49B4">
      <w:pPr>
        <w:spacing w:before="100" w:beforeAutospacing="1" w:after="100" w:afterAutospacing="1" w:line="240" w:lineRule="auto"/>
        <w:rPr>
          <w:rStyle w:val="Emphasis"/>
        </w:rPr>
      </w:pPr>
      <w:r w:rsidRPr="003A5725">
        <w:rPr>
          <w:rStyle w:val="StyleUnderline"/>
        </w:rPr>
        <w:t>Deterrence theory is an elaborate, abstract conceptual edifice, which posits a hypothetical relation between two different sets of weapons systems – or rather, between abstractions of two different sets of weapons systems</w:t>
      </w:r>
      <w:r w:rsidRPr="003A5725">
        <w:rPr>
          <w:rFonts w:eastAsia="Times New Roman" w:cs="Times New Roman"/>
          <w:sz w:val="16"/>
        </w:rPr>
        <w:t xml:space="preserve">, for in fact, as both common sense and military expertise tells us, human error and technological imperfection mean that one could not actually expect real weapons to function in the ways simply assumed in deterrence theory. Because deterrence theory sets in play the </w:t>
      </w:r>
      <w:r w:rsidRPr="003A5725">
        <w:rPr>
          <w:rStyle w:val="StyleUnderline"/>
        </w:rPr>
        <w:t xml:space="preserve">hypothetical representations of various weapons systems, rather than assessments of how they would actually perform or fail to perform in warfare, it can be nearly infinitely elaborated, </w:t>
      </w:r>
      <w:r w:rsidRPr="003A5725">
        <w:rPr>
          <w:rFonts w:eastAsia="Times New Roman" w:cs="Times New Roman"/>
          <w:sz w:val="16"/>
        </w:rPr>
        <w:t xml:space="preserve">in a </w:t>
      </w:r>
      <w:proofErr w:type="gramStart"/>
      <w:r w:rsidRPr="003A5725">
        <w:rPr>
          <w:rFonts w:eastAsia="Times New Roman" w:cs="Times New Roman"/>
          <w:sz w:val="16"/>
        </w:rPr>
        <w:t>never ending</w:t>
      </w:r>
      <w:proofErr w:type="gramEnd"/>
      <w:r w:rsidRPr="003A5725">
        <w:rPr>
          <w:rFonts w:eastAsia="Times New Roman" w:cs="Times New Roman"/>
          <w:sz w:val="16"/>
        </w:rPr>
        <w:t xml:space="preserve"> regression of intercontinental ballistic missile gaps and theater warfare gaps and tactical “mini- nuke” gaps, ad infinitum, </w:t>
      </w:r>
      <w:r w:rsidRPr="003A5725">
        <w:rPr>
          <w:rStyle w:val="StyleUnderline"/>
        </w:rPr>
        <w:t>thus legitimating both massive vertical proliferation and arms racing</w:t>
      </w:r>
      <w:r w:rsidRPr="003A5725">
        <w:rPr>
          <w:rFonts w:eastAsia="Times New Roman" w:cs="Times New Roman"/>
          <w:sz w:val="16"/>
        </w:rPr>
        <w:t xml:space="preserve">.  </w:t>
      </w:r>
      <w:r w:rsidRPr="003A5725">
        <w:rPr>
          <w:rStyle w:val="StyleUnderline"/>
        </w:rPr>
        <w:t>Deterrence theory is also a fiction in that it depends upon “rational actors,</w:t>
      </w:r>
      <w:r w:rsidRPr="003A5725">
        <w:rPr>
          <w:rFonts w:eastAsia="Times New Roman" w:cs="Times New Roman"/>
          <w:sz w:val="16"/>
        </w:rPr>
        <w:t xml:space="preserve">” for whom what counts as “rational” is the same, independent of culture, history, or individual difference. It depends on those “rational actors” perfectly understanding the meaning of “signals” communicated by military actions, despite dependence on technologies that sometimes malfunction; despite cultural difference and the lack of communication that is part of being political enemies; </w:t>
      </w:r>
      <w:r w:rsidRPr="003A5725">
        <w:rPr>
          <w:rStyle w:val="StyleUnderline"/>
        </w:rPr>
        <w:t>despite the difficulties of ensuring mutual understanding even when best friends make direct face-to-face statements to each other</w:t>
      </w:r>
      <w:r w:rsidRPr="003A5725">
        <w:rPr>
          <w:rFonts w:eastAsia="Times New Roman" w:cs="Times New Roman"/>
          <w:sz w:val="16"/>
        </w:rPr>
        <w:t xml:space="preserve">. It depends on those same “rational actors” </w:t>
      </w:r>
      <w:r w:rsidRPr="003A5725">
        <w:rPr>
          <w:rStyle w:val="StyleUnderline"/>
        </w:rPr>
        <w:t>engaging in a very specific kind of calculus that includes one set of variables</w:t>
      </w:r>
      <w:r w:rsidRPr="003A5725">
        <w:rPr>
          <w:rFonts w:eastAsia="Times New Roman" w:cs="Times New Roman"/>
          <w:sz w:val="16"/>
        </w:rPr>
        <w:t xml:space="preserve"> (e.g., weapons size, deliverability, survivability, as well as the “credibility” of their and their opponent’s threats</w:t>
      </w:r>
      <w:proofErr w:type="gramStart"/>
      <w:r w:rsidRPr="003A5725">
        <w:rPr>
          <w:rFonts w:eastAsia="Times New Roman" w:cs="Times New Roman"/>
          <w:sz w:val="16"/>
        </w:rPr>
        <w:t>), and</w:t>
      </w:r>
      <w:proofErr w:type="gramEnd"/>
      <w:r w:rsidRPr="003A5725">
        <w:rPr>
          <w:rFonts w:eastAsia="Times New Roman" w:cs="Times New Roman"/>
          <w:sz w:val="16"/>
        </w:rPr>
        <w:t xml:space="preserve"> excludes other variables (such as domestic political pressures, economics, or individual subjectivity). What is striking from a feminist perspective is that even while “realists” may worry that some opponents are so “insufficiently rational” as to be undeterrable, </w:t>
      </w:r>
      <w:r w:rsidRPr="003A5725">
        <w:rPr>
          <w:rStyle w:val="StyleUnderline"/>
        </w:rPr>
        <w:t xml:space="preserve">this does not lead them to search for a more reliable form of ensuring security, or an approach that is not </w:t>
      </w:r>
      <w:r w:rsidRPr="003A5725">
        <w:rPr>
          <w:rStyle w:val="Emphasis"/>
        </w:rPr>
        <w:t>so weapons-dependent</w:t>
      </w:r>
      <w:r w:rsidRPr="003A5725">
        <w:rPr>
          <w:rFonts w:eastAsia="Times New Roman" w:cs="Times New Roman"/>
          <w:sz w:val="16"/>
        </w:rPr>
        <w:t>.  Cynthia Cockburn, in her study of women’s peace projects in conflict zones, describes one of the women’s activities as helping each other give up “dangerous day dreams.”</w:t>
      </w:r>
      <w:r w:rsidRPr="003A5725">
        <w:rPr>
          <w:rFonts w:eastAsia="Times New Roman" w:cs="Times New Roman"/>
          <w:position w:val="10"/>
          <w:sz w:val="16"/>
          <w:szCs w:val="16"/>
        </w:rPr>
        <w:t xml:space="preserve">35 </w:t>
      </w:r>
      <w:r w:rsidRPr="003A5725">
        <w:rPr>
          <w:rFonts w:eastAsia="Times New Roman" w:cs="Times New Roman"/>
          <w:sz w:val="16"/>
        </w:rPr>
        <w:t xml:space="preserve">From a feminist anti-war perspective, </w:t>
      </w:r>
      <w:r w:rsidRPr="003A5725">
        <w:rPr>
          <w:rStyle w:val="StyleUnderline"/>
        </w:rPr>
        <w:t>having WMD as deterrents is a dangerous dream.</w:t>
      </w:r>
      <w:r w:rsidRPr="003A5725">
        <w:rPr>
          <w:rFonts w:eastAsia="Times New Roman" w:cs="Times New Roman"/>
          <w:sz w:val="16"/>
        </w:rPr>
        <w:t xml:space="preserve"> The dream of perfect rationality and control which underwrites deterrence theory is a dangerous dream, since it legitimates constructing a system that only could be (relatively) safe if that perfect rationa lity and control were </w:t>
      </w:r>
      <w:proofErr w:type="gramStart"/>
      <w:r w:rsidRPr="003A5725">
        <w:rPr>
          <w:rFonts w:eastAsia="Times New Roman" w:cs="Times New Roman"/>
          <w:sz w:val="16"/>
        </w:rPr>
        <w:t>actually possible</w:t>
      </w:r>
      <w:proofErr w:type="gramEnd"/>
      <w:r w:rsidRPr="003A5725">
        <w:rPr>
          <w:rFonts w:eastAsia="Times New Roman" w:cs="Times New Roman"/>
          <w:sz w:val="16"/>
        </w:rPr>
        <w:t xml:space="preserve">. Deterrence theory itself is a dangerous dream because </w:t>
      </w:r>
      <w:r w:rsidRPr="003A5725">
        <w:rPr>
          <w:rStyle w:val="Emphasis"/>
        </w:rPr>
        <w:t>it justifies producing and deploying WMD,</w:t>
      </w:r>
      <w:r w:rsidRPr="003A5725">
        <w:rPr>
          <w:rStyle w:val="StyleUnderline"/>
        </w:rPr>
        <w:t xml:space="preserve"> thereby making their accidental or purposive use possible (and far more likely) than if they were not produced at all, nor deployed in such numbers. </w:t>
      </w:r>
      <w:r w:rsidRPr="003A5725">
        <w:rPr>
          <w:rFonts w:eastAsia="Times New Roman" w:cs="Times New Roman"/>
          <w:sz w:val="16"/>
        </w:rPr>
        <w:t xml:space="preserve">“Realists” are quick to point out the dangers of not having WMD for deterrence when other states have them. Feminist perspectives suggest that that </w:t>
      </w:r>
      <w:r w:rsidRPr="003A5725">
        <w:rPr>
          <w:rStyle w:val="StyleUnderline"/>
        </w:rPr>
        <w:t xml:space="preserve">danger only appears so self-evidently greater than the danger of having WMD if you discount as “soft” serious attention to </w:t>
      </w:r>
      <w:r w:rsidRPr="003A5725">
        <w:rPr>
          <w:rStyle w:val="Emphasis"/>
        </w:rPr>
        <w:t xml:space="preserve">the costs of development and deployment. </w:t>
      </w:r>
    </w:p>
    <w:p w:rsidR="004F4867" w:rsidRPr="003A5725" w:rsidRDefault="004F4867" w:rsidP="004F4867">
      <w:pPr>
        <w:pStyle w:val="Heading3"/>
      </w:pPr>
      <w:r w:rsidRPr="003A5725">
        <w:lastRenderedPageBreak/>
        <w:t>A2: Arms Sales Sci Fi</w:t>
      </w:r>
    </w:p>
    <w:p w:rsidR="004F4867" w:rsidRPr="003A5725" w:rsidRDefault="004F4867" w:rsidP="004F4867"/>
    <w:p w:rsidR="004F4867" w:rsidRPr="003A5725" w:rsidRDefault="004F4867" w:rsidP="004F4867">
      <w:pPr>
        <w:pStyle w:val="Heading4"/>
      </w:pPr>
      <w:r w:rsidRPr="003A5725">
        <w:t>Arms sales are in no way science fiction – their author</w:t>
      </w:r>
    </w:p>
    <w:p w:rsidR="004F4867" w:rsidRPr="003A5725" w:rsidRDefault="004F4867" w:rsidP="004F4867">
      <w:r w:rsidRPr="003A5725">
        <w:rPr>
          <w:rStyle w:val="Style13ptBold"/>
        </w:rPr>
        <w:t>Cooper and Mutimer 11</w:t>
      </w:r>
      <w:r w:rsidRPr="003A5725">
        <w:t>, (Dr. Neil J. Cooper is the head of Peace Studies and International Development at the University of Bradford in the U.K., the inaugural director of the School of Peace and Conflict Studies at Kent State, and was also professor of International Relations and Security Studies at the University of Bradford. David Mutimer is a professor and Chair of Department for Political Science at York University.), 05-24-2011, "Arms Control for the 21st Century: Controlling the Means of Violence", Contemporary Security Policy, https://doi.org/10.1080/13523260.2011.556820 //jzn</w:t>
      </w:r>
    </w:p>
    <w:p w:rsidR="004F4867" w:rsidRPr="003A5725" w:rsidRDefault="004F4867" w:rsidP="004F4867">
      <w:pPr>
        <w:rPr>
          <w:sz w:val="16"/>
        </w:rPr>
      </w:pPr>
      <w:r w:rsidRPr="003A5725">
        <w:rPr>
          <w:u w:val="single"/>
        </w:rPr>
        <w:t xml:space="preserve">Of course, </w:t>
      </w:r>
      <w:r w:rsidRPr="003A5725">
        <w:rPr>
          <w:rStyle w:val="Emphasis"/>
        </w:rPr>
        <w:t>arms control is not the only area of International Relations to do this</w:t>
      </w:r>
      <w:r w:rsidRPr="003A5725">
        <w:rPr>
          <w:u w:val="single"/>
        </w:rPr>
        <w:t xml:space="preserve"> – </w:t>
      </w:r>
      <w:r w:rsidRPr="003A5725">
        <w:rPr>
          <w:rStyle w:val="Emphasis"/>
        </w:rPr>
        <w:t>much of what passes for security studies bases its claims to expertise on similar prophesies of the present</w:t>
      </w:r>
      <w:r w:rsidRPr="003A5725">
        <w:rPr>
          <w:u w:val="single"/>
        </w:rPr>
        <w:t xml:space="preserve">. Nevertheless, much of IR is concerned to study and learn from the past </w:t>
      </w:r>
      <w:r w:rsidRPr="003A5725">
        <w:rPr>
          <w:sz w:val="16"/>
        </w:rPr>
        <w:t>– what is striking, particularly about the Daedalus special issues, is the extent to which it is speculation about the future that informs thinking about the Cold War present. In part, this is because classical arms control was open to much the same criticisms as those levelled at deterrence theory – that it was an exercise in making assumptions about a form of war that had never occurred. But the extent to which arms control was (and is) an exercise in long-term futurology is quite striking. Examples include Kahn’s suggestion in 1960 that the 20th century ‘may see a world government or the equivalent’ and his concern that the commercial attractions of peaceful nuclear explosions would exacerbate a drive to proliferation in the 1970s; Hedley Bull’s confident assertion that ‘There is no prospect of a system of arms control that would single out chemical or biological warfare as the subject of a separate arms control agreement’ and Doty’s article in 1991 entitled ‘arms control: 1960, 1990, 2020’.10 Nor is this tradition unique to classical arms control – much of what passes for contemporary arms control represents exercises in predicting the future – the restraint on excessive and destabilizing arms transfers embodied in Wassennaar or the European Union Code for example.11 And contemporary arms control literature is still replete with sections outlining ‘visions of the future’ or even whole texts on ‘the future of arms control’.12</w:t>
      </w:r>
      <w:r w:rsidR="00FC685D" w:rsidRPr="003A5725">
        <w:rPr>
          <w:rStyle w:val="StyleUnderline"/>
          <w:sz w:val="16"/>
          <w:u w:val="none"/>
        </w:rPr>
        <w:t xml:space="preserve"> </w:t>
      </w:r>
      <w:r w:rsidRPr="003A5725">
        <w:rPr>
          <w:rStyle w:val="Emphasis"/>
        </w:rPr>
        <w:t>None of this is to suggest that we want to disparage arms control as science fiction</w:t>
      </w:r>
      <w:r w:rsidRPr="003A5725">
        <w:rPr>
          <w:rStyle w:val="StyleUnderline"/>
        </w:rPr>
        <w:t xml:space="preserve"> – it would be rather at odds with a volume that claims to rethink arms control for a 21st century that is barely out of the blocks. As far as we are concerned it is as just as valid to imagine the future </w:t>
      </w:r>
      <w:proofErr w:type="gramStart"/>
      <w:r w:rsidRPr="003A5725">
        <w:rPr>
          <w:rStyle w:val="StyleUnderline"/>
        </w:rPr>
        <w:t>in order to</w:t>
      </w:r>
      <w:proofErr w:type="gramEnd"/>
      <w:r w:rsidRPr="003A5725">
        <w:rPr>
          <w:rStyle w:val="StyleUnderline"/>
        </w:rPr>
        <w:t xml:space="preserve"> construct the present as it is to reimagine the present in order to reconstruct it. </w:t>
      </w:r>
      <w:r w:rsidRPr="003A5725">
        <w:rPr>
          <w:sz w:val="16"/>
        </w:rPr>
        <w:t>We would however, want to make two points. First, that arms control as an academic field needs to be more modest about its claims to operate in a contemporary world of problem-solving relevance in which the ‘maze of unrealism’ and utopian/dystopian fictions have been abandoned. Arms control always has been the domain of the soothsayer and – ironically – probably needs to be so if it is to have any real salience in addressing the challenge of the armaments dynamic. Second, that our criticism of mainstream arms control is not that it engages in science fiction but rather that the quality of the ‘sooth(ing)’, is generally quite poor, in part because much of it is hindered by a lack of reflexivity about its soothsaying.</w:t>
      </w:r>
    </w:p>
    <w:p w:rsidR="004F4867" w:rsidRPr="003A5725" w:rsidRDefault="004F4867" w:rsidP="00EF49B4">
      <w:pPr>
        <w:spacing w:before="100" w:beforeAutospacing="1" w:after="100" w:afterAutospacing="1" w:line="240" w:lineRule="auto"/>
        <w:rPr>
          <w:rStyle w:val="Emphasis"/>
        </w:rPr>
      </w:pPr>
    </w:p>
    <w:p w:rsidR="00EF49B4" w:rsidRPr="003A5725" w:rsidRDefault="00EF49B4" w:rsidP="00EF49B4"/>
    <w:sectPr w:rsidR="00EF49B4" w:rsidRPr="003A5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55ED5"/>
    <w:multiLevelType w:val="hybridMultilevel"/>
    <w:tmpl w:val="2F0C2920"/>
    <w:lvl w:ilvl="0" w:tplc="0978B75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D27574"/>
    <w:multiLevelType w:val="hybridMultilevel"/>
    <w:tmpl w:val="44C46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3A45A9"/>
    <w:multiLevelType w:val="hybridMultilevel"/>
    <w:tmpl w:val="CF125AEA"/>
    <w:lvl w:ilvl="0" w:tplc="E7485E0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64381168"/>
    <w:docVar w:name="VerbatimVersion" w:val="5.1"/>
  </w:docVars>
  <w:rsids>
    <w:rsidRoot w:val="000D728E"/>
    <w:rsid w:val="000139A3"/>
    <w:rsid w:val="00034128"/>
    <w:rsid w:val="000726CE"/>
    <w:rsid w:val="0008275D"/>
    <w:rsid w:val="0008505C"/>
    <w:rsid w:val="000973B2"/>
    <w:rsid w:val="000A5681"/>
    <w:rsid w:val="000C195E"/>
    <w:rsid w:val="000C2618"/>
    <w:rsid w:val="000D728E"/>
    <w:rsid w:val="000E6A00"/>
    <w:rsid w:val="000F63AC"/>
    <w:rsid w:val="00100833"/>
    <w:rsid w:val="00102346"/>
    <w:rsid w:val="00104529"/>
    <w:rsid w:val="00105942"/>
    <w:rsid w:val="00107396"/>
    <w:rsid w:val="001158B6"/>
    <w:rsid w:val="0012287A"/>
    <w:rsid w:val="0012558E"/>
    <w:rsid w:val="001302CD"/>
    <w:rsid w:val="00136F68"/>
    <w:rsid w:val="00144A4C"/>
    <w:rsid w:val="00145218"/>
    <w:rsid w:val="00163954"/>
    <w:rsid w:val="00176AB0"/>
    <w:rsid w:val="00177B7D"/>
    <w:rsid w:val="0018322D"/>
    <w:rsid w:val="001B46EA"/>
    <w:rsid w:val="001B5776"/>
    <w:rsid w:val="001C3735"/>
    <w:rsid w:val="001E51B7"/>
    <w:rsid w:val="001E527A"/>
    <w:rsid w:val="001E5CE8"/>
    <w:rsid w:val="001F78CE"/>
    <w:rsid w:val="0021532F"/>
    <w:rsid w:val="00251FC7"/>
    <w:rsid w:val="00262C37"/>
    <w:rsid w:val="002855A7"/>
    <w:rsid w:val="002B146A"/>
    <w:rsid w:val="002B1F4C"/>
    <w:rsid w:val="002B5E17"/>
    <w:rsid w:val="00306107"/>
    <w:rsid w:val="00306AE8"/>
    <w:rsid w:val="00315690"/>
    <w:rsid w:val="00316B75"/>
    <w:rsid w:val="0032236C"/>
    <w:rsid w:val="00325646"/>
    <w:rsid w:val="003300BA"/>
    <w:rsid w:val="00345439"/>
    <w:rsid w:val="003460F2"/>
    <w:rsid w:val="00351767"/>
    <w:rsid w:val="00352C2C"/>
    <w:rsid w:val="003650D8"/>
    <w:rsid w:val="003666FD"/>
    <w:rsid w:val="00372A90"/>
    <w:rsid w:val="0038158C"/>
    <w:rsid w:val="00383573"/>
    <w:rsid w:val="003902BA"/>
    <w:rsid w:val="003A09E2"/>
    <w:rsid w:val="003A5725"/>
    <w:rsid w:val="003B701C"/>
    <w:rsid w:val="00407037"/>
    <w:rsid w:val="00415067"/>
    <w:rsid w:val="004211BD"/>
    <w:rsid w:val="00425DBA"/>
    <w:rsid w:val="00445C5A"/>
    <w:rsid w:val="004605D6"/>
    <w:rsid w:val="004616FC"/>
    <w:rsid w:val="00490751"/>
    <w:rsid w:val="004C2E8A"/>
    <w:rsid w:val="004C60E8"/>
    <w:rsid w:val="004E3579"/>
    <w:rsid w:val="004E728B"/>
    <w:rsid w:val="004F26CA"/>
    <w:rsid w:val="004F39E0"/>
    <w:rsid w:val="004F4867"/>
    <w:rsid w:val="004F73E0"/>
    <w:rsid w:val="00517F18"/>
    <w:rsid w:val="00537BD5"/>
    <w:rsid w:val="00552865"/>
    <w:rsid w:val="0055778B"/>
    <w:rsid w:val="00565C97"/>
    <w:rsid w:val="0057268A"/>
    <w:rsid w:val="00587183"/>
    <w:rsid w:val="005A0C27"/>
    <w:rsid w:val="005A719C"/>
    <w:rsid w:val="005D03CC"/>
    <w:rsid w:val="005D2912"/>
    <w:rsid w:val="005E609A"/>
    <w:rsid w:val="005F7930"/>
    <w:rsid w:val="006065BD"/>
    <w:rsid w:val="00614803"/>
    <w:rsid w:val="0064064C"/>
    <w:rsid w:val="00640FC6"/>
    <w:rsid w:val="00641955"/>
    <w:rsid w:val="00645FA9"/>
    <w:rsid w:val="00647866"/>
    <w:rsid w:val="00665003"/>
    <w:rsid w:val="0067650C"/>
    <w:rsid w:val="0068131C"/>
    <w:rsid w:val="006A2AD0"/>
    <w:rsid w:val="006C0777"/>
    <w:rsid w:val="006C2375"/>
    <w:rsid w:val="006C6DF1"/>
    <w:rsid w:val="006D4ECC"/>
    <w:rsid w:val="006D7F90"/>
    <w:rsid w:val="00703D3F"/>
    <w:rsid w:val="007051DC"/>
    <w:rsid w:val="00712B52"/>
    <w:rsid w:val="00716CCF"/>
    <w:rsid w:val="00722258"/>
    <w:rsid w:val="007243E5"/>
    <w:rsid w:val="00766EA0"/>
    <w:rsid w:val="0078279D"/>
    <w:rsid w:val="00790981"/>
    <w:rsid w:val="007951D7"/>
    <w:rsid w:val="007A057D"/>
    <w:rsid w:val="007A1DCA"/>
    <w:rsid w:val="007A2226"/>
    <w:rsid w:val="007B1616"/>
    <w:rsid w:val="007C09E3"/>
    <w:rsid w:val="007C0A1B"/>
    <w:rsid w:val="007F1FBE"/>
    <w:rsid w:val="007F5B66"/>
    <w:rsid w:val="00801255"/>
    <w:rsid w:val="00823A1C"/>
    <w:rsid w:val="00845B9D"/>
    <w:rsid w:val="00847881"/>
    <w:rsid w:val="00854041"/>
    <w:rsid w:val="00860984"/>
    <w:rsid w:val="00862280"/>
    <w:rsid w:val="008627FA"/>
    <w:rsid w:val="008673B7"/>
    <w:rsid w:val="008827A4"/>
    <w:rsid w:val="0089595B"/>
    <w:rsid w:val="008A00B3"/>
    <w:rsid w:val="008B3ECB"/>
    <w:rsid w:val="008B4E85"/>
    <w:rsid w:val="008C0EEC"/>
    <w:rsid w:val="008C1B2E"/>
    <w:rsid w:val="008D3DD2"/>
    <w:rsid w:val="008E36A3"/>
    <w:rsid w:val="00910D23"/>
    <w:rsid w:val="0091544C"/>
    <w:rsid w:val="009156F8"/>
    <w:rsid w:val="0091627E"/>
    <w:rsid w:val="009178C9"/>
    <w:rsid w:val="0093064D"/>
    <w:rsid w:val="009514B6"/>
    <w:rsid w:val="00954938"/>
    <w:rsid w:val="00955679"/>
    <w:rsid w:val="00956C48"/>
    <w:rsid w:val="00961CEC"/>
    <w:rsid w:val="00966274"/>
    <w:rsid w:val="0097032B"/>
    <w:rsid w:val="00970DFE"/>
    <w:rsid w:val="00980482"/>
    <w:rsid w:val="0099528F"/>
    <w:rsid w:val="009A053F"/>
    <w:rsid w:val="009C007F"/>
    <w:rsid w:val="009C4EAD"/>
    <w:rsid w:val="009D081B"/>
    <w:rsid w:val="009D2EAD"/>
    <w:rsid w:val="009D54B2"/>
    <w:rsid w:val="009E1922"/>
    <w:rsid w:val="009F7ED2"/>
    <w:rsid w:val="00A525AF"/>
    <w:rsid w:val="00A5419E"/>
    <w:rsid w:val="00A727D4"/>
    <w:rsid w:val="00A7772F"/>
    <w:rsid w:val="00A93661"/>
    <w:rsid w:val="00A95652"/>
    <w:rsid w:val="00AA36C8"/>
    <w:rsid w:val="00AB2C92"/>
    <w:rsid w:val="00AC0AB8"/>
    <w:rsid w:val="00AD7408"/>
    <w:rsid w:val="00AF6888"/>
    <w:rsid w:val="00B14EC5"/>
    <w:rsid w:val="00B33531"/>
    <w:rsid w:val="00B33C6D"/>
    <w:rsid w:val="00B4508F"/>
    <w:rsid w:val="00B45D37"/>
    <w:rsid w:val="00B55AD5"/>
    <w:rsid w:val="00B7559F"/>
    <w:rsid w:val="00B8057C"/>
    <w:rsid w:val="00BD6238"/>
    <w:rsid w:val="00BF316D"/>
    <w:rsid w:val="00BF593B"/>
    <w:rsid w:val="00BF773A"/>
    <w:rsid w:val="00BF7E81"/>
    <w:rsid w:val="00C13773"/>
    <w:rsid w:val="00C1434A"/>
    <w:rsid w:val="00C17CC8"/>
    <w:rsid w:val="00C370EF"/>
    <w:rsid w:val="00C4184E"/>
    <w:rsid w:val="00C5014A"/>
    <w:rsid w:val="00C65A7C"/>
    <w:rsid w:val="00C83417"/>
    <w:rsid w:val="00C9604F"/>
    <w:rsid w:val="00CA0753"/>
    <w:rsid w:val="00CA0FA3"/>
    <w:rsid w:val="00CA19AA"/>
    <w:rsid w:val="00CB103E"/>
    <w:rsid w:val="00CC5298"/>
    <w:rsid w:val="00CD3D16"/>
    <w:rsid w:val="00CD65A4"/>
    <w:rsid w:val="00CD736E"/>
    <w:rsid w:val="00CD798D"/>
    <w:rsid w:val="00CE161E"/>
    <w:rsid w:val="00CF59A8"/>
    <w:rsid w:val="00D1751A"/>
    <w:rsid w:val="00D2320A"/>
    <w:rsid w:val="00D24F6D"/>
    <w:rsid w:val="00D27B44"/>
    <w:rsid w:val="00D325A9"/>
    <w:rsid w:val="00D36A8A"/>
    <w:rsid w:val="00D42D85"/>
    <w:rsid w:val="00D61409"/>
    <w:rsid w:val="00D661D8"/>
    <w:rsid w:val="00D6691E"/>
    <w:rsid w:val="00D71170"/>
    <w:rsid w:val="00D73678"/>
    <w:rsid w:val="00D73C92"/>
    <w:rsid w:val="00D80C0F"/>
    <w:rsid w:val="00D86F2B"/>
    <w:rsid w:val="00D93229"/>
    <w:rsid w:val="00DA1070"/>
    <w:rsid w:val="00DA1C92"/>
    <w:rsid w:val="00DA25D4"/>
    <w:rsid w:val="00DA6476"/>
    <w:rsid w:val="00DA6538"/>
    <w:rsid w:val="00DB09A7"/>
    <w:rsid w:val="00DE5020"/>
    <w:rsid w:val="00E0176B"/>
    <w:rsid w:val="00E053B9"/>
    <w:rsid w:val="00E15E75"/>
    <w:rsid w:val="00E17AF5"/>
    <w:rsid w:val="00E43D27"/>
    <w:rsid w:val="00E5262C"/>
    <w:rsid w:val="00E85A30"/>
    <w:rsid w:val="00E87C22"/>
    <w:rsid w:val="00EA3FAA"/>
    <w:rsid w:val="00EA5D95"/>
    <w:rsid w:val="00EB7021"/>
    <w:rsid w:val="00EC4FD5"/>
    <w:rsid w:val="00EC7DC4"/>
    <w:rsid w:val="00ED1671"/>
    <w:rsid w:val="00ED289F"/>
    <w:rsid w:val="00ED30CF"/>
    <w:rsid w:val="00EF49B4"/>
    <w:rsid w:val="00F0749B"/>
    <w:rsid w:val="00F176EF"/>
    <w:rsid w:val="00F36A0A"/>
    <w:rsid w:val="00F45E10"/>
    <w:rsid w:val="00F50475"/>
    <w:rsid w:val="00F54CF2"/>
    <w:rsid w:val="00F6135E"/>
    <w:rsid w:val="00F6364A"/>
    <w:rsid w:val="00F76380"/>
    <w:rsid w:val="00F81940"/>
    <w:rsid w:val="00F9113A"/>
    <w:rsid w:val="00FA6D8F"/>
    <w:rsid w:val="00FC685D"/>
    <w:rsid w:val="00FD2480"/>
    <w:rsid w:val="00FE2546"/>
    <w:rsid w:val="00FE2A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553A8"/>
  <w15:chartTrackingRefBased/>
  <w15:docId w15:val="{2C382E9D-2EA8-4B4A-BF8A-AC0745CD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Theme="minorHAnsi" w:hAnsi="Roboto"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7650C"/>
  </w:style>
  <w:style w:type="paragraph" w:styleId="Heading1">
    <w:name w:val="heading 1"/>
    <w:aliases w:val="Pocket"/>
    <w:basedOn w:val="Normal"/>
    <w:next w:val="Normal"/>
    <w:link w:val="Heading1Char"/>
    <w:qFormat/>
    <w:rsid w:val="006765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65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765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765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65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650C"/>
  </w:style>
  <w:style w:type="character" w:customStyle="1" w:styleId="Heading1Char">
    <w:name w:val="Heading 1 Char"/>
    <w:aliases w:val="Pocket Char"/>
    <w:basedOn w:val="DefaultParagraphFont"/>
    <w:link w:val="Heading1"/>
    <w:rsid w:val="0067650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7650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67650C"/>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67650C"/>
    <w:rPr>
      <w:rFonts w:eastAsiaTheme="majorEastAsia" w:cstheme="majorBidi"/>
      <w:b/>
      <w:iCs/>
      <w:sz w:val="26"/>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7"/>
    <w:qFormat/>
    <w:rsid w:val="0067650C"/>
    <w:rPr>
      <w:rFonts w:ascii="Roboto" w:hAnsi="Roboto"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7650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67650C"/>
    <w:rPr>
      <w:b/>
      <w:sz w:val="22"/>
      <w:u w:val="single"/>
    </w:rPr>
  </w:style>
  <w:style w:type="character" w:styleId="Hyperlink">
    <w:name w:val="Hyperlink"/>
    <w:basedOn w:val="DefaultParagraphFont"/>
    <w:uiPriority w:val="99"/>
    <w:unhideWhenUsed/>
    <w:rsid w:val="0067650C"/>
    <w:rPr>
      <w:color w:val="auto"/>
      <w:u w:val="none"/>
    </w:rPr>
  </w:style>
  <w:style w:type="character" w:styleId="FollowedHyperlink">
    <w:name w:val="FollowedHyperlink"/>
    <w:basedOn w:val="DefaultParagraphFont"/>
    <w:uiPriority w:val="99"/>
    <w:semiHidden/>
    <w:unhideWhenUsed/>
    <w:rsid w:val="0067650C"/>
    <w:rPr>
      <w:color w:val="auto"/>
      <w:u w:val="none"/>
    </w:rPr>
  </w:style>
  <w:style w:type="character" w:customStyle="1" w:styleId="a">
    <w:name w:val="a"/>
    <w:basedOn w:val="DefaultParagraphFont"/>
    <w:rsid w:val="00980482"/>
  </w:style>
  <w:style w:type="character" w:customStyle="1" w:styleId="l7">
    <w:name w:val="l7"/>
    <w:basedOn w:val="DefaultParagraphFont"/>
    <w:rsid w:val="00980482"/>
  </w:style>
  <w:style w:type="character" w:customStyle="1" w:styleId="l6">
    <w:name w:val="l6"/>
    <w:basedOn w:val="DefaultParagraphFont"/>
    <w:rsid w:val="00980482"/>
  </w:style>
  <w:style w:type="character" w:customStyle="1" w:styleId="product-banner-title">
    <w:name w:val="product-banner-title"/>
    <w:basedOn w:val="DefaultParagraphFont"/>
    <w:rsid w:val="00980482"/>
  </w:style>
  <w:style w:type="character" w:styleId="Strong">
    <w:name w:val="Strong"/>
    <w:basedOn w:val="DefaultParagraphFont"/>
    <w:uiPriority w:val="22"/>
    <w:qFormat/>
    <w:rsid w:val="009A053F"/>
    <w:rPr>
      <w:b/>
      <w:bCs/>
    </w:rPr>
  </w:style>
  <w:style w:type="paragraph" w:styleId="NoSpacing">
    <w:name w:val="No Spacing"/>
    <w:uiPriority w:val="1"/>
    <w:qFormat/>
    <w:rsid w:val="0055778B"/>
    <w:pPr>
      <w:spacing w:after="0" w:line="240" w:lineRule="auto"/>
    </w:pPr>
    <w:rPr>
      <w:rFonts w:ascii="Calibri" w:eastAsiaTheme="minorEastAsia" w:hAnsi="Calibri" w:cstheme="minorBidi"/>
      <w:szCs w:val="24"/>
    </w:rPr>
  </w:style>
  <w:style w:type="character" w:styleId="UnresolvedMention">
    <w:name w:val="Unresolved Mention"/>
    <w:basedOn w:val="DefaultParagraphFont"/>
    <w:uiPriority w:val="99"/>
    <w:semiHidden/>
    <w:unhideWhenUsed/>
    <w:rsid w:val="00A7772F"/>
    <w:rPr>
      <w:color w:val="605E5C"/>
      <w:shd w:val="clear" w:color="auto" w:fill="E1DFDD"/>
    </w:rPr>
  </w:style>
  <w:style w:type="paragraph" w:customStyle="1" w:styleId="textbold">
    <w:name w:val="text bold"/>
    <w:basedOn w:val="Normal"/>
    <w:link w:val="Emphasis"/>
    <w:uiPriority w:val="7"/>
    <w:qFormat/>
    <w:rsid w:val="005F7930"/>
    <w:pPr>
      <w:ind w:left="720"/>
      <w:jc w:val="both"/>
    </w:pPr>
    <w:rPr>
      <w:b/>
      <w:iCs/>
      <w:u w:val="single"/>
      <w:bdr w:val="single" w:sz="12" w:space="0" w:color="auto"/>
    </w:rPr>
  </w:style>
  <w:style w:type="paragraph" w:customStyle="1" w:styleId="UnderlinePara">
    <w:name w:val="Underline Para"/>
    <w:basedOn w:val="Normal"/>
    <w:link w:val="StyleUnderline"/>
    <w:uiPriority w:val="6"/>
    <w:qFormat/>
    <w:rsid w:val="005F7930"/>
    <w:pPr>
      <w:widowControl w:val="0"/>
      <w:suppressAutoHyphens/>
      <w:spacing w:after="200" w:line="256" w:lineRule="auto"/>
      <w:contextualSpacing/>
    </w:pPr>
    <w:rPr>
      <w:b/>
      <w:u w:val="single"/>
    </w:rPr>
  </w:style>
  <w:style w:type="paragraph" w:customStyle="1" w:styleId="card">
    <w:name w:val="card"/>
    <w:basedOn w:val="Normal"/>
    <w:next w:val="Normal"/>
    <w:uiPriority w:val="6"/>
    <w:qFormat/>
    <w:rsid w:val="00ED289F"/>
    <w:pPr>
      <w:ind w:left="288" w:right="288"/>
    </w:pPr>
    <w:rPr>
      <w:rFonts w:asciiTheme="minorHAnsi" w:hAnsiTheme="minorHAnsi" w:cstheme="minorBidi"/>
      <w:b/>
      <w:u w:val="single"/>
    </w:rPr>
  </w:style>
  <w:style w:type="paragraph" w:styleId="NormalWeb">
    <w:name w:val="Normal (Web)"/>
    <w:basedOn w:val="Normal"/>
    <w:uiPriority w:val="99"/>
    <w:unhideWhenUsed/>
    <w:rsid w:val="00AD7408"/>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262C37"/>
    <w:pPr>
      <w:ind w:left="720"/>
      <w:contextualSpacing/>
    </w:pPr>
  </w:style>
  <w:style w:type="character" w:customStyle="1" w:styleId="apple-converted-space">
    <w:name w:val="apple-converted-space"/>
    <w:basedOn w:val="DefaultParagraphFont"/>
    <w:rsid w:val="00E87C22"/>
  </w:style>
  <w:style w:type="character" w:customStyle="1" w:styleId="gmail-style13ptbold">
    <w:name w:val="gmail-style13ptbold"/>
    <w:basedOn w:val="DefaultParagraphFont"/>
    <w:rsid w:val="00D2320A"/>
  </w:style>
  <w:style w:type="paragraph" w:customStyle="1" w:styleId="Emphasis1">
    <w:name w:val="Emphasis1"/>
    <w:basedOn w:val="Normal"/>
    <w:autoRedefine/>
    <w:uiPriority w:val="7"/>
    <w:qFormat/>
    <w:rsid w:val="00F54CF2"/>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92817">
      <w:bodyDiv w:val="1"/>
      <w:marLeft w:val="0"/>
      <w:marRight w:val="0"/>
      <w:marTop w:val="0"/>
      <w:marBottom w:val="0"/>
      <w:divBdr>
        <w:top w:val="none" w:sz="0" w:space="0" w:color="auto"/>
        <w:left w:val="none" w:sz="0" w:space="0" w:color="auto"/>
        <w:bottom w:val="none" w:sz="0" w:space="0" w:color="auto"/>
        <w:right w:val="none" w:sz="0" w:space="0" w:color="auto"/>
      </w:divBdr>
      <w:divsChild>
        <w:div w:id="218515883">
          <w:marLeft w:val="0"/>
          <w:marRight w:val="0"/>
          <w:marTop w:val="0"/>
          <w:marBottom w:val="0"/>
          <w:divBdr>
            <w:top w:val="none" w:sz="0" w:space="0" w:color="auto"/>
            <w:left w:val="none" w:sz="0" w:space="0" w:color="auto"/>
            <w:bottom w:val="none" w:sz="0" w:space="0" w:color="auto"/>
            <w:right w:val="none" w:sz="0" w:space="0" w:color="auto"/>
          </w:divBdr>
          <w:divsChild>
            <w:div w:id="1851288731">
              <w:marLeft w:val="0"/>
              <w:marRight w:val="0"/>
              <w:marTop w:val="0"/>
              <w:marBottom w:val="0"/>
              <w:divBdr>
                <w:top w:val="none" w:sz="0" w:space="0" w:color="auto"/>
                <w:left w:val="none" w:sz="0" w:space="0" w:color="auto"/>
                <w:bottom w:val="none" w:sz="0" w:space="0" w:color="auto"/>
                <w:right w:val="none" w:sz="0" w:space="0" w:color="auto"/>
              </w:divBdr>
              <w:divsChild>
                <w:div w:id="1352338965">
                  <w:marLeft w:val="0"/>
                  <w:marRight w:val="0"/>
                  <w:marTop w:val="0"/>
                  <w:marBottom w:val="0"/>
                  <w:divBdr>
                    <w:top w:val="none" w:sz="0" w:space="0" w:color="auto"/>
                    <w:left w:val="none" w:sz="0" w:space="0" w:color="auto"/>
                    <w:bottom w:val="none" w:sz="0" w:space="0" w:color="auto"/>
                    <w:right w:val="none" w:sz="0" w:space="0" w:color="auto"/>
                  </w:divBdr>
                </w:div>
                <w:div w:id="884175932">
                  <w:marLeft w:val="0"/>
                  <w:marRight w:val="0"/>
                  <w:marTop w:val="0"/>
                  <w:marBottom w:val="0"/>
                  <w:divBdr>
                    <w:top w:val="none" w:sz="0" w:space="0" w:color="auto"/>
                    <w:left w:val="none" w:sz="0" w:space="0" w:color="auto"/>
                    <w:bottom w:val="none" w:sz="0" w:space="0" w:color="auto"/>
                    <w:right w:val="none" w:sz="0" w:space="0" w:color="auto"/>
                  </w:divBdr>
                </w:div>
                <w:div w:id="12681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6421">
          <w:marLeft w:val="0"/>
          <w:marRight w:val="0"/>
          <w:marTop w:val="0"/>
          <w:marBottom w:val="0"/>
          <w:divBdr>
            <w:top w:val="none" w:sz="0" w:space="0" w:color="auto"/>
            <w:left w:val="none" w:sz="0" w:space="0" w:color="auto"/>
            <w:bottom w:val="none" w:sz="0" w:space="0" w:color="auto"/>
            <w:right w:val="none" w:sz="0" w:space="0" w:color="auto"/>
          </w:divBdr>
          <w:divsChild>
            <w:div w:id="402341722">
              <w:marLeft w:val="0"/>
              <w:marRight w:val="0"/>
              <w:marTop w:val="0"/>
              <w:marBottom w:val="0"/>
              <w:divBdr>
                <w:top w:val="none" w:sz="0" w:space="0" w:color="auto"/>
                <w:left w:val="none" w:sz="0" w:space="0" w:color="auto"/>
                <w:bottom w:val="none" w:sz="0" w:space="0" w:color="auto"/>
                <w:right w:val="none" w:sz="0" w:space="0" w:color="auto"/>
              </w:divBdr>
              <w:divsChild>
                <w:div w:id="1413427105">
                  <w:marLeft w:val="0"/>
                  <w:marRight w:val="0"/>
                  <w:marTop w:val="0"/>
                  <w:marBottom w:val="0"/>
                  <w:divBdr>
                    <w:top w:val="none" w:sz="0" w:space="0" w:color="auto"/>
                    <w:left w:val="none" w:sz="0" w:space="0" w:color="auto"/>
                    <w:bottom w:val="none" w:sz="0" w:space="0" w:color="auto"/>
                    <w:right w:val="none" w:sz="0" w:space="0" w:color="auto"/>
                  </w:divBdr>
                </w:div>
                <w:div w:id="1428385086">
                  <w:marLeft w:val="0"/>
                  <w:marRight w:val="0"/>
                  <w:marTop w:val="0"/>
                  <w:marBottom w:val="0"/>
                  <w:divBdr>
                    <w:top w:val="none" w:sz="0" w:space="0" w:color="auto"/>
                    <w:left w:val="none" w:sz="0" w:space="0" w:color="auto"/>
                    <w:bottom w:val="none" w:sz="0" w:space="0" w:color="auto"/>
                    <w:right w:val="none" w:sz="0" w:space="0" w:color="auto"/>
                  </w:divBdr>
                </w:div>
                <w:div w:id="465662590">
                  <w:marLeft w:val="0"/>
                  <w:marRight w:val="0"/>
                  <w:marTop w:val="0"/>
                  <w:marBottom w:val="0"/>
                  <w:divBdr>
                    <w:top w:val="none" w:sz="0" w:space="0" w:color="auto"/>
                    <w:left w:val="none" w:sz="0" w:space="0" w:color="auto"/>
                    <w:bottom w:val="none" w:sz="0" w:space="0" w:color="auto"/>
                    <w:right w:val="none" w:sz="0" w:space="0" w:color="auto"/>
                  </w:divBdr>
                </w:div>
                <w:div w:id="2065057604">
                  <w:marLeft w:val="0"/>
                  <w:marRight w:val="0"/>
                  <w:marTop w:val="0"/>
                  <w:marBottom w:val="0"/>
                  <w:divBdr>
                    <w:top w:val="none" w:sz="0" w:space="0" w:color="auto"/>
                    <w:left w:val="none" w:sz="0" w:space="0" w:color="auto"/>
                    <w:bottom w:val="none" w:sz="0" w:space="0" w:color="auto"/>
                    <w:right w:val="none" w:sz="0" w:space="0" w:color="auto"/>
                  </w:divBdr>
                </w:div>
                <w:div w:id="244149685">
                  <w:marLeft w:val="0"/>
                  <w:marRight w:val="0"/>
                  <w:marTop w:val="0"/>
                  <w:marBottom w:val="0"/>
                  <w:divBdr>
                    <w:top w:val="none" w:sz="0" w:space="0" w:color="auto"/>
                    <w:left w:val="none" w:sz="0" w:space="0" w:color="auto"/>
                    <w:bottom w:val="none" w:sz="0" w:space="0" w:color="auto"/>
                    <w:right w:val="none" w:sz="0" w:space="0" w:color="auto"/>
                  </w:divBdr>
                </w:div>
                <w:div w:id="1707636016">
                  <w:marLeft w:val="0"/>
                  <w:marRight w:val="0"/>
                  <w:marTop w:val="0"/>
                  <w:marBottom w:val="0"/>
                  <w:divBdr>
                    <w:top w:val="none" w:sz="0" w:space="0" w:color="auto"/>
                    <w:left w:val="none" w:sz="0" w:space="0" w:color="auto"/>
                    <w:bottom w:val="none" w:sz="0" w:space="0" w:color="auto"/>
                    <w:right w:val="none" w:sz="0" w:space="0" w:color="auto"/>
                  </w:divBdr>
                </w:div>
                <w:div w:id="17192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7340">
      <w:bodyDiv w:val="1"/>
      <w:marLeft w:val="0"/>
      <w:marRight w:val="0"/>
      <w:marTop w:val="0"/>
      <w:marBottom w:val="0"/>
      <w:divBdr>
        <w:top w:val="none" w:sz="0" w:space="0" w:color="auto"/>
        <w:left w:val="none" w:sz="0" w:space="0" w:color="auto"/>
        <w:bottom w:val="none" w:sz="0" w:space="0" w:color="auto"/>
        <w:right w:val="none" w:sz="0" w:space="0" w:color="auto"/>
      </w:divBdr>
      <w:divsChild>
        <w:div w:id="590969268">
          <w:marLeft w:val="0"/>
          <w:marRight w:val="0"/>
          <w:marTop w:val="0"/>
          <w:marBottom w:val="0"/>
          <w:divBdr>
            <w:top w:val="none" w:sz="0" w:space="0" w:color="auto"/>
            <w:left w:val="none" w:sz="0" w:space="0" w:color="auto"/>
            <w:bottom w:val="none" w:sz="0" w:space="0" w:color="auto"/>
            <w:right w:val="none" w:sz="0" w:space="0" w:color="auto"/>
          </w:divBdr>
          <w:divsChild>
            <w:div w:id="1329553305">
              <w:marLeft w:val="0"/>
              <w:marRight w:val="0"/>
              <w:marTop w:val="0"/>
              <w:marBottom w:val="0"/>
              <w:divBdr>
                <w:top w:val="none" w:sz="0" w:space="0" w:color="auto"/>
                <w:left w:val="none" w:sz="0" w:space="0" w:color="auto"/>
                <w:bottom w:val="none" w:sz="0" w:space="0" w:color="auto"/>
                <w:right w:val="none" w:sz="0" w:space="0" w:color="auto"/>
              </w:divBdr>
              <w:divsChild>
                <w:div w:id="443421596">
                  <w:marLeft w:val="0"/>
                  <w:marRight w:val="0"/>
                  <w:marTop w:val="0"/>
                  <w:marBottom w:val="0"/>
                  <w:divBdr>
                    <w:top w:val="none" w:sz="0" w:space="0" w:color="auto"/>
                    <w:left w:val="none" w:sz="0" w:space="0" w:color="auto"/>
                    <w:bottom w:val="none" w:sz="0" w:space="0" w:color="auto"/>
                    <w:right w:val="none" w:sz="0" w:space="0" w:color="auto"/>
                  </w:divBdr>
                </w:div>
                <w:div w:id="1262491989">
                  <w:marLeft w:val="0"/>
                  <w:marRight w:val="0"/>
                  <w:marTop w:val="0"/>
                  <w:marBottom w:val="0"/>
                  <w:divBdr>
                    <w:top w:val="none" w:sz="0" w:space="0" w:color="auto"/>
                    <w:left w:val="none" w:sz="0" w:space="0" w:color="auto"/>
                    <w:bottom w:val="none" w:sz="0" w:space="0" w:color="auto"/>
                    <w:right w:val="none" w:sz="0" w:space="0" w:color="auto"/>
                  </w:divBdr>
                </w:div>
                <w:div w:id="179058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6848">
          <w:marLeft w:val="0"/>
          <w:marRight w:val="0"/>
          <w:marTop w:val="0"/>
          <w:marBottom w:val="0"/>
          <w:divBdr>
            <w:top w:val="none" w:sz="0" w:space="0" w:color="auto"/>
            <w:left w:val="none" w:sz="0" w:space="0" w:color="auto"/>
            <w:bottom w:val="none" w:sz="0" w:space="0" w:color="auto"/>
            <w:right w:val="none" w:sz="0" w:space="0" w:color="auto"/>
          </w:divBdr>
          <w:divsChild>
            <w:div w:id="1852065911">
              <w:marLeft w:val="0"/>
              <w:marRight w:val="0"/>
              <w:marTop w:val="0"/>
              <w:marBottom w:val="0"/>
              <w:divBdr>
                <w:top w:val="none" w:sz="0" w:space="0" w:color="auto"/>
                <w:left w:val="none" w:sz="0" w:space="0" w:color="auto"/>
                <w:bottom w:val="none" w:sz="0" w:space="0" w:color="auto"/>
                <w:right w:val="none" w:sz="0" w:space="0" w:color="auto"/>
              </w:divBdr>
              <w:divsChild>
                <w:div w:id="73747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941071">
      <w:bodyDiv w:val="1"/>
      <w:marLeft w:val="0"/>
      <w:marRight w:val="0"/>
      <w:marTop w:val="0"/>
      <w:marBottom w:val="0"/>
      <w:divBdr>
        <w:top w:val="none" w:sz="0" w:space="0" w:color="auto"/>
        <w:left w:val="none" w:sz="0" w:space="0" w:color="auto"/>
        <w:bottom w:val="none" w:sz="0" w:space="0" w:color="auto"/>
        <w:right w:val="none" w:sz="0" w:space="0" w:color="auto"/>
      </w:divBdr>
    </w:div>
    <w:div w:id="339308549">
      <w:bodyDiv w:val="1"/>
      <w:marLeft w:val="0"/>
      <w:marRight w:val="0"/>
      <w:marTop w:val="0"/>
      <w:marBottom w:val="0"/>
      <w:divBdr>
        <w:top w:val="none" w:sz="0" w:space="0" w:color="auto"/>
        <w:left w:val="none" w:sz="0" w:space="0" w:color="auto"/>
        <w:bottom w:val="none" w:sz="0" w:space="0" w:color="auto"/>
        <w:right w:val="none" w:sz="0" w:space="0" w:color="auto"/>
      </w:divBdr>
      <w:divsChild>
        <w:div w:id="1910575122">
          <w:marLeft w:val="0"/>
          <w:marRight w:val="0"/>
          <w:marTop w:val="0"/>
          <w:marBottom w:val="0"/>
          <w:divBdr>
            <w:top w:val="none" w:sz="0" w:space="0" w:color="auto"/>
            <w:left w:val="none" w:sz="0" w:space="0" w:color="auto"/>
            <w:bottom w:val="none" w:sz="0" w:space="0" w:color="auto"/>
            <w:right w:val="none" w:sz="0" w:space="0" w:color="auto"/>
          </w:divBdr>
          <w:divsChild>
            <w:div w:id="1101532017">
              <w:marLeft w:val="0"/>
              <w:marRight w:val="0"/>
              <w:marTop w:val="0"/>
              <w:marBottom w:val="0"/>
              <w:divBdr>
                <w:top w:val="none" w:sz="0" w:space="0" w:color="auto"/>
                <w:left w:val="none" w:sz="0" w:space="0" w:color="auto"/>
                <w:bottom w:val="none" w:sz="0" w:space="0" w:color="auto"/>
                <w:right w:val="none" w:sz="0" w:space="0" w:color="auto"/>
              </w:divBdr>
              <w:divsChild>
                <w:div w:id="1366713290">
                  <w:marLeft w:val="0"/>
                  <w:marRight w:val="0"/>
                  <w:marTop w:val="0"/>
                  <w:marBottom w:val="0"/>
                  <w:divBdr>
                    <w:top w:val="none" w:sz="0" w:space="0" w:color="auto"/>
                    <w:left w:val="none" w:sz="0" w:space="0" w:color="auto"/>
                    <w:bottom w:val="none" w:sz="0" w:space="0" w:color="auto"/>
                    <w:right w:val="none" w:sz="0" w:space="0" w:color="auto"/>
                  </w:divBdr>
                </w:div>
                <w:div w:id="1639648912">
                  <w:marLeft w:val="0"/>
                  <w:marRight w:val="0"/>
                  <w:marTop w:val="0"/>
                  <w:marBottom w:val="0"/>
                  <w:divBdr>
                    <w:top w:val="none" w:sz="0" w:space="0" w:color="auto"/>
                    <w:left w:val="none" w:sz="0" w:space="0" w:color="auto"/>
                    <w:bottom w:val="none" w:sz="0" w:space="0" w:color="auto"/>
                    <w:right w:val="none" w:sz="0" w:space="0" w:color="auto"/>
                  </w:divBdr>
                </w:div>
                <w:div w:id="8121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06504">
          <w:marLeft w:val="0"/>
          <w:marRight w:val="0"/>
          <w:marTop w:val="0"/>
          <w:marBottom w:val="0"/>
          <w:divBdr>
            <w:top w:val="none" w:sz="0" w:space="0" w:color="auto"/>
            <w:left w:val="none" w:sz="0" w:space="0" w:color="auto"/>
            <w:bottom w:val="none" w:sz="0" w:space="0" w:color="auto"/>
            <w:right w:val="none" w:sz="0" w:space="0" w:color="auto"/>
          </w:divBdr>
          <w:divsChild>
            <w:div w:id="438069753">
              <w:marLeft w:val="0"/>
              <w:marRight w:val="0"/>
              <w:marTop w:val="0"/>
              <w:marBottom w:val="0"/>
              <w:divBdr>
                <w:top w:val="none" w:sz="0" w:space="0" w:color="auto"/>
                <w:left w:val="none" w:sz="0" w:space="0" w:color="auto"/>
                <w:bottom w:val="none" w:sz="0" w:space="0" w:color="auto"/>
                <w:right w:val="none" w:sz="0" w:space="0" w:color="auto"/>
              </w:divBdr>
              <w:divsChild>
                <w:div w:id="16359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12575">
      <w:bodyDiv w:val="1"/>
      <w:marLeft w:val="0"/>
      <w:marRight w:val="0"/>
      <w:marTop w:val="0"/>
      <w:marBottom w:val="0"/>
      <w:divBdr>
        <w:top w:val="none" w:sz="0" w:space="0" w:color="auto"/>
        <w:left w:val="none" w:sz="0" w:space="0" w:color="auto"/>
        <w:bottom w:val="none" w:sz="0" w:space="0" w:color="auto"/>
        <w:right w:val="none" w:sz="0" w:space="0" w:color="auto"/>
      </w:divBdr>
      <w:divsChild>
        <w:div w:id="1191185973">
          <w:marLeft w:val="0"/>
          <w:marRight w:val="0"/>
          <w:marTop w:val="0"/>
          <w:marBottom w:val="0"/>
          <w:divBdr>
            <w:top w:val="none" w:sz="0" w:space="0" w:color="auto"/>
            <w:left w:val="none" w:sz="0" w:space="0" w:color="auto"/>
            <w:bottom w:val="none" w:sz="0" w:space="0" w:color="auto"/>
            <w:right w:val="none" w:sz="0" w:space="0" w:color="auto"/>
          </w:divBdr>
        </w:div>
      </w:divsChild>
    </w:div>
    <w:div w:id="578054763">
      <w:bodyDiv w:val="1"/>
      <w:marLeft w:val="0"/>
      <w:marRight w:val="0"/>
      <w:marTop w:val="0"/>
      <w:marBottom w:val="0"/>
      <w:divBdr>
        <w:top w:val="none" w:sz="0" w:space="0" w:color="auto"/>
        <w:left w:val="none" w:sz="0" w:space="0" w:color="auto"/>
        <w:bottom w:val="none" w:sz="0" w:space="0" w:color="auto"/>
        <w:right w:val="none" w:sz="0" w:space="0" w:color="auto"/>
      </w:divBdr>
      <w:divsChild>
        <w:div w:id="981999810">
          <w:marLeft w:val="0"/>
          <w:marRight w:val="0"/>
          <w:marTop w:val="0"/>
          <w:marBottom w:val="0"/>
          <w:divBdr>
            <w:top w:val="none" w:sz="0" w:space="0" w:color="auto"/>
            <w:left w:val="none" w:sz="0" w:space="0" w:color="auto"/>
            <w:bottom w:val="none" w:sz="0" w:space="0" w:color="auto"/>
            <w:right w:val="none" w:sz="0" w:space="0" w:color="auto"/>
          </w:divBdr>
          <w:divsChild>
            <w:div w:id="985821941">
              <w:marLeft w:val="0"/>
              <w:marRight w:val="0"/>
              <w:marTop w:val="0"/>
              <w:marBottom w:val="0"/>
              <w:divBdr>
                <w:top w:val="none" w:sz="0" w:space="0" w:color="auto"/>
                <w:left w:val="none" w:sz="0" w:space="0" w:color="auto"/>
                <w:bottom w:val="none" w:sz="0" w:space="0" w:color="auto"/>
                <w:right w:val="none" w:sz="0" w:space="0" w:color="auto"/>
              </w:divBdr>
              <w:divsChild>
                <w:div w:id="1581283932">
                  <w:marLeft w:val="0"/>
                  <w:marRight w:val="0"/>
                  <w:marTop w:val="0"/>
                  <w:marBottom w:val="0"/>
                  <w:divBdr>
                    <w:top w:val="none" w:sz="0" w:space="0" w:color="auto"/>
                    <w:left w:val="none" w:sz="0" w:space="0" w:color="auto"/>
                    <w:bottom w:val="none" w:sz="0" w:space="0" w:color="auto"/>
                    <w:right w:val="none" w:sz="0" w:space="0" w:color="auto"/>
                  </w:divBdr>
                </w:div>
                <w:div w:id="1298024229">
                  <w:marLeft w:val="0"/>
                  <w:marRight w:val="0"/>
                  <w:marTop w:val="0"/>
                  <w:marBottom w:val="0"/>
                  <w:divBdr>
                    <w:top w:val="none" w:sz="0" w:space="0" w:color="auto"/>
                    <w:left w:val="none" w:sz="0" w:space="0" w:color="auto"/>
                    <w:bottom w:val="none" w:sz="0" w:space="0" w:color="auto"/>
                    <w:right w:val="none" w:sz="0" w:space="0" w:color="auto"/>
                  </w:divBdr>
                </w:div>
                <w:div w:id="798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0914">
          <w:marLeft w:val="0"/>
          <w:marRight w:val="0"/>
          <w:marTop w:val="0"/>
          <w:marBottom w:val="0"/>
          <w:divBdr>
            <w:top w:val="none" w:sz="0" w:space="0" w:color="auto"/>
            <w:left w:val="none" w:sz="0" w:space="0" w:color="auto"/>
            <w:bottom w:val="none" w:sz="0" w:space="0" w:color="auto"/>
            <w:right w:val="none" w:sz="0" w:space="0" w:color="auto"/>
          </w:divBdr>
          <w:divsChild>
            <w:div w:id="1170146739">
              <w:marLeft w:val="0"/>
              <w:marRight w:val="0"/>
              <w:marTop w:val="0"/>
              <w:marBottom w:val="0"/>
              <w:divBdr>
                <w:top w:val="none" w:sz="0" w:space="0" w:color="auto"/>
                <w:left w:val="none" w:sz="0" w:space="0" w:color="auto"/>
                <w:bottom w:val="none" w:sz="0" w:space="0" w:color="auto"/>
                <w:right w:val="none" w:sz="0" w:space="0" w:color="auto"/>
              </w:divBdr>
              <w:divsChild>
                <w:div w:id="1173716116">
                  <w:marLeft w:val="0"/>
                  <w:marRight w:val="0"/>
                  <w:marTop w:val="0"/>
                  <w:marBottom w:val="0"/>
                  <w:divBdr>
                    <w:top w:val="none" w:sz="0" w:space="0" w:color="auto"/>
                    <w:left w:val="none" w:sz="0" w:space="0" w:color="auto"/>
                    <w:bottom w:val="none" w:sz="0" w:space="0" w:color="auto"/>
                    <w:right w:val="none" w:sz="0" w:space="0" w:color="auto"/>
                  </w:divBdr>
                </w:div>
                <w:div w:id="1466973129">
                  <w:marLeft w:val="0"/>
                  <w:marRight w:val="0"/>
                  <w:marTop w:val="0"/>
                  <w:marBottom w:val="0"/>
                  <w:divBdr>
                    <w:top w:val="none" w:sz="0" w:space="0" w:color="auto"/>
                    <w:left w:val="none" w:sz="0" w:space="0" w:color="auto"/>
                    <w:bottom w:val="none" w:sz="0" w:space="0" w:color="auto"/>
                    <w:right w:val="none" w:sz="0" w:space="0" w:color="auto"/>
                  </w:divBdr>
                </w:div>
                <w:div w:id="752361284">
                  <w:marLeft w:val="0"/>
                  <w:marRight w:val="0"/>
                  <w:marTop w:val="0"/>
                  <w:marBottom w:val="0"/>
                  <w:divBdr>
                    <w:top w:val="none" w:sz="0" w:space="0" w:color="auto"/>
                    <w:left w:val="none" w:sz="0" w:space="0" w:color="auto"/>
                    <w:bottom w:val="none" w:sz="0" w:space="0" w:color="auto"/>
                    <w:right w:val="none" w:sz="0" w:space="0" w:color="auto"/>
                  </w:divBdr>
                </w:div>
                <w:div w:id="2104186620">
                  <w:marLeft w:val="0"/>
                  <w:marRight w:val="0"/>
                  <w:marTop w:val="0"/>
                  <w:marBottom w:val="0"/>
                  <w:divBdr>
                    <w:top w:val="none" w:sz="0" w:space="0" w:color="auto"/>
                    <w:left w:val="none" w:sz="0" w:space="0" w:color="auto"/>
                    <w:bottom w:val="none" w:sz="0" w:space="0" w:color="auto"/>
                    <w:right w:val="none" w:sz="0" w:space="0" w:color="auto"/>
                  </w:divBdr>
                </w:div>
                <w:div w:id="5589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390068">
      <w:bodyDiv w:val="1"/>
      <w:marLeft w:val="0"/>
      <w:marRight w:val="0"/>
      <w:marTop w:val="0"/>
      <w:marBottom w:val="0"/>
      <w:divBdr>
        <w:top w:val="none" w:sz="0" w:space="0" w:color="auto"/>
        <w:left w:val="none" w:sz="0" w:space="0" w:color="auto"/>
        <w:bottom w:val="none" w:sz="0" w:space="0" w:color="auto"/>
        <w:right w:val="none" w:sz="0" w:space="0" w:color="auto"/>
      </w:divBdr>
      <w:divsChild>
        <w:div w:id="539056836">
          <w:marLeft w:val="0"/>
          <w:marRight w:val="0"/>
          <w:marTop w:val="0"/>
          <w:marBottom w:val="0"/>
          <w:divBdr>
            <w:top w:val="none" w:sz="0" w:space="0" w:color="auto"/>
            <w:left w:val="none" w:sz="0" w:space="0" w:color="auto"/>
            <w:bottom w:val="none" w:sz="0" w:space="0" w:color="auto"/>
            <w:right w:val="none" w:sz="0" w:space="0" w:color="auto"/>
          </w:divBdr>
          <w:divsChild>
            <w:div w:id="806360790">
              <w:marLeft w:val="0"/>
              <w:marRight w:val="0"/>
              <w:marTop w:val="0"/>
              <w:marBottom w:val="0"/>
              <w:divBdr>
                <w:top w:val="none" w:sz="0" w:space="0" w:color="auto"/>
                <w:left w:val="none" w:sz="0" w:space="0" w:color="auto"/>
                <w:bottom w:val="none" w:sz="0" w:space="0" w:color="auto"/>
                <w:right w:val="none" w:sz="0" w:space="0" w:color="auto"/>
              </w:divBdr>
              <w:divsChild>
                <w:div w:id="608465086">
                  <w:marLeft w:val="0"/>
                  <w:marRight w:val="0"/>
                  <w:marTop w:val="0"/>
                  <w:marBottom w:val="0"/>
                  <w:divBdr>
                    <w:top w:val="none" w:sz="0" w:space="0" w:color="auto"/>
                    <w:left w:val="none" w:sz="0" w:space="0" w:color="auto"/>
                    <w:bottom w:val="none" w:sz="0" w:space="0" w:color="auto"/>
                    <w:right w:val="none" w:sz="0" w:space="0" w:color="auto"/>
                  </w:divBdr>
                </w:div>
                <w:div w:id="1110003912">
                  <w:marLeft w:val="0"/>
                  <w:marRight w:val="0"/>
                  <w:marTop w:val="0"/>
                  <w:marBottom w:val="0"/>
                  <w:divBdr>
                    <w:top w:val="none" w:sz="0" w:space="0" w:color="auto"/>
                    <w:left w:val="none" w:sz="0" w:space="0" w:color="auto"/>
                    <w:bottom w:val="none" w:sz="0" w:space="0" w:color="auto"/>
                    <w:right w:val="none" w:sz="0" w:space="0" w:color="auto"/>
                  </w:divBdr>
                </w:div>
                <w:div w:id="7265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396">
          <w:marLeft w:val="0"/>
          <w:marRight w:val="0"/>
          <w:marTop w:val="0"/>
          <w:marBottom w:val="0"/>
          <w:divBdr>
            <w:top w:val="none" w:sz="0" w:space="0" w:color="auto"/>
            <w:left w:val="none" w:sz="0" w:space="0" w:color="auto"/>
            <w:bottom w:val="none" w:sz="0" w:space="0" w:color="auto"/>
            <w:right w:val="none" w:sz="0" w:space="0" w:color="auto"/>
          </w:divBdr>
          <w:divsChild>
            <w:div w:id="307053710">
              <w:marLeft w:val="0"/>
              <w:marRight w:val="0"/>
              <w:marTop w:val="0"/>
              <w:marBottom w:val="0"/>
              <w:divBdr>
                <w:top w:val="none" w:sz="0" w:space="0" w:color="auto"/>
                <w:left w:val="none" w:sz="0" w:space="0" w:color="auto"/>
                <w:bottom w:val="none" w:sz="0" w:space="0" w:color="auto"/>
                <w:right w:val="none" w:sz="0" w:space="0" w:color="auto"/>
              </w:divBdr>
              <w:divsChild>
                <w:div w:id="115927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525473">
      <w:bodyDiv w:val="1"/>
      <w:marLeft w:val="0"/>
      <w:marRight w:val="0"/>
      <w:marTop w:val="0"/>
      <w:marBottom w:val="0"/>
      <w:divBdr>
        <w:top w:val="none" w:sz="0" w:space="0" w:color="auto"/>
        <w:left w:val="none" w:sz="0" w:space="0" w:color="auto"/>
        <w:bottom w:val="none" w:sz="0" w:space="0" w:color="auto"/>
        <w:right w:val="none" w:sz="0" w:space="0" w:color="auto"/>
      </w:divBdr>
      <w:divsChild>
        <w:div w:id="784466870">
          <w:marLeft w:val="0"/>
          <w:marRight w:val="0"/>
          <w:marTop w:val="0"/>
          <w:marBottom w:val="0"/>
          <w:divBdr>
            <w:top w:val="none" w:sz="0" w:space="0" w:color="auto"/>
            <w:left w:val="none" w:sz="0" w:space="0" w:color="auto"/>
            <w:bottom w:val="none" w:sz="0" w:space="0" w:color="auto"/>
            <w:right w:val="none" w:sz="0" w:space="0" w:color="auto"/>
          </w:divBdr>
        </w:div>
        <w:div w:id="1595820200">
          <w:marLeft w:val="0"/>
          <w:marRight w:val="0"/>
          <w:marTop w:val="0"/>
          <w:marBottom w:val="0"/>
          <w:divBdr>
            <w:top w:val="none" w:sz="0" w:space="0" w:color="auto"/>
            <w:left w:val="none" w:sz="0" w:space="0" w:color="auto"/>
            <w:bottom w:val="none" w:sz="0" w:space="0" w:color="auto"/>
            <w:right w:val="none" w:sz="0" w:space="0" w:color="auto"/>
          </w:divBdr>
        </w:div>
        <w:div w:id="25371865">
          <w:marLeft w:val="0"/>
          <w:marRight w:val="0"/>
          <w:marTop w:val="0"/>
          <w:marBottom w:val="0"/>
          <w:divBdr>
            <w:top w:val="none" w:sz="0" w:space="0" w:color="auto"/>
            <w:left w:val="none" w:sz="0" w:space="0" w:color="auto"/>
            <w:bottom w:val="none" w:sz="0" w:space="0" w:color="auto"/>
            <w:right w:val="none" w:sz="0" w:space="0" w:color="auto"/>
          </w:divBdr>
        </w:div>
        <w:div w:id="527764972">
          <w:marLeft w:val="0"/>
          <w:marRight w:val="0"/>
          <w:marTop w:val="0"/>
          <w:marBottom w:val="0"/>
          <w:divBdr>
            <w:top w:val="none" w:sz="0" w:space="0" w:color="auto"/>
            <w:left w:val="none" w:sz="0" w:space="0" w:color="auto"/>
            <w:bottom w:val="none" w:sz="0" w:space="0" w:color="auto"/>
            <w:right w:val="none" w:sz="0" w:space="0" w:color="auto"/>
          </w:divBdr>
        </w:div>
        <w:div w:id="588201197">
          <w:marLeft w:val="0"/>
          <w:marRight w:val="0"/>
          <w:marTop w:val="0"/>
          <w:marBottom w:val="0"/>
          <w:divBdr>
            <w:top w:val="none" w:sz="0" w:space="0" w:color="auto"/>
            <w:left w:val="none" w:sz="0" w:space="0" w:color="auto"/>
            <w:bottom w:val="none" w:sz="0" w:space="0" w:color="auto"/>
            <w:right w:val="none" w:sz="0" w:space="0" w:color="auto"/>
          </w:divBdr>
        </w:div>
        <w:div w:id="1780834387">
          <w:marLeft w:val="0"/>
          <w:marRight w:val="0"/>
          <w:marTop w:val="0"/>
          <w:marBottom w:val="0"/>
          <w:divBdr>
            <w:top w:val="none" w:sz="0" w:space="0" w:color="auto"/>
            <w:left w:val="none" w:sz="0" w:space="0" w:color="auto"/>
            <w:bottom w:val="none" w:sz="0" w:space="0" w:color="auto"/>
            <w:right w:val="none" w:sz="0" w:space="0" w:color="auto"/>
          </w:divBdr>
        </w:div>
        <w:div w:id="1955817871">
          <w:marLeft w:val="0"/>
          <w:marRight w:val="0"/>
          <w:marTop w:val="0"/>
          <w:marBottom w:val="0"/>
          <w:divBdr>
            <w:top w:val="none" w:sz="0" w:space="0" w:color="auto"/>
            <w:left w:val="none" w:sz="0" w:space="0" w:color="auto"/>
            <w:bottom w:val="none" w:sz="0" w:space="0" w:color="auto"/>
            <w:right w:val="none" w:sz="0" w:space="0" w:color="auto"/>
          </w:divBdr>
        </w:div>
      </w:divsChild>
    </w:div>
    <w:div w:id="774133763">
      <w:bodyDiv w:val="1"/>
      <w:marLeft w:val="0"/>
      <w:marRight w:val="0"/>
      <w:marTop w:val="0"/>
      <w:marBottom w:val="0"/>
      <w:divBdr>
        <w:top w:val="none" w:sz="0" w:space="0" w:color="auto"/>
        <w:left w:val="none" w:sz="0" w:space="0" w:color="auto"/>
        <w:bottom w:val="none" w:sz="0" w:space="0" w:color="auto"/>
        <w:right w:val="none" w:sz="0" w:space="0" w:color="auto"/>
      </w:divBdr>
      <w:divsChild>
        <w:div w:id="1220625968">
          <w:marLeft w:val="0"/>
          <w:marRight w:val="0"/>
          <w:marTop w:val="0"/>
          <w:marBottom w:val="0"/>
          <w:divBdr>
            <w:top w:val="none" w:sz="0" w:space="0" w:color="auto"/>
            <w:left w:val="none" w:sz="0" w:space="0" w:color="auto"/>
            <w:bottom w:val="none" w:sz="0" w:space="0" w:color="auto"/>
            <w:right w:val="none" w:sz="0" w:space="0" w:color="auto"/>
          </w:divBdr>
          <w:divsChild>
            <w:div w:id="2056931598">
              <w:marLeft w:val="0"/>
              <w:marRight w:val="0"/>
              <w:marTop w:val="0"/>
              <w:marBottom w:val="0"/>
              <w:divBdr>
                <w:top w:val="none" w:sz="0" w:space="0" w:color="auto"/>
                <w:left w:val="none" w:sz="0" w:space="0" w:color="auto"/>
                <w:bottom w:val="none" w:sz="0" w:space="0" w:color="auto"/>
                <w:right w:val="none" w:sz="0" w:space="0" w:color="auto"/>
              </w:divBdr>
              <w:divsChild>
                <w:div w:id="1481380511">
                  <w:marLeft w:val="0"/>
                  <w:marRight w:val="0"/>
                  <w:marTop w:val="0"/>
                  <w:marBottom w:val="0"/>
                  <w:divBdr>
                    <w:top w:val="none" w:sz="0" w:space="0" w:color="auto"/>
                    <w:left w:val="none" w:sz="0" w:space="0" w:color="auto"/>
                    <w:bottom w:val="none" w:sz="0" w:space="0" w:color="auto"/>
                    <w:right w:val="none" w:sz="0" w:space="0" w:color="auto"/>
                  </w:divBdr>
                </w:div>
                <w:div w:id="1930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53584">
          <w:marLeft w:val="0"/>
          <w:marRight w:val="0"/>
          <w:marTop w:val="0"/>
          <w:marBottom w:val="0"/>
          <w:divBdr>
            <w:top w:val="none" w:sz="0" w:space="0" w:color="auto"/>
            <w:left w:val="none" w:sz="0" w:space="0" w:color="auto"/>
            <w:bottom w:val="none" w:sz="0" w:space="0" w:color="auto"/>
            <w:right w:val="none" w:sz="0" w:space="0" w:color="auto"/>
          </w:divBdr>
          <w:divsChild>
            <w:div w:id="1765682606">
              <w:marLeft w:val="0"/>
              <w:marRight w:val="0"/>
              <w:marTop w:val="0"/>
              <w:marBottom w:val="0"/>
              <w:divBdr>
                <w:top w:val="none" w:sz="0" w:space="0" w:color="auto"/>
                <w:left w:val="none" w:sz="0" w:space="0" w:color="auto"/>
                <w:bottom w:val="none" w:sz="0" w:space="0" w:color="auto"/>
                <w:right w:val="none" w:sz="0" w:space="0" w:color="auto"/>
              </w:divBdr>
              <w:divsChild>
                <w:div w:id="10119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1083">
      <w:bodyDiv w:val="1"/>
      <w:marLeft w:val="0"/>
      <w:marRight w:val="0"/>
      <w:marTop w:val="0"/>
      <w:marBottom w:val="0"/>
      <w:divBdr>
        <w:top w:val="none" w:sz="0" w:space="0" w:color="auto"/>
        <w:left w:val="none" w:sz="0" w:space="0" w:color="auto"/>
        <w:bottom w:val="none" w:sz="0" w:space="0" w:color="auto"/>
        <w:right w:val="none" w:sz="0" w:space="0" w:color="auto"/>
      </w:divBdr>
      <w:divsChild>
        <w:div w:id="616564385">
          <w:marLeft w:val="0"/>
          <w:marRight w:val="0"/>
          <w:marTop w:val="0"/>
          <w:marBottom w:val="0"/>
          <w:divBdr>
            <w:top w:val="none" w:sz="0" w:space="0" w:color="auto"/>
            <w:left w:val="none" w:sz="0" w:space="0" w:color="auto"/>
            <w:bottom w:val="none" w:sz="0" w:space="0" w:color="auto"/>
            <w:right w:val="none" w:sz="0" w:space="0" w:color="auto"/>
          </w:divBdr>
          <w:divsChild>
            <w:div w:id="1207639703">
              <w:marLeft w:val="0"/>
              <w:marRight w:val="0"/>
              <w:marTop w:val="0"/>
              <w:marBottom w:val="0"/>
              <w:divBdr>
                <w:top w:val="none" w:sz="0" w:space="0" w:color="auto"/>
                <w:left w:val="none" w:sz="0" w:space="0" w:color="auto"/>
                <w:bottom w:val="none" w:sz="0" w:space="0" w:color="auto"/>
                <w:right w:val="none" w:sz="0" w:space="0" w:color="auto"/>
              </w:divBdr>
              <w:divsChild>
                <w:div w:id="13803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81142">
          <w:marLeft w:val="0"/>
          <w:marRight w:val="0"/>
          <w:marTop w:val="0"/>
          <w:marBottom w:val="0"/>
          <w:divBdr>
            <w:top w:val="none" w:sz="0" w:space="0" w:color="auto"/>
            <w:left w:val="none" w:sz="0" w:space="0" w:color="auto"/>
            <w:bottom w:val="none" w:sz="0" w:space="0" w:color="auto"/>
            <w:right w:val="none" w:sz="0" w:space="0" w:color="auto"/>
          </w:divBdr>
          <w:divsChild>
            <w:div w:id="968782911">
              <w:marLeft w:val="0"/>
              <w:marRight w:val="0"/>
              <w:marTop w:val="0"/>
              <w:marBottom w:val="0"/>
              <w:divBdr>
                <w:top w:val="none" w:sz="0" w:space="0" w:color="auto"/>
                <w:left w:val="none" w:sz="0" w:space="0" w:color="auto"/>
                <w:bottom w:val="none" w:sz="0" w:space="0" w:color="auto"/>
                <w:right w:val="none" w:sz="0" w:space="0" w:color="auto"/>
              </w:divBdr>
              <w:divsChild>
                <w:div w:id="1472165345">
                  <w:marLeft w:val="0"/>
                  <w:marRight w:val="0"/>
                  <w:marTop w:val="0"/>
                  <w:marBottom w:val="0"/>
                  <w:divBdr>
                    <w:top w:val="none" w:sz="0" w:space="0" w:color="auto"/>
                    <w:left w:val="none" w:sz="0" w:space="0" w:color="auto"/>
                    <w:bottom w:val="none" w:sz="0" w:space="0" w:color="auto"/>
                    <w:right w:val="none" w:sz="0" w:space="0" w:color="auto"/>
                  </w:divBdr>
                </w:div>
                <w:div w:id="1445609649">
                  <w:marLeft w:val="0"/>
                  <w:marRight w:val="0"/>
                  <w:marTop w:val="0"/>
                  <w:marBottom w:val="0"/>
                  <w:divBdr>
                    <w:top w:val="none" w:sz="0" w:space="0" w:color="auto"/>
                    <w:left w:val="none" w:sz="0" w:space="0" w:color="auto"/>
                    <w:bottom w:val="none" w:sz="0" w:space="0" w:color="auto"/>
                    <w:right w:val="none" w:sz="0" w:space="0" w:color="auto"/>
                  </w:divBdr>
                </w:div>
                <w:div w:id="1427965865">
                  <w:marLeft w:val="0"/>
                  <w:marRight w:val="0"/>
                  <w:marTop w:val="0"/>
                  <w:marBottom w:val="0"/>
                  <w:divBdr>
                    <w:top w:val="none" w:sz="0" w:space="0" w:color="auto"/>
                    <w:left w:val="none" w:sz="0" w:space="0" w:color="auto"/>
                    <w:bottom w:val="none" w:sz="0" w:space="0" w:color="auto"/>
                    <w:right w:val="none" w:sz="0" w:space="0" w:color="auto"/>
                  </w:divBdr>
                </w:div>
                <w:div w:id="1865827912">
                  <w:marLeft w:val="0"/>
                  <w:marRight w:val="0"/>
                  <w:marTop w:val="0"/>
                  <w:marBottom w:val="0"/>
                  <w:divBdr>
                    <w:top w:val="none" w:sz="0" w:space="0" w:color="auto"/>
                    <w:left w:val="none" w:sz="0" w:space="0" w:color="auto"/>
                    <w:bottom w:val="none" w:sz="0" w:space="0" w:color="auto"/>
                    <w:right w:val="none" w:sz="0" w:space="0" w:color="auto"/>
                  </w:divBdr>
                </w:div>
                <w:div w:id="1678188237">
                  <w:marLeft w:val="0"/>
                  <w:marRight w:val="0"/>
                  <w:marTop w:val="0"/>
                  <w:marBottom w:val="0"/>
                  <w:divBdr>
                    <w:top w:val="none" w:sz="0" w:space="0" w:color="auto"/>
                    <w:left w:val="none" w:sz="0" w:space="0" w:color="auto"/>
                    <w:bottom w:val="none" w:sz="0" w:space="0" w:color="auto"/>
                    <w:right w:val="none" w:sz="0" w:space="0" w:color="auto"/>
                  </w:divBdr>
                </w:div>
                <w:div w:id="1057123124">
                  <w:marLeft w:val="0"/>
                  <w:marRight w:val="0"/>
                  <w:marTop w:val="0"/>
                  <w:marBottom w:val="0"/>
                  <w:divBdr>
                    <w:top w:val="none" w:sz="0" w:space="0" w:color="auto"/>
                    <w:left w:val="none" w:sz="0" w:space="0" w:color="auto"/>
                    <w:bottom w:val="none" w:sz="0" w:space="0" w:color="auto"/>
                    <w:right w:val="none" w:sz="0" w:space="0" w:color="auto"/>
                  </w:divBdr>
                </w:div>
                <w:div w:id="1064332552">
                  <w:marLeft w:val="0"/>
                  <w:marRight w:val="0"/>
                  <w:marTop w:val="0"/>
                  <w:marBottom w:val="0"/>
                  <w:divBdr>
                    <w:top w:val="none" w:sz="0" w:space="0" w:color="auto"/>
                    <w:left w:val="none" w:sz="0" w:space="0" w:color="auto"/>
                    <w:bottom w:val="none" w:sz="0" w:space="0" w:color="auto"/>
                    <w:right w:val="none" w:sz="0" w:space="0" w:color="auto"/>
                  </w:divBdr>
                </w:div>
                <w:div w:id="2092585336">
                  <w:marLeft w:val="0"/>
                  <w:marRight w:val="0"/>
                  <w:marTop w:val="0"/>
                  <w:marBottom w:val="0"/>
                  <w:divBdr>
                    <w:top w:val="none" w:sz="0" w:space="0" w:color="auto"/>
                    <w:left w:val="none" w:sz="0" w:space="0" w:color="auto"/>
                    <w:bottom w:val="none" w:sz="0" w:space="0" w:color="auto"/>
                    <w:right w:val="none" w:sz="0" w:space="0" w:color="auto"/>
                  </w:divBdr>
                </w:div>
                <w:div w:id="156729129">
                  <w:marLeft w:val="0"/>
                  <w:marRight w:val="0"/>
                  <w:marTop w:val="0"/>
                  <w:marBottom w:val="0"/>
                  <w:divBdr>
                    <w:top w:val="none" w:sz="0" w:space="0" w:color="auto"/>
                    <w:left w:val="none" w:sz="0" w:space="0" w:color="auto"/>
                    <w:bottom w:val="none" w:sz="0" w:space="0" w:color="auto"/>
                    <w:right w:val="none" w:sz="0" w:space="0" w:color="auto"/>
                  </w:divBdr>
                </w:div>
                <w:div w:id="2074572780">
                  <w:marLeft w:val="0"/>
                  <w:marRight w:val="0"/>
                  <w:marTop w:val="0"/>
                  <w:marBottom w:val="0"/>
                  <w:divBdr>
                    <w:top w:val="none" w:sz="0" w:space="0" w:color="auto"/>
                    <w:left w:val="none" w:sz="0" w:space="0" w:color="auto"/>
                    <w:bottom w:val="none" w:sz="0" w:space="0" w:color="auto"/>
                    <w:right w:val="none" w:sz="0" w:space="0" w:color="auto"/>
                  </w:divBdr>
                </w:div>
                <w:div w:id="983970403">
                  <w:marLeft w:val="0"/>
                  <w:marRight w:val="0"/>
                  <w:marTop w:val="0"/>
                  <w:marBottom w:val="0"/>
                  <w:divBdr>
                    <w:top w:val="none" w:sz="0" w:space="0" w:color="auto"/>
                    <w:left w:val="none" w:sz="0" w:space="0" w:color="auto"/>
                    <w:bottom w:val="none" w:sz="0" w:space="0" w:color="auto"/>
                    <w:right w:val="none" w:sz="0" w:space="0" w:color="auto"/>
                  </w:divBdr>
                </w:div>
                <w:div w:id="210847711">
                  <w:marLeft w:val="0"/>
                  <w:marRight w:val="0"/>
                  <w:marTop w:val="0"/>
                  <w:marBottom w:val="0"/>
                  <w:divBdr>
                    <w:top w:val="none" w:sz="0" w:space="0" w:color="auto"/>
                    <w:left w:val="none" w:sz="0" w:space="0" w:color="auto"/>
                    <w:bottom w:val="none" w:sz="0" w:space="0" w:color="auto"/>
                    <w:right w:val="none" w:sz="0" w:space="0" w:color="auto"/>
                  </w:divBdr>
                </w:div>
                <w:div w:id="1648364657">
                  <w:marLeft w:val="0"/>
                  <w:marRight w:val="0"/>
                  <w:marTop w:val="0"/>
                  <w:marBottom w:val="0"/>
                  <w:divBdr>
                    <w:top w:val="none" w:sz="0" w:space="0" w:color="auto"/>
                    <w:left w:val="none" w:sz="0" w:space="0" w:color="auto"/>
                    <w:bottom w:val="none" w:sz="0" w:space="0" w:color="auto"/>
                    <w:right w:val="none" w:sz="0" w:space="0" w:color="auto"/>
                  </w:divBdr>
                </w:div>
                <w:div w:id="13736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79034">
      <w:bodyDiv w:val="1"/>
      <w:marLeft w:val="0"/>
      <w:marRight w:val="0"/>
      <w:marTop w:val="0"/>
      <w:marBottom w:val="0"/>
      <w:divBdr>
        <w:top w:val="none" w:sz="0" w:space="0" w:color="auto"/>
        <w:left w:val="none" w:sz="0" w:space="0" w:color="auto"/>
        <w:bottom w:val="none" w:sz="0" w:space="0" w:color="auto"/>
        <w:right w:val="none" w:sz="0" w:space="0" w:color="auto"/>
      </w:divBdr>
      <w:divsChild>
        <w:div w:id="159658945">
          <w:marLeft w:val="0"/>
          <w:marRight w:val="0"/>
          <w:marTop w:val="0"/>
          <w:marBottom w:val="0"/>
          <w:divBdr>
            <w:top w:val="none" w:sz="0" w:space="0" w:color="auto"/>
            <w:left w:val="none" w:sz="0" w:space="0" w:color="auto"/>
            <w:bottom w:val="none" w:sz="0" w:space="0" w:color="auto"/>
            <w:right w:val="none" w:sz="0" w:space="0" w:color="auto"/>
          </w:divBdr>
          <w:divsChild>
            <w:div w:id="1889757388">
              <w:marLeft w:val="0"/>
              <w:marRight w:val="0"/>
              <w:marTop w:val="0"/>
              <w:marBottom w:val="0"/>
              <w:divBdr>
                <w:top w:val="none" w:sz="0" w:space="0" w:color="auto"/>
                <w:left w:val="none" w:sz="0" w:space="0" w:color="auto"/>
                <w:bottom w:val="none" w:sz="0" w:space="0" w:color="auto"/>
                <w:right w:val="none" w:sz="0" w:space="0" w:color="auto"/>
              </w:divBdr>
              <w:divsChild>
                <w:div w:id="1628974223">
                  <w:marLeft w:val="0"/>
                  <w:marRight w:val="0"/>
                  <w:marTop w:val="0"/>
                  <w:marBottom w:val="0"/>
                  <w:divBdr>
                    <w:top w:val="none" w:sz="0" w:space="0" w:color="auto"/>
                    <w:left w:val="none" w:sz="0" w:space="0" w:color="auto"/>
                    <w:bottom w:val="none" w:sz="0" w:space="0" w:color="auto"/>
                    <w:right w:val="none" w:sz="0" w:space="0" w:color="auto"/>
                  </w:divBdr>
                </w:div>
                <w:div w:id="1983536303">
                  <w:marLeft w:val="0"/>
                  <w:marRight w:val="0"/>
                  <w:marTop w:val="0"/>
                  <w:marBottom w:val="0"/>
                  <w:divBdr>
                    <w:top w:val="none" w:sz="0" w:space="0" w:color="auto"/>
                    <w:left w:val="none" w:sz="0" w:space="0" w:color="auto"/>
                    <w:bottom w:val="none" w:sz="0" w:space="0" w:color="auto"/>
                    <w:right w:val="none" w:sz="0" w:space="0" w:color="auto"/>
                  </w:divBdr>
                </w:div>
                <w:div w:id="12787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3639">
          <w:marLeft w:val="0"/>
          <w:marRight w:val="0"/>
          <w:marTop w:val="0"/>
          <w:marBottom w:val="0"/>
          <w:divBdr>
            <w:top w:val="none" w:sz="0" w:space="0" w:color="auto"/>
            <w:left w:val="none" w:sz="0" w:space="0" w:color="auto"/>
            <w:bottom w:val="none" w:sz="0" w:space="0" w:color="auto"/>
            <w:right w:val="none" w:sz="0" w:space="0" w:color="auto"/>
          </w:divBdr>
          <w:divsChild>
            <w:div w:id="1485778184">
              <w:marLeft w:val="0"/>
              <w:marRight w:val="0"/>
              <w:marTop w:val="0"/>
              <w:marBottom w:val="0"/>
              <w:divBdr>
                <w:top w:val="none" w:sz="0" w:space="0" w:color="auto"/>
                <w:left w:val="none" w:sz="0" w:space="0" w:color="auto"/>
                <w:bottom w:val="none" w:sz="0" w:space="0" w:color="auto"/>
                <w:right w:val="none" w:sz="0" w:space="0" w:color="auto"/>
              </w:divBdr>
              <w:divsChild>
                <w:div w:id="2013556883">
                  <w:marLeft w:val="0"/>
                  <w:marRight w:val="0"/>
                  <w:marTop w:val="0"/>
                  <w:marBottom w:val="0"/>
                  <w:divBdr>
                    <w:top w:val="none" w:sz="0" w:space="0" w:color="auto"/>
                    <w:left w:val="none" w:sz="0" w:space="0" w:color="auto"/>
                    <w:bottom w:val="none" w:sz="0" w:space="0" w:color="auto"/>
                    <w:right w:val="none" w:sz="0" w:space="0" w:color="auto"/>
                  </w:divBdr>
                </w:div>
                <w:div w:id="1790933005">
                  <w:marLeft w:val="0"/>
                  <w:marRight w:val="0"/>
                  <w:marTop w:val="0"/>
                  <w:marBottom w:val="0"/>
                  <w:divBdr>
                    <w:top w:val="none" w:sz="0" w:space="0" w:color="auto"/>
                    <w:left w:val="none" w:sz="0" w:space="0" w:color="auto"/>
                    <w:bottom w:val="none" w:sz="0" w:space="0" w:color="auto"/>
                    <w:right w:val="none" w:sz="0" w:space="0" w:color="auto"/>
                  </w:divBdr>
                </w:div>
                <w:div w:id="611980390">
                  <w:marLeft w:val="0"/>
                  <w:marRight w:val="0"/>
                  <w:marTop w:val="0"/>
                  <w:marBottom w:val="0"/>
                  <w:divBdr>
                    <w:top w:val="none" w:sz="0" w:space="0" w:color="auto"/>
                    <w:left w:val="none" w:sz="0" w:space="0" w:color="auto"/>
                    <w:bottom w:val="none" w:sz="0" w:space="0" w:color="auto"/>
                    <w:right w:val="none" w:sz="0" w:space="0" w:color="auto"/>
                  </w:divBdr>
                </w:div>
                <w:div w:id="327250063">
                  <w:marLeft w:val="0"/>
                  <w:marRight w:val="0"/>
                  <w:marTop w:val="0"/>
                  <w:marBottom w:val="0"/>
                  <w:divBdr>
                    <w:top w:val="none" w:sz="0" w:space="0" w:color="auto"/>
                    <w:left w:val="none" w:sz="0" w:space="0" w:color="auto"/>
                    <w:bottom w:val="none" w:sz="0" w:space="0" w:color="auto"/>
                    <w:right w:val="none" w:sz="0" w:space="0" w:color="auto"/>
                  </w:divBdr>
                </w:div>
                <w:div w:id="945580991">
                  <w:marLeft w:val="0"/>
                  <w:marRight w:val="0"/>
                  <w:marTop w:val="0"/>
                  <w:marBottom w:val="0"/>
                  <w:divBdr>
                    <w:top w:val="none" w:sz="0" w:space="0" w:color="auto"/>
                    <w:left w:val="none" w:sz="0" w:space="0" w:color="auto"/>
                    <w:bottom w:val="none" w:sz="0" w:space="0" w:color="auto"/>
                    <w:right w:val="none" w:sz="0" w:space="0" w:color="auto"/>
                  </w:divBdr>
                </w:div>
                <w:div w:id="378012668">
                  <w:marLeft w:val="0"/>
                  <w:marRight w:val="0"/>
                  <w:marTop w:val="0"/>
                  <w:marBottom w:val="0"/>
                  <w:divBdr>
                    <w:top w:val="none" w:sz="0" w:space="0" w:color="auto"/>
                    <w:left w:val="none" w:sz="0" w:space="0" w:color="auto"/>
                    <w:bottom w:val="none" w:sz="0" w:space="0" w:color="auto"/>
                    <w:right w:val="none" w:sz="0" w:space="0" w:color="auto"/>
                  </w:divBdr>
                </w:div>
                <w:div w:id="16192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56611">
      <w:bodyDiv w:val="1"/>
      <w:marLeft w:val="0"/>
      <w:marRight w:val="0"/>
      <w:marTop w:val="0"/>
      <w:marBottom w:val="0"/>
      <w:divBdr>
        <w:top w:val="none" w:sz="0" w:space="0" w:color="auto"/>
        <w:left w:val="none" w:sz="0" w:space="0" w:color="auto"/>
        <w:bottom w:val="none" w:sz="0" w:space="0" w:color="auto"/>
        <w:right w:val="none" w:sz="0" w:space="0" w:color="auto"/>
      </w:divBdr>
    </w:div>
    <w:div w:id="1242518773">
      <w:bodyDiv w:val="1"/>
      <w:marLeft w:val="0"/>
      <w:marRight w:val="0"/>
      <w:marTop w:val="0"/>
      <w:marBottom w:val="0"/>
      <w:divBdr>
        <w:top w:val="none" w:sz="0" w:space="0" w:color="auto"/>
        <w:left w:val="none" w:sz="0" w:space="0" w:color="auto"/>
        <w:bottom w:val="none" w:sz="0" w:space="0" w:color="auto"/>
        <w:right w:val="none" w:sz="0" w:space="0" w:color="auto"/>
      </w:divBdr>
      <w:divsChild>
        <w:div w:id="736591632">
          <w:marLeft w:val="0"/>
          <w:marRight w:val="0"/>
          <w:marTop w:val="0"/>
          <w:marBottom w:val="0"/>
          <w:divBdr>
            <w:top w:val="none" w:sz="0" w:space="0" w:color="auto"/>
            <w:left w:val="none" w:sz="0" w:space="0" w:color="auto"/>
            <w:bottom w:val="none" w:sz="0" w:space="0" w:color="auto"/>
            <w:right w:val="none" w:sz="0" w:space="0" w:color="auto"/>
          </w:divBdr>
          <w:divsChild>
            <w:div w:id="1339428929">
              <w:marLeft w:val="0"/>
              <w:marRight w:val="0"/>
              <w:marTop w:val="0"/>
              <w:marBottom w:val="0"/>
              <w:divBdr>
                <w:top w:val="none" w:sz="0" w:space="0" w:color="auto"/>
                <w:left w:val="none" w:sz="0" w:space="0" w:color="auto"/>
                <w:bottom w:val="none" w:sz="0" w:space="0" w:color="auto"/>
                <w:right w:val="none" w:sz="0" w:space="0" w:color="auto"/>
              </w:divBdr>
              <w:divsChild>
                <w:div w:id="1921937394">
                  <w:marLeft w:val="0"/>
                  <w:marRight w:val="0"/>
                  <w:marTop w:val="0"/>
                  <w:marBottom w:val="0"/>
                  <w:divBdr>
                    <w:top w:val="none" w:sz="0" w:space="0" w:color="auto"/>
                    <w:left w:val="none" w:sz="0" w:space="0" w:color="auto"/>
                    <w:bottom w:val="none" w:sz="0" w:space="0" w:color="auto"/>
                    <w:right w:val="none" w:sz="0" w:space="0" w:color="auto"/>
                  </w:divBdr>
                </w:div>
                <w:div w:id="956722144">
                  <w:marLeft w:val="0"/>
                  <w:marRight w:val="0"/>
                  <w:marTop w:val="0"/>
                  <w:marBottom w:val="0"/>
                  <w:divBdr>
                    <w:top w:val="none" w:sz="0" w:space="0" w:color="auto"/>
                    <w:left w:val="none" w:sz="0" w:space="0" w:color="auto"/>
                    <w:bottom w:val="none" w:sz="0" w:space="0" w:color="auto"/>
                    <w:right w:val="none" w:sz="0" w:space="0" w:color="auto"/>
                  </w:divBdr>
                </w:div>
                <w:div w:id="7232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0551">
          <w:marLeft w:val="0"/>
          <w:marRight w:val="0"/>
          <w:marTop w:val="0"/>
          <w:marBottom w:val="0"/>
          <w:divBdr>
            <w:top w:val="none" w:sz="0" w:space="0" w:color="auto"/>
            <w:left w:val="none" w:sz="0" w:space="0" w:color="auto"/>
            <w:bottom w:val="none" w:sz="0" w:space="0" w:color="auto"/>
            <w:right w:val="none" w:sz="0" w:space="0" w:color="auto"/>
          </w:divBdr>
          <w:divsChild>
            <w:div w:id="397367123">
              <w:marLeft w:val="0"/>
              <w:marRight w:val="0"/>
              <w:marTop w:val="0"/>
              <w:marBottom w:val="0"/>
              <w:divBdr>
                <w:top w:val="none" w:sz="0" w:space="0" w:color="auto"/>
                <w:left w:val="none" w:sz="0" w:space="0" w:color="auto"/>
                <w:bottom w:val="none" w:sz="0" w:space="0" w:color="auto"/>
                <w:right w:val="none" w:sz="0" w:space="0" w:color="auto"/>
              </w:divBdr>
              <w:divsChild>
                <w:div w:id="11672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0642">
      <w:bodyDiv w:val="1"/>
      <w:marLeft w:val="0"/>
      <w:marRight w:val="0"/>
      <w:marTop w:val="0"/>
      <w:marBottom w:val="0"/>
      <w:divBdr>
        <w:top w:val="none" w:sz="0" w:space="0" w:color="auto"/>
        <w:left w:val="none" w:sz="0" w:space="0" w:color="auto"/>
        <w:bottom w:val="none" w:sz="0" w:space="0" w:color="auto"/>
        <w:right w:val="none" w:sz="0" w:space="0" w:color="auto"/>
      </w:divBdr>
      <w:divsChild>
        <w:div w:id="1220703378">
          <w:marLeft w:val="0"/>
          <w:marRight w:val="0"/>
          <w:marTop w:val="0"/>
          <w:marBottom w:val="0"/>
          <w:divBdr>
            <w:top w:val="none" w:sz="0" w:space="0" w:color="auto"/>
            <w:left w:val="none" w:sz="0" w:space="0" w:color="auto"/>
            <w:bottom w:val="none" w:sz="0" w:space="0" w:color="auto"/>
            <w:right w:val="none" w:sz="0" w:space="0" w:color="auto"/>
          </w:divBdr>
          <w:divsChild>
            <w:div w:id="1485007074">
              <w:marLeft w:val="0"/>
              <w:marRight w:val="0"/>
              <w:marTop w:val="0"/>
              <w:marBottom w:val="0"/>
              <w:divBdr>
                <w:top w:val="none" w:sz="0" w:space="0" w:color="auto"/>
                <w:left w:val="none" w:sz="0" w:space="0" w:color="auto"/>
                <w:bottom w:val="none" w:sz="0" w:space="0" w:color="auto"/>
                <w:right w:val="none" w:sz="0" w:space="0" w:color="auto"/>
              </w:divBdr>
              <w:divsChild>
                <w:div w:id="1558513342">
                  <w:marLeft w:val="0"/>
                  <w:marRight w:val="0"/>
                  <w:marTop w:val="0"/>
                  <w:marBottom w:val="0"/>
                  <w:divBdr>
                    <w:top w:val="none" w:sz="0" w:space="0" w:color="auto"/>
                    <w:left w:val="none" w:sz="0" w:space="0" w:color="auto"/>
                    <w:bottom w:val="none" w:sz="0" w:space="0" w:color="auto"/>
                    <w:right w:val="none" w:sz="0" w:space="0" w:color="auto"/>
                  </w:divBdr>
                </w:div>
                <w:div w:id="8380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1135">
          <w:marLeft w:val="0"/>
          <w:marRight w:val="0"/>
          <w:marTop w:val="0"/>
          <w:marBottom w:val="0"/>
          <w:divBdr>
            <w:top w:val="none" w:sz="0" w:space="0" w:color="auto"/>
            <w:left w:val="none" w:sz="0" w:space="0" w:color="auto"/>
            <w:bottom w:val="none" w:sz="0" w:space="0" w:color="auto"/>
            <w:right w:val="none" w:sz="0" w:space="0" w:color="auto"/>
          </w:divBdr>
          <w:divsChild>
            <w:div w:id="140390131">
              <w:marLeft w:val="0"/>
              <w:marRight w:val="0"/>
              <w:marTop w:val="0"/>
              <w:marBottom w:val="0"/>
              <w:divBdr>
                <w:top w:val="none" w:sz="0" w:space="0" w:color="auto"/>
                <w:left w:val="none" w:sz="0" w:space="0" w:color="auto"/>
                <w:bottom w:val="none" w:sz="0" w:space="0" w:color="auto"/>
                <w:right w:val="none" w:sz="0" w:space="0" w:color="auto"/>
              </w:divBdr>
              <w:divsChild>
                <w:div w:id="74962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168057">
      <w:bodyDiv w:val="1"/>
      <w:marLeft w:val="0"/>
      <w:marRight w:val="0"/>
      <w:marTop w:val="0"/>
      <w:marBottom w:val="0"/>
      <w:divBdr>
        <w:top w:val="none" w:sz="0" w:space="0" w:color="auto"/>
        <w:left w:val="none" w:sz="0" w:space="0" w:color="auto"/>
        <w:bottom w:val="none" w:sz="0" w:space="0" w:color="auto"/>
        <w:right w:val="none" w:sz="0" w:space="0" w:color="auto"/>
      </w:divBdr>
      <w:divsChild>
        <w:div w:id="802579606">
          <w:marLeft w:val="0"/>
          <w:marRight w:val="0"/>
          <w:marTop w:val="0"/>
          <w:marBottom w:val="0"/>
          <w:divBdr>
            <w:top w:val="none" w:sz="0" w:space="0" w:color="auto"/>
            <w:left w:val="none" w:sz="0" w:space="0" w:color="auto"/>
            <w:bottom w:val="none" w:sz="0" w:space="0" w:color="auto"/>
            <w:right w:val="none" w:sz="0" w:space="0" w:color="auto"/>
          </w:divBdr>
          <w:divsChild>
            <w:div w:id="403072168">
              <w:marLeft w:val="0"/>
              <w:marRight w:val="0"/>
              <w:marTop w:val="0"/>
              <w:marBottom w:val="0"/>
              <w:divBdr>
                <w:top w:val="none" w:sz="0" w:space="0" w:color="auto"/>
                <w:left w:val="none" w:sz="0" w:space="0" w:color="auto"/>
                <w:bottom w:val="none" w:sz="0" w:space="0" w:color="auto"/>
                <w:right w:val="none" w:sz="0" w:space="0" w:color="auto"/>
              </w:divBdr>
              <w:divsChild>
                <w:div w:id="19972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9979">
          <w:marLeft w:val="0"/>
          <w:marRight w:val="0"/>
          <w:marTop w:val="0"/>
          <w:marBottom w:val="0"/>
          <w:divBdr>
            <w:top w:val="none" w:sz="0" w:space="0" w:color="auto"/>
            <w:left w:val="none" w:sz="0" w:space="0" w:color="auto"/>
            <w:bottom w:val="none" w:sz="0" w:space="0" w:color="auto"/>
            <w:right w:val="none" w:sz="0" w:space="0" w:color="auto"/>
          </w:divBdr>
          <w:divsChild>
            <w:div w:id="1872068510">
              <w:marLeft w:val="0"/>
              <w:marRight w:val="0"/>
              <w:marTop w:val="0"/>
              <w:marBottom w:val="0"/>
              <w:divBdr>
                <w:top w:val="none" w:sz="0" w:space="0" w:color="auto"/>
                <w:left w:val="none" w:sz="0" w:space="0" w:color="auto"/>
                <w:bottom w:val="none" w:sz="0" w:space="0" w:color="auto"/>
                <w:right w:val="none" w:sz="0" w:space="0" w:color="auto"/>
              </w:divBdr>
              <w:divsChild>
                <w:div w:id="1673608058">
                  <w:marLeft w:val="0"/>
                  <w:marRight w:val="0"/>
                  <w:marTop w:val="0"/>
                  <w:marBottom w:val="0"/>
                  <w:divBdr>
                    <w:top w:val="none" w:sz="0" w:space="0" w:color="auto"/>
                    <w:left w:val="none" w:sz="0" w:space="0" w:color="auto"/>
                    <w:bottom w:val="none" w:sz="0" w:space="0" w:color="auto"/>
                    <w:right w:val="none" w:sz="0" w:space="0" w:color="auto"/>
                  </w:divBdr>
                </w:div>
                <w:div w:id="1239947747">
                  <w:marLeft w:val="0"/>
                  <w:marRight w:val="0"/>
                  <w:marTop w:val="0"/>
                  <w:marBottom w:val="0"/>
                  <w:divBdr>
                    <w:top w:val="none" w:sz="0" w:space="0" w:color="auto"/>
                    <w:left w:val="none" w:sz="0" w:space="0" w:color="auto"/>
                    <w:bottom w:val="none" w:sz="0" w:space="0" w:color="auto"/>
                    <w:right w:val="none" w:sz="0" w:space="0" w:color="auto"/>
                  </w:divBdr>
                </w:div>
                <w:div w:id="10002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956036">
      <w:bodyDiv w:val="1"/>
      <w:marLeft w:val="0"/>
      <w:marRight w:val="0"/>
      <w:marTop w:val="0"/>
      <w:marBottom w:val="0"/>
      <w:divBdr>
        <w:top w:val="none" w:sz="0" w:space="0" w:color="auto"/>
        <w:left w:val="none" w:sz="0" w:space="0" w:color="auto"/>
        <w:bottom w:val="none" w:sz="0" w:space="0" w:color="auto"/>
        <w:right w:val="none" w:sz="0" w:space="0" w:color="auto"/>
      </w:divBdr>
    </w:div>
    <w:div w:id="1669596931">
      <w:bodyDiv w:val="1"/>
      <w:marLeft w:val="0"/>
      <w:marRight w:val="0"/>
      <w:marTop w:val="0"/>
      <w:marBottom w:val="0"/>
      <w:divBdr>
        <w:top w:val="none" w:sz="0" w:space="0" w:color="auto"/>
        <w:left w:val="none" w:sz="0" w:space="0" w:color="auto"/>
        <w:bottom w:val="none" w:sz="0" w:space="0" w:color="auto"/>
        <w:right w:val="none" w:sz="0" w:space="0" w:color="auto"/>
      </w:divBdr>
      <w:divsChild>
        <w:div w:id="1135492813">
          <w:marLeft w:val="0"/>
          <w:marRight w:val="0"/>
          <w:marTop w:val="0"/>
          <w:marBottom w:val="0"/>
          <w:divBdr>
            <w:top w:val="none" w:sz="0" w:space="0" w:color="auto"/>
            <w:left w:val="none" w:sz="0" w:space="0" w:color="auto"/>
            <w:bottom w:val="none" w:sz="0" w:space="0" w:color="auto"/>
            <w:right w:val="none" w:sz="0" w:space="0" w:color="auto"/>
          </w:divBdr>
          <w:divsChild>
            <w:div w:id="1046878335">
              <w:marLeft w:val="0"/>
              <w:marRight w:val="0"/>
              <w:marTop w:val="0"/>
              <w:marBottom w:val="0"/>
              <w:divBdr>
                <w:top w:val="none" w:sz="0" w:space="0" w:color="auto"/>
                <w:left w:val="none" w:sz="0" w:space="0" w:color="auto"/>
                <w:bottom w:val="none" w:sz="0" w:space="0" w:color="auto"/>
                <w:right w:val="none" w:sz="0" w:space="0" w:color="auto"/>
              </w:divBdr>
              <w:divsChild>
                <w:div w:id="6084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72483">
          <w:marLeft w:val="0"/>
          <w:marRight w:val="0"/>
          <w:marTop w:val="0"/>
          <w:marBottom w:val="0"/>
          <w:divBdr>
            <w:top w:val="none" w:sz="0" w:space="0" w:color="auto"/>
            <w:left w:val="none" w:sz="0" w:space="0" w:color="auto"/>
            <w:bottom w:val="none" w:sz="0" w:space="0" w:color="auto"/>
            <w:right w:val="none" w:sz="0" w:space="0" w:color="auto"/>
          </w:divBdr>
          <w:divsChild>
            <w:div w:id="1301575440">
              <w:marLeft w:val="0"/>
              <w:marRight w:val="0"/>
              <w:marTop w:val="0"/>
              <w:marBottom w:val="0"/>
              <w:divBdr>
                <w:top w:val="none" w:sz="0" w:space="0" w:color="auto"/>
                <w:left w:val="none" w:sz="0" w:space="0" w:color="auto"/>
                <w:bottom w:val="none" w:sz="0" w:space="0" w:color="auto"/>
                <w:right w:val="none" w:sz="0" w:space="0" w:color="auto"/>
              </w:divBdr>
              <w:divsChild>
                <w:div w:id="1784379268">
                  <w:marLeft w:val="0"/>
                  <w:marRight w:val="0"/>
                  <w:marTop w:val="0"/>
                  <w:marBottom w:val="0"/>
                  <w:divBdr>
                    <w:top w:val="none" w:sz="0" w:space="0" w:color="auto"/>
                    <w:left w:val="none" w:sz="0" w:space="0" w:color="auto"/>
                    <w:bottom w:val="none" w:sz="0" w:space="0" w:color="auto"/>
                    <w:right w:val="none" w:sz="0" w:space="0" w:color="auto"/>
                  </w:divBdr>
                </w:div>
                <w:div w:id="1102646676">
                  <w:marLeft w:val="0"/>
                  <w:marRight w:val="0"/>
                  <w:marTop w:val="0"/>
                  <w:marBottom w:val="0"/>
                  <w:divBdr>
                    <w:top w:val="none" w:sz="0" w:space="0" w:color="auto"/>
                    <w:left w:val="none" w:sz="0" w:space="0" w:color="auto"/>
                    <w:bottom w:val="none" w:sz="0" w:space="0" w:color="auto"/>
                    <w:right w:val="none" w:sz="0" w:space="0" w:color="auto"/>
                  </w:divBdr>
                </w:div>
                <w:div w:id="1992906520">
                  <w:marLeft w:val="0"/>
                  <w:marRight w:val="0"/>
                  <w:marTop w:val="0"/>
                  <w:marBottom w:val="0"/>
                  <w:divBdr>
                    <w:top w:val="none" w:sz="0" w:space="0" w:color="auto"/>
                    <w:left w:val="none" w:sz="0" w:space="0" w:color="auto"/>
                    <w:bottom w:val="none" w:sz="0" w:space="0" w:color="auto"/>
                    <w:right w:val="none" w:sz="0" w:space="0" w:color="auto"/>
                  </w:divBdr>
                </w:div>
                <w:div w:id="1716077475">
                  <w:marLeft w:val="0"/>
                  <w:marRight w:val="0"/>
                  <w:marTop w:val="0"/>
                  <w:marBottom w:val="0"/>
                  <w:divBdr>
                    <w:top w:val="none" w:sz="0" w:space="0" w:color="auto"/>
                    <w:left w:val="none" w:sz="0" w:space="0" w:color="auto"/>
                    <w:bottom w:val="none" w:sz="0" w:space="0" w:color="auto"/>
                    <w:right w:val="none" w:sz="0" w:space="0" w:color="auto"/>
                  </w:divBdr>
                </w:div>
                <w:div w:id="19061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733951">
      <w:bodyDiv w:val="1"/>
      <w:marLeft w:val="0"/>
      <w:marRight w:val="0"/>
      <w:marTop w:val="0"/>
      <w:marBottom w:val="0"/>
      <w:divBdr>
        <w:top w:val="none" w:sz="0" w:space="0" w:color="auto"/>
        <w:left w:val="none" w:sz="0" w:space="0" w:color="auto"/>
        <w:bottom w:val="none" w:sz="0" w:space="0" w:color="auto"/>
        <w:right w:val="none" w:sz="0" w:space="0" w:color="auto"/>
      </w:divBdr>
      <w:divsChild>
        <w:div w:id="411776187">
          <w:marLeft w:val="0"/>
          <w:marRight w:val="0"/>
          <w:marTop w:val="0"/>
          <w:marBottom w:val="0"/>
          <w:divBdr>
            <w:top w:val="none" w:sz="0" w:space="0" w:color="auto"/>
            <w:left w:val="none" w:sz="0" w:space="0" w:color="auto"/>
            <w:bottom w:val="none" w:sz="0" w:space="0" w:color="auto"/>
            <w:right w:val="none" w:sz="0" w:space="0" w:color="auto"/>
          </w:divBdr>
          <w:divsChild>
            <w:div w:id="510531016">
              <w:marLeft w:val="0"/>
              <w:marRight w:val="0"/>
              <w:marTop w:val="0"/>
              <w:marBottom w:val="0"/>
              <w:divBdr>
                <w:top w:val="none" w:sz="0" w:space="0" w:color="auto"/>
                <w:left w:val="none" w:sz="0" w:space="0" w:color="auto"/>
                <w:bottom w:val="none" w:sz="0" w:space="0" w:color="auto"/>
                <w:right w:val="none" w:sz="0" w:space="0" w:color="auto"/>
              </w:divBdr>
              <w:divsChild>
                <w:div w:id="16341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4848">
          <w:marLeft w:val="0"/>
          <w:marRight w:val="0"/>
          <w:marTop w:val="0"/>
          <w:marBottom w:val="0"/>
          <w:divBdr>
            <w:top w:val="none" w:sz="0" w:space="0" w:color="auto"/>
            <w:left w:val="none" w:sz="0" w:space="0" w:color="auto"/>
            <w:bottom w:val="none" w:sz="0" w:space="0" w:color="auto"/>
            <w:right w:val="none" w:sz="0" w:space="0" w:color="auto"/>
          </w:divBdr>
          <w:divsChild>
            <w:div w:id="1995840950">
              <w:marLeft w:val="0"/>
              <w:marRight w:val="0"/>
              <w:marTop w:val="0"/>
              <w:marBottom w:val="0"/>
              <w:divBdr>
                <w:top w:val="none" w:sz="0" w:space="0" w:color="auto"/>
                <w:left w:val="none" w:sz="0" w:space="0" w:color="auto"/>
                <w:bottom w:val="none" w:sz="0" w:space="0" w:color="auto"/>
                <w:right w:val="none" w:sz="0" w:space="0" w:color="auto"/>
              </w:divBdr>
              <w:divsChild>
                <w:div w:id="129254923">
                  <w:marLeft w:val="0"/>
                  <w:marRight w:val="0"/>
                  <w:marTop w:val="0"/>
                  <w:marBottom w:val="0"/>
                  <w:divBdr>
                    <w:top w:val="none" w:sz="0" w:space="0" w:color="auto"/>
                    <w:left w:val="none" w:sz="0" w:space="0" w:color="auto"/>
                    <w:bottom w:val="none" w:sz="0" w:space="0" w:color="auto"/>
                    <w:right w:val="none" w:sz="0" w:space="0" w:color="auto"/>
                  </w:divBdr>
                </w:div>
                <w:div w:id="762532432">
                  <w:marLeft w:val="0"/>
                  <w:marRight w:val="0"/>
                  <w:marTop w:val="0"/>
                  <w:marBottom w:val="0"/>
                  <w:divBdr>
                    <w:top w:val="none" w:sz="0" w:space="0" w:color="auto"/>
                    <w:left w:val="none" w:sz="0" w:space="0" w:color="auto"/>
                    <w:bottom w:val="none" w:sz="0" w:space="0" w:color="auto"/>
                    <w:right w:val="none" w:sz="0" w:space="0" w:color="auto"/>
                  </w:divBdr>
                </w:div>
                <w:div w:id="17222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986183">
      <w:bodyDiv w:val="1"/>
      <w:marLeft w:val="0"/>
      <w:marRight w:val="0"/>
      <w:marTop w:val="0"/>
      <w:marBottom w:val="0"/>
      <w:divBdr>
        <w:top w:val="none" w:sz="0" w:space="0" w:color="auto"/>
        <w:left w:val="none" w:sz="0" w:space="0" w:color="auto"/>
        <w:bottom w:val="none" w:sz="0" w:space="0" w:color="auto"/>
        <w:right w:val="none" w:sz="0" w:space="0" w:color="auto"/>
      </w:divBdr>
      <w:divsChild>
        <w:div w:id="1822188437">
          <w:marLeft w:val="0"/>
          <w:marRight w:val="0"/>
          <w:marTop w:val="0"/>
          <w:marBottom w:val="0"/>
          <w:divBdr>
            <w:top w:val="none" w:sz="0" w:space="0" w:color="auto"/>
            <w:left w:val="none" w:sz="0" w:space="0" w:color="auto"/>
            <w:bottom w:val="none" w:sz="0" w:space="0" w:color="auto"/>
            <w:right w:val="none" w:sz="0" w:space="0" w:color="auto"/>
          </w:divBdr>
          <w:divsChild>
            <w:div w:id="1643848879">
              <w:marLeft w:val="0"/>
              <w:marRight w:val="0"/>
              <w:marTop w:val="0"/>
              <w:marBottom w:val="0"/>
              <w:divBdr>
                <w:top w:val="none" w:sz="0" w:space="0" w:color="auto"/>
                <w:left w:val="none" w:sz="0" w:space="0" w:color="auto"/>
                <w:bottom w:val="none" w:sz="0" w:space="0" w:color="auto"/>
                <w:right w:val="none" w:sz="0" w:space="0" w:color="auto"/>
              </w:divBdr>
              <w:divsChild>
                <w:div w:id="1432043505">
                  <w:marLeft w:val="0"/>
                  <w:marRight w:val="0"/>
                  <w:marTop w:val="0"/>
                  <w:marBottom w:val="0"/>
                  <w:divBdr>
                    <w:top w:val="none" w:sz="0" w:space="0" w:color="auto"/>
                    <w:left w:val="none" w:sz="0" w:space="0" w:color="auto"/>
                    <w:bottom w:val="none" w:sz="0" w:space="0" w:color="auto"/>
                    <w:right w:val="none" w:sz="0" w:space="0" w:color="auto"/>
                  </w:divBdr>
                </w:div>
                <w:div w:id="617487019">
                  <w:marLeft w:val="0"/>
                  <w:marRight w:val="0"/>
                  <w:marTop w:val="0"/>
                  <w:marBottom w:val="0"/>
                  <w:divBdr>
                    <w:top w:val="none" w:sz="0" w:space="0" w:color="auto"/>
                    <w:left w:val="none" w:sz="0" w:space="0" w:color="auto"/>
                    <w:bottom w:val="none" w:sz="0" w:space="0" w:color="auto"/>
                    <w:right w:val="none" w:sz="0" w:space="0" w:color="auto"/>
                  </w:divBdr>
                </w:div>
                <w:div w:id="65669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3107">
          <w:marLeft w:val="0"/>
          <w:marRight w:val="0"/>
          <w:marTop w:val="0"/>
          <w:marBottom w:val="0"/>
          <w:divBdr>
            <w:top w:val="none" w:sz="0" w:space="0" w:color="auto"/>
            <w:left w:val="none" w:sz="0" w:space="0" w:color="auto"/>
            <w:bottom w:val="none" w:sz="0" w:space="0" w:color="auto"/>
            <w:right w:val="none" w:sz="0" w:space="0" w:color="auto"/>
          </w:divBdr>
          <w:divsChild>
            <w:div w:id="1406608508">
              <w:marLeft w:val="0"/>
              <w:marRight w:val="0"/>
              <w:marTop w:val="0"/>
              <w:marBottom w:val="0"/>
              <w:divBdr>
                <w:top w:val="none" w:sz="0" w:space="0" w:color="auto"/>
                <w:left w:val="none" w:sz="0" w:space="0" w:color="auto"/>
                <w:bottom w:val="none" w:sz="0" w:space="0" w:color="auto"/>
                <w:right w:val="none" w:sz="0" w:space="0" w:color="auto"/>
              </w:divBdr>
              <w:divsChild>
                <w:div w:id="21160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1918">
      <w:bodyDiv w:val="1"/>
      <w:marLeft w:val="0"/>
      <w:marRight w:val="0"/>
      <w:marTop w:val="0"/>
      <w:marBottom w:val="0"/>
      <w:divBdr>
        <w:top w:val="none" w:sz="0" w:space="0" w:color="auto"/>
        <w:left w:val="none" w:sz="0" w:space="0" w:color="auto"/>
        <w:bottom w:val="none" w:sz="0" w:space="0" w:color="auto"/>
        <w:right w:val="none" w:sz="0" w:space="0" w:color="auto"/>
      </w:divBdr>
      <w:divsChild>
        <w:div w:id="986934773">
          <w:marLeft w:val="0"/>
          <w:marRight w:val="0"/>
          <w:marTop w:val="0"/>
          <w:marBottom w:val="0"/>
          <w:divBdr>
            <w:top w:val="none" w:sz="0" w:space="0" w:color="auto"/>
            <w:left w:val="none" w:sz="0" w:space="0" w:color="auto"/>
            <w:bottom w:val="none" w:sz="0" w:space="0" w:color="auto"/>
            <w:right w:val="none" w:sz="0" w:space="0" w:color="auto"/>
          </w:divBdr>
          <w:divsChild>
            <w:div w:id="2076127967">
              <w:marLeft w:val="0"/>
              <w:marRight w:val="0"/>
              <w:marTop w:val="0"/>
              <w:marBottom w:val="0"/>
              <w:divBdr>
                <w:top w:val="none" w:sz="0" w:space="0" w:color="auto"/>
                <w:left w:val="none" w:sz="0" w:space="0" w:color="auto"/>
                <w:bottom w:val="none" w:sz="0" w:space="0" w:color="auto"/>
                <w:right w:val="none" w:sz="0" w:space="0" w:color="auto"/>
              </w:divBdr>
              <w:divsChild>
                <w:div w:id="1197112575">
                  <w:marLeft w:val="0"/>
                  <w:marRight w:val="0"/>
                  <w:marTop w:val="0"/>
                  <w:marBottom w:val="0"/>
                  <w:divBdr>
                    <w:top w:val="none" w:sz="0" w:space="0" w:color="auto"/>
                    <w:left w:val="none" w:sz="0" w:space="0" w:color="auto"/>
                    <w:bottom w:val="none" w:sz="0" w:space="0" w:color="auto"/>
                    <w:right w:val="none" w:sz="0" w:space="0" w:color="auto"/>
                  </w:divBdr>
                </w:div>
                <w:div w:id="1666010219">
                  <w:marLeft w:val="0"/>
                  <w:marRight w:val="0"/>
                  <w:marTop w:val="0"/>
                  <w:marBottom w:val="0"/>
                  <w:divBdr>
                    <w:top w:val="none" w:sz="0" w:space="0" w:color="auto"/>
                    <w:left w:val="none" w:sz="0" w:space="0" w:color="auto"/>
                    <w:bottom w:val="none" w:sz="0" w:space="0" w:color="auto"/>
                    <w:right w:val="none" w:sz="0" w:space="0" w:color="auto"/>
                  </w:divBdr>
                </w:div>
                <w:div w:id="102775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9689">
          <w:marLeft w:val="0"/>
          <w:marRight w:val="0"/>
          <w:marTop w:val="0"/>
          <w:marBottom w:val="0"/>
          <w:divBdr>
            <w:top w:val="none" w:sz="0" w:space="0" w:color="auto"/>
            <w:left w:val="none" w:sz="0" w:space="0" w:color="auto"/>
            <w:bottom w:val="none" w:sz="0" w:space="0" w:color="auto"/>
            <w:right w:val="none" w:sz="0" w:space="0" w:color="auto"/>
          </w:divBdr>
          <w:divsChild>
            <w:div w:id="1343044120">
              <w:marLeft w:val="0"/>
              <w:marRight w:val="0"/>
              <w:marTop w:val="0"/>
              <w:marBottom w:val="0"/>
              <w:divBdr>
                <w:top w:val="none" w:sz="0" w:space="0" w:color="auto"/>
                <w:left w:val="none" w:sz="0" w:space="0" w:color="auto"/>
                <w:bottom w:val="none" w:sz="0" w:space="0" w:color="auto"/>
                <w:right w:val="none" w:sz="0" w:space="0" w:color="auto"/>
              </w:divBdr>
              <w:divsChild>
                <w:div w:id="1927693516">
                  <w:marLeft w:val="0"/>
                  <w:marRight w:val="0"/>
                  <w:marTop w:val="0"/>
                  <w:marBottom w:val="0"/>
                  <w:divBdr>
                    <w:top w:val="none" w:sz="0" w:space="0" w:color="auto"/>
                    <w:left w:val="none" w:sz="0" w:space="0" w:color="auto"/>
                    <w:bottom w:val="none" w:sz="0" w:space="0" w:color="auto"/>
                    <w:right w:val="none" w:sz="0" w:space="0" w:color="auto"/>
                  </w:divBdr>
                </w:div>
                <w:div w:id="1351176005">
                  <w:marLeft w:val="0"/>
                  <w:marRight w:val="0"/>
                  <w:marTop w:val="0"/>
                  <w:marBottom w:val="0"/>
                  <w:divBdr>
                    <w:top w:val="none" w:sz="0" w:space="0" w:color="auto"/>
                    <w:left w:val="none" w:sz="0" w:space="0" w:color="auto"/>
                    <w:bottom w:val="none" w:sz="0" w:space="0" w:color="auto"/>
                    <w:right w:val="none" w:sz="0" w:space="0" w:color="auto"/>
                  </w:divBdr>
                </w:div>
                <w:div w:id="731462572">
                  <w:marLeft w:val="0"/>
                  <w:marRight w:val="0"/>
                  <w:marTop w:val="0"/>
                  <w:marBottom w:val="0"/>
                  <w:divBdr>
                    <w:top w:val="none" w:sz="0" w:space="0" w:color="auto"/>
                    <w:left w:val="none" w:sz="0" w:space="0" w:color="auto"/>
                    <w:bottom w:val="none" w:sz="0" w:space="0" w:color="auto"/>
                    <w:right w:val="none" w:sz="0" w:space="0" w:color="auto"/>
                  </w:divBdr>
                </w:div>
                <w:div w:id="1373656501">
                  <w:marLeft w:val="0"/>
                  <w:marRight w:val="0"/>
                  <w:marTop w:val="0"/>
                  <w:marBottom w:val="0"/>
                  <w:divBdr>
                    <w:top w:val="none" w:sz="0" w:space="0" w:color="auto"/>
                    <w:left w:val="none" w:sz="0" w:space="0" w:color="auto"/>
                    <w:bottom w:val="none" w:sz="0" w:space="0" w:color="auto"/>
                    <w:right w:val="none" w:sz="0" w:space="0" w:color="auto"/>
                  </w:divBdr>
                </w:div>
                <w:div w:id="7138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5045">
      <w:bodyDiv w:val="1"/>
      <w:marLeft w:val="0"/>
      <w:marRight w:val="0"/>
      <w:marTop w:val="0"/>
      <w:marBottom w:val="0"/>
      <w:divBdr>
        <w:top w:val="none" w:sz="0" w:space="0" w:color="auto"/>
        <w:left w:val="none" w:sz="0" w:space="0" w:color="auto"/>
        <w:bottom w:val="none" w:sz="0" w:space="0" w:color="auto"/>
        <w:right w:val="none" w:sz="0" w:space="0" w:color="auto"/>
      </w:divBdr>
      <w:divsChild>
        <w:div w:id="1024091955">
          <w:marLeft w:val="0"/>
          <w:marRight w:val="0"/>
          <w:marTop w:val="0"/>
          <w:marBottom w:val="0"/>
          <w:divBdr>
            <w:top w:val="none" w:sz="0" w:space="0" w:color="auto"/>
            <w:left w:val="none" w:sz="0" w:space="0" w:color="auto"/>
            <w:bottom w:val="none" w:sz="0" w:space="0" w:color="auto"/>
            <w:right w:val="none" w:sz="0" w:space="0" w:color="auto"/>
          </w:divBdr>
          <w:divsChild>
            <w:div w:id="382213220">
              <w:marLeft w:val="0"/>
              <w:marRight w:val="0"/>
              <w:marTop w:val="0"/>
              <w:marBottom w:val="0"/>
              <w:divBdr>
                <w:top w:val="none" w:sz="0" w:space="0" w:color="auto"/>
                <w:left w:val="none" w:sz="0" w:space="0" w:color="auto"/>
                <w:bottom w:val="none" w:sz="0" w:space="0" w:color="auto"/>
                <w:right w:val="none" w:sz="0" w:space="0" w:color="auto"/>
              </w:divBdr>
              <w:divsChild>
                <w:div w:id="2014913711">
                  <w:marLeft w:val="0"/>
                  <w:marRight w:val="0"/>
                  <w:marTop w:val="0"/>
                  <w:marBottom w:val="0"/>
                  <w:divBdr>
                    <w:top w:val="none" w:sz="0" w:space="0" w:color="auto"/>
                    <w:left w:val="none" w:sz="0" w:space="0" w:color="auto"/>
                    <w:bottom w:val="none" w:sz="0" w:space="0" w:color="auto"/>
                    <w:right w:val="none" w:sz="0" w:space="0" w:color="auto"/>
                  </w:divBdr>
                </w:div>
                <w:div w:id="1504466290">
                  <w:marLeft w:val="0"/>
                  <w:marRight w:val="0"/>
                  <w:marTop w:val="0"/>
                  <w:marBottom w:val="0"/>
                  <w:divBdr>
                    <w:top w:val="none" w:sz="0" w:space="0" w:color="auto"/>
                    <w:left w:val="none" w:sz="0" w:space="0" w:color="auto"/>
                    <w:bottom w:val="none" w:sz="0" w:space="0" w:color="auto"/>
                    <w:right w:val="none" w:sz="0" w:space="0" w:color="auto"/>
                  </w:divBdr>
                </w:div>
                <w:div w:id="1850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06276">
          <w:marLeft w:val="0"/>
          <w:marRight w:val="0"/>
          <w:marTop w:val="0"/>
          <w:marBottom w:val="0"/>
          <w:divBdr>
            <w:top w:val="none" w:sz="0" w:space="0" w:color="auto"/>
            <w:left w:val="none" w:sz="0" w:space="0" w:color="auto"/>
            <w:bottom w:val="none" w:sz="0" w:space="0" w:color="auto"/>
            <w:right w:val="none" w:sz="0" w:space="0" w:color="auto"/>
          </w:divBdr>
          <w:divsChild>
            <w:div w:id="87426511">
              <w:marLeft w:val="0"/>
              <w:marRight w:val="0"/>
              <w:marTop w:val="0"/>
              <w:marBottom w:val="0"/>
              <w:divBdr>
                <w:top w:val="none" w:sz="0" w:space="0" w:color="auto"/>
                <w:left w:val="none" w:sz="0" w:space="0" w:color="auto"/>
                <w:bottom w:val="none" w:sz="0" w:space="0" w:color="auto"/>
                <w:right w:val="none" w:sz="0" w:space="0" w:color="auto"/>
              </w:divBdr>
              <w:divsChild>
                <w:div w:id="749934060">
                  <w:marLeft w:val="0"/>
                  <w:marRight w:val="0"/>
                  <w:marTop w:val="0"/>
                  <w:marBottom w:val="0"/>
                  <w:divBdr>
                    <w:top w:val="none" w:sz="0" w:space="0" w:color="auto"/>
                    <w:left w:val="none" w:sz="0" w:space="0" w:color="auto"/>
                    <w:bottom w:val="none" w:sz="0" w:space="0" w:color="auto"/>
                    <w:right w:val="none" w:sz="0" w:space="0" w:color="auto"/>
                  </w:divBdr>
                </w:div>
                <w:div w:id="384254548">
                  <w:marLeft w:val="0"/>
                  <w:marRight w:val="0"/>
                  <w:marTop w:val="0"/>
                  <w:marBottom w:val="0"/>
                  <w:divBdr>
                    <w:top w:val="none" w:sz="0" w:space="0" w:color="auto"/>
                    <w:left w:val="none" w:sz="0" w:space="0" w:color="auto"/>
                    <w:bottom w:val="none" w:sz="0" w:space="0" w:color="auto"/>
                    <w:right w:val="none" w:sz="0" w:space="0" w:color="auto"/>
                  </w:divBdr>
                </w:div>
                <w:div w:id="818618213">
                  <w:marLeft w:val="0"/>
                  <w:marRight w:val="0"/>
                  <w:marTop w:val="0"/>
                  <w:marBottom w:val="0"/>
                  <w:divBdr>
                    <w:top w:val="none" w:sz="0" w:space="0" w:color="auto"/>
                    <w:left w:val="none" w:sz="0" w:space="0" w:color="auto"/>
                    <w:bottom w:val="none" w:sz="0" w:space="0" w:color="auto"/>
                    <w:right w:val="none" w:sz="0" w:space="0" w:color="auto"/>
                  </w:divBdr>
                </w:div>
                <w:div w:id="1776747566">
                  <w:marLeft w:val="0"/>
                  <w:marRight w:val="0"/>
                  <w:marTop w:val="0"/>
                  <w:marBottom w:val="0"/>
                  <w:divBdr>
                    <w:top w:val="none" w:sz="0" w:space="0" w:color="auto"/>
                    <w:left w:val="none" w:sz="0" w:space="0" w:color="auto"/>
                    <w:bottom w:val="none" w:sz="0" w:space="0" w:color="auto"/>
                    <w:right w:val="none" w:sz="0" w:space="0" w:color="auto"/>
                  </w:divBdr>
                </w:div>
                <w:div w:id="1645040105">
                  <w:marLeft w:val="0"/>
                  <w:marRight w:val="0"/>
                  <w:marTop w:val="0"/>
                  <w:marBottom w:val="0"/>
                  <w:divBdr>
                    <w:top w:val="none" w:sz="0" w:space="0" w:color="auto"/>
                    <w:left w:val="none" w:sz="0" w:space="0" w:color="auto"/>
                    <w:bottom w:val="none" w:sz="0" w:space="0" w:color="auto"/>
                    <w:right w:val="none" w:sz="0" w:space="0" w:color="auto"/>
                  </w:divBdr>
                </w:div>
                <w:div w:id="1846900058">
                  <w:marLeft w:val="0"/>
                  <w:marRight w:val="0"/>
                  <w:marTop w:val="0"/>
                  <w:marBottom w:val="0"/>
                  <w:divBdr>
                    <w:top w:val="none" w:sz="0" w:space="0" w:color="auto"/>
                    <w:left w:val="none" w:sz="0" w:space="0" w:color="auto"/>
                    <w:bottom w:val="none" w:sz="0" w:space="0" w:color="auto"/>
                    <w:right w:val="none" w:sz="0" w:space="0" w:color="auto"/>
                  </w:divBdr>
                </w:div>
                <w:div w:id="7006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17798">
      <w:bodyDiv w:val="1"/>
      <w:marLeft w:val="0"/>
      <w:marRight w:val="0"/>
      <w:marTop w:val="0"/>
      <w:marBottom w:val="0"/>
      <w:divBdr>
        <w:top w:val="none" w:sz="0" w:space="0" w:color="auto"/>
        <w:left w:val="none" w:sz="0" w:space="0" w:color="auto"/>
        <w:bottom w:val="none" w:sz="0" w:space="0" w:color="auto"/>
        <w:right w:val="none" w:sz="0" w:space="0" w:color="auto"/>
      </w:divBdr>
      <w:divsChild>
        <w:div w:id="1020665781">
          <w:marLeft w:val="0"/>
          <w:marRight w:val="0"/>
          <w:marTop w:val="0"/>
          <w:marBottom w:val="0"/>
          <w:divBdr>
            <w:top w:val="none" w:sz="0" w:space="0" w:color="auto"/>
            <w:left w:val="none" w:sz="0" w:space="0" w:color="auto"/>
            <w:bottom w:val="none" w:sz="0" w:space="0" w:color="auto"/>
            <w:right w:val="none" w:sz="0" w:space="0" w:color="auto"/>
          </w:divBdr>
          <w:divsChild>
            <w:div w:id="1524125830">
              <w:marLeft w:val="0"/>
              <w:marRight w:val="0"/>
              <w:marTop w:val="0"/>
              <w:marBottom w:val="0"/>
              <w:divBdr>
                <w:top w:val="none" w:sz="0" w:space="0" w:color="auto"/>
                <w:left w:val="none" w:sz="0" w:space="0" w:color="auto"/>
                <w:bottom w:val="none" w:sz="0" w:space="0" w:color="auto"/>
                <w:right w:val="none" w:sz="0" w:space="0" w:color="auto"/>
              </w:divBdr>
              <w:divsChild>
                <w:div w:id="300698701">
                  <w:marLeft w:val="0"/>
                  <w:marRight w:val="0"/>
                  <w:marTop w:val="0"/>
                  <w:marBottom w:val="0"/>
                  <w:divBdr>
                    <w:top w:val="none" w:sz="0" w:space="0" w:color="auto"/>
                    <w:left w:val="none" w:sz="0" w:space="0" w:color="auto"/>
                    <w:bottom w:val="none" w:sz="0" w:space="0" w:color="auto"/>
                    <w:right w:val="none" w:sz="0" w:space="0" w:color="auto"/>
                  </w:divBdr>
                </w:div>
                <w:div w:id="889535502">
                  <w:marLeft w:val="0"/>
                  <w:marRight w:val="0"/>
                  <w:marTop w:val="0"/>
                  <w:marBottom w:val="0"/>
                  <w:divBdr>
                    <w:top w:val="none" w:sz="0" w:space="0" w:color="auto"/>
                    <w:left w:val="none" w:sz="0" w:space="0" w:color="auto"/>
                    <w:bottom w:val="none" w:sz="0" w:space="0" w:color="auto"/>
                    <w:right w:val="none" w:sz="0" w:space="0" w:color="auto"/>
                  </w:divBdr>
                </w:div>
                <w:div w:id="20038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30424">
          <w:marLeft w:val="0"/>
          <w:marRight w:val="0"/>
          <w:marTop w:val="0"/>
          <w:marBottom w:val="0"/>
          <w:divBdr>
            <w:top w:val="none" w:sz="0" w:space="0" w:color="auto"/>
            <w:left w:val="none" w:sz="0" w:space="0" w:color="auto"/>
            <w:bottom w:val="none" w:sz="0" w:space="0" w:color="auto"/>
            <w:right w:val="none" w:sz="0" w:space="0" w:color="auto"/>
          </w:divBdr>
          <w:divsChild>
            <w:div w:id="91436150">
              <w:marLeft w:val="0"/>
              <w:marRight w:val="0"/>
              <w:marTop w:val="0"/>
              <w:marBottom w:val="0"/>
              <w:divBdr>
                <w:top w:val="none" w:sz="0" w:space="0" w:color="auto"/>
                <w:left w:val="none" w:sz="0" w:space="0" w:color="auto"/>
                <w:bottom w:val="none" w:sz="0" w:space="0" w:color="auto"/>
                <w:right w:val="none" w:sz="0" w:space="0" w:color="auto"/>
              </w:divBdr>
              <w:divsChild>
                <w:div w:id="1836875044">
                  <w:marLeft w:val="0"/>
                  <w:marRight w:val="0"/>
                  <w:marTop w:val="0"/>
                  <w:marBottom w:val="0"/>
                  <w:divBdr>
                    <w:top w:val="none" w:sz="0" w:space="0" w:color="auto"/>
                    <w:left w:val="none" w:sz="0" w:space="0" w:color="auto"/>
                    <w:bottom w:val="none" w:sz="0" w:space="0" w:color="auto"/>
                    <w:right w:val="none" w:sz="0" w:space="0" w:color="auto"/>
                  </w:divBdr>
                </w:div>
                <w:div w:id="1750733584">
                  <w:marLeft w:val="0"/>
                  <w:marRight w:val="0"/>
                  <w:marTop w:val="0"/>
                  <w:marBottom w:val="0"/>
                  <w:divBdr>
                    <w:top w:val="none" w:sz="0" w:space="0" w:color="auto"/>
                    <w:left w:val="none" w:sz="0" w:space="0" w:color="auto"/>
                    <w:bottom w:val="none" w:sz="0" w:space="0" w:color="auto"/>
                    <w:right w:val="none" w:sz="0" w:space="0" w:color="auto"/>
                  </w:divBdr>
                </w:div>
                <w:div w:id="1599289412">
                  <w:marLeft w:val="0"/>
                  <w:marRight w:val="0"/>
                  <w:marTop w:val="0"/>
                  <w:marBottom w:val="0"/>
                  <w:divBdr>
                    <w:top w:val="none" w:sz="0" w:space="0" w:color="auto"/>
                    <w:left w:val="none" w:sz="0" w:space="0" w:color="auto"/>
                    <w:bottom w:val="none" w:sz="0" w:space="0" w:color="auto"/>
                    <w:right w:val="none" w:sz="0" w:space="0" w:color="auto"/>
                  </w:divBdr>
                </w:div>
                <w:div w:id="516964963">
                  <w:marLeft w:val="0"/>
                  <w:marRight w:val="0"/>
                  <w:marTop w:val="0"/>
                  <w:marBottom w:val="0"/>
                  <w:divBdr>
                    <w:top w:val="none" w:sz="0" w:space="0" w:color="auto"/>
                    <w:left w:val="none" w:sz="0" w:space="0" w:color="auto"/>
                    <w:bottom w:val="none" w:sz="0" w:space="0" w:color="auto"/>
                    <w:right w:val="none" w:sz="0" w:space="0" w:color="auto"/>
                  </w:divBdr>
                </w:div>
                <w:div w:id="1726099810">
                  <w:marLeft w:val="0"/>
                  <w:marRight w:val="0"/>
                  <w:marTop w:val="0"/>
                  <w:marBottom w:val="0"/>
                  <w:divBdr>
                    <w:top w:val="none" w:sz="0" w:space="0" w:color="auto"/>
                    <w:left w:val="none" w:sz="0" w:space="0" w:color="auto"/>
                    <w:bottom w:val="none" w:sz="0" w:space="0" w:color="auto"/>
                    <w:right w:val="none" w:sz="0" w:space="0" w:color="auto"/>
                  </w:divBdr>
                </w:div>
                <w:div w:id="37051654">
                  <w:marLeft w:val="0"/>
                  <w:marRight w:val="0"/>
                  <w:marTop w:val="0"/>
                  <w:marBottom w:val="0"/>
                  <w:divBdr>
                    <w:top w:val="none" w:sz="0" w:space="0" w:color="auto"/>
                    <w:left w:val="none" w:sz="0" w:space="0" w:color="auto"/>
                    <w:bottom w:val="none" w:sz="0" w:space="0" w:color="auto"/>
                    <w:right w:val="none" w:sz="0" w:space="0" w:color="auto"/>
                  </w:divBdr>
                </w:div>
                <w:div w:id="16828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80454">
      <w:bodyDiv w:val="1"/>
      <w:marLeft w:val="0"/>
      <w:marRight w:val="0"/>
      <w:marTop w:val="0"/>
      <w:marBottom w:val="0"/>
      <w:divBdr>
        <w:top w:val="none" w:sz="0" w:space="0" w:color="auto"/>
        <w:left w:val="none" w:sz="0" w:space="0" w:color="auto"/>
        <w:bottom w:val="none" w:sz="0" w:space="0" w:color="auto"/>
        <w:right w:val="none" w:sz="0" w:space="0" w:color="auto"/>
      </w:divBdr>
      <w:divsChild>
        <w:div w:id="645358657">
          <w:marLeft w:val="0"/>
          <w:marRight w:val="0"/>
          <w:marTop w:val="0"/>
          <w:marBottom w:val="0"/>
          <w:divBdr>
            <w:top w:val="none" w:sz="0" w:space="0" w:color="auto"/>
            <w:left w:val="none" w:sz="0" w:space="0" w:color="auto"/>
            <w:bottom w:val="none" w:sz="0" w:space="0" w:color="auto"/>
            <w:right w:val="none" w:sz="0" w:space="0" w:color="auto"/>
          </w:divBdr>
          <w:divsChild>
            <w:div w:id="1545750344">
              <w:marLeft w:val="0"/>
              <w:marRight w:val="0"/>
              <w:marTop w:val="0"/>
              <w:marBottom w:val="0"/>
              <w:divBdr>
                <w:top w:val="none" w:sz="0" w:space="0" w:color="auto"/>
                <w:left w:val="none" w:sz="0" w:space="0" w:color="auto"/>
                <w:bottom w:val="none" w:sz="0" w:space="0" w:color="auto"/>
                <w:right w:val="none" w:sz="0" w:space="0" w:color="auto"/>
              </w:divBdr>
              <w:divsChild>
                <w:div w:id="507522418">
                  <w:marLeft w:val="0"/>
                  <w:marRight w:val="0"/>
                  <w:marTop w:val="0"/>
                  <w:marBottom w:val="0"/>
                  <w:divBdr>
                    <w:top w:val="none" w:sz="0" w:space="0" w:color="auto"/>
                    <w:left w:val="none" w:sz="0" w:space="0" w:color="auto"/>
                    <w:bottom w:val="none" w:sz="0" w:space="0" w:color="auto"/>
                    <w:right w:val="none" w:sz="0" w:space="0" w:color="auto"/>
                  </w:divBdr>
                </w:div>
                <w:div w:id="1925071867">
                  <w:marLeft w:val="0"/>
                  <w:marRight w:val="0"/>
                  <w:marTop w:val="0"/>
                  <w:marBottom w:val="0"/>
                  <w:divBdr>
                    <w:top w:val="none" w:sz="0" w:space="0" w:color="auto"/>
                    <w:left w:val="none" w:sz="0" w:space="0" w:color="auto"/>
                    <w:bottom w:val="none" w:sz="0" w:space="0" w:color="auto"/>
                    <w:right w:val="none" w:sz="0" w:space="0" w:color="auto"/>
                  </w:divBdr>
                </w:div>
                <w:div w:id="38911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6909">
          <w:marLeft w:val="0"/>
          <w:marRight w:val="0"/>
          <w:marTop w:val="0"/>
          <w:marBottom w:val="0"/>
          <w:divBdr>
            <w:top w:val="none" w:sz="0" w:space="0" w:color="auto"/>
            <w:left w:val="none" w:sz="0" w:space="0" w:color="auto"/>
            <w:bottom w:val="none" w:sz="0" w:space="0" w:color="auto"/>
            <w:right w:val="none" w:sz="0" w:space="0" w:color="auto"/>
          </w:divBdr>
          <w:divsChild>
            <w:div w:id="976834091">
              <w:marLeft w:val="0"/>
              <w:marRight w:val="0"/>
              <w:marTop w:val="0"/>
              <w:marBottom w:val="0"/>
              <w:divBdr>
                <w:top w:val="none" w:sz="0" w:space="0" w:color="auto"/>
                <w:left w:val="none" w:sz="0" w:space="0" w:color="auto"/>
                <w:bottom w:val="none" w:sz="0" w:space="0" w:color="auto"/>
                <w:right w:val="none" w:sz="0" w:space="0" w:color="auto"/>
              </w:divBdr>
              <w:divsChild>
                <w:div w:id="9338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5141">
      <w:bodyDiv w:val="1"/>
      <w:marLeft w:val="0"/>
      <w:marRight w:val="0"/>
      <w:marTop w:val="0"/>
      <w:marBottom w:val="0"/>
      <w:divBdr>
        <w:top w:val="none" w:sz="0" w:space="0" w:color="auto"/>
        <w:left w:val="none" w:sz="0" w:space="0" w:color="auto"/>
        <w:bottom w:val="none" w:sz="0" w:space="0" w:color="auto"/>
        <w:right w:val="none" w:sz="0" w:space="0" w:color="auto"/>
      </w:divBdr>
      <w:divsChild>
        <w:div w:id="1723366402">
          <w:marLeft w:val="0"/>
          <w:marRight w:val="0"/>
          <w:marTop w:val="0"/>
          <w:marBottom w:val="0"/>
          <w:divBdr>
            <w:top w:val="none" w:sz="0" w:space="0" w:color="auto"/>
            <w:left w:val="none" w:sz="0" w:space="0" w:color="auto"/>
            <w:bottom w:val="none" w:sz="0" w:space="0" w:color="auto"/>
            <w:right w:val="none" w:sz="0" w:space="0" w:color="auto"/>
          </w:divBdr>
          <w:divsChild>
            <w:div w:id="540895482">
              <w:marLeft w:val="0"/>
              <w:marRight w:val="0"/>
              <w:marTop w:val="0"/>
              <w:marBottom w:val="0"/>
              <w:divBdr>
                <w:top w:val="none" w:sz="0" w:space="0" w:color="auto"/>
                <w:left w:val="none" w:sz="0" w:space="0" w:color="auto"/>
                <w:bottom w:val="none" w:sz="0" w:space="0" w:color="auto"/>
                <w:right w:val="none" w:sz="0" w:space="0" w:color="auto"/>
              </w:divBdr>
              <w:divsChild>
                <w:div w:id="185880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1746">
          <w:marLeft w:val="0"/>
          <w:marRight w:val="0"/>
          <w:marTop w:val="0"/>
          <w:marBottom w:val="0"/>
          <w:divBdr>
            <w:top w:val="none" w:sz="0" w:space="0" w:color="auto"/>
            <w:left w:val="none" w:sz="0" w:space="0" w:color="auto"/>
            <w:bottom w:val="none" w:sz="0" w:space="0" w:color="auto"/>
            <w:right w:val="none" w:sz="0" w:space="0" w:color="auto"/>
          </w:divBdr>
          <w:divsChild>
            <w:div w:id="105740601">
              <w:marLeft w:val="0"/>
              <w:marRight w:val="0"/>
              <w:marTop w:val="0"/>
              <w:marBottom w:val="0"/>
              <w:divBdr>
                <w:top w:val="none" w:sz="0" w:space="0" w:color="auto"/>
                <w:left w:val="none" w:sz="0" w:space="0" w:color="auto"/>
                <w:bottom w:val="none" w:sz="0" w:space="0" w:color="auto"/>
                <w:right w:val="none" w:sz="0" w:space="0" w:color="auto"/>
              </w:divBdr>
              <w:divsChild>
                <w:div w:id="232325454">
                  <w:marLeft w:val="0"/>
                  <w:marRight w:val="0"/>
                  <w:marTop w:val="0"/>
                  <w:marBottom w:val="0"/>
                  <w:divBdr>
                    <w:top w:val="none" w:sz="0" w:space="0" w:color="auto"/>
                    <w:left w:val="none" w:sz="0" w:space="0" w:color="auto"/>
                    <w:bottom w:val="none" w:sz="0" w:space="0" w:color="auto"/>
                    <w:right w:val="none" w:sz="0" w:space="0" w:color="auto"/>
                  </w:divBdr>
                </w:div>
                <w:div w:id="678702066">
                  <w:marLeft w:val="0"/>
                  <w:marRight w:val="0"/>
                  <w:marTop w:val="0"/>
                  <w:marBottom w:val="0"/>
                  <w:divBdr>
                    <w:top w:val="none" w:sz="0" w:space="0" w:color="auto"/>
                    <w:left w:val="none" w:sz="0" w:space="0" w:color="auto"/>
                    <w:bottom w:val="none" w:sz="0" w:space="0" w:color="auto"/>
                    <w:right w:val="none" w:sz="0" w:space="0" w:color="auto"/>
                  </w:divBdr>
                </w:div>
                <w:div w:id="63917099">
                  <w:marLeft w:val="0"/>
                  <w:marRight w:val="0"/>
                  <w:marTop w:val="0"/>
                  <w:marBottom w:val="0"/>
                  <w:divBdr>
                    <w:top w:val="none" w:sz="0" w:space="0" w:color="auto"/>
                    <w:left w:val="none" w:sz="0" w:space="0" w:color="auto"/>
                    <w:bottom w:val="none" w:sz="0" w:space="0" w:color="auto"/>
                    <w:right w:val="none" w:sz="0" w:space="0" w:color="auto"/>
                  </w:divBdr>
                </w:div>
                <w:div w:id="856236503">
                  <w:marLeft w:val="0"/>
                  <w:marRight w:val="0"/>
                  <w:marTop w:val="0"/>
                  <w:marBottom w:val="0"/>
                  <w:divBdr>
                    <w:top w:val="none" w:sz="0" w:space="0" w:color="auto"/>
                    <w:left w:val="none" w:sz="0" w:space="0" w:color="auto"/>
                    <w:bottom w:val="none" w:sz="0" w:space="0" w:color="auto"/>
                    <w:right w:val="none" w:sz="0" w:space="0" w:color="auto"/>
                  </w:divBdr>
                </w:div>
                <w:div w:id="11849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ipri.org/research/armaments/milex/resultoutput/milex_15/the-15-countries-with-the-highest-military-expenditure-in-2011-table/view" TargetMode="External"/><Relationship Id="rId21" Type="http://schemas.openxmlformats.org/officeDocument/2006/relationships/hyperlink" Target="http://articles.baltimoresun.com/2012-09-26/news/bs-md-army-suicides-2-20120926_1_suicide-rate-suicide-prevention-army" TargetMode="External"/><Relationship Id="rId42" Type="http://schemas.openxmlformats.org/officeDocument/2006/relationships/hyperlink" Target="http://www.intelligence.gov/about-the-intelligence-community/" TargetMode="External"/><Relationship Id="rId47" Type="http://schemas.openxmlformats.org/officeDocument/2006/relationships/hyperlink" Target="http://www.tomdispatch.com/post/1119/" TargetMode="External"/><Relationship Id="rId63" Type="http://schemas.openxmlformats.org/officeDocument/2006/relationships/hyperlink" Target="https://onlinelibrary.wiley.com/doi/full/10.1111/j.1527-2001.1994.tb00436.x" TargetMode="External"/><Relationship Id="rId68" Type="http://schemas.openxmlformats.org/officeDocument/2006/relationships/hyperlink" Target="https://www.emerald.com/insight/content/doi/10.1108/S1572-832320180000027017/full/html" TargetMode="External"/><Relationship Id="rId84" Type="http://schemas.openxmlformats.org/officeDocument/2006/relationships/hyperlink" Target="https://en.wikipedia.org/wiki/Professor" TargetMode="External"/><Relationship Id="rId89" Type="http://schemas.openxmlformats.org/officeDocument/2006/relationships/hyperlink" Target="http://assets.press.princeton.edu/chapters/s8079.pdf" TargetMode="External"/><Relationship Id="rId2" Type="http://schemas.openxmlformats.org/officeDocument/2006/relationships/numbering" Target="numbering.xml"/><Relationship Id="rId16" Type="http://schemas.openxmlformats.org/officeDocument/2006/relationships/hyperlink" Target="https://www.taylorfrancis.com/books/9781315865829" TargetMode="External"/><Relationship Id="rId29" Type="http://schemas.openxmlformats.org/officeDocument/2006/relationships/hyperlink" Target="http://www.stratcom.mil/" TargetMode="External"/><Relationship Id="rId107" Type="http://schemas.openxmlformats.org/officeDocument/2006/relationships/hyperlink" Target="https://journals.sagepub.com/doi/10.1177/0967010610393549" TargetMode="External"/><Relationship Id="rId11" Type="http://schemas.openxmlformats.org/officeDocument/2006/relationships/hyperlink" Target="https://www.taylorfrancis.com/books/9780203847589/chapters/10.4324/9780203847589-12" TargetMode="External"/><Relationship Id="rId24" Type="http://schemas.openxmlformats.org/officeDocument/2006/relationships/hyperlink" Target="http://www.tomdispatch.com/archive/175338/nick_turse_pentagon%27s_planet%29_of_bases" TargetMode="External"/><Relationship Id="rId32" Type="http://schemas.openxmlformats.org/officeDocument/2006/relationships/hyperlink" Target="http://www.nytimes.com/2012/09/12/us/top-general-dempsey-maps-out-us-military-future.html" TargetMode="External"/><Relationship Id="rId37" Type="http://schemas.openxmlformats.org/officeDocument/2006/relationships/hyperlink" Target="http://www.tomdispatch.com/archive/175426/nick_turse_a_secret_war_in_120_countries" TargetMode="External"/><Relationship Id="rId40" Type="http://schemas.openxmlformats.org/officeDocument/2006/relationships/hyperlink" Target="http://www.tomdispatch.com/archive/175551/tom_engelhardt_assassin_in_chief" TargetMode="External"/><Relationship Id="rId45" Type="http://schemas.openxmlformats.org/officeDocument/2006/relationships/hyperlink" Target="http://books.google.com/books?id=3zLXMV2HDWQC&amp;printsec=frontcover" TargetMode="External"/><Relationship Id="rId53" Type="http://schemas.openxmlformats.org/officeDocument/2006/relationships/hyperlink" Target="https://onlinelibrary.wiley.com/doi/full/10.1111/j.1527-2001.1994.tb00436.x" TargetMode="External"/><Relationship Id="rId58" Type="http://schemas.openxmlformats.org/officeDocument/2006/relationships/hyperlink" Target="https://onlinelibrary.wiley.com/doi/full/10.1111/j.1527-2001.1994.tb00436.x" TargetMode="External"/><Relationship Id="rId66" Type="http://schemas.openxmlformats.org/officeDocument/2006/relationships/hyperlink" Target="https://onlinelibrary.wiley.com/doi/full/10.1111/j.1527-2001.1994.tb00436.x" TargetMode="External"/><Relationship Id="rId74" Type="http://schemas.openxmlformats.org/officeDocument/2006/relationships/hyperlink" Target="https://onlinelibrary.wiley.com/doi/full/10.1111/j.1527-2001.1994.tb00436.x" TargetMode="External"/><Relationship Id="rId79" Type="http://schemas.openxmlformats.org/officeDocument/2006/relationships/hyperlink" Target="https://onlinelibrary.wiley.com/doi/full/10.1111/j.1527-2001.1994.tb00436.x" TargetMode="External"/><Relationship Id="rId87" Type="http://schemas.openxmlformats.org/officeDocument/2006/relationships/hyperlink" Target="https://en.wikipedia.org/wiki/Queen_Mary_University_of_London" TargetMode="External"/><Relationship Id="rId102" Type="http://schemas.openxmlformats.org/officeDocument/2006/relationships/hyperlink" Target="https://etda.libraries.psu.edu/files/final_submissions/11603" TargetMode="External"/><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onlinelibrary.wiley.com/doi/full/10.1111/j.1527-2001.1994.tb00436.x" TargetMode="External"/><Relationship Id="rId82" Type="http://schemas.openxmlformats.org/officeDocument/2006/relationships/hyperlink" Target="https://onlinelibrary.wiley.com/doi/full/10.1111/j.1527-2001.1994.tb00436.x" TargetMode="External"/><Relationship Id="rId90" Type="http://schemas.openxmlformats.org/officeDocument/2006/relationships/hyperlink" Target="http://assets.press.princeton.edu/chapters/s8079.pdf" TargetMode="External"/><Relationship Id="rId95" Type="http://schemas.openxmlformats.org/officeDocument/2006/relationships/hyperlink" Target="http://www.jstor.org/stable/40320764" TargetMode="External"/><Relationship Id="rId19" Type="http://schemas.openxmlformats.org/officeDocument/2006/relationships/hyperlink" Target="http://edition.cnn.com/ALLPOLITICS/time/2001/03/05/doctrine.html" TargetMode="External"/><Relationship Id="rId14" Type="http://schemas.openxmlformats.org/officeDocument/2006/relationships/hyperlink" Target="https://www.history.com/news/opioid-chemical-weapons-moscow-theater-hostage-crisis" TargetMode="External"/><Relationship Id="rId22" Type="http://schemas.openxmlformats.org/officeDocument/2006/relationships/hyperlink" Target="http://www.tomdispatch.com/blog/175545/hellman_kramer_war_pay" TargetMode="External"/><Relationship Id="rId27" Type="http://schemas.openxmlformats.org/officeDocument/2006/relationships/hyperlink" Target="http://www.reuters.com/article/2012/03/29/us-lockheed-fighter-idUSBRE82S03L20120329" TargetMode="External"/><Relationship Id="rId30" Type="http://schemas.openxmlformats.org/officeDocument/2006/relationships/hyperlink" Target="http://www.stratcom.mil/factsheets/cyber_command/" TargetMode="External"/><Relationship Id="rId35" Type="http://schemas.openxmlformats.org/officeDocument/2006/relationships/hyperlink" Target="http://www.nytimes.com/2012/09/28/us/politics/petraeus-is-eyeing-princetons-top-job-paper-says.html" TargetMode="External"/><Relationship Id="rId43" Type="http://schemas.openxmlformats.org/officeDocument/2006/relationships/hyperlink" Target="http://www.forbes.com/sites/lorenthompson/2012/02/13/80-billion-puzzle-the-part-of-the-pentagons-budget-you-wont-see/" TargetMode="External"/><Relationship Id="rId48" Type="http://schemas.openxmlformats.org/officeDocument/2006/relationships/hyperlink" Target="https://journals.sagepub.com/doi/10.1177/0967010612443723" TargetMode="External"/><Relationship Id="rId56" Type="http://schemas.openxmlformats.org/officeDocument/2006/relationships/hyperlink" Target="https://onlinelibrary.wiley.com/doi/full/10.1111/j.1527-2001.1994.tb00436.x" TargetMode="External"/><Relationship Id="rId64" Type="http://schemas.openxmlformats.org/officeDocument/2006/relationships/hyperlink" Target="https://onlinelibrary.wiley.com/doi/full/10.1111/j.1527-2001.1994.tb00436.x" TargetMode="External"/><Relationship Id="rId69" Type="http://schemas.openxmlformats.org/officeDocument/2006/relationships/hyperlink" Target="https://etda.libraries.psu.edu/files/final_submissions/11603" TargetMode="External"/><Relationship Id="rId77" Type="http://schemas.openxmlformats.org/officeDocument/2006/relationships/hyperlink" Target="https://onlinelibrary.wiley.com/doi/full/10.1111/j.1527-2001.1994.tb00436.x" TargetMode="External"/><Relationship Id="rId100" Type="http://schemas.openxmlformats.org/officeDocument/2006/relationships/hyperlink" Target="http://www.itu.edu.tr/" TargetMode="External"/><Relationship Id="rId105" Type="http://schemas.openxmlformats.org/officeDocument/2006/relationships/hyperlink" Target="https://doi-org.dartmouth.idm.oclc.org/10.1111/j.1468-0130.1991.tb00675.x" TargetMode="External"/><Relationship Id="rId8" Type="http://schemas.openxmlformats.org/officeDocument/2006/relationships/hyperlink" Target="https://journals.sagepub.com/doi/abs/10.3366/e1755088208000207" TargetMode="External"/><Relationship Id="rId51" Type="http://schemas.openxmlformats.org/officeDocument/2006/relationships/hyperlink" Target="https://search.proquest.com/docview/1179030171?accountid=34939" TargetMode="External"/><Relationship Id="rId72" Type="http://schemas.openxmlformats.org/officeDocument/2006/relationships/hyperlink" Target="https://www.jstor.org/stable/23558736?seq=6" TargetMode="External"/><Relationship Id="rId80" Type="http://schemas.openxmlformats.org/officeDocument/2006/relationships/hyperlink" Target="https://onlinelibrary.wiley.com/doi/full/10.1111/j.1527-2001.1994.tb00436.x" TargetMode="External"/><Relationship Id="rId85" Type="http://schemas.openxmlformats.org/officeDocument/2006/relationships/hyperlink" Target="https://en.wikipedia.org/wiki/Politics" TargetMode="External"/><Relationship Id="rId93" Type="http://schemas.openxmlformats.org/officeDocument/2006/relationships/hyperlink" Target="https://journals.sagepub.com/doi/abs/10.3366/e1755088208000207" TargetMode="External"/><Relationship Id="rId98" Type="http://schemas.openxmlformats.org/officeDocument/2006/relationships/hyperlink" Target="http://www.umn.edu/" TargetMode="External"/><Relationship Id="rId3" Type="http://schemas.openxmlformats.org/officeDocument/2006/relationships/styles" Target="styles.xml"/><Relationship Id="rId12" Type="http://schemas.openxmlformats.org/officeDocument/2006/relationships/hyperlink" Target="http://www.sussex.ac.uk/profiles/200527" TargetMode="External"/><Relationship Id="rId17" Type="http://schemas.openxmlformats.org/officeDocument/2006/relationships/hyperlink" Target="https://en.wikipedia.org/wiki/Harvard_University" TargetMode="External"/><Relationship Id="rId25" Type="http://schemas.openxmlformats.org/officeDocument/2006/relationships/hyperlink" Target="http://www.tomdispatch.com/blog/175592/engelhardt_monopolizing_war" TargetMode="External"/><Relationship Id="rId33" Type="http://schemas.openxmlformats.org/officeDocument/2006/relationships/hyperlink" Target="http://www.salon.com/2011/04/28/petraeus_13/" TargetMode="External"/><Relationship Id="rId38" Type="http://schemas.openxmlformats.org/officeDocument/2006/relationships/hyperlink" Target="http://www.defense.gov/speeches/speech.aspx?speechid=1460" TargetMode="External"/><Relationship Id="rId46" Type="http://schemas.openxmlformats.org/officeDocument/2006/relationships/hyperlink" Target="http://books.google.com/books?id=DOVTV8NROVEC&amp;printsec=frontcover&amp;dq=%22Imperial+Delusions+%22&amp;hl=en&amp;ei=EuZGTOfMLsWqlAep3IGKBA&amp;sa=X&amp;oi=book_result&amp;ct=result&amp;resnum=1&amp;ved=0CC8Q6AEwAA" TargetMode="External"/><Relationship Id="rId59" Type="http://schemas.openxmlformats.org/officeDocument/2006/relationships/hyperlink" Target="https://onlinelibrary.wiley.com/doi/full/10.1111/j.1527-2001.1994.tb00436.x" TargetMode="External"/><Relationship Id="rId67" Type="http://schemas.openxmlformats.org/officeDocument/2006/relationships/hyperlink" Target="https://www.wilpf.org/wp-content/uploads/2012/10/Unknownyear_Women_and_Militarism.pdf" TargetMode="External"/><Relationship Id="rId103" Type="http://schemas.openxmlformats.org/officeDocument/2006/relationships/hyperlink" Target="https://www.jstor.org/stable/23558736?seq=6" TargetMode="External"/><Relationship Id="rId108" Type="http://schemas.openxmlformats.org/officeDocument/2006/relationships/hyperlink" Target="http://www.genderandsecurity.umb.edu/cohnruddick.pdf" TargetMode="External"/><Relationship Id="rId20" Type="http://schemas.openxmlformats.org/officeDocument/2006/relationships/hyperlink" Target="http://www.tomdispatch.com/blog/175336/tomgram%3A_engelhardt,_war_is_a_drug/" TargetMode="External"/><Relationship Id="rId41" Type="http://schemas.openxmlformats.org/officeDocument/2006/relationships/hyperlink" Target="http://www.tomdispatch.com/archive/175368/When" TargetMode="External"/><Relationship Id="rId54" Type="http://schemas.openxmlformats.org/officeDocument/2006/relationships/hyperlink" Target="https://onlinelibrary.wiley.com/doi/full/10.1111/j.1527-2001.1994.tb00436.x" TargetMode="External"/><Relationship Id="rId62" Type="http://schemas.openxmlformats.org/officeDocument/2006/relationships/hyperlink" Target="https://onlinelibrary.wiley.com/doi/full/10.1111/j.1527-2001.1994.tb00436.x" TargetMode="External"/><Relationship Id="rId70" Type="http://schemas.openxmlformats.org/officeDocument/2006/relationships/hyperlink" Target="https://www.tandfonline.com/doi/full/10.1080/01436597.2015.1113867,%20pg%20843-8" TargetMode="External"/><Relationship Id="rId75" Type="http://schemas.openxmlformats.org/officeDocument/2006/relationships/hyperlink" Target="https://onlinelibrary.wiley.com/doi/full/10.1111/j.1527-2001.1994.tb00436.x" TargetMode="External"/><Relationship Id="rId83" Type="http://schemas.openxmlformats.org/officeDocument/2006/relationships/hyperlink" Target="https://onlinelibrary.wiley.com/doi/full/10.1111/j.1527-2001.1994.tb00436.x" TargetMode="External"/><Relationship Id="rId88" Type="http://schemas.openxmlformats.org/officeDocument/2006/relationships/hyperlink" Target="https://www.cambridge.org/core/services/aop-cambridge-core/content/view/E1B0DAC7BA9CED2F69984AE7E99FC85C/S026021050000111Xa.pdf/towards_a_feminist_international_ethics.pdf" TargetMode="External"/><Relationship Id="rId91" Type="http://schemas.openxmlformats.org/officeDocument/2006/relationships/hyperlink" Target="https://www.jstor.org/stable/23558736?seq=6" TargetMode="External"/><Relationship Id="rId96" Type="http://schemas.openxmlformats.org/officeDocument/2006/relationships/hyperlink" Target="https://journals.sagepub.com/doi/abs/10.3366/e1755088208000207" TargetMode="External"/><Relationship Id="rId1" Type="http://schemas.openxmlformats.org/officeDocument/2006/relationships/customXml" Target="../customXml/item1.xml"/><Relationship Id="rId6" Type="http://schemas.openxmlformats.org/officeDocument/2006/relationships/hyperlink" Target="http://www.genderandsecurity.umb.edu/cohnruddick.pdf" TargetMode="External"/><Relationship Id="rId15" Type="http://schemas.openxmlformats.org/officeDocument/2006/relationships/hyperlink" Target="https://www.usfca.edu/arts-sciences/graduate-programs/migration-studies" TargetMode="External"/><Relationship Id="rId23" Type="http://schemas.openxmlformats.org/officeDocument/2006/relationships/hyperlink" Target="http://www.nytimes.com/2012/09/26/world/asia/china-shows-off-an-aircraft-carrier-but-experts-are-skeptical.html" TargetMode="External"/><Relationship Id="rId28" Type="http://schemas.openxmlformats.org/officeDocument/2006/relationships/hyperlink" Target="http://www.tomdispatch.com/post/175308/tomgram%3A_engelhardt,_american_warscapes" TargetMode="External"/><Relationship Id="rId36" Type="http://schemas.openxmlformats.org/officeDocument/2006/relationships/hyperlink" Target="http://www.tomdispatch.com/archive/175547/andrew_bacevich_golden_age_of_special_operations" TargetMode="External"/><Relationship Id="rId49" Type="http://schemas.openxmlformats.org/officeDocument/2006/relationships/hyperlink" Target="https://www.studentenergy.org/posts/428-militarism-and-climate-change-the-elephant-in-the-living-room" TargetMode="External"/><Relationship Id="rId57" Type="http://schemas.openxmlformats.org/officeDocument/2006/relationships/hyperlink" Target="https://onlinelibrary.wiley.com/doi/full/10.1111/j.1527-2001.1994.tb00436.x" TargetMode="External"/><Relationship Id="rId106" Type="http://schemas.openxmlformats.org/officeDocument/2006/relationships/hyperlink" Target="https://journals.sagepub.com/doi/10.1177/0967010612443723" TargetMode="External"/><Relationship Id="rId10" Type="http://schemas.openxmlformats.org/officeDocument/2006/relationships/hyperlink" Target="https://journals.sagepub.com/doi/10.1177/0967010612443723" TargetMode="External"/><Relationship Id="rId31" Type="http://schemas.openxmlformats.org/officeDocument/2006/relationships/hyperlink" Target="http://www.nytimes.com/2012/06/01/world/middleeast/obama-ordered-wave-of-cyberattacks-against-iran.html" TargetMode="External"/><Relationship Id="rId44" Type="http://schemas.openxmlformats.org/officeDocument/2006/relationships/hyperlink" Target="https://ips-dc.org/imperial_overkill_and_the_death_of_us_empire/" TargetMode="External"/><Relationship Id="rId52" Type="http://schemas.openxmlformats.org/officeDocument/2006/relationships/hyperlink" Target="https://search.proquest.com/docview/304893790?accountid=10422" TargetMode="External"/><Relationship Id="rId60" Type="http://schemas.openxmlformats.org/officeDocument/2006/relationships/hyperlink" Target="https://onlinelibrary.wiley.com/doi/full/10.1111/j.1527-2001.1994.tb00436.x" TargetMode="External"/><Relationship Id="rId65" Type="http://schemas.openxmlformats.org/officeDocument/2006/relationships/hyperlink" Target="https://onlinelibrary.wiley.com/doi/full/10.1111/j.1527-2001.1994.tb00436.x" TargetMode="External"/><Relationship Id="rId73" Type="http://schemas.openxmlformats.org/officeDocument/2006/relationships/hyperlink" Target="https://onlinelibrary.wiley.com/doi/full/10.1111/j.1527-2001.1994.tb00436.x" TargetMode="External"/><Relationship Id="rId78" Type="http://schemas.openxmlformats.org/officeDocument/2006/relationships/hyperlink" Target="https://onlinelibrary.wiley.com/doi/full/10.1111/j.1527-2001.1994.tb00436.x" TargetMode="External"/><Relationship Id="rId81" Type="http://schemas.openxmlformats.org/officeDocument/2006/relationships/hyperlink" Target="https://onlinelibrary.wiley.com/doi/full/10.1111/j.1527-2001.1994.tb00436.x" TargetMode="External"/><Relationship Id="rId86" Type="http://schemas.openxmlformats.org/officeDocument/2006/relationships/hyperlink" Target="https://en.wikipedia.org/wiki/International_relations" TargetMode="External"/><Relationship Id="rId94" Type="http://schemas.openxmlformats.org/officeDocument/2006/relationships/hyperlink" Target="http://www.jstor.org/stable/40320764" TargetMode="External"/><Relationship Id="rId99" Type="http://schemas.openxmlformats.org/officeDocument/2006/relationships/hyperlink" Target="http://www.itb.itu.edu.tr/" TargetMode="External"/><Relationship Id="rId101" Type="http://schemas.openxmlformats.org/officeDocument/2006/relationships/hyperlink" Target="http://www.screeningthepast.com/2012/08/untimely-cinema-cinema-out-of-time/" TargetMode="External"/><Relationship Id="rId4" Type="http://schemas.openxmlformats.org/officeDocument/2006/relationships/settings" Target="settings.xml"/><Relationship Id="rId9" Type="http://schemas.openxmlformats.org/officeDocument/2006/relationships/hyperlink" Target="https://journals.sagepub.com/doi/abs/10.3366/e1755088208000207" TargetMode="External"/><Relationship Id="rId13" Type="http://schemas.openxmlformats.org/officeDocument/2006/relationships/hyperlink" Target="http://www.amnesty.org.uk/sites/default/files/arms_transfers_to_the_middle_east_and_north_africa_0.pdf" TargetMode="External"/><Relationship Id="rId18" Type="http://schemas.openxmlformats.org/officeDocument/2006/relationships/hyperlink" Target="https://www.aljazeera.com/indepth/opinion/2012/10/20121010104331399712.html" TargetMode="External"/><Relationship Id="rId39" Type="http://schemas.openxmlformats.org/officeDocument/2006/relationships/hyperlink" Target="http://www.msnbc.msn.com/id/34182338/ns/us_news-military/" TargetMode="External"/><Relationship Id="rId109" Type="http://schemas.openxmlformats.org/officeDocument/2006/relationships/fontTable" Target="fontTable.xml"/><Relationship Id="rId34" Type="http://schemas.openxmlformats.org/officeDocument/2006/relationships/hyperlink" Target="http://www.washingtonpost.com/opinions/the-blurring-of-cia-and-military/2011/05/31/AGsLhkGH_story.html" TargetMode="External"/><Relationship Id="rId50" Type="http://schemas.openxmlformats.org/officeDocument/2006/relationships/hyperlink" Target="https://books.google.com/books?id=qOMwlwEACAAJ&amp;dq=militarism+and+global+warming&amp;hl=en&amp;sa=X&amp;ved=0ahUKEwjIkoG0nbLjAhXUGM0KHTwiCL4Q6AEIKjAA" TargetMode="External"/><Relationship Id="rId55" Type="http://schemas.openxmlformats.org/officeDocument/2006/relationships/hyperlink" Target="https://onlinelibrary.wiley.com/doi/full/10.1111/j.1527-2001.1994.tb00436.x" TargetMode="External"/><Relationship Id="rId76" Type="http://schemas.openxmlformats.org/officeDocument/2006/relationships/hyperlink" Target="https://onlinelibrary.wiley.com/doi/full/10.1111/j.1527-2001.1994.tb00436.x" TargetMode="External"/><Relationship Id="rId97" Type="http://schemas.openxmlformats.org/officeDocument/2006/relationships/hyperlink" Target="http://www.polisci.umn.edu/" TargetMode="External"/><Relationship Id="rId104" Type="http://schemas.openxmlformats.org/officeDocument/2006/relationships/hyperlink" Target="https://etda.libraries.psu.edu/files/final_submissions/11603" TargetMode="External"/><Relationship Id="rId7" Type="http://schemas.openxmlformats.org/officeDocument/2006/relationships/hyperlink" Target="https://www.tandfonline.com/doi/full/10.1080/01436597.2015.1113867%20pg%20853-855" TargetMode="External"/><Relationship Id="rId71" Type="http://schemas.openxmlformats.org/officeDocument/2006/relationships/hyperlink" Target="http://sci-hub.tw/https://doi.org/10.1080/17449620600677213" TargetMode="External"/><Relationship Id="rId92" Type="http://schemas.openxmlformats.org/officeDocument/2006/relationships/hyperlink" Target="http://www.genderandsecurity.umb.edu/cohnruddic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B6B35-D4CE-43C2-8A0D-D22769C45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172</Pages>
  <Words>121774</Words>
  <Characters>678284</Characters>
  <Application>Microsoft Office Word</Application>
  <DocSecurity>0</DocSecurity>
  <Lines>6649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Nick</cp:lastModifiedBy>
  <cp:revision>4</cp:revision>
  <dcterms:created xsi:type="dcterms:W3CDTF">2019-07-13T16:04:00Z</dcterms:created>
  <dcterms:modified xsi:type="dcterms:W3CDTF">2019-07-13T16:06:00Z</dcterms:modified>
</cp:coreProperties>
</file>