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C6600E" w:rsidP="00C6600E">
      <w:pPr>
        <w:pStyle w:val="Heading1"/>
      </w:pPr>
      <w:r>
        <w:t>Neg - 13</w:t>
      </w:r>
      <w:r w:rsidRPr="00C6600E">
        <w:rPr>
          <w:vertAlign w:val="superscript"/>
        </w:rPr>
        <w:t>th</w:t>
      </w:r>
      <w:r>
        <w:t xml:space="preserve"> - AT</w:t>
      </w:r>
    </w:p>
    <w:p w:rsidR="00593E2D" w:rsidRPr="00AF1813" w:rsidRDefault="00593E2D" w:rsidP="00593E2D">
      <w:pPr>
        <w:pStyle w:val="Heading1"/>
      </w:pPr>
      <w:r w:rsidRPr="00AF1813">
        <w:t>T</w:t>
      </w:r>
    </w:p>
    <w:p w:rsidR="00593E2D" w:rsidRPr="00AF1813" w:rsidRDefault="00593E2D" w:rsidP="00593E2D">
      <w:pPr>
        <w:pStyle w:val="Heading2"/>
      </w:pPr>
      <w:r w:rsidRPr="00AF1813">
        <w:t>Sentencing</w:t>
      </w:r>
    </w:p>
    <w:p w:rsidR="00593E2D" w:rsidRPr="00AF1813" w:rsidRDefault="00593E2D" w:rsidP="00593E2D">
      <w:pPr>
        <w:pStyle w:val="Heading4"/>
      </w:pPr>
      <w:r w:rsidRPr="00AF1813">
        <w:t>*should update based on what the 1ac text changes to</w:t>
      </w:r>
    </w:p>
    <w:p w:rsidR="00593E2D" w:rsidRPr="00AF1813" w:rsidRDefault="00593E2D" w:rsidP="00593E2D">
      <w:pPr>
        <w:pStyle w:val="Heading3"/>
      </w:pPr>
      <w:r w:rsidRPr="00AF1813">
        <w:t>1NC – T [Prison Reform]</w:t>
      </w:r>
    </w:p>
    <w:p w:rsidR="00593E2D" w:rsidRPr="00AF1813" w:rsidRDefault="00593E2D" w:rsidP="00593E2D">
      <w:pPr>
        <w:pStyle w:val="Heading4"/>
      </w:pPr>
      <w:r w:rsidRPr="00AF1813">
        <w:t xml:space="preserve">Sentencing </w:t>
      </w:r>
      <w:r>
        <w:t xml:space="preserve">is distinct from the prison and conviction </w:t>
      </w:r>
      <w:r w:rsidRPr="00AF1813">
        <w:t xml:space="preserve">parts of the criminal justice process </w:t>
      </w:r>
    </w:p>
    <w:p w:rsidR="00593E2D" w:rsidRPr="00AF1813" w:rsidRDefault="00593E2D" w:rsidP="00593E2D">
      <w:r w:rsidRPr="00AF1813">
        <w:rPr>
          <w:rStyle w:val="Heading4Char"/>
        </w:rPr>
        <w:t>Bureau of Justice Statistics, ND</w:t>
      </w:r>
      <w:r w:rsidRPr="00AF1813">
        <w:t xml:space="preserve"> (Bureau of Justice Statistics, The United States Bureau of Justice Statistics is a federal government agency belonging to the U.S. Department of Justice and a principal agency of the U.S. Federal Statistical System. Established on 27 December 1979, the bureau collects, analyzes and publishes data relating to crime in the United States, "Bureau of Justice Statistics Criminal Justice System Description," Office of Justice Programs, https://www.bjs.gov/content/justsys.cfm)//ILake-NC</w:t>
      </w:r>
    </w:p>
    <w:p w:rsidR="00593E2D" w:rsidRPr="00AF1813" w:rsidRDefault="00593E2D" w:rsidP="00593E2D">
      <w:pPr>
        <w:rPr>
          <w:rStyle w:val="StyleUnderline"/>
        </w:rPr>
      </w:pPr>
      <w:r w:rsidRPr="00AF1813">
        <w:rPr>
          <w:rStyle w:val="StyleUnderline"/>
        </w:rPr>
        <w:t>What is the sequence of events in the criminal justice system?</w:t>
      </w:r>
    </w:p>
    <w:p w:rsidR="00593E2D" w:rsidRPr="00AF1813" w:rsidRDefault="00593E2D" w:rsidP="00593E2D">
      <w:pPr>
        <w:rPr>
          <w:rStyle w:val="StyleUnderline"/>
        </w:rPr>
      </w:pPr>
      <w:r w:rsidRPr="00AF1813">
        <w:rPr>
          <w:rStyle w:val="StyleUnderline"/>
        </w:rPr>
        <w:t>[FLOW CHART MOVED TO END]</w:t>
      </w:r>
    </w:p>
    <w:p w:rsidR="00593E2D" w:rsidRPr="00AF1813" w:rsidRDefault="00593E2D" w:rsidP="00593E2D">
      <w:pPr>
        <w:rPr>
          <w:sz w:val="8"/>
        </w:rPr>
      </w:pPr>
      <w:r w:rsidRPr="00AF1813">
        <w:rPr>
          <w:sz w:val="8"/>
        </w:rPr>
        <w:t xml:space="preserve"> </w:t>
      </w:r>
      <w:r w:rsidRPr="00AF1813">
        <w:rPr>
          <w:rStyle w:val="Emphasis"/>
        </w:rPr>
        <w:t xml:space="preserve">The private sector initiates the response to crime </w:t>
      </w:r>
      <w:r w:rsidRPr="00AF1813">
        <w:rPr>
          <w:sz w:val="8"/>
        </w:rPr>
        <w:t xml:space="preserve">This first response may come from individuals, families, neighborhood associations, business, industry, agriculture, educational institutions, the news media, or any other private service to the public. It involves crime prevention as well as participation in the criminal justice process once a crime has been committed. Private crime prevention is more than providing private security or burglar alarms or participating in neighborhood watch. It also includes a commitment to stop criminal behavior by not engaging in it or condoning it when it is committed by others. Citizens take part directly in the criminal justice process by reporting crime to the police, by being a reliable participant (for example, a witness or a juror) in a criminal proceeding and by accepting the disposition of the system as just or reasonable. As voters and taxpayers, citizens also participate in criminal justice through the policymaking process that affects how the criminal justice process operates, the resources available to it, and its goals and objectives. At every stage of the process from the original formulation of objectives to the decision about where to locate jails and prisons to the reintegration of inmates into society, the private sector has a role to play. Without such involvement, the criminal justice process cannot serve the citizens it is intended to protect. </w:t>
      </w:r>
      <w:r w:rsidRPr="00AF1813">
        <w:rPr>
          <w:rStyle w:val="Emphasis"/>
        </w:rPr>
        <w:t>The response to crime and public safety involves many agencies and services</w:t>
      </w:r>
      <w:r w:rsidRPr="00AF1813">
        <w:rPr>
          <w:sz w:val="8"/>
        </w:rPr>
        <w:t xml:space="preserve"> Many of the services needed to prevent crime and make neighborhoods safe are supplied by noncriminal justice agencies, including agencies with primary concern for public health, education, welfare, public works, and housing. Individual citizens as well as public and private sector organizations have joined with criminal justice agencies to prevent crime and make neighborhoods safe. </w:t>
      </w:r>
      <w:r w:rsidRPr="00AF1813">
        <w:rPr>
          <w:rStyle w:val="Emphasis"/>
        </w:rPr>
        <w:t xml:space="preserve">Criminal cases are brought by the government through the criminal justice system </w:t>
      </w:r>
      <w:r w:rsidRPr="00AF1813">
        <w:rPr>
          <w:sz w:val="8"/>
        </w:rPr>
        <w:t xml:space="preserve">We apprehend, try, and punish offenders by means of a loose confederation of agencies at all levels of government. Our American system of justice has evolved from the English common law into a complex series of procedures and decisions. Founded on the concept that crimes against an individual are crimes against the State, our justice system prosecutes individuals as though they victimized all of society. However, crime victims are involved throughout the process and many justice agencies have programs which focus on helping victims. There is no single criminal justice system in this country. We have many similar systems that are individually unique. Criminal cases may be handled differently in different jurisdictions, but court decisions based on the due process guarantees of the U.S. Constitution require that specific steps be taken in the administration of criminal justice so that the individual will be protected from undue intervention from the State. The description of the criminal and juvenile justice systems that follows portrays the most common sequence of events in response to serious criminal behavior. </w:t>
      </w:r>
      <w:r w:rsidRPr="00AF1813">
        <w:rPr>
          <w:rStyle w:val="Emphasis"/>
        </w:rPr>
        <w:t xml:space="preserve">Entry into the system </w:t>
      </w:r>
      <w:r w:rsidRPr="00AF1813">
        <w:rPr>
          <w:sz w:val="8"/>
        </w:rPr>
        <w:t xml:space="preserve">The justice system does not respond to most crime because so much crime is not discovered or reported to the police. Law enforcement agencies learn about crime from the reports of victims or other citizens, from discovery by a police officer in the field, from informants, or from investigative and intelligence work. Once a law enforcement agency has established that a crime has been committed, a suspect must be identified and apprehended for the case to proceed through the system. Sometimes, a suspect is apprehended at the scene; however, identification of a suspect sometimes requires an extensive investigation. Often, no one is identified or apprehended. In some instances, a suspect is arrested and later the police determine that no crime was committed and the suspect is released. </w:t>
      </w:r>
      <w:r w:rsidRPr="00AF1813">
        <w:rPr>
          <w:rStyle w:val="Emphasis"/>
        </w:rPr>
        <w:t xml:space="preserve">Prosecution and pretrial services </w:t>
      </w:r>
      <w:r w:rsidRPr="00AF1813">
        <w:rPr>
          <w:sz w:val="8"/>
        </w:rPr>
        <w:t>After an arrest, law enforcement agencies present information about the case and about the accused to the prosecutor, who will decide if formal charges will be filed with the court. If no charges are filed, the accused must be released. The prosecutor can also drop charges after making efforts to prosecute (nolle prosequi). A suspect charged with a crime must be taken before a judge or magistrate without unnecessary delay. At the initial appearance, the judge or magistrate informs the accused of the charges and decides whether there is probable cause to detain the accused person. If the offense is not very serious,</w:t>
      </w:r>
      <w:r w:rsidRPr="00710092">
        <w:rPr>
          <w:rStyle w:val="StyleUnderline"/>
        </w:rPr>
        <w:t xml:space="preserve"> the </w:t>
      </w:r>
      <w:r w:rsidRPr="00710092">
        <w:rPr>
          <w:rStyle w:val="Emphasis"/>
        </w:rPr>
        <w:t>determination of guilt</w:t>
      </w:r>
      <w:r w:rsidRPr="00710092">
        <w:rPr>
          <w:rStyle w:val="StyleUnderline"/>
        </w:rPr>
        <w:t xml:space="preserve"> and assessment of a penalty may also occur at this stage.</w:t>
      </w:r>
      <w:r w:rsidRPr="00AF1813">
        <w:rPr>
          <w:sz w:val="8"/>
        </w:rPr>
        <w:t xml:space="preserve"> Often, the defense counsel is also assigned at the initial appearance. All suspects prosecuted for serious crimes have a right to be represented by an attorney. If the court determines the suspect is indigent and cannot afford such representation, the court will assign counsel at the public's expense. A pretrial-release decision may be made at the initial appearance, but may occur at other hearings or may be changed at another time during the process. Pretrial release and bail were traditionally intended to ensure appearance at trial. However, many jurisdictions permit pretrial detention of defendants accused of serious offenses and deemed to be dangerous to prevent them from committing crimes prior to trial. The court often bases its pretrial decision on information about the defendant's drug use, as well as residence, employment, and family ties. The court may decide to release the accused on his/her own recognizance or into the custody of a third party after the posting of a financial bond or on the promise of satisfying certain conditions such as taking periodic drug tests to ensure drug abstinence. In many jurisdictions, the initial appearance may be followed by a preliminary hearing. The main function of this hearing is to discover if there is probable cause to believe that the accused committed a known crime within the jurisdiction of the court. If the judge does not find probable cause, the case is dismissed; however, if the judge or magistrate finds What is the sequence of events in the criminal justice system? probable cause for such a belief, or the accused waives his or her right to a preliminary hearing, the case may be bound over to a grand jury. A grand jury hears evidence against the accused presented by the prosecutor and decides if there is sufficient evidence to cause the accused to be brought to trial. If the grand jury finds sufficient evidence, it submits to the court an indictment, a written statement of the essential facts of the offense charged against the accused. Where the grand jury system is used, the grand jury may also investigate criminal activity generally and issue indictments called grand jury originals that initiate criminal cases. These investigations and indictments are often used in drug and conspiracy cases that involve complex organizations. After such an indictment, law enforcement tries to apprehend and arrest the suspects named in the indictment. Misdemeanor cases and some felony cases proceed by the issuance of an information, a formal, written accusation submitted to the court by a prosecutor. In some jurisdictions, indictments may be required in felony cases. However, the accused may choose to waive a grand jury indictment and, instead, accept service of an information for the crime. In some jurisdictions, defendants, often those without prior criminal records, may be eligible for diversion from prosecution subject to the completion of specific conditions such as drug treatment. Successful completion of the conditions may result in the dropping of charges or the expunging of the criminal record where the defendant is required to plead guilty prior to the diversion. </w:t>
      </w:r>
      <w:r w:rsidRPr="00AF1813">
        <w:rPr>
          <w:rStyle w:val="Emphasis"/>
        </w:rPr>
        <w:t xml:space="preserve">Adjudication </w:t>
      </w:r>
      <w:r w:rsidRPr="00AF1813">
        <w:rPr>
          <w:sz w:val="8"/>
        </w:rPr>
        <w:t xml:space="preserve">Once an indictment or information has been filed with the trial court, the accused is scheduled for arraignment. </w:t>
      </w:r>
      <w:r w:rsidRPr="00710092">
        <w:rPr>
          <w:rStyle w:val="StyleUnderline"/>
        </w:rPr>
        <w:t>At the arraignment, the accused is informed of the charges, advised of the rights of criminal defendants, and asked to</w:t>
      </w:r>
      <w:r w:rsidRPr="00AF1813">
        <w:rPr>
          <w:sz w:val="8"/>
        </w:rPr>
        <w:t xml:space="preserve"> enter a plea to the charges. Sometimes, a </w:t>
      </w:r>
      <w:r w:rsidRPr="00710092">
        <w:rPr>
          <w:rStyle w:val="StyleUnderline"/>
        </w:rPr>
        <w:t>plea of guilty</w:t>
      </w:r>
      <w:r w:rsidRPr="00AF1813">
        <w:rPr>
          <w:sz w:val="8"/>
        </w:rPr>
        <w:t xml:space="preserve"> is the result of negotiations between the prosecutor and the defendant. If the accused pleads guilty or pleads nolo contendere (accepts penalty without admitting guilt), the judge may accept or reject the plea. If the plea is accepted, no trial is held and the offender is sentenced at this proceeding or at a later date. The plea may be rejected and proceed to trial if, for example, the judge believes that the accused may have been coerced. If the accused pleads not guilty or not guilty by reason of insanity, a date is set for the trial. A person accused of a serious crime is guaranteed a trial by jury. However, the accused may ask for a bench trial where the judge, rather than a jury, serves as the finder of fact. In both instances the prosecution and defense present evidence by questioning witnesses while the judge decides on issues of law</w:t>
      </w:r>
      <w:r w:rsidRPr="00710092">
        <w:rPr>
          <w:rStyle w:val="Emphasis"/>
        </w:rPr>
        <w:t>. The trial results in acquittal or conviction</w:t>
      </w:r>
      <w:r w:rsidRPr="00AF1813">
        <w:rPr>
          <w:sz w:val="8"/>
        </w:rPr>
        <w:t xml:space="preserve"> on the original charges or on lesser included offenses. After the trial a defendant may request appellate review of the conviction or sentence. In some cases, appeals of convictions are a matter of right; all States with the death penalty provide for automatic appeal of cases involving a death sentence. Appeals may be subject to the discretion of the appellate court and may be granted only on acceptance of a defendant's petition for a writ of certiorari. Prisoners may also appeal their sentences through civil rights petitions and writs of habeas corpus where they claim unlawful detention. </w:t>
      </w:r>
      <w:r w:rsidRPr="00AF1813">
        <w:rPr>
          <w:rStyle w:val="Emphasis"/>
        </w:rPr>
        <w:t xml:space="preserve">Sentencing and sanctions </w:t>
      </w:r>
      <w:r w:rsidRPr="00710092">
        <w:rPr>
          <w:rStyle w:val="Emphasis"/>
        </w:rPr>
        <w:t xml:space="preserve">After a conviction, </w:t>
      </w:r>
      <w:r w:rsidRPr="00710092">
        <w:rPr>
          <w:sz w:val="8"/>
          <w:szCs w:val="8"/>
        </w:rPr>
        <w:t>sentence</w:t>
      </w:r>
      <w:r w:rsidRPr="00710092">
        <w:rPr>
          <w:sz w:val="2"/>
          <w:szCs w:val="8"/>
        </w:rPr>
        <w:t xml:space="preserve"> </w:t>
      </w:r>
      <w:r w:rsidRPr="00AF1813">
        <w:rPr>
          <w:sz w:val="8"/>
        </w:rPr>
        <w:t xml:space="preserve">is imposed. In most cases </w:t>
      </w:r>
      <w:r w:rsidRPr="00710092">
        <w:rPr>
          <w:rStyle w:val="Emphasis"/>
        </w:rPr>
        <w:t>the judge decides on the sentence</w:t>
      </w:r>
      <w:r w:rsidRPr="00AF1813">
        <w:rPr>
          <w:sz w:val="8"/>
        </w:rPr>
        <w:t xml:space="preserve">, but in some jurisdictions the sentence is decided by the jury, particularly for capital offenses. In arriving at an appropriate sentence, a sentencing hearing may be held at which evidence of aggravating or mitigating circumstances is considered. In assessing the circumstances surrounding a convicted person's criminal behavior, courts often rely on presentence investigations by probation agencies or other designated authorities. Courts may also consider victim impact statements. The sentencing choices that may be available to judges and juries include one or more of the following: • the death penalty • incarceration in a prison, jail, or other confinement facility • probation  allowing the convicted person to remain at liberty but subject to certain conditions and restrictions such as drug testing or drug treatment • fines  primarily applied as penalties in minor offenses • restitution  requiring the offender to pay compensation to the victim. In some jurisdictions, offenders may be sentenced to alternatives to incarceration that are considered more severe than straight probation but less severe than a prison term. Examples of such sanctions include boot camps, intense supervision often with drug treatment and testing, house arrest and electronic monitoring, denial of Federal benefits, and community service. In many jurisdictions, the law mandates that persons convicted of certain types of offenses serve a prison term. Most jurisdictions permit the judge to set the sentence length within certain limits, but some have determinate sentencing laws that stipulate a specific sentence length that must be served and cannot be altered by a parole board. </w:t>
      </w:r>
      <w:r w:rsidRPr="00AF1813">
        <w:rPr>
          <w:rStyle w:val="Emphasis"/>
        </w:rPr>
        <w:t xml:space="preserve">Corrections </w:t>
      </w:r>
      <w:r w:rsidRPr="00AF1813">
        <w:rPr>
          <w:rStyle w:val="StyleUnderline"/>
        </w:rPr>
        <w:t>Offenders sentenced to incarceration</w:t>
      </w:r>
      <w:r w:rsidRPr="00AF1813">
        <w:rPr>
          <w:sz w:val="8"/>
        </w:rPr>
        <w:t xml:space="preserve"> usually </w:t>
      </w:r>
      <w:r w:rsidRPr="00AF1813">
        <w:rPr>
          <w:rStyle w:val="StyleUnderline"/>
        </w:rPr>
        <w:t>serve time in a local jail or a State prison</w:t>
      </w:r>
      <w:r w:rsidRPr="00AF1813">
        <w:rPr>
          <w:sz w:val="8"/>
        </w:rPr>
        <w:t xml:space="preserve">. Offenders sentenced to less than 1 year generally go to jail; those sentenced to more than 1 year go to prison. Persons admitted to the Federal system or a State prison system may be held in prisons with varying levels of custody or in a community correctional facility. A prisoner may become eligible for parole after serving a specific part of his or her sentence. Parole is the conditional release of a prisoner before the prisoner's full sentence has been served. The decision to grant parole is made by an authority such as a parole board, which has power to grant or revoke parole or to discharge a parolee altogether. The way parole decisions are made varies widely among jurisdictions. Offenders may also be required to serve out their full sentences prior to release (expiration of term). Those sentenced under determinate sentencing laws can be released only after they have served their full sentence (mandatory release) less any "goodtime" received while in prison. Inmates get goodtime credits against their sentences automatically or by earning them through participation in programs. If released by a parole board decision or by mandatory release, the releasee will be under the supervision of a parole officer in the community for the balance of his or her unexpired sentence. This supervision is governed by specific conditions of release, and the releasee may be returned to prison for violations of such conditions. </w:t>
      </w:r>
    </w:p>
    <w:p w:rsidR="00593E2D" w:rsidRPr="00AF1813" w:rsidRDefault="00593E2D" w:rsidP="00593E2D">
      <w:pPr>
        <w:rPr>
          <w:sz w:val="16"/>
        </w:rPr>
      </w:pPr>
      <w:r w:rsidRPr="00AF1813">
        <w:rPr>
          <w:noProof/>
        </w:rPr>
        <w:drawing>
          <wp:inline distT="0" distB="0" distL="0" distR="0" wp14:anchorId="39B26675" wp14:editId="0C1161A9">
            <wp:extent cx="6568225" cy="3666800"/>
            <wp:effectExtent l="0" t="0" r="4445"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map&#10;&#10;Description automatically generated"/>
                    <pic:cNvPicPr/>
                  </pic:nvPicPr>
                  <pic:blipFill>
                    <a:blip r:embed="rId9"/>
                    <a:stretch>
                      <a:fillRect/>
                    </a:stretch>
                  </pic:blipFill>
                  <pic:spPr>
                    <a:xfrm>
                      <a:off x="0" y="0"/>
                      <a:ext cx="6594034" cy="3681208"/>
                    </a:xfrm>
                    <a:prstGeom prst="rect">
                      <a:avLst/>
                    </a:prstGeom>
                  </pic:spPr>
                </pic:pic>
              </a:graphicData>
            </a:graphic>
          </wp:inline>
        </w:drawing>
      </w:r>
    </w:p>
    <w:p w:rsidR="00593E2D" w:rsidRDefault="00593E2D" w:rsidP="00593E2D">
      <w:pPr>
        <w:pStyle w:val="Heading4"/>
      </w:pPr>
      <w:r w:rsidRPr="00AF1813">
        <w:t xml:space="preserve">[2] </w:t>
      </w:r>
      <w:r w:rsidRPr="00AF1813">
        <w:rPr>
          <w:u w:val="single"/>
        </w:rPr>
        <w:t>Violation</w:t>
      </w:r>
      <w:r w:rsidRPr="00AF1813">
        <w:t xml:space="preserve"> </w:t>
      </w:r>
    </w:p>
    <w:p w:rsidR="00593E2D" w:rsidRPr="00AF1813" w:rsidRDefault="00593E2D" w:rsidP="00593E2D">
      <w:pPr>
        <w:pStyle w:val="Heading4"/>
      </w:pPr>
      <w:r w:rsidRPr="00AF1813">
        <w:t xml:space="preserve">the aff changes prison labor that is assigned in rehabilitation programs </w:t>
      </w:r>
    </w:p>
    <w:p w:rsidR="00593E2D" w:rsidRPr="00AF1813" w:rsidRDefault="00593E2D" w:rsidP="00593E2D">
      <w:r w:rsidRPr="00AF1813">
        <w:rPr>
          <w:rStyle w:val="Style13ptBold"/>
        </w:rPr>
        <w:t>Us Legal, ND</w:t>
      </w:r>
      <w:r w:rsidRPr="00AF1813">
        <w:t xml:space="preserve">  (Us Legal, uses example from government policy, "Hard Labor Law and Legal Definition," US Legal, https://definitions.uslegal.com/h/hard-labor/)//ILake-NC</w:t>
      </w:r>
    </w:p>
    <w:p w:rsidR="00593E2D" w:rsidRPr="00AF1813" w:rsidRDefault="00593E2D" w:rsidP="00593E2D">
      <w:r w:rsidRPr="00AF1813">
        <w:rPr>
          <w:rStyle w:val="StyleUnderline"/>
        </w:rPr>
        <w:t xml:space="preserve">The legislature </w:t>
      </w:r>
      <w:r w:rsidRPr="00AF1813">
        <w:t>further</w:t>
      </w:r>
      <w:r w:rsidRPr="00AF1813">
        <w:rPr>
          <w:rStyle w:val="StyleUnderline"/>
        </w:rPr>
        <w:t xml:space="preserve"> finds that </w:t>
      </w:r>
      <w:r w:rsidRPr="00AF1813">
        <w:t>as</w:t>
      </w:r>
      <w:r w:rsidRPr="00AF1813">
        <w:rPr>
          <w:rStyle w:val="StyleUnderline"/>
        </w:rPr>
        <w:t xml:space="preserve"> </w:t>
      </w:r>
      <w:r w:rsidRPr="00AF1813">
        <w:rPr>
          <w:rStyle w:val="Emphasis"/>
        </w:rPr>
        <w:t>correctional</w:t>
      </w:r>
      <w:r w:rsidRPr="00AF1813">
        <w:rPr>
          <w:rStyle w:val="StyleUnderline"/>
        </w:rPr>
        <w:t xml:space="preserve"> </w:t>
      </w:r>
      <w:r w:rsidRPr="00AF1813">
        <w:t xml:space="preserve">costs increase innovative new ways to manage inmates' idleness through productive </w:t>
      </w:r>
      <w:r w:rsidRPr="00AF1813">
        <w:rPr>
          <w:rStyle w:val="Emphasis"/>
        </w:rPr>
        <w:t>inmate work programs</w:t>
      </w:r>
      <w:r w:rsidRPr="00AF1813">
        <w:t xml:space="preserve"> should be developed and implemented. Inmate work programs </w:t>
      </w:r>
      <w:r w:rsidRPr="00AF1813">
        <w:rPr>
          <w:rStyle w:val="Emphasis"/>
        </w:rPr>
        <w:t>have been</w:t>
      </w:r>
      <w:r w:rsidRPr="00AF1813">
        <w:t xml:space="preserve"> found to be </w:t>
      </w:r>
      <w:r w:rsidRPr="00AF1813">
        <w:rPr>
          <w:rStyle w:val="StyleUnderline"/>
        </w:rPr>
        <w:t>a</w:t>
      </w:r>
      <w:r w:rsidRPr="00AF1813">
        <w:t xml:space="preserve">n </w:t>
      </w:r>
      <w:r w:rsidRPr="00AF1813">
        <w:rPr>
          <w:rStyle w:val="Emphasis"/>
        </w:rPr>
        <w:t>effective means for rehabilitating</w:t>
      </w:r>
      <w:r w:rsidRPr="00AF1813">
        <w:t xml:space="preserve"> many inmates and reducing recidivism. Furthermore, </w:t>
      </w:r>
      <w:r w:rsidRPr="00AF1813">
        <w:rPr>
          <w:rStyle w:val="StyleUnderline"/>
        </w:rPr>
        <w:t>by requiring prison inmates to develop</w:t>
      </w:r>
      <w:r w:rsidRPr="00AF1813">
        <w:t xml:space="preserve"> meaningful </w:t>
      </w:r>
      <w:r w:rsidRPr="00AF1813">
        <w:rPr>
          <w:rStyle w:val="StyleUnderline"/>
        </w:rPr>
        <w:t xml:space="preserve">work ethics through </w:t>
      </w:r>
      <w:r w:rsidRPr="00AF1813">
        <w:rPr>
          <w:rStyle w:val="Emphasis"/>
        </w:rPr>
        <w:t>hard labor</w:t>
      </w:r>
      <w:r w:rsidRPr="00AF1813">
        <w:rPr>
          <w:rStyle w:val="StyleUnderline"/>
        </w:rPr>
        <w:t xml:space="preserve"> </w:t>
      </w:r>
      <w:r w:rsidRPr="00AF1813">
        <w:t>inmates will gain valuable work experience, the correctional institutions will be able to better control institutional costs, and the public will realize their desire to have the best use of public resources on public safety.</w:t>
      </w:r>
    </w:p>
    <w:p w:rsidR="00593E2D" w:rsidRPr="00AF1813" w:rsidRDefault="00593E2D" w:rsidP="00593E2D">
      <w:pPr>
        <w:pStyle w:val="Heading4"/>
      </w:pPr>
      <w:r w:rsidRPr="00AF1813">
        <w:t xml:space="preserve"> [3] </w:t>
      </w:r>
      <w:r w:rsidRPr="00AF1813">
        <w:rPr>
          <w:u w:val="single"/>
        </w:rPr>
        <w:t>Vote neg</w:t>
      </w:r>
      <w:r w:rsidRPr="00AF1813">
        <w:t xml:space="preserve"> –  </w:t>
      </w:r>
    </w:p>
    <w:p w:rsidR="00593E2D" w:rsidRPr="00AF1813" w:rsidRDefault="00593E2D" w:rsidP="00593E2D">
      <w:pPr>
        <w:pStyle w:val="Heading4"/>
      </w:pPr>
      <w:r w:rsidRPr="00AF1813">
        <w:t xml:space="preserve">A. </w:t>
      </w:r>
      <w:r w:rsidRPr="00AF1813">
        <w:rPr>
          <w:u w:val="single"/>
        </w:rPr>
        <w:t>Predictable Limits</w:t>
      </w:r>
      <w:r w:rsidRPr="00AF1813">
        <w:t xml:space="preserve"> – this is already a massive topic and allowing prison reform doubles it to include criminal justice reform that about anything that happens past sentencing </w:t>
      </w:r>
    </w:p>
    <w:p w:rsidR="00593E2D" w:rsidRPr="00AF1813" w:rsidRDefault="00593E2D" w:rsidP="00593E2D">
      <w:pPr>
        <w:pStyle w:val="Heading4"/>
      </w:pPr>
      <w:r w:rsidRPr="00AF1813">
        <w:t xml:space="preserve">B. </w:t>
      </w:r>
      <w:r w:rsidRPr="00AF1813">
        <w:rPr>
          <w:u w:val="single"/>
        </w:rPr>
        <w:t>Ground</w:t>
      </w:r>
      <w:r w:rsidRPr="00AF1813">
        <w:t xml:space="preserve"> – we don’t get generic states counterplans because prisons affs </w:t>
      </w:r>
      <w:r>
        <w:t>and convictions affs are entirely new topics</w:t>
      </w:r>
      <w:r w:rsidRPr="00AF1813">
        <w:t xml:space="preserve"> – that’s a key functional limit to the topic and point of contestation </w:t>
      </w:r>
    </w:p>
    <w:p w:rsidR="00593E2D" w:rsidRPr="00AF1813" w:rsidRDefault="00593E2D" w:rsidP="00593E2D">
      <w:pPr>
        <w:pStyle w:val="Heading4"/>
      </w:pPr>
      <w:r w:rsidRPr="00AF1813">
        <w:t xml:space="preserve">B. </w:t>
      </w:r>
      <w:r w:rsidRPr="00AF1813">
        <w:rPr>
          <w:u w:val="single"/>
        </w:rPr>
        <w:t>Extra-T links to limits</w:t>
      </w:r>
      <w:r w:rsidRPr="00AF1813">
        <w:t xml:space="preserve"> and </w:t>
      </w:r>
      <w:r w:rsidRPr="00AF1813">
        <w:rPr>
          <w:u w:val="single"/>
        </w:rPr>
        <w:t>kills negative ground</w:t>
      </w:r>
      <w:r w:rsidRPr="00AF1813">
        <w:t xml:space="preserve"> because affs can use extra topical offense to resolve neg arguments </w:t>
      </w:r>
    </w:p>
    <w:p w:rsidR="00593E2D" w:rsidRPr="00AF1813" w:rsidRDefault="00593E2D" w:rsidP="00593E2D"/>
    <w:p w:rsidR="00593E2D" w:rsidRDefault="00593E2D" w:rsidP="00593E2D">
      <w:pPr>
        <w:pStyle w:val="Heading1"/>
      </w:pPr>
      <w:r>
        <w:t>K</w:t>
      </w:r>
    </w:p>
    <w:p w:rsidR="00593E2D" w:rsidRDefault="00593E2D" w:rsidP="00593E2D">
      <w:pPr>
        <w:pStyle w:val="Heading2"/>
      </w:pPr>
      <w:r>
        <w:t>Afro-pessimism</w:t>
      </w:r>
    </w:p>
    <w:p w:rsidR="00593E2D" w:rsidRDefault="00593E2D" w:rsidP="00593E2D">
      <w:pPr>
        <w:pStyle w:val="Heading3"/>
        <w:rPr>
          <w:rStyle w:val="Style13ptBold"/>
          <w:b/>
          <w:sz w:val="32"/>
          <w:u w:val="single"/>
        </w:rPr>
      </w:pPr>
      <w:r>
        <w:rPr>
          <w:rStyle w:val="Style13ptBold"/>
          <w:b/>
          <w:sz w:val="32"/>
          <w:u w:val="single"/>
        </w:rPr>
        <w:t>1NC – Shell</w:t>
      </w:r>
    </w:p>
    <w:p w:rsidR="00593E2D" w:rsidRPr="00D715A3" w:rsidRDefault="00593E2D" w:rsidP="00593E2D">
      <w:pPr>
        <w:pStyle w:val="Heading4"/>
      </w:pPr>
      <w:r w:rsidRPr="00D715A3">
        <w:t xml:space="preserve">No slave, no world; no slave in the world.  Blackness is a </w:t>
      </w:r>
      <w:r w:rsidRPr="00D715A3">
        <w:rPr>
          <w:u w:val="single"/>
        </w:rPr>
        <w:t>paradigm</w:t>
      </w:r>
      <w:r w:rsidRPr="00D715A3">
        <w:t xml:space="preserve"> coterminous with the </w:t>
      </w:r>
      <w:r w:rsidRPr="00D715A3">
        <w:rPr>
          <w:u w:val="single"/>
        </w:rPr>
        <w:t>historical stillness</w:t>
      </w:r>
      <w:r w:rsidRPr="00D715A3">
        <w:t xml:space="preserve"> of slavery, not a racial </w:t>
      </w:r>
      <w:r w:rsidRPr="00D715A3">
        <w:rPr>
          <w:u w:val="single"/>
        </w:rPr>
        <w:t>identity</w:t>
      </w:r>
      <w:r w:rsidRPr="00D715A3">
        <w:t xml:space="preserve"> to collectivize political grammars around – the 1AC is </w:t>
      </w:r>
      <w:r w:rsidRPr="00D715A3">
        <w:rPr>
          <w:u w:val="single"/>
        </w:rPr>
        <w:t>complicit</w:t>
      </w:r>
      <w:r w:rsidRPr="00D715A3">
        <w:t xml:space="preserve"> in an anti-black cognitive map that situates them as </w:t>
      </w:r>
      <w:r w:rsidRPr="00D715A3">
        <w:rPr>
          <w:u w:val="single"/>
        </w:rPr>
        <w:t>protagonists</w:t>
      </w:r>
      <w:r w:rsidRPr="00D715A3">
        <w:t xml:space="preserve"> that better conditions on the plantation which misapprehends social death as a white supremacist contingency to be restored</w:t>
      </w:r>
    </w:p>
    <w:p w:rsidR="00593E2D" w:rsidRPr="00D715A3" w:rsidRDefault="00593E2D" w:rsidP="00593E2D">
      <w:r w:rsidRPr="00D715A3">
        <w:rPr>
          <w:rStyle w:val="Style13ptBold"/>
        </w:rPr>
        <w:t>Wilderson 20</w:t>
      </w:r>
      <w:r w:rsidRPr="00D715A3">
        <w:t xml:space="preserve"> </w:t>
      </w:r>
      <w:r w:rsidRPr="00D715A3">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w:t>
      </w:r>
    </w:p>
    <w:p w:rsidR="00593E2D" w:rsidRPr="00D715A3" w:rsidRDefault="00593E2D" w:rsidP="00593E2D">
      <w:pPr>
        <w:rPr>
          <w:sz w:val="14"/>
        </w:rPr>
      </w:pPr>
      <w:r w:rsidRPr="00D715A3">
        <w:rPr>
          <w:rStyle w:val="StyleUnderline"/>
        </w:rPr>
        <w:t xml:space="preserve">Afropessimism is premised on an </w:t>
      </w:r>
      <w:r w:rsidRPr="00D715A3">
        <w:rPr>
          <w:rStyle w:val="Emphasis"/>
        </w:rPr>
        <w:t>iconoclastic</w:t>
      </w:r>
      <w:r w:rsidRPr="00D715A3">
        <w:rPr>
          <w:rStyle w:val="StyleUnderline"/>
        </w:rPr>
        <w:t xml:space="preserve"> claim</w:t>
      </w:r>
      <w:r w:rsidRPr="00D715A3">
        <w:rPr>
          <w:sz w:val="14"/>
        </w:rPr>
        <w:t xml:space="preserve">: that </w:t>
      </w:r>
      <w:r w:rsidRPr="00D715A3">
        <w:rPr>
          <w:rStyle w:val="Emphasis"/>
        </w:rPr>
        <w:t>Blackness is coterminous with Slaveness</w:t>
      </w:r>
      <w:r w:rsidRPr="00D715A3">
        <w:rPr>
          <w:sz w:val="14"/>
        </w:rPr>
        <w:t xml:space="preserve">. </w:t>
      </w:r>
      <w:r w:rsidRPr="00D715A3">
        <w:rPr>
          <w:rStyle w:val="StyleUnderline"/>
        </w:rPr>
        <w:t>Blackness is social death</w:t>
      </w:r>
      <w:r w:rsidRPr="00D715A3">
        <w:rPr>
          <w:sz w:val="14"/>
        </w:rPr>
        <w:t xml:space="preserve">, which is to say that </w:t>
      </w:r>
      <w:r w:rsidRPr="00D715A3">
        <w:rPr>
          <w:rStyle w:val="StyleUnderline"/>
        </w:rPr>
        <w:t>there was never a prior moment of plenitude, never a moment of equilibrium, never a moment of social life</w:t>
      </w:r>
      <w:r w:rsidRPr="00D715A3">
        <w:rPr>
          <w:sz w:val="14"/>
        </w:rPr>
        <w:t xml:space="preserve">. </w:t>
      </w:r>
      <w:r w:rsidRPr="00D715A3">
        <w:rPr>
          <w:rStyle w:val="StyleUnderline"/>
        </w:rPr>
        <w:t xml:space="preserve">Blackness, as a </w:t>
      </w:r>
      <w:r w:rsidRPr="00D715A3">
        <w:rPr>
          <w:rStyle w:val="Emphasis"/>
        </w:rPr>
        <w:t>paradigmatic position</w:t>
      </w:r>
      <w:r w:rsidRPr="00D715A3">
        <w:rPr>
          <w:sz w:val="14"/>
        </w:rPr>
        <w:t xml:space="preserve"> (</w:t>
      </w:r>
      <w:r w:rsidRPr="00D715A3">
        <w:rPr>
          <w:rStyle w:val="Emphasis"/>
        </w:rPr>
        <w:t xml:space="preserve">rather than as </w:t>
      </w:r>
      <w:r w:rsidRPr="00D715A3">
        <w:rPr>
          <w:rStyle w:val="StyleUnderline"/>
        </w:rPr>
        <w:t xml:space="preserve">an ensemble of </w:t>
      </w:r>
      <w:r w:rsidRPr="00D715A3">
        <w:rPr>
          <w:rStyle w:val="Emphasis"/>
        </w:rPr>
        <w:t>identities</w:t>
      </w:r>
      <w:r w:rsidRPr="00D715A3">
        <w:rPr>
          <w:sz w:val="14"/>
        </w:rPr>
        <w:t xml:space="preserve">, cultural practices, or anthropological accoutrements), </w:t>
      </w:r>
      <w:r w:rsidRPr="00D715A3">
        <w:rPr>
          <w:rStyle w:val="StyleUnderline"/>
        </w:rPr>
        <w:t>cannot be disimbricated from slavery</w:t>
      </w:r>
      <w:r w:rsidRPr="00D715A3">
        <w:rPr>
          <w:sz w:val="14"/>
        </w:rPr>
        <w:t xml:space="preserve">. </w:t>
      </w:r>
      <w:r w:rsidRPr="00D715A3">
        <w:rPr>
          <w:rStyle w:val="StyleUnderline"/>
        </w:rPr>
        <w:t>The narrative arc of the slave who is Black</w:t>
      </w:r>
      <w:r w:rsidRPr="00D715A3">
        <w:rPr>
          <w:sz w:val="14"/>
        </w:rPr>
        <w:t xml:space="preserve"> (unlike the generic slave who may be of any race) </w:t>
      </w:r>
      <w:r w:rsidRPr="00D715A3">
        <w:rPr>
          <w:rStyle w:val="StyleUnderline"/>
        </w:rPr>
        <w:t>is not a narrative arc at all, but a flat line of “</w:t>
      </w:r>
      <w:r w:rsidRPr="00D715A3">
        <w:rPr>
          <w:rStyle w:val="Emphasis"/>
        </w:rPr>
        <w:t>historical stillness</w:t>
      </w:r>
      <w:r w:rsidRPr="00D715A3">
        <w:rPr>
          <w:rStyle w:val="StyleUnderline"/>
        </w:rPr>
        <w:t xml:space="preserve">”: a flat line that “moves” from </w:t>
      </w:r>
      <w:r w:rsidRPr="00D715A3">
        <w:rPr>
          <w:rStyle w:val="Emphasis"/>
        </w:rPr>
        <w:t>disequilibrium</w:t>
      </w:r>
      <w:r w:rsidRPr="00D715A3">
        <w:rPr>
          <w:rStyle w:val="StyleUnderline"/>
        </w:rPr>
        <w:t xml:space="preserve"> to a moment in the narrative of </w:t>
      </w:r>
      <w:r w:rsidRPr="00D715A3">
        <w:rPr>
          <w:rStyle w:val="Emphasis"/>
        </w:rPr>
        <w:t>faux-equilibrium</w:t>
      </w:r>
      <w:r w:rsidRPr="00D715A3">
        <w:rPr>
          <w:rStyle w:val="StyleUnderline"/>
        </w:rPr>
        <w:t xml:space="preserve">, </w:t>
      </w:r>
      <w:r w:rsidRPr="00D715A3">
        <w:rPr>
          <w:rStyle w:val="Emphasis"/>
        </w:rPr>
        <w:t>to disequilibrium</w:t>
      </w:r>
      <w:r w:rsidRPr="00D715A3">
        <w:rPr>
          <w:rStyle w:val="StyleUnderline"/>
        </w:rPr>
        <w:t xml:space="preserve"> restored and/or </w:t>
      </w:r>
      <w:r w:rsidRPr="00D715A3">
        <w:rPr>
          <w:rStyle w:val="Emphasis"/>
        </w:rPr>
        <w:t>rearticulated</w:t>
      </w:r>
      <w:r w:rsidRPr="00D715A3">
        <w:rPr>
          <w:rStyle w:val="StyleUnderline"/>
        </w:rPr>
        <w:t>.</w:t>
      </w:r>
    </w:p>
    <w:p w:rsidR="00593E2D" w:rsidRPr="00D715A3" w:rsidRDefault="00593E2D" w:rsidP="00593E2D">
      <w:pPr>
        <w:rPr>
          <w:sz w:val="14"/>
        </w:rPr>
      </w:pPr>
      <w:r w:rsidRPr="00D715A3">
        <w:rPr>
          <w:sz w:val="14"/>
        </w:rPr>
        <w:t xml:space="preserve">To put it differently, </w:t>
      </w:r>
      <w:r w:rsidRPr="00D715A3">
        <w:rPr>
          <w:rStyle w:val="StyleUnderline"/>
        </w:rPr>
        <w:t xml:space="preserve">the violence that both </w:t>
      </w:r>
      <w:r w:rsidRPr="00D715A3">
        <w:rPr>
          <w:rStyle w:val="Emphasis"/>
        </w:rPr>
        <w:t>elaborates</w:t>
      </w:r>
      <w:r w:rsidRPr="00D715A3">
        <w:rPr>
          <w:rStyle w:val="StyleUnderline"/>
        </w:rPr>
        <w:t xml:space="preserve"> and </w:t>
      </w:r>
      <w:r w:rsidRPr="00D715A3">
        <w:rPr>
          <w:rStyle w:val="Emphasis"/>
        </w:rPr>
        <w:t>saturates</w:t>
      </w:r>
      <w:r w:rsidRPr="00D715A3">
        <w:rPr>
          <w:rStyle w:val="StyleUnderline"/>
        </w:rPr>
        <w:t xml:space="preserve"> Black “life” is </w:t>
      </w:r>
      <w:r w:rsidRPr="00D715A3">
        <w:rPr>
          <w:rStyle w:val="Emphasis"/>
        </w:rPr>
        <w:t>totalizing</w:t>
      </w:r>
      <w:r w:rsidRPr="00D715A3">
        <w:rPr>
          <w:rStyle w:val="StyleUnderline"/>
        </w:rPr>
        <w:t xml:space="preserve">, so much so as to make narrative </w:t>
      </w:r>
      <w:r w:rsidRPr="00D715A3">
        <w:rPr>
          <w:rStyle w:val="Emphasis"/>
        </w:rPr>
        <w:t>inaccessible</w:t>
      </w:r>
      <w:r w:rsidRPr="00D715A3">
        <w:rPr>
          <w:rStyle w:val="StyleUnderline"/>
        </w:rPr>
        <w:t xml:space="preserve"> to Blacks</w:t>
      </w:r>
      <w:r w:rsidRPr="00D715A3">
        <w:rPr>
          <w:sz w:val="14"/>
        </w:rPr>
        <w:t xml:space="preserve">. </w:t>
      </w:r>
      <w:r w:rsidRPr="00D715A3">
        <w:rPr>
          <w:rStyle w:val="StyleUnderline"/>
        </w:rPr>
        <w:t>This is not simply a problem for Black people. It is a problem for the organizational calculus of critical theory and radical politics writ large</w:t>
      </w:r>
      <w:r w:rsidRPr="00D715A3">
        <w:rPr>
          <w:sz w:val="14"/>
        </w:rPr>
        <w:t>.</w:t>
      </w:r>
    </w:p>
    <w:p w:rsidR="00593E2D" w:rsidRPr="00D715A3" w:rsidRDefault="00593E2D" w:rsidP="00593E2D">
      <w:pPr>
        <w:rPr>
          <w:sz w:val="14"/>
        </w:rPr>
      </w:pPr>
      <w:r w:rsidRPr="00D715A3">
        <w:rPr>
          <w:rStyle w:val="StyleUnderline"/>
        </w:rPr>
        <w:t xml:space="preserve">Foundational to the cognitive maps of radical politics is the belief that all sentient beings can be </w:t>
      </w:r>
      <w:r w:rsidRPr="00D715A3">
        <w:rPr>
          <w:rStyle w:val="Emphasis"/>
        </w:rPr>
        <w:t>protagonists</w:t>
      </w:r>
      <w:r w:rsidRPr="00D715A3">
        <w:rPr>
          <w:rStyle w:val="StyleUnderline"/>
        </w:rPr>
        <w:t xml:space="preserve"> within a</w:t>
      </w:r>
      <w:r w:rsidRPr="00D715A3">
        <w:rPr>
          <w:sz w:val="14"/>
        </w:rPr>
        <w:t xml:space="preserve"> (</w:t>
      </w:r>
      <w:r w:rsidRPr="00D715A3">
        <w:rPr>
          <w:rStyle w:val="StyleUnderline"/>
        </w:rPr>
        <w:t>political</w:t>
      </w:r>
      <w:r w:rsidRPr="00D715A3">
        <w:rPr>
          <w:sz w:val="14"/>
        </w:rPr>
        <w:t xml:space="preserve"> or personal) </w:t>
      </w:r>
      <w:r w:rsidRPr="00D715A3">
        <w:rPr>
          <w:rStyle w:val="StyleUnderline"/>
        </w:rPr>
        <w:t>narrative</w:t>
      </w:r>
      <w:r w:rsidRPr="00D715A3">
        <w:rPr>
          <w:sz w:val="14"/>
        </w:rPr>
        <w:t xml:space="preserve">; that every sentient being arrives with a history. This belief is underwritten by another idea that constitutes narrative: that all sentient beings can be redeemed. </w:t>
      </w:r>
      <w:r w:rsidRPr="00D715A3">
        <w:rPr>
          <w:rStyle w:val="StyleUnderline"/>
        </w:rPr>
        <w:t>History and redemption are the weave</w:t>
      </w:r>
      <w:r w:rsidRPr="00D715A3">
        <w:rPr>
          <w:sz w:val="14"/>
        </w:rPr>
        <w:t xml:space="preserve"> of narrative. As provocative as it may sound, </w:t>
      </w:r>
      <w:r w:rsidRPr="00D715A3">
        <w:rPr>
          <w:rStyle w:val="Emphasis"/>
        </w:rPr>
        <w:t>history</w:t>
      </w:r>
      <w:r w:rsidRPr="00D715A3">
        <w:rPr>
          <w:rStyle w:val="StyleUnderline"/>
        </w:rPr>
        <w:t xml:space="preserve"> and </w:t>
      </w:r>
      <w:r w:rsidRPr="00D715A3">
        <w:rPr>
          <w:rStyle w:val="Emphasis"/>
        </w:rPr>
        <w:t>redemption</w:t>
      </w:r>
      <w:r w:rsidRPr="00D715A3">
        <w:rPr>
          <w:sz w:val="14"/>
        </w:rPr>
        <w:t xml:space="preserve"> (and therefore narrative itself) </w:t>
      </w:r>
      <w:r w:rsidRPr="00D715A3">
        <w:rPr>
          <w:rStyle w:val="StyleUnderline"/>
        </w:rPr>
        <w:t>are inherently antiBlack</w:t>
      </w:r>
      <w:r w:rsidRPr="00D715A3">
        <w:rPr>
          <w:sz w:val="14"/>
        </w:rPr>
        <w:t xml:space="preserve">. </w:t>
      </w:r>
      <w:r w:rsidRPr="00D715A3">
        <w:rPr>
          <w:rStyle w:val="StyleUnderline"/>
        </w:rPr>
        <w:t>Without the presence of a being who is</w:t>
      </w:r>
      <w:r w:rsidRPr="00D715A3">
        <w:rPr>
          <w:sz w:val="14"/>
        </w:rPr>
        <w:t xml:space="preserve">, ab initio, </w:t>
      </w:r>
      <w:r w:rsidRPr="00D715A3">
        <w:rPr>
          <w:rStyle w:val="StyleUnderline"/>
        </w:rPr>
        <w:t>barred from redemption</w:t>
      </w:r>
      <w:r w:rsidRPr="00D715A3">
        <w:rPr>
          <w:sz w:val="14"/>
        </w:rPr>
        <w:t xml:space="preserve"> </w:t>
      </w:r>
      <w:r w:rsidRPr="00D715A3">
        <w:rPr>
          <w:rStyle w:val="StyleUnderline"/>
        </w:rPr>
        <w:t>(a being that is generally dishonored, natally alienated, and open to naked violence</w:t>
      </w:r>
      <w:r w:rsidRPr="00D715A3">
        <w:rPr>
          <w:sz w:val="14"/>
        </w:rPr>
        <w:t xml:space="preserve">), </w:t>
      </w:r>
      <w:r w:rsidRPr="00D715A3">
        <w:rPr>
          <w:rStyle w:val="StyleUnderline"/>
        </w:rPr>
        <w:t xml:space="preserve">history and narrative would lack their touchstones of </w:t>
      </w:r>
      <w:r w:rsidRPr="00D715A3">
        <w:rPr>
          <w:rStyle w:val="Emphasis"/>
        </w:rPr>
        <w:t>cohesion</w:t>
      </w:r>
      <w:r w:rsidRPr="00D715A3">
        <w:rPr>
          <w:rStyle w:val="StyleUnderline"/>
        </w:rPr>
        <w:t>. Without the Black, one would not be able to know what a world devoid of redemption looks like</w:t>
      </w:r>
      <w:r w:rsidRPr="00D715A3">
        <w:rPr>
          <w:sz w:val="14"/>
        </w:rPr>
        <w:t>—and if one could not conceive of the absence of redemption, then redemption would be inconceivable as well.</w:t>
      </w:r>
    </w:p>
    <w:p w:rsidR="00593E2D" w:rsidRPr="00D715A3" w:rsidRDefault="00593E2D" w:rsidP="00593E2D">
      <w:pPr>
        <w:rPr>
          <w:sz w:val="14"/>
        </w:rPr>
      </w:pPr>
      <w:r w:rsidRPr="00D715A3">
        <w:rPr>
          <w:sz w:val="14"/>
        </w:rPr>
        <w:t xml:space="preserve">At the heart of my argument is the assertion that </w:t>
      </w:r>
      <w:r w:rsidRPr="00D715A3">
        <w:rPr>
          <w:rStyle w:val="StyleUnderline"/>
        </w:rPr>
        <w:t xml:space="preserve">Black emplotment is a catastrophe for narrative at a metalevel </w:t>
      </w:r>
      <w:r w:rsidRPr="00D715A3">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D715A3">
        <w:rPr>
          <w:rStyle w:val="StyleUnderline"/>
        </w:rPr>
        <w:t>For the Slave</w:t>
      </w:r>
      <w:r w:rsidRPr="00D715A3">
        <w:rPr>
          <w:sz w:val="14"/>
        </w:rPr>
        <w:t xml:space="preserve">, historical </w:t>
      </w:r>
      <w:r w:rsidRPr="00D715A3">
        <w:rPr>
          <w:rStyle w:val="Emphasis"/>
        </w:rPr>
        <w:t>‘time’ is not possible</w:t>
      </w:r>
      <w:r w:rsidRPr="00D715A3">
        <w:rPr>
          <w:sz w:val="14"/>
        </w:rPr>
        <w:t xml:space="preserve">.” </w:t>
      </w:r>
      <w:r w:rsidRPr="00D715A3">
        <w:rPr>
          <w:rStyle w:val="Emphasis"/>
        </w:rPr>
        <w:t>Social death bars the Slave from access to</w:t>
      </w:r>
      <w:r w:rsidRPr="00D715A3">
        <w:rPr>
          <w:sz w:val="14"/>
        </w:rPr>
        <w:t xml:space="preserve"> narrative at the level of </w:t>
      </w:r>
      <w:r w:rsidRPr="00D715A3">
        <w:rPr>
          <w:rStyle w:val="Emphasis"/>
        </w:rPr>
        <w:t>temporality</w:t>
      </w:r>
      <w:r w:rsidRPr="00D715A3">
        <w:rPr>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D715A3">
        <w:rPr>
          <w:rStyle w:val="Emphasis"/>
        </w:rPr>
        <w:t>there is also no place</w:t>
      </w:r>
      <w:r w:rsidRPr="00D715A3">
        <w:rPr>
          <w:sz w:val="14"/>
        </w:rPr>
        <w:t xml:space="preserve"> of the Slave. </w:t>
      </w:r>
      <w:r w:rsidRPr="00D715A3">
        <w:rPr>
          <w:rStyle w:val="StyleUnderline"/>
        </w:rPr>
        <w:t>The Slave’s reference to</w:t>
      </w:r>
      <w:r w:rsidRPr="00D715A3">
        <w:rPr>
          <w:sz w:val="14"/>
        </w:rPr>
        <w:t xml:space="preserve"> his or her quarters as </w:t>
      </w:r>
      <w:r w:rsidRPr="00D715A3">
        <w:rPr>
          <w:rStyle w:val="Emphasis"/>
        </w:rPr>
        <w:t>a “home”</w:t>
      </w:r>
      <w:r w:rsidRPr="00D715A3">
        <w:rPr>
          <w:sz w:val="14"/>
        </w:rPr>
        <w:t xml:space="preserve"> </w:t>
      </w:r>
      <w:r w:rsidRPr="00D715A3">
        <w:rPr>
          <w:rStyle w:val="StyleUnderline"/>
        </w:rPr>
        <w:t>does not change the fact that it is a</w:t>
      </w:r>
      <w:r w:rsidRPr="00D715A3">
        <w:rPr>
          <w:sz w:val="14"/>
        </w:rPr>
        <w:t xml:space="preserve"> spatial </w:t>
      </w:r>
      <w:r w:rsidRPr="00D715A3">
        <w:rPr>
          <w:rStyle w:val="Emphasis"/>
        </w:rPr>
        <w:t>extension of the master’s dominion</w:t>
      </w:r>
      <w:r w:rsidRPr="00D715A3">
        <w:rPr>
          <w:sz w:val="14"/>
        </w:rPr>
        <w:t>.</w:t>
      </w:r>
    </w:p>
    <w:p w:rsidR="00593E2D" w:rsidRPr="00D715A3" w:rsidRDefault="00593E2D" w:rsidP="00593E2D">
      <w:pPr>
        <w:rPr>
          <w:sz w:val="14"/>
        </w:rPr>
      </w:pPr>
      <w:r w:rsidRPr="00D715A3">
        <w:rPr>
          <w:rStyle w:val="StyleUnderline"/>
        </w:rPr>
        <w:t>The three constituent elements of slavery—naked (or gratuitous) violence, general dishonor, and natal alienation</w:t>
      </w:r>
      <w:r w:rsidRPr="00D715A3">
        <w:rPr>
          <w:sz w:val="14"/>
        </w:rPr>
        <w:t>—</w:t>
      </w:r>
      <w:r w:rsidRPr="00D715A3">
        <w:rPr>
          <w:rStyle w:val="StyleUnderline"/>
        </w:rPr>
        <w:t>make the temporal and spatial logic of the entity</w:t>
      </w:r>
      <w:r w:rsidRPr="00D715A3">
        <w:rPr>
          <w:sz w:val="14"/>
        </w:rPr>
        <w:t xml:space="preserve"> (a character or persona in a narrative) </w:t>
      </w:r>
      <w:r w:rsidRPr="00D715A3">
        <w:rPr>
          <w:rStyle w:val="StyleUnderline"/>
        </w:rPr>
        <w:t>and of setting untenable</w:t>
      </w:r>
      <w:r w:rsidRPr="00D715A3">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rsidR="00593E2D" w:rsidRPr="00D715A3" w:rsidRDefault="00593E2D" w:rsidP="00593E2D">
      <w:pPr>
        <w:rPr>
          <w:sz w:val="16"/>
        </w:rPr>
      </w:pPr>
      <w:r w:rsidRPr="00D715A3">
        <w:rPr>
          <w:rStyle w:val="StyleUnderline"/>
        </w:rPr>
        <w:t>Afropessimism</w:t>
      </w:r>
      <w:r w:rsidRPr="00D715A3">
        <w:rPr>
          <w:sz w:val="16"/>
        </w:rPr>
        <w:t xml:space="preserve"> is a theoretical lens that </w:t>
      </w:r>
      <w:r w:rsidRPr="00D715A3">
        <w:rPr>
          <w:rStyle w:val="StyleUnderline"/>
        </w:rPr>
        <w:t xml:space="preserve">clarifies the </w:t>
      </w:r>
      <w:r w:rsidRPr="00D715A3">
        <w:rPr>
          <w:rStyle w:val="Emphasis"/>
        </w:rPr>
        <w:t>irreconcilable</w:t>
      </w:r>
      <w:r w:rsidRPr="00D715A3">
        <w:rPr>
          <w:rStyle w:val="StyleUnderline"/>
        </w:rPr>
        <w:t xml:space="preserve"> difference between</w:t>
      </w:r>
      <w:r w:rsidRPr="00D715A3">
        <w:rPr>
          <w:sz w:val="16"/>
        </w:rPr>
        <w:t xml:space="preserve">, on the one hand, the violence of </w:t>
      </w:r>
      <w:r w:rsidRPr="00D715A3">
        <w:rPr>
          <w:rStyle w:val="Emphasis"/>
        </w:rPr>
        <w:t>capitalism</w:t>
      </w:r>
      <w:r w:rsidRPr="00D715A3">
        <w:rPr>
          <w:sz w:val="16"/>
        </w:rPr>
        <w:t xml:space="preserve">, </w:t>
      </w:r>
      <w:r w:rsidRPr="00D715A3">
        <w:rPr>
          <w:rStyle w:val="Emphasis"/>
        </w:rPr>
        <w:t>gender</w:t>
      </w:r>
      <w:r w:rsidRPr="00D715A3">
        <w:rPr>
          <w:rStyle w:val="StyleUnderline"/>
        </w:rPr>
        <w:t xml:space="preserve"> oppression</w:t>
      </w:r>
      <w:r w:rsidRPr="00D715A3">
        <w:rPr>
          <w:sz w:val="16"/>
        </w:rPr>
        <w:t xml:space="preserve">, </w:t>
      </w:r>
      <w:r w:rsidRPr="00D715A3">
        <w:rPr>
          <w:rStyle w:val="StyleUnderline"/>
        </w:rPr>
        <w:t xml:space="preserve">and </w:t>
      </w:r>
      <w:r w:rsidRPr="00D715A3">
        <w:rPr>
          <w:rStyle w:val="Emphasis"/>
        </w:rPr>
        <w:t>White supremacy</w:t>
      </w:r>
      <w:r w:rsidRPr="00D715A3">
        <w:rPr>
          <w:sz w:val="16"/>
        </w:rPr>
        <w:t xml:space="preserve"> (such as the colonial utility of the Palestinian Nakba or the Sand Creek massacre*) </w:t>
      </w:r>
      <w:r w:rsidRPr="00D715A3">
        <w:rPr>
          <w:rStyle w:val="StyleUnderline"/>
        </w:rPr>
        <w:t>and</w:t>
      </w:r>
      <w:r w:rsidRPr="00D715A3">
        <w:rPr>
          <w:sz w:val="16"/>
        </w:rPr>
        <w:t xml:space="preserve">, on the other hand, the violence of </w:t>
      </w:r>
      <w:r w:rsidRPr="00D715A3">
        <w:rPr>
          <w:rStyle w:val="Emphasis"/>
        </w:rPr>
        <w:t>anti-Blackness</w:t>
      </w:r>
      <w:r w:rsidRPr="00D715A3">
        <w:rPr>
          <w:sz w:val="16"/>
        </w:rPr>
        <w:t xml:space="preserve"> (the Human necessity for violence against Black people).</w:t>
      </w:r>
    </w:p>
    <w:p w:rsidR="00593E2D" w:rsidRPr="00D715A3" w:rsidRDefault="00593E2D" w:rsidP="00593E2D">
      <w:r w:rsidRPr="00D715A3">
        <w:rPr>
          <w:rStyle w:val="StyleUnderline"/>
        </w:rPr>
        <w:t>The antagonism between the postcolonial subject and the settler cannot</w:t>
      </w:r>
      <w:r w:rsidRPr="00D715A3">
        <w:rPr>
          <w:sz w:val="14"/>
          <w:szCs w:val="14"/>
        </w:rPr>
        <w:t>—and should not—</w:t>
      </w:r>
      <w:r w:rsidRPr="00D715A3">
        <w:rPr>
          <w:rStyle w:val="StyleUnderline"/>
        </w:rPr>
        <w:t>be analogized with the violence of social death</w:t>
      </w:r>
      <w:r w:rsidRPr="00D715A3">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D715A3">
        <w:t>.</w:t>
      </w:r>
    </w:p>
    <w:p w:rsidR="00593E2D" w:rsidRPr="00D715A3" w:rsidRDefault="00593E2D" w:rsidP="00593E2D">
      <w:pPr>
        <w:rPr>
          <w:sz w:val="14"/>
        </w:rPr>
      </w:pPr>
      <w:r w:rsidRPr="00D715A3">
        <w:rPr>
          <w:sz w:val="14"/>
        </w:rPr>
        <w:t xml:space="preserve">Let me put it another way: </w:t>
      </w:r>
      <w:r w:rsidRPr="00D715A3">
        <w:rPr>
          <w:rStyle w:val="Emphasis"/>
        </w:rPr>
        <w:t>Human Life is dependent on Black death for</w:t>
      </w:r>
      <w:r w:rsidRPr="00D715A3">
        <w:rPr>
          <w:sz w:val="14"/>
        </w:rPr>
        <w:t xml:space="preserve"> its </w:t>
      </w:r>
      <w:r w:rsidRPr="00D715A3">
        <w:rPr>
          <w:rStyle w:val="Emphasis"/>
        </w:rPr>
        <w:t>existence</w:t>
      </w:r>
      <w:r w:rsidRPr="00D715A3">
        <w:rPr>
          <w:sz w:val="14"/>
        </w:rPr>
        <w:t xml:space="preserve"> and for its conceptual coherence. </w:t>
      </w:r>
      <w:r w:rsidRPr="00D715A3">
        <w:rPr>
          <w:rStyle w:val="Emphasis"/>
        </w:rPr>
        <w:t>There is no world without Blacks</w:t>
      </w:r>
      <w:r w:rsidRPr="00D715A3">
        <w:rPr>
          <w:sz w:val="14"/>
        </w:rPr>
        <w:t xml:space="preserve">, </w:t>
      </w:r>
      <w:r w:rsidRPr="00D715A3">
        <w:rPr>
          <w:rStyle w:val="Emphasis"/>
        </w:rPr>
        <w:t>yet there are no Blacks</w:t>
      </w:r>
      <w:r w:rsidRPr="00D715A3">
        <w:rPr>
          <w:sz w:val="14"/>
        </w:rPr>
        <w:t xml:space="preserve"> who are </w:t>
      </w:r>
      <w:r w:rsidRPr="00D715A3">
        <w:rPr>
          <w:rStyle w:val="Emphasis"/>
        </w:rPr>
        <w:t>in the world</w:t>
      </w:r>
      <w:r w:rsidRPr="00D715A3">
        <w:rPr>
          <w:sz w:val="14"/>
        </w:rPr>
        <w:t xml:space="preserve">. The Black is indeed a sentient being, but </w:t>
      </w:r>
      <w:r w:rsidRPr="00D715A3">
        <w:rPr>
          <w:rStyle w:val="StyleUnderline"/>
        </w:rPr>
        <w:t>the hobble of Humanist thought is</w:t>
      </w:r>
      <w:r w:rsidRPr="00D715A3">
        <w:rPr>
          <w:sz w:val="14"/>
        </w:rPr>
        <w:t xml:space="preserve"> a constitutive disavowal of Blackness as social death, </w:t>
      </w:r>
      <w:r w:rsidRPr="00D715A3">
        <w:rPr>
          <w:rStyle w:val="StyleUnderline"/>
        </w:rPr>
        <w:t xml:space="preserve">a disavowal that theorizes the Black as </w:t>
      </w:r>
      <w:r w:rsidRPr="00D715A3">
        <w:rPr>
          <w:rStyle w:val="Emphasis"/>
        </w:rPr>
        <w:t>degraded human</w:t>
      </w:r>
      <w:r w:rsidRPr="00D715A3">
        <w:rPr>
          <w:sz w:val="14"/>
        </w:rPr>
        <w:t xml:space="preserve"> entity (for example, as </w:t>
      </w:r>
      <w:r w:rsidRPr="00D715A3">
        <w:rPr>
          <w:rStyle w:val="Emphasis"/>
        </w:rPr>
        <w:t>an oppressed worker</w:t>
      </w:r>
      <w:r w:rsidRPr="00D715A3">
        <w:rPr>
          <w:sz w:val="14"/>
        </w:rPr>
        <w:t xml:space="preserve">, </w:t>
      </w:r>
      <w:r w:rsidRPr="00D715A3">
        <w:rPr>
          <w:rStyle w:val="Emphasis"/>
        </w:rPr>
        <w:t>a vanquished</w:t>
      </w:r>
      <w:r w:rsidRPr="00D715A3">
        <w:rPr>
          <w:sz w:val="14"/>
        </w:rPr>
        <w:t xml:space="preserve"> postcolonial </w:t>
      </w:r>
      <w:r w:rsidRPr="00D715A3">
        <w:rPr>
          <w:rStyle w:val="Emphasis"/>
        </w:rPr>
        <w:t>subaltern</w:t>
      </w:r>
      <w:r w:rsidRPr="00D715A3">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rsidR="00593E2D" w:rsidRPr="00D715A3" w:rsidRDefault="00593E2D" w:rsidP="00593E2D">
      <w:pPr>
        <w:pStyle w:val="Heading4"/>
      </w:pPr>
      <w:r w:rsidRPr="00D715A3">
        <w:t xml:space="preserve">Increasing the </w:t>
      </w:r>
      <w:r w:rsidRPr="00D715A3">
        <w:rPr>
          <w:u w:val="single"/>
        </w:rPr>
        <w:t>elasticity</w:t>
      </w:r>
      <w:r w:rsidRPr="00D715A3">
        <w:t xml:space="preserve"> of access to </w:t>
      </w:r>
      <w:r w:rsidRPr="00D715A3">
        <w:rPr>
          <w:u w:val="single"/>
        </w:rPr>
        <w:t>institutional</w:t>
      </w:r>
      <w:r w:rsidRPr="00D715A3">
        <w:t xml:space="preserve"> life misrecognizes Black suffering as a function of the state’s </w:t>
      </w:r>
      <w:r w:rsidRPr="00D715A3">
        <w:rPr>
          <w:u w:val="single"/>
        </w:rPr>
        <w:t>hegemonic</w:t>
      </w:r>
      <w:r w:rsidRPr="00D715A3">
        <w:t xml:space="preserve"> blocs rather than as an ensemble of absolute dereliction that includes </w:t>
      </w:r>
      <w:r w:rsidRPr="00D715A3">
        <w:rPr>
          <w:u w:val="single"/>
        </w:rPr>
        <w:t>every</w:t>
      </w:r>
      <w:r w:rsidRPr="00D715A3">
        <w:t xml:space="preserve"> aspect of civil society.  </w:t>
      </w:r>
    </w:p>
    <w:p w:rsidR="00593E2D" w:rsidRPr="00D715A3" w:rsidRDefault="00593E2D" w:rsidP="00593E2D">
      <w:r w:rsidRPr="00D715A3">
        <w:rPr>
          <w:rStyle w:val="Style13ptBold"/>
        </w:rPr>
        <w:t>Wilderson 20</w:t>
      </w:r>
      <w:r w:rsidRPr="00D715A3">
        <w:t xml:space="preserve"> </w:t>
      </w:r>
      <w:r w:rsidRPr="00D715A3">
        <w:rPr>
          <w:sz w:val="16"/>
          <w:szCs w:val="16"/>
        </w:rPr>
        <w:t>(Frank B Wilderson III is a full professor of Drama and African American studies at the University of California, Irvine. Afropessimism. LIVERIGHT PUBLISHING CORPORATION A DIVISION OF W. W. NORTON &amp; COMPANY. P 220- 223)</w:t>
      </w:r>
    </w:p>
    <w:p w:rsidR="00593E2D" w:rsidRPr="00D715A3" w:rsidRDefault="00593E2D" w:rsidP="00593E2D">
      <w:pPr>
        <w:rPr>
          <w:rStyle w:val="StyleUnderline"/>
        </w:rPr>
      </w:pPr>
      <w:r w:rsidRPr="00D715A3">
        <w:rPr>
          <w:sz w:val="16"/>
        </w:rPr>
        <w:t xml:space="preserve">It would be misguided, even mendacious, to have said to the people in the van that the Patriot Act did not affect Black people; or to champion an anti-immigration sentiment of any sort. But </w:t>
      </w:r>
      <w:r w:rsidRPr="00D715A3">
        <w:rPr>
          <w:rStyle w:val="StyleUnderline"/>
        </w:rPr>
        <w:t>it would be</w:t>
      </w:r>
      <w:r w:rsidRPr="00D715A3">
        <w:rPr>
          <w:sz w:val="16"/>
        </w:rPr>
        <w:t xml:space="preserve"> just as </w:t>
      </w:r>
      <w:r w:rsidRPr="00D715A3">
        <w:rPr>
          <w:rStyle w:val="StyleUnderline"/>
        </w:rPr>
        <w:t>misguided and mendacious to suggest</w:t>
      </w:r>
      <w:r w:rsidRPr="00D715A3">
        <w:rPr>
          <w:sz w:val="16"/>
        </w:rPr>
        <w:t xml:space="preserve"> that </w:t>
      </w:r>
      <w:r w:rsidRPr="00D715A3">
        <w:rPr>
          <w:rStyle w:val="StyleUnderline"/>
        </w:rPr>
        <w:t>the</w:t>
      </w:r>
      <w:r w:rsidRPr="00D715A3">
        <w:rPr>
          <w:sz w:val="16"/>
        </w:rPr>
        <w:t xml:space="preserve"> Patriot Act’s </w:t>
      </w:r>
      <w:r w:rsidRPr="00D715A3">
        <w:rPr>
          <w:rStyle w:val="StyleUnderline"/>
        </w:rPr>
        <w:t xml:space="preserve">relative corruption of the integrity of the </w:t>
      </w:r>
      <w:r w:rsidRPr="00D715A3">
        <w:rPr>
          <w:rStyle w:val="Emphasis"/>
        </w:rPr>
        <w:t>Bill of Rights</w:t>
      </w:r>
      <w:r w:rsidRPr="00D715A3">
        <w:rPr>
          <w:sz w:val="16"/>
        </w:rPr>
        <w:t xml:space="preserve">, </w:t>
      </w:r>
      <w:r w:rsidRPr="00D715A3">
        <w:rPr>
          <w:rStyle w:val="StyleUnderline"/>
        </w:rPr>
        <w:t xml:space="preserve">or the relative rigidity or </w:t>
      </w:r>
      <w:r w:rsidRPr="00D715A3">
        <w:rPr>
          <w:rStyle w:val="Emphasis"/>
        </w:rPr>
        <w:t>elasticity of access</w:t>
      </w:r>
      <w:r w:rsidRPr="00D715A3">
        <w:rPr>
          <w:rStyle w:val="StyleUnderline"/>
        </w:rPr>
        <w:t xml:space="preserve"> to</w:t>
      </w:r>
      <w:r w:rsidRPr="00D715A3">
        <w:rPr>
          <w:sz w:val="16"/>
        </w:rPr>
        <w:t xml:space="preserve"> </w:t>
      </w:r>
      <w:r w:rsidRPr="00D715A3">
        <w:rPr>
          <w:rStyle w:val="StyleUnderline"/>
        </w:rPr>
        <w:t>(and within) the institutionality of civil society</w:t>
      </w:r>
      <w:r w:rsidRPr="00D715A3">
        <w:rPr>
          <w:sz w:val="16"/>
        </w:rPr>
        <w:t xml:space="preserve">, </w:t>
      </w:r>
      <w:r w:rsidRPr="00D715A3">
        <w:rPr>
          <w:rStyle w:val="StyleUnderline"/>
        </w:rPr>
        <w:t>can help us think through Black folks’s unique grammar of suffering.</w:t>
      </w:r>
      <w:r w:rsidRPr="00D715A3">
        <w:rPr>
          <w:sz w:val="16"/>
        </w:rPr>
        <w:t xml:space="preserve"> Put another way, Black thought (and therefore </w:t>
      </w:r>
      <w:r w:rsidRPr="00D715A3">
        <w:rPr>
          <w:rStyle w:val="StyleUnderline"/>
        </w:rPr>
        <w:t>Black liberation</w:t>
      </w:r>
      <w:r w:rsidRPr="00D715A3">
        <w:rPr>
          <w:sz w:val="16"/>
        </w:rPr>
        <w:t xml:space="preserve">) </w:t>
      </w:r>
      <w:r w:rsidRPr="00D715A3">
        <w:rPr>
          <w:rStyle w:val="StyleUnderline"/>
        </w:rPr>
        <w:t xml:space="preserve">is threatened </w:t>
      </w:r>
      <w:r w:rsidRPr="00D715A3">
        <w:rPr>
          <w:rStyle w:val="Emphasis"/>
        </w:rPr>
        <w:t>not only</w:t>
      </w:r>
      <w:r w:rsidRPr="00D715A3">
        <w:rPr>
          <w:rStyle w:val="StyleUnderline"/>
        </w:rPr>
        <w:t xml:space="preserve"> by the state</w:t>
      </w:r>
      <w:r w:rsidRPr="00D715A3">
        <w:rPr>
          <w:sz w:val="16"/>
        </w:rPr>
        <w:t xml:space="preserve">, </w:t>
      </w:r>
      <w:r w:rsidRPr="00D715A3">
        <w:rPr>
          <w:rStyle w:val="StyleUnderline"/>
        </w:rPr>
        <w:t xml:space="preserve">but by the interests and actions of the loyal </w:t>
      </w:r>
      <w:r w:rsidRPr="00D715A3">
        <w:rPr>
          <w:rStyle w:val="Emphasis"/>
        </w:rPr>
        <w:t>opposition</w:t>
      </w:r>
      <w:r w:rsidRPr="00D715A3">
        <w:rPr>
          <w:sz w:val="16"/>
        </w:rPr>
        <w:t xml:space="preserve"> in the airport shuttle.</w:t>
      </w:r>
    </w:p>
    <w:p w:rsidR="00593E2D" w:rsidRPr="00D715A3" w:rsidRDefault="00593E2D" w:rsidP="00593E2D">
      <w:pPr>
        <w:rPr>
          <w:sz w:val="16"/>
        </w:rPr>
      </w:pPr>
      <w:r w:rsidRPr="00D715A3">
        <w:rPr>
          <w:sz w:val="16"/>
        </w:rPr>
        <w:t xml:space="preserve">In fact, </w:t>
      </w:r>
      <w:r w:rsidRPr="00D715A3">
        <w:rPr>
          <w:rStyle w:val="StyleUnderline"/>
        </w:rPr>
        <w:t xml:space="preserve">Black thought is threatened by a </w:t>
      </w:r>
      <w:r w:rsidRPr="00D715A3">
        <w:rPr>
          <w:rStyle w:val="Emphasis"/>
        </w:rPr>
        <w:t>three-tiered</w:t>
      </w:r>
      <w:r w:rsidRPr="00D715A3">
        <w:rPr>
          <w:rStyle w:val="StyleUnderline"/>
        </w:rPr>
        <w:t xml:space="preserve"> ensemble of terror</w:t>
      </w:r>
      <w:r w:rsidRPr="00D715A3">
        <w:rPr>
          <w:sz w:val="16"/>
        </w:rPr>
        <w:t>. Our intellectual capability to do the work is not what’s at issue here. What’s at stake is our capacity to work against the constraints of analogy, the terrorism of intra-Human exchange—the hydraulics of my ride to the airport.</w:t>
      </w:r>
    </w:p>
    <w:p w:rsidR="00593E2D" w:rsidRPr="00D715A3" w:rsidRDefault="00593E2D" w:rsidP="00593E2D">
      <w:pPr>
        <w:rPr>
          <w:rStyle w:val="StyleUnderline"/>
        </w:rPr>
      </w:pPr>
      <w:r w:rsidRPr="00D715A3">
        <w:rPr>
          <w:rStyle w:val="StyleUnderline"/>
        </w:rPr>
        <w:t>First</w:t>
      </w:r>
      <w:r w:rsidRPr="00D715A3">
        <w:rPr>
          <w:sz w:val="16"/>
        </w:rPr>
        <w:t xml:space="preserve">, </w:t>
      </w:r>
      <w:r w:rsidRPr="00D715A3">
        <w:rPr>
          <w:rStyle w:val="StyleUnderline"/>
        </w:rPr>
        <w:t>there is the terrorism of</w:t>
      </w:r>
      <w:r w:rsidRPr="00D715A3">
        <w:rPr>
          <w:sz w:val="16"/>
        </w:rPr>
        <w:t xml:space="preserve"> what Gramsci referred to as </w:t>
      </w:r>
      <w:r w:rsidRPr="00D715A3">
        <w:rPr>
          <w:rStyle w:val="StyleUnderline"/>
        </w:rPr>
        <w:t>“political society”: the police</w:t>
      </w:r>
      <w:r w:rsidRPr="00D715A3">
        <w:rPr>
          <w:sz w:val="16"/>
        </w:rPr>
        <w:t xml:space="preserve">, the army, </w:t>
      </w:r>
      <w:r w:rsidRPr="00D715A3">
        <w:rPr>
          <w:rStyle w:val="StyleUnderline"/>
        </w:rPr>
        <w:t>the prison-industrial complex.</w:t>
      </w:r>
    </w:p>
    <w:p w:rsidR="00593E2D" w:rsidRPr="00D715A3" w:rsidRDefault="00593E2D" w:rsidP="00593E2D">
      <w:pPr>
        <w:rPr>
          <w:sz w:val="16"/>
        </w:rPr>
      </w:pPr>
      <w:r w:rsidRPr="00D715A3">
        <w:rPr>
          <w:rStyle w:val="StyleUnderline"/>
        </w:rPr>
        <w:t>Second, there is the terror of civil society’s hegemonic blocs</w:t>
      </w:r>
      <w:r w:rsidRPr="00D715A3">
        <w:rPr>
          <w:sz w:val="16"/>
        </w:rPr>
        <w:t xml:space="preserve"> and its clusters of affilial formations: like </w:t>
      </w:r>
      <w:r w:rsidRPr="00D715A3">
        <w:rPr>
          <w:rStyle w:val="StyleUnderline"/>
        </w:rPr>
        <w:t>the</w:t>
      </w:r>
      <w:r w:rsidRPr="00D715A3">
        <w:rPr>
          <w:sz w:val="16"/>
        </w:rPr>
        <w:t xml:space="preserve"> mainstream </w:t>
      </w:r>
      <w:r w:rsidRPr="00D715A3">
        <w:rPr>
          <w:rStyle w:val="StyleUnderline"/>
        </w:rPr>
        <w:t>media</w:t>
      </w:r>
      <w:r w:rsidRPr="00D715A3">
        <w:rPr>
          <w:sz w:val="16"/>
        </w:rPr>
        <w:t>, the university, or the megachurch.</w:t>
      </w:r>
    </w:p>
    <w:p w:rsidR="00593E2D" w:rsidRPr="00D715A3" w:rsidRDefault="00593E2D" w:rsidP="00593E2D">
      <w:pPr>
        <w:rPr>
          <w:sz w:val="16"/>
        </w:rPr>
      </w:pPr>
      <w:r w:rsidRPr="00D715A3">
        <w:rPr>
          <w:sz w:val="16"/>
        </w:rPr>
        <w:t xml:space="preserve">But </w:t>
      </w:r>
      <w:r w:rsidRPr="00D715A3">
        <w:rPr>
          <w:rStyle w:val="StyleUnderline"/>
        </w:rPr>
        <w:t>there is</w:t>
      </w:r>
      <w:r w:rsidRPr="00D715A3">
        <w:rPr>
          <w:sz w:val="16"/>
        </w:rPr>
        <w:t xml:space="preserve"> also </w:t>
      </w:r>
      <w:r w:rsidRPr="00D715A3">
        <w:rPr>
          <w:rStyle w:val="StyleUnderline"/>
        </w:rPr>
        <w:t>a third tier of terror</w:t>
      </w:r>
      <w:r w:rsidRPr="00D715A3">
        <w:rPr>
          <w:sz w:val="16"/>
        </w:rPr>
        <w:t xml:space="preserve"> with which Black thought must contend. And that is </w:t>
      </w:r>
      <w:r w:rsidRPr="00D715A3">
        <w:rPr>
          <w:rStyle w:val="StyleUnderline"/>
        </w:rPr>
        <w:t>the terror of counter-hegemonic and revolutionary thought</w:t>
      </w:r>
      <w:r w:rsidRPr="00D715A3">
        <w:rPr>
          <w:sz w:val="16"/>
        </w:rPr>
        <w:t xml:space="preserve">: the logic of White feminism, the logic of working-class struggle, the logic of multicultural coalitions, and the logic of immigrant rights. </w:t>
      </w:r>
      <w:r w:rsidRPr="00D715A3">
        <w:rPr>
          <w:rStyle w:val="StyleUnderline"/>
        </w:rPr>
        <w:t>The unrelenting terror elaborated whenever Black people’s so-called allies think out loud.</w:t>
      </w:r>
    </w:p>
    <w:p w:rsidR="00593E2D" w:rsidRPr="00D715A3" w:rsidRDefault="00593E2D" w:rsidP="00593E2D">
      <w:pPr>
        <w:rPr>
          <w:sz w:val="16"/>
        </w:rPr>
      </w:pPr>
      <w:r w:rsidRPr="00D715A3">
        <w:rPr>
          <w:rStyle w:val="StyleUnderline"/>
        </w:rPr>
        <w:t>The stakes</w:t>
      </w:r>
      <w:r w:rsidRPr="00D715A3">
        <w:rPr>
          <w:sz w:val="16"/>
        </w:rPr>
        <w:t xml:space="preserve"> of this three-tiered terror </w:t>
      </w:r>
      <w:r w:rsidRPr="00D715A3">
        <w:rPr>
          <w:rStyle w:val="StyleUnderline"/>
        </w:rPr>
        <w:t>are high because of their impact upon Black people’s capacity to capture and be captured by our own imaginations. These three tiers scaffold the death of Black desire</w:t>
      </w:r>
      <w:r w:rsidRPr="00D715A3">
        <w:rPr>
          <w:sz w:val="16"/>
        </w:rPr>
        <w:t>. And our capacity to imagine and to fantasize while assuming our position is imbricated in our capacity to think theoretically: to give our political desire “objective value.”</w:t>
      </w:r>
    </w:p>
    <w:p w:rsidR="00593E2D" w:rsidRPr="00D715A3" w:rsidRDefault="00593E2D" w:rsidP="00593E2D">
      <w:pPr>
        <w:rPr>
          <w:sz w:val="16"/>
        </w:rPr>
      </w:pPr>
      <w:r w:rsidRPr="00D715A3">
        <w:rPr>
          <w:rStyle w:val="StyleUnderline"/>
        </w:rPr>
        <w:t>This third tier of terror</w:t>
      </w:r>
      <w:r w:rsidRPr="00D715A3">
        <w:rPr>
          <w:sz w:val="16"/>
        </w:rPr>
        <w:t xml:space="preserve"> that threatens the imagination and the enunciation of Black thought</w:t>
      </w:r>
      <w:r w:rsidRPr="00D715A3">
        <w:rPr>
          <w:rStyle w:val="StyleUnderline"/>
        </w:rPr>
        <w:t>—the terror of left-wing counterhegemonic alliances—should not be dismissed as incidental</w:t>
      </w:r>
      <w:r w:rsidRPr="00D715A3">
        <w:rPr>
          <w:sz w:val="16"/>
        </w:rPr>
        <w:t xml:space="preserve"> </w:t>
      </w:r>
      <w:r w:rsidRPr="00D715A3">
        <w:rPr>
          <w:rStyle w:val="StyleUnderline"/>
        </w:rPr>
        <w:t>or inessential, nor should it be trivialized as an ensemble of bad attitudes that can be overcome through dialogue</w:t>
      </w:r>
      <w:r w:rsidRPr="00D715A3">
        <w:rPr>
          <w:sz w:val="16"/>
        </w:rPr>
        <w:t xml:space="preserve">, as the Race Rave conference in Santa Cruz had assumed. </w:t>
      </w:r>
      <w:r w:rsidRPr="00D715A3">
        <w:rPr>
          <w:rStyle w:val="StyleUnderline"/>
        </w:rPr>
        <w:t xml:space="preserve">For it is an essential terror; it is as </w:t>
      </w:r>
      <w:r w:rsidRPr="00D715A3">
        <w:rPr>
          <w:rStyle w:val="Emphasis"/>
        </w:rPr>
        <w:t>constitutive of an anti-Black world</w:t>
      </w:r>
      <w:r w:rsidRPr="00D715A3">
        <w:rPr>
          <w:rStyle w:val="StyleUnderline"/>
        </w:rPr>
        <w:t xml:space="preserve"> as the military and the megachurch. </w:t>
      </w:r>
      <w:r w:rsidRPr="00D715A3">
        <w:rPr>
          <w:sz w:val="16"/>
        </w:rPr>
        <w:t xml:space="preserve">It doesn’t simply kill or warehouse Black thought the way the first tier kills and warehouses the Black body. Nor does it simply crowd out a Black emancipatory ensemble of questions the way traditional organs of hegemony crowd out the performance of the common man or woman’s ensemble of questions. </w:t>
      </w:r>
      <w:r w:rsidRPr="00D715A3">
        <w:rPr>
          <w:rStyle w:val="StyleUnderline"/>
        </w:rPr>
        <w:t>This third tier terrorizes through an interdiction against Black performance, coupled with a demand for Black performance</w:t>
      </w:r>
      <w:r w:rsidRPr="00D715A3">
        <w:rPr>
          <w:sz w:val="16"/>
        </w:rPr>
        <w:t>—</w:t>
      </w:r>
      <w:r w:rsidRPr="00D715A3">
        <w:rPr>
          <w:rStyle w:val="StyleUnderline"/>
        </w:rPr>
        <w:t xml:space="preserve">dance, Johnny, dance. We might say that it demands the performance of Black thought, albeit </w:t>
      </w:r>
      <w:r w:rsidRPr="00D715A3">
        <w:rPr>
          <w:rStyle w:val="Emphasis"/>
        </w:rPr>
        <w:t>under erasure</w:t>
      </w:r>
      <w:r w:rsidRPr="00D715A3">
        <w:rPr>
          <w:rStyle w:val="StyleUnderline"/>
        </w:rPr>
        <w:t>. It wants us to sing the blues</w:t>
      </w:r>
      <w:r w:rsidRPr="00D715A3">
        <w:rPr>
          <w:sz w:val="16"/>
        </w:rPr>
        <w:t>; but instead of those Ain’t Got No Life Worth Living Blues (instead of the social death blues), it wants Black folks singing the:</w:t>
      </w:r>
    </w:p>
    <w:p w:rsidR="00593E2D" w:rsidRPr="00D715A3" w:rsidRDefault="00593E2D" w:rsidP="00593E2D">
      <w:pPr>
        <w:rPr>
          <w:sz w:val="16"/>
          <w:szCs w:val="16"/>
        </w:rPr>
      </w:pPr>
      <w:r w:rsidRPr="00D715A3">
        <w:rPr>
          <w:sz w:val="16"/>
          <w:szCs w:val="16"/>
        </w:rPr>
        <w:t>—Ain’t Got No Green Card Blues</w:t>
      </w:r>
    </w:p>
    <w:p w:rsidR="00593E2D" w:rsidRPr="00D715A3" w:rsidRDefault="00593E2D" w:rsidP="00593E2D">
      <w:pPr>
        <w:rPr>
          <w:sz w:val="16"/>
          <w:szCs w:val="16"/>
        </w:rPr>
      </w:pPr>
      <w:r w:rsidRPr="00D715A3">
        <w:rPr>
          <w:sz w:val="16"/>
          <w:szCs w:val="16"/>
        </w:rPr>
        <w:t>—Ain’t Got No Abortion Blues</w:t>
      </w:r>
    </w:p>
    <w:p w:rsidR="00593E2D" w:rsidRPr="00D715A3" w:rsidRDefault="00593E2D" w:rsidP="00593E2D">
      <w:pPr>
        <w:rPr>
          <w:sz w:val="16"/>
          <w:szCs w:val="16"/>
        </w:rPr>
      </w:pPr>
      <w:r w:rsidRPr="00D715A3">
        <w:rPr>
          <w:sz w:val="16"/>
          <w:szCs w:val="16"/>
        </w:rPr>
        <w:t>—Ain’t Got No Right to Privacy Blues</w:t>
      </w:r>
    </w:p>
    <w:p w:rsidR="00593E2D" w:rsidRPr="00D715A3" w:rsidRDefault="00593E2D" w:rsidP="00593E2D">
      <w:pPr>
        <w:rPr>
          <w:sz w:val="16"/>
          <w:szCs w:val="16"/>
        </w:rPr>
      </w:pPr>
      <w:r w:rsidRPr="00D715A3">
        <w:rPr>
          <w:sz w:val="16"/>
          <w:szCs w:val="16"/>
        </w:rPr>
        <w:t>—Ain’t Got No Border-Crossing Blues</w:t>
      </w:r>
    </w:p>
    <w:p w:rsidR="00593E2D" w:rsidRPr="00D715A3" w:rsidRDefault="00593E2D" w:rsidP="00593E2D">
      <w:pPr>
        <w:rPr>
          <w:sz w:val="16"/>
          <w:szCs w:val="16"/>
        </w:rPr>
      </w:pPr>
      <w:r w:rsidRPr="00D715A3">
        <w:rPr>
          <w:sz w:val="16"/>
          <w:szCs w:val="16"/>
        </w:rPr>
        <w:t>—Ain’t Got No Same-Sex Weddin’ Blues</w:t>
      </w:r>
    </w:p>
    <w:p w:rsidR="00593E2D" w:rsidRPr="00D715A3" w:rsidRDefault="00593E2D" w:rsidP="00593E2D">
      <w:pPr>
        <w:rPr>
          <w:sz w:val="16"/>
          <w:szCs w:val="16"/>
        </w:rPr>
      </w:pPr>
      <w:r w:rsidRPr="00D715A3">
        <w:rPr>
          <w:sz w:val="16"/>
          <w:szCs w:val="16"/>
        </w:rPr>
        <w:t>—Ain’t Got No Ciba Lubbaties Blues</w:t>
      </w:r>
    </w:p>
    <w:p w:rsidR="00593E2D" w:rsidRPr="00D715A3" w:rsidRDefault="00593E2D" w:rsidP="00593E2D">
      <w:pPr>
        <w:rPr>
          <w:sz w:val="16"/>
        </w:rPr>
      </w:pPr>
      <w:r w:rsidRPr="00D715A3">
        <w:rPr>
          <w:sz w:val="16"/>
        </w:rPr>
        <w:t xml:space="preserve">Civil society expands and contracts to accommodate or diminish (but never banish carte blanche) a multitude of positions and identities—Jews, Arabs, Asian Immigrants, Latinos, Italians, White women, and Native Americans. The annals of history show nineteenth century transitions from territories to states as being manifest with a great and conflicting diversity of views with respect to all of these groups. These fledgling fifty states even found themselves, on rare occasion (as in the case of California), debating the civic and social membership of Native Americans. But </w:t>
      </w:r>
      <w:r w:rsidRPr="00D715A3">
        <w:rPr>
          <w:rStyle w:val="StyleUnderline"/>
        </w:rPr>
        <w:t>civil society would not know the</w:t>
      </w:r>
      <w:r w:rsidRPr="00D715A3">
        <w:rPr>
          <w:sz w:val="16"/>
        </w:rPr>
        <w:t xml:space="preserve"> boundary, the </w:t>
      </w:r>
      <w:r w:rsidRPr="00D715A3">
        <w:rPr>
          <w:rStyle w:val="StyleUnderline"/>
        </w:rPr>
        <w:t>frontier</w:t>
      </w:r>
      <w:r w:rsidRPr="00D715A3">
        <w:rPr>
          <w:sz w:val="16"/>
        </w:rPr>
        <w:t xml:space="preserve">, </w:t>
      </w:r>
      <w:r w:rsidRPr="00D715A3">
        <w:rPr>
          <w:rStyle w:val="StyleUnderline"/>
        </w:rPr>
        <w:t>of</w:t>
      </w:r>
      <w:r w:rsidRPr="00D715A3">
        <w:rPr>
          <w:sz w:val="16"/>
        </w:rPr>
        <w:t xml:space="preserve"> such </w:t>
      </w:r>
      <w:r w:rsidRPr="00D715A3">
        <w:rPr>
          <w:rStyle w:val="StyleUnderline"/>
        </w:rPr>
        <w:t>debates,</w:t>
      </w:r>
      <w:r w:rsidRPr="00D715A3">
        <w:rPr>
          <w:sz w:val="16"/>
        </w:rPr>
        <w:t xml:space="preserve"> which is to say </w:t>
      </w:r>
      <w:r w:rsidRPr="00D715A3">
        <w:rPr>
          <w:rStyle w:val="StyleUnderline"/>
        </w:rPr>
        <w:t>it would lose</w:t>
      </w:r>
      <w:r w:rsidRPr="00D715A3">
        <w:rPr>
          <w:sz w:val="16"/>
        </w:rPr>
        <w:t xml:space="preserve"> all </w:t>
      </w:r>
      <w:r w:rsidRPr="00D715A3">
        <w:rPr>
          <w:rStyle w:val="Emphasis"/>
        </w:rPr>
        <w:t>coherence</w:t>
      </w:r>
      <w:r w:rsidRPr="00D715A3">
        <w:rPr>
          <w:sz w:val="16"/>
        </w:rPr>
        <w:t xml:space="preserve"> </w:t>
      </w:r>
      <w:r w:rsidRPr="00D715A3">
        <w:rPr>
          <w:rStyle w:val="StyleUnderline"/>
        </w:rPr>
        <w:t xml:space="preserve">and not be able to </w:t>
      </w:r>
      <w:r w:rsidRPr="00D715A3">
        <w:rPr>
          <w:rStyle w:val="Emphasis"/>
        </w:rPr>
        <w:t>draw the line</w:t>
      </w:r>
      <w:r w:rsidRPr="00D715A3">
        <w:rPr>
          <w:rStyle w:val="StyleUnderline"/>
        </w:rPr>
        <w:t xml:space="preserve"> between social life and</w:t>
      </w:r>
      <w:r w:rsidRPr="00D715A3">
        <w:rPr>
          <w:sz w:val="16"/>
        </w:rPr>
        <w:t xml:space="preserve"> </w:t>
      </w:r>
      <w:r w:rsidRPr="00D715A3">
        <w:rPr>
          <w:rStyle w:val="StyleUnderline"/>
        </w:rPr>
        <w:t>social</w:t>
      </w:r>
      <w:r w:rsidRPr="00D715A3">
        <w:rPr>
          <w:sz w:val="16"/>
        </w:rPr>
        <w:t xml:space="preserve"> </w:t>
      </w:r>
      <w:r w:rsidRPr="00D715A3">
        <w:rPr>
          <w:rStyle w:val="StyleUnderline"/>
        </w:rPr>
        <w:t>death</w:t>
      </w:r>
      <w:r w:rsidRPr="00D715A3">
        <w:rPr>
          <w:sz w:val="16"/>
        </w:rPr>
        <w:t xml:space="preserve">, </w:t>
      </w:r>
      <w:r w:rsidRPr="00D715A3">
        <w:rPr>
          <w:rStyle w:val="StyleUnderline"/>
        </w:rPr>
        <w:t>if not for the presence of Black folks</w:t>
      </w:r>
      <w:r w:rsidRPr="00D715A3">
        <w:rPr>
          <w:sz w:val="16"/>
        </w:rPr>
        <w:t xml:space="preserve">. </w:t>
      </w:r>
      <w:r w:rsidRPr="00D715A3">
        <w:rPr>
          <w:rStyle w:val="StyleUnderline"/>
        </w:rPr>
        <w:t>Black people hold that line for White people and for everyone else.</w:t>
      </w:r>
      <w:r w:rsidRPr="00D715A3">
        <w:rPr>
          <w:sz w:val="16"/>
        </w:rPr>
        <w:t xml:space="preserve"> </w:t>
      </w:r>
      <w:r w:rsidRPr="00D715A3">
        <w:rPr>
          <w:rStyle w:val="StyleUnderline"/>
        </w:rPr>
        <w:t>Blacks give even the most degraded position a sense of human possibility because we are the locus of human impossibility. Whatever grace others may fall from, they will never be Black. This is a comforting thought. The flame of human warmth</w:t>
      </w:r>
      <w:r w:rsidRPr="00D715A3">
        <w:rPr>
          <w:sz w:val="16"/>
        </w:rPr>
        <w:t>.</w:t>
      </w:r>
    </w:p>
    <w:p w:rsidR="00593E2D" w:rsidRPr="00D715A3" w:rsidRDefault="00593E2D" w:rsidP="00593E2D">
      <w:pPr>
        <w:rPr>
          <w:sz w:val="16"/>
        </w:rPr>
      </w:pPr>
      <w:r w:rsidRPr="00D715A3">
        <w:rPr>
          <w:sz w:val="16"/>
        </w:rPr>
        <w:t xml:space="preserve">There’s something organic to Blackness that makes it essential to the construction of civil society. But there’s also something organic to Blackness that portends the destruction of civil society. There’s nothing willful or speculative in this statement, for one could just as well state the claim the other way around: there’s something organic to civil society that makes it essential to the destruction of the Black body. </w:t>
      </w:r>
      <w:r w:rsidRPr="00D715A3">
        <w:rPr>
          <w:rStyle w:val="StyleUnderline"/>
        </w:rPr>
        <w:t>Blackness is</w:t>
      </w:r>
      <w:r w:rsidRPr="00D715A3">
        <w:rPr>
          <w:sz w:val="16"/>
        </w:rPr>
        <w:t xml:space="preserve"> </w:t>
      </w:r>
      <w:r w:rsidRPr="00D715A3">
        <w:rPr>
          <w:rStyle w:val="StyleUnderline"/>
        </w:rPr>
        <w:t>a positionality of “</w:t>
      </w:r>
      <w:r w:rsidRPr="00D715A3">
        <w:rPr>
          <w:rStyle w:val="Emphasis"/>
        </w:rPr>
        <w:t>absolute</w:t>
      </w:r>
      <w:r w:rsidRPr="00D715A3">
        <w:rPr>
          <w:rStyle w:val="StyleUnderline"/>
        </w:rPr>
        <w:t xml:space="preserve"> dereliction,” abandonment, in the face of civil society, and therefore </w:t>
      </w:r>
      <w:r w:rsidRPr="00D715A3">
        <w:rPr>
          <w:rStyle w:val="Emphasis"/>
        </w:rPr>
        <w:t>cannot</w:t>
      </w:r>
      <w:r w:rsidRPr="00D715A3">
        <w:rPr>
          <w:rStyle w:val="StyleUnderline"/>
        </w:rPr>
        <w:t xml:space="preserve"> be liberated or be made legible through counter-hegemonic interventions. Black suffering is not a function of the performance(s) of civil society, but of the existence of civil society</w:t>
      </w:r>
      <w:r w:rsidRPr="00D715A3">
        <w:rPr>
          <w:sz w:val="16"/>
        </w:rPr>
        <w:t>. For the Pakistani driver, the White professor, and his White wife, civil society is an ensemble of constraints and opportunities. But for the Black, civil society is a murderous projection.</w:t>
      </w:r>
    </w:p>
    <w:p w:rsidR="00593E2D" w:rsidRPr="00D715A3" w:rsidRDefault="00593E2D" w:rsidP="00593E2D">
      <w:pPr>
        <w:rPr>
          <w:sz w:val="16"/>
        </w:rPr>
      </w:pPr>
      <w:r w:rsidRPr="00D715A3">
        <w:rPr>
          <w:sz w:val="16"/>
        </w:rPr>
        <w:t>In light of this, coalitions and social movements—</w:t>
      </w:r>
      <w:r w:rsidRPr="00D715A3">
        <w:rPr>
          <w:rStyle w:val="Emphasis"/>
        </w:rPr>
        <w:t>even radical</w:t>
      </w:r>
      <w:r w:rsidRPr="00D715A3">
        <w:rPr>
          <w:sz w:val="16"/>
        </w:rPr>
        <w:t xml:space="preserve"> </w:t>
      </w:r>
      <w:r w:rsidRPr="00D715A3">
        <w:rPr>
          <w:rStyle w:val="StyleUnderline"/>
        </w:rPr>
        <w:t>social</w:t>
      </w:r>
      <w:r w:rsidRPr="00D715A3">
        <w:rPr>
          <w:sz w:val="16"/>
        </w:rPr>
        <w:t xml:space="preserve"> </w:t>
      </w:r>
      <w:r w:rsidRPr="00D715A3">
        <w:rPr>
          <w:rStyle w:val="Emphasis"/>
        </w:rPr>
        <w:t>movements like</w:t>
      </w:r>
      <w:r w:rsidRPr="00D715A3">
        <w:rPr>
          <w:sz w:val="16"/>
        </w:rPr>
        <w:t xml:space="preserve"> </w:t>
      </w:r>
      <w:r w:rsidRPr="00D715A3">
        <w:rPr>
          <w:rStyle w:val="StyleUnderline"/>
        </w:rPr>
        <w:t>the</w:t>
      </w:r>
      <w:r w:rsidRPr="00D715A3">
        <w:rPr>
          <w:sz w:val="16"/>
        </w:rPr>
        <w:t xml:space="preserve"> </w:t>
      </w:r>
      <w:r w:rsidRPr="00D715A3">
        <w:rPr>
          <w:rStyle w:val="Emphasis"/>
        </w:rPr>
        <w:t>Prison Abolition</w:t>
      </w:r>
      <w:r w:rsidRPr="00D715A3">
        <w:rPr>
          <w:sz w:val="16"/>
        </w:rPr>
        <w:t xml:space="preserve"> </w:t>
      </w:r>
      <w:r w:rsidRPr="00D715A3">
        <w:rPr>
          <w:rStyle w:val="StyleUnderline"/>
        </w:rPr>
        <w:t>Movement</w:t>
      </w:r>
      <w:r w:rsidRPr="00D715A3">
        <w:rPr>
          <w:sz w:val="16"/>
        </w:rPr>
        <w:t>—</w:t>
      </w:r>
      <w:r w:rsidRPr="00D715A3">
        <w:rPr>
          <w:rStyle w:val="StyleUnderline"/>
        </w:rPr>
        <w:t>bound</w:t>
      </w:r>
      <w:r w:rsidRPr="00D715A3">
        <w:rPr>
          <w:sz w:val="16"/>
        </w:rPr>
        <w:t xml:space="preserve"> </w:t>
      </w:r>
      <w:r w:rsidRPr="00D715A3">
        <w:rPr>
          <w:rStyle w:val="StyleUnderline"/>
        </w:rPr>
        <w:t>up</w:t>
      </w:r>
      <w:r w:rsidRPr="00D715A3">
        <w:rPr>
          <w:sz w:val="16"/>
        </w:rPr>
        <w:t xml:space="preserve"> </w:t>
      </w:r>
      <w:r w:rsidRPr="00D715A3">
        <w:rPr>
          <w:rStyle w:val="StyleUnderline"/>
        </w:rPr>
        <w:t>in</w:t>
      </w:r>
      <w:r w:rsidRPr="00D715A3">
        <w:rPr>
          <w:sz w:val="16"/>
        </w:rPr>
        <w:t xml:space="preserve"> </w:t>
      </w:r>
      <w:r w:rsidRPr="00D715A3">
        <w:rPr>
          <w:rStyle w:val="StyleUnderline"/>
        </w:rPr>
        <w:t>the</w:t>
      </w:r>
      <w:r w:rsidRPr="00D715A3">
        <w:rPr>
          <w:sz w:val="16"/>
        </w:rPr>
        <w:t xml:space="preserve"> </w:t>
      </w:r>
      <w:r w:rsidRPr="00D715A3">
        <w:rPr>
          <w:rStyle w:val="StyleUnderline"/>
        </w:rPr>
        <w:t>solicitation of hegemony</w:t>
      </w:r>
      <w:r w:rsidRPr="00D715A3">
        <w:rPr>
          <w:sz w:val="16"/>
        </w:rPr>
        <w:t xml:space="preserve">, so as to fortify and extend the interlocutory life of civil society, ultimately </w:t>
      </w:r>
      <w:r w:rsidRPr="00D715A3">
        <w:rPr>
          <w:rStyle w:val="StyleUnderline"/>
        </w:rPr>
        <w:t>accommodate only</w:t>
      </w:r>
      <w:r w:rsidRPr="00D715A3">
        <w:rPr>
          <w:sz w:val="16"/>
        </w:rPr>
        <w:t xml:space="preserve"> </w:t>
      </w:r>
      <w:r w:rsidRPr="00D715A3">
        <w:rPr>
          <w:rStyle w:val="StyleUnderline"/>
        </w:rPr>
        <w:t>the</w:t>
      </w:r>
      <w:r w:rsidRPr="00D715A3">
        <w:rPr>
          <w:sz w:val="16"/>
        </w:rPr>
        <w:t xml:space="preserve"> </w:t>
      </w:r>
      <w:r w:rsidRPr="00D715A3">
        <w:rPr>
          <w:rStyle w:val="Emphasis"/>
        </w:rPr>
        <w:t>satiable</w:t>
      </w:r>
      <w:r w:rsidRPr="00D715A3">
        <w:rPr>
          <w:sz w:val="16"/>
        </w:rPr>
        <w:t xml:space="preserve"> </w:t>
      </w:r>
      <w:r w:rsidRPr="00D715A3">
        <w:rPr>
          <w:rStyle w:val="StyleUnderline"/>
        </w:rPr>
        <w:t>demands and legible</w:t>
      </w:r>
      <w:r w:rsidRPr="00D715A3">
        <w:rPr>
          <w:rStyle w:val="Emphasis"/>
        </w:rPr>
        <w:t xml:space="preserve"> conflicts</w:t>
      </w:r>
      <w:r w:rsidRPr="00D715A3">
        <w:rPr>
          <w:sz w:val="16"/>
        </w:rPr>
        <w:t xml:space="preserve"> of civil society’s junior partners (such as immigrants, White women, the working class), </w:t>
      </w:r>
      <w:r w:rsidRPr="00D715A3">
        <w:rPr>
          <w:rStyle w:val="StyleUnderline"/>
        </w:rPr>
        <w:t>but foreclose</w:t>
      </w:r>
      <w:r w:rsidRPr="00D715A3">
        <w:rPr>
          <w:sz w:val="16"/>
        </w:rPr>
        <w:t xml:space="preserve"> up</w:t>
      </w:r>
      <w:r w:rsidRPr="00D715A3">
        <w:rPr>
          <w:rStyle w:val="StyleUnderline"/>
        </w:rPr>
        <w:t>on</w:t>
      </w:r>
      <w:r w:rsidRPr="00D715A3">
        <w:rPr>
          <w:sz w:val="16"/>
        </w:rPr>
        <w:t xml:space="preserve"> </w:t>
      </w:r>
      <w:r w:rsidRPr="00D715A3">
        <w:rPr>
          <w:rStyle w:val="StyleUnderline"/>
        </w:rPr>
        <w:t>the insatiable demands and</w:t>
      </w:r>
      <w:r w:rsidRPr="00D715A3">
        <w:rPr>
          <w:sz w:val="16"/>
        </w:rPr>
        <w:t xml:space="preserve"> </w:t>
      </w:r>
      <w:r w:rsidRPr="00D715A3">
        <w:rPr>
          <w:rStyle w:val="Emphasis"/>
        </w:rPr>
        <w:t>illegible antagonisms</w:t>
      </w:r>
      <w:r w:rsidRPr="00D715A3">
        <w:rPr>
          <w:sz w:val="16"/>
        </w:rPr>
        <w:t xml:space="preserve"> </w:t>
      </w:r>
      <w:r w:rsidRPr="00D715A3">
        <w:rPr>
          <w:rStyle w:val="Emphasis"/>
        </w:rPr>
        <w:t>of Blacks</w:t>
      </w:r>
      <w:r w:rsidRPr="00D715A3">
        <w:rPr>
          <w:sz w:val="16"/>
        </w:rPr>
        <w:t xml:space="preserve">. In short, </w:t>
      </w:r>
      <w:r w:rsidRPr="00D715A3">
        <w:rPr>
          <w:rStyle w:val="StyleUnderline"/>
        </w:rPr>
        <w:t>whereas such coalitions and social movements cannot be called the outright handmaidens of anti-Blackness, their rhetorical structures, political desire, and their emancipatory horizon are bolstered by a life affirming anti-Blackness; the death of Black desire.</w:t>
      </w:r>
    </w:p>
    <w:p w:rsidR="00593E2D" w:rsidRPr="00D715A3" w:rsidRDefault="00593E2D" w:rsidP="00593E2D">
      <w:pPr>
        <w:pStyle w:val="Heading4"/>
      </w:pPr>
      <w:r w:rsidRPr="00D715A3">
        <w:t xml:space="preserve">Slavery must be theorized as </w:t>
      </w:r>
      <w:r w:rsidRPr="00D715A3">
        <w:rPr>
          <w:u w:val="single"/>
        </w:rPr>
        <w:t>maximum captivity</w:t>
      </w:r>
      <w:r w:rsidRPr="00D715A3">
        <w:t xml:space="preserve"> to produce a </w:t>
      </w:r>
      <w:r w:rsidRPr="00D715A3">
        <w:rPr>
          <w:u w:val="single"/>
        </w:rPr>
        <w:t>structural</w:t>
      </w:r>
      <w:r w:rsidRPr="00D715A3">
        <w:t xml:space="preserve"> analysis capable of coming to terms with the world</w:t>
      </w:r>
    </w:p>
    <w:p w:rsidR="00593E2D" w:rsidRPr="00D715A3" w:rsidRDefault="00593E2D" w:rsidP="00593E2D">
      <w:r w:rsidRPr="00D715A3">
        <w:rPr>
          <w:rStyle w:val="Style13ptBold"/>
          <w:szCs w:val="26"/>
        </w:rPr>
        <w:t>Sexton 8</w:t>
      </w:r>
      <w:r w:rsidRPr="00D715A3">
        <w:t xml:space="preserve"> </w:t>
      </w:r>
      <w:r w:rsidRPr="00D715A3">
        <w:rPr>
          <w:sz w:val="16"/>
          <w:szCs w:val="16"/>
        </w:rPr>
        <w:t xml:space="preserve">(Jared Sexton, Director of African American Studies at UC Irvine, 2008, “Amalgamation Schemes: Antiblackness and the Critique of Multiracialism”, pages 111-114)  </w:t>
      </w:r>
    </w:p>
    <w:p w:rsidR="00593E2D" w:rsidRPr="00D715A3" w:rsidRDefault="00593E2D" w:rsidP="00593E2D">
      <w:pPr>
        <w:rPr>
          <w:sz w:val="16"/>
        </w:rPr>
      </w:pPr>
      <w:r w:rsidRPr="00D715A3">
        <w:rPr>
          <w:sz w:val="16"/>
        </w:rPr>
        <w:t xml:space="preserve">In response to the last question, we examine several comments from Kennedy’s opening chapter, “In the Age of Slavery.” As noted, </w:t>
      </w:r>
      <w:r w:rsidRPr="00D715A3">
        <w:rPr>
          <w:rStyle w:val="TitleChar"/>
        </w:rPr>
        <w:t xml:space="preserve">Kennedy is at pains to counter the claims of a </w:t>
      </w:r>
      <w:r w:rsidRPr="00D715A3">
        <w:rPr>
          <w:sz w:val="16"/>
        </w:rPr>
        <w:t xml:space="preserve">certain </w:t>
      </w:r>
      <w:r w:rsidRPr="00D715A3">
        <w:rPr>
          <w:rStyle w:val="TitleChar"/>
        </w:rPr>
        <w:t>black feminist history regarding the</w:t>
      </w:r>
      <w:r w:rsidRPr="00D715A3">
        <w:rPr>
          <w:sz w:val="16"/>
        </w:rPr>
        <w:t xml:space="preserve"> “extremity of power” exercised by the slaveholder and “</w:t>
      </w:r>
      <w:r w:rsidRPr="00D715A3">
        <w:rPr>
          <w:rStyle w:val="TitleChar"/>
        </w:rPr>
        <w:t>the absolute submission required of the slave</w:t>
      </w:r>
      <w:r w:rsidRPr="00D715A3">
        <w:rPr>
          <w:sz w:val="16"/>
        </w:rPr>
        <w:t xml:space="preserve">” (Hartman, quoted in Kennedy 2003, 532fn11). </w:t>
      </w:r>
      <w:r w:rsidRPr="00D715A3">
        <w:rPr>
          <w:rStyle w:val="TitleChar"/>
        </w:rPr>
        <w:t>He is</w:t>
      </w:r>
      <w:r w:rsidRPr="00D715A3">
        <w:rPr>
          <w:sz w:val="16"/>
        </w:rPr>
        <w:t xml:space="preserve">, in other words, </w:t>
      </w:r>
      <w:r w:rsidRPr="00D715A3">
        <w:rPr>
          <w:rStyle w:val="TitleChar"/>
        </w:rPr>
        <w:t>attempting to demonstrate</w:t>
      </w:r>
      <w:r w:rsidRPr="00D715A3">
        <w:rPr>
          <w:sz w:val="16"/>
        </w:rPr>
        <w:t xml:space="preserve">, or at least to speculate upon, </w:t>
      </w:r>
      <w:r w:rsidRPr="00D715A3">
        <w:rPr>
          <w:rStyle w:val="TitleChar"/>
        </w:rPr>
        <w:t xml:space="preserve">the limits of the slave system’s power of domination. Beyond this limit—whose locus proves frustratingly obscure—the agency of the slave herself was, we are told, able to affect significantly the conditions of captivity to alternate ends. </w:t>
      </w:r>
      <w:r w:rsidRPr="00D715A3">
        <w:rPr>
          <w:rStyle w:val="Emphasis"/>
        </w:rPr>
        <w:t>Kennedy</w:t>
      </w:r>
      <w:r w:rsidRPr="00D715A3">
        <w:rPr>
          <w:sz w:val="16"/>
        </w:rPr>
        <w:t xml:space="preserve">, in other words, </w:t>
      </w:r>
      <w:r w:rsidRPr="00D715A3">
        <w:rPr>
          <w:rStyle w:val="Emphasis"/>
        </w:rPr>
        <w:t>proffers a narrative in which</w:t>
      </w:r>
      <w:r w:rsidRPr="00D715A3">
        <w:rPr>
          <w:sz w:val="16"/>
        </w:rPr>
        <w:t xml:space="preserve"> evidence of agency (evidence, that is, confirming </w:t>
      </w:r>
      <w:r w:rsidRPr="00D715A3">
        <w:rPr>
          <w:rStyle w:val="Emphasis"/>
        </w:rPr>
        <w:t>an assumption of agency</w:t>
      </w:r>
      <w:r w:rsidRPr="00D715A3">
        <w:rPr>
          <w:sz w:val="16"/>
        </w:rPr>
        <w:t xml:space="preserve">), </w:t>
      </w:r>
      <w:r w:rsidRPr="00D715A3">
        <w:rPr>
          <w:rStyle w:val="Emphasis"/>
        </w:rPr>
        <w:t>however circumscribed or practically ineffective, is taken as a sign of resistance</w:t>
      </w:r>
      <w:r w:rsidRPr="00D715A3">
        <w:rPr>
          <w:sz w:val="16"/>
        </w:rPr>
        <w:t xml:space="preserve">. More properly, </w:t>
      </w:r>
      <w:r w:rsidRPr="00D715A3">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D715A3">
        <w:rPr>
          <w:sz w:val="16"/>
        </w:rPr>
        <w:t xml:space="preserve"> When all is said and done</w:t>
      </w:r>
      <w:r w:rsidRPr="00D715A3">
        <w:t xml:space="preserve">, </w:t>
      </w:r>
      <w:r w:rsidRPr="00D715A3">
        <w:rPr>
          <w:rStyle w:val="TitleChar"/>
        </w:rPr>
        <w:t>a human is still a human</w:t>
      </w:r>
      <w:r w:rsidRPr="00D715A3">
        <w:rPr>
          <w:sz w:val="16"/>
        </w:rPr>
        <w:t xml:space="preserve">, as it were, </w:t>
      </w:r>
      <w:r w:rsidRPr="00D715A3">
        <w:rPr>
          <w:rStyle w:val="TitleChar"/>
        </w:rPr>
        <w:t>and the family romance of normative heterosexuality persists “even within” hierarchies that preclude for the captive all of the recognizable</w:t>
      </w:r>
      <w:r w:rsidRPr="00D715A3">
        <w:rPr>
          <w:sz w:val="16"/>
        </w:rPr>
        <w:t xml:space="preserve"> (social, political, economic, cultural, legal) </w:t>
      </w:r>
      <w:r w:rsidRPr="00D715A3">
        <w:rPr>
          <w:rStyle w:val="TitleChar"/>
        </w:rPr>
        <w:t>trappings of “human being” in the modern sense. Here is Kennedy: The slave system failed</w:t>
      </w:r>
      <w:r w:rsidRPr="00D715A3">
        <w:rPr>
          <w:sz w:val="16"/>
        </w:rPr>
        <w:t xml:space="preserve">, however, to perfect the domination that [ Judge Thomas] Ruffin envisioned. It failed </w:t>
      </w:r>
      <w:r w:rsidRPr="00D715A3">
        <w:rPr>
          <w:rStyle w:val="TitleChar"/>
        </w:rPr>
        <w:t>to bind the slaves so tightly as to deprive them of all room to maneuver</w:t>
      </w:r>
      <w:r w:rsidRPr="00D715A3">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715A3">
        <w:rPr>
          <w:rStyle w:val="TitleChar"/>
        </w:rPr>
        <w:t xml:space="preserve">We might ask, </w:t>
      </w:r>
      <w:r w:rsidRPr="00D715A3">
        <w:rPr>
          <w:rStyle w:val="Emphasis"/>
        </w:rPr>
        <w:t>what is the minimum ambit of decision making</w:t>
      </w:r>
      <w:r w:rsidRPr="00D715A3">
        <w:rPr>
          <w:sz w:val="12"/>
        </w:rPr>
        <w:t>?</w:t>
      </w:r>
      <w:r w:rsidRPr="00D715A3">
        <w:rPr>
          <w:sz w:val="16"/>
        </w:rPr>
        <w:t xml:space="preserve"> </w:t>
      </w:r>
      <w:r w:rsidRPr="00D715A3">
        <w:rPr>
          <w:rStyle w:val="Emphasis"/>
        </w:rPr>
        <w:t>What sort of system, if not slavery, would bind one so tightly as to deprive one of all “room to maneuver</w:t>
      </w:r>
      <w:r w:rsidRPr="00D715A3">
        <w:rPr>
          <w:sz w:val="16"/>
        </w:rPr>
        <w:t>”</w:t>
      </w:r>
      <w:r w:rsidRPr="00D715A3">
        <w:rPr>
          <w:sz w:val="12"/>
        </w:rPr>
        <w:t>?</w:t>
      </w:r>
      <w:r w:rsidRPr="00D715A3">
        <w:rPr>
          <w:sz w:val="16"/>
        </w:rPr>
        <w:t xml:space="preserve"> </w:t>
      </w:r>
      <w:r w:rsidRPr="00D715A3">
        <w:rPr>
          <w:rStyle w:val="Emphasis"/>
        </w:rPr>
        <w:t>Need a system of domination be “perfect” in order for it to be legally binding or socially effective or politically determinant</w:t>
      </w:r>
      <w:r w:rsidRPr="00D715A3">
        <w:rPr>
          <w:sz w:val="12"/>
        </w:rPr>
        <w:t>?</w:t>
      </w:r>
      <w:r w:rsidRPr="00D715A3">
        <w:rPr>
          <w:sz w:val="16"/>
        </w:rPr>
        <w:t xml:space="preserve"> </w:t>
      </w:r>
      <w:r w:rsidRPr="00D715A3">
        <w:rPr>
          <w:rStyle w:val="Emphasis"/>
        </w:rPr>
        <w:t>Need the captive body be deprived of all room to maneuver for the situation to be considered one of extremity</w:t>
      </w:r>
      <w:r w:rsidRPr="00D715A3">
        <w:rPr>
          <w:sz w:val="12"/>
        </w:rPr>
        <w:t>?</w:t>
      </w:r>
      <w:r w:rsidRPr="00D715A3">
        <w:rPr>
          <w:sz w:val="16"/>
        </w:rPr>
        <w:t xml:space="preserve"> </w:t>
      </w:r>
      <w:r w:rsidRPr="00D715A3">
        <w:rPr>
          <w:rStyle w:val="Emphasis"/>
        </w:rPr>
        <w:t>Need the yearnings of slaves be wrung entirely from them for their prohibition to be considered a constitutive element of life</w:t>
      </w:r>
      <w:r w:rsidRPr="00D715A3">
        <w:rPr>
          <w:sz w:val="12"/>
        </w:rPr>
        <w:t>?</w:t>
      </w:r>
      <w:r w:rsidRPr="00D715A3">
        <w:rPr>
          <w:sz w:val="16"/>
        </w:rPr>
        <w:t xml:space="preserve"> </w:t>
      </w:r>
      <w:r w:rsidRPr="00D715A3">
        <w:rPr>
          <w:rStyle w:val="Emphasis"/>
        </w:rPr>
        <w:t>At what point does the quantitative measure of the slave’s bondage become difference of a qualitative sort</w:t>
      </w:r>
      <w:r w:rsidRPr="00D715A3">
        <w:rPr>
          <w:sz w:val="12"/>
        </w:rPr>
        <w:t>?</w:t>
      </w:r>
      <w:r w:rsidRPr="00D715A3">
        <w:rPr>
          <w:sz w:val="16"/>
        </w:rPr>
        <w:t xml:space="preserve"> </w:t>
      </w:r>
      <w:r w:rsidRPr="00D715A3">
        <w:rPr>
          <w:rStyle w:val="Emphasis"/>
        </w:rPr>
        <w:t>What precisely is the “choice” available under slavery, and is it one worthy of belaboring, one whose sphere of influence is to be considered newsworthy</w:t>
      </w:r>
      <w:r w:rsidRPr="00D715A3">
        <w:rPr>
          <w:sz w:val="12"/>
        </w:rPr>
        <w:t>?</w:t>
      </w:r>
      <w:r w:rsidRPr="00D715A3">
        <w:rPr>
          <w:sz w:val="16"/>
        </w:rPr>
        <w:t xml:space="preserve"> To put a finer point on it, why is </w:t>
      </w:r>
      <w:r w:rsidRPr="00D715A3">
        <w:rPr>
          <w:rStyle w:val="Emphasis"/>
        </w:rPr>
        <w:t>the categorical discrepancy refused between</w:t>
      </w:r>
      <w:r w:rsidRPr="00D715A3">
        <w:rPr>
          <w:sz w:val="16"/>
        </w:rPr>
        <w:t xml:space="preserve"> the free and the enslaved, or more specifically, between </w:t>
      </w:r>
      <w:r w:rsidRPr="00D715A3">
        <w:rPr>
          <w:rStyle w:val="TitleChar"/>
        </w:rPr>
        <w:t>the slave and the slaveholder</w:t>
      </w:r>
      <w:r w:rsidRPr="00D715A3">
        <w:rPr>
          <w:sz w:val="12"/>
        </w:rPr>
        <w:t>?</w:t>
      </w:r>
      <w:r w:rsidRPr="00D715A3">
        <w:rPr>
          <w:rStyle w:val="Emphasis"/>
        </w:rPr>
        <w:t xml:space="preserve"> Is</w:t>
      </w:r>
      <w:r w:rsidRPr="00D715A3">
        <w:rPr>
          <w:sz w:val="16"/>
        </w:rPr>
        <w:t xml:space="preserve"> such refusal not </w:t>
      </w:r>
      <w:r w:rsidRPr="00D715A3">
        <w:rPr>
          <w:rStyle w:val="Emphasis"/>
        </w:rPr>
        <w:t>tantamount to denying the very existence of slavery as a system that produced slaves rather than free people whose freedom was simply “severely restricted” or whose power was simply “severely limited” or who simply faced “difficult situations”</w:t>
      </w:r>
      <w:r w:rsidRPr="00D715A3">
        <w:rPr>
          <w:sz w:val="12"/>
        </w:rPr>
        <w:t>?</w:t>
      </w:r>
      <w:r w:rsidRPr="00D715A3">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D715A3">
        <w:rPr>
          <w:rStyle w:val="TitleChar"/>
        </w:rPr>
        <w:t>The inability to quantify</w:t>
      </w:r>
      <w:r w:rsidRPr="00D715A3">
        <w:rPr>
          <w:rStyle w:val="Emphasis"/>
        </w:rPr>
        <w:t xml:space="preserve"> </w:t>
      </w:r>
      <w:r w:rsidRPr="00D715A3">
        <w:rPr>
          <w:sz w:val="16"/>
        </w:rPr>
        <w:t xml:space="preserve">the “number of cases” or, indeed, </w:t>
      </w:r>
      <w:r w:rsidRPr="00D715A3">
        <w:rPr>
          <w:rStyle w:val="TitleChar"/>
        </w:rPr>
        <w:t>to “know for sure” anything about them</w:t>
      </w:r>
      <w:r w:rsidRPr="00D715A3">
        <w:rPr>
          <w:sz w:val="16"/>
        </w:rPr>
        <w:t xml:space="preserve"> does not prevent the author from considering them nonetheless “substantial,” </w:t>
      </w:r>
      <w:r w:rsidRPr="00D715A3">
        <w:rPr>
          <w:rStyle w:val="TitleChar"/>
        </w:rPr>
        <w:t>and the paucity of direct testimony,6 “especially [from] the enslaved women,” does not stop the author from extrapolating wildly</w:t>
      </w:r>
      <w:r w:rsidRPr="00D715A3">
        <w:rPr>
          <w:sz w:val="16"/>
        </w:rPr>
        <w:t xml:space="preserve"> about said “feelings of affection and attachment” between them and their “white male masters.” In fact, it is the void in its place—the great historic silence—</w:t>
      </w:r>
      <w:r w:rsidRPr="00D715A3">
        <w:rPr>
          <w:rStyle w:val="TitleChar"/>
        </w:rPr>
        <w:t xml:space="preserve">that enables both the reiteration of longstanding </w:t>
      </w:r>
      <w:r w:rsidRPr="00D715A3">
        <w:rPr>
          <w:rStyle w:val="Emphasis"/>
        </w:rPr>
        <w:t>alibis</w:t>
      </w:r>
      <w:r w:rsidRPr="00D715A3">
        <w:rPr>
          <w:rStyle w:val="TitleChar"/>
        </w:rPr>
        <w:t xml:space="preserve"> for white male sexual violence</w:t>
      </w:r>
      <w:r w:rsidRPr="00D715A3">
        <w:rPr>
          <w:sz w:val="16"/>
        </w:rPr>
        <w:t>—what Hartman (1997) discusses skillfully as the “ruses of seduction”—</w:t>
      </w:r>
      <w:r w:rsidRPr="00D715A3">
        <w:rPr>
          <w:rStyle w:val="TitleChar"/>
        </w:rPr>
        <w:t xml:space="preserve">and the projection of this newfangled, though no less menacing, </w:t>
      </w:r>
      <w:r w:rsidRPr="00D715A3">
        <w:rPr>
          <w:rStyle w:val="Emphasis"/>
        </w:rPr>
        <w:t>story about a maverick interracial intimacy that</w:t>
      </w:r>
      <w:r w:rsidRPr="00D715A3">
        <w:rPr>
          <w:rStyle w:val="TitleChar"/>
        </w:rPr>
        <w:t xml:space="preserve">, almost undetectably, </w:t>
      </w:r>
      <w:r w:rsidRPr="00D715A3">
        <w:rPr>
          <w:rStyle w:val="Emphasis"/>
        </w:rPr>
        <w:t>undermines the injunctions of white supremacy, serving not only as a sign of agency for enslaved women but a moment of their resistance as well</w:t>
      </w:r>
      <w:r w:rsidRPr="00D715A3">
        <w:rPr>
          <w:rStyle w:val="TitleChar"/>
        </w:rPr>
        <w:t>. Their “sexual power” is expressed as the “capacity to attract”—and “somehow” to manipulate—the erotic attachments of white male slaveholders. There is here an unsubtle shift in terms</w:t>
      </w:r>
      <w:r w:rsidRPr="00D715A3">
        <w:rPr>
          <w:sz w:val="16"/>
        </w:rPr>
        <w:t xml:space="preserve">: </w:t>
      </w:r>
      <w:r w:rsidRPr="00D715A3">
        <w:rPr>
          <w:rStyle w:val="TitleChar"/>
        </w:rPr>
        <w:t>agency is not in itself subversive</w:t>
      </w:r>
      <w:r w:rsidRPr="00D715A3">
        <w:rPr>
          <w:sz w:val="16"/>
        </w:rPr>
        <w:t xml:space="preserve">; indeed, </w:t>
      </w:r>
      <w:r w:rsidRPr="00D715A3">
        <w:rPr>
          <w:rStyle w:val="TitleChar"/>
        </w:rPr>
        <w:t xml:space="preserve">the </w:t>
      </w:r>
      <w:r w:rsidRPr="00D715A3">
        <w:rPr>
          <w:sz w:val="16"/>
        </w:rPr>
        <w:t xml:space="preserve">entire </w:t>
      </w:r>
      <w:r w:rsidRPr="00D715A3">
        <w:rPr>
          <w:rStyle w:val="TitleChar"/>
        </w:rPr>
        <w:t xml:space="preserve">slave system </w:t>
      </w:r>
      <w:r w:rsidRPr="00D715A3">
        <w:rPr>
          <w:rStyle w:val="Emphasis"/>
        </w:rPr>
        <w:t>derives</w:t>
      </w:r>
      <w:r w:rsidRPr="00D715A3">
        <w:rPr>
          <w:sz w:val="16"/>
        </w:rPr>
        <w:t xml:space="preserve">, in large part, </w:t>
      </w:r>
      <w:r w:rsidRPr="00D715A3">
        <w:rPr>
          <w:rStyle w:val="TitleChar"/>
        </w:rPr>
        <w:t>from the agency of the enslaved</w:t>
      </w:r>
      <w:r w:rsidRPr="00D715A3">
        <w:rPr>
          <w:sz w:val="16"/>
        </w:rPr>
        <w:t xml:space="preserve"> (</w:t>
      </w:r>
      <w:r w:rsidRPr="00D715A3">
        <w:rPr>
          <w:rStyle w:val="Emphasis"/>
        </w:rPr>
        <w:t>its capture, manipulation, redeployment</w:t>
      </w:r>
      <w:r w:rsidRPr="00D715A3">
        <w:rPr>
          <w:sz w:val="16"/>
        </w:rPr>
        <w:t xml:space="preserve">, etc.) (Chandler 2000). </w:t>
      </w:r>
      <w:r w:rsidRPr="00D715A3">
        <w:rPr>
          <w:sz w:val="16"/>
          <w:szCs w:val="16"/>
        </w:rPr>
        <w:t>Agency may be resistant or complicit or both, and it may or may not have practical effects in the world; all of this can only be determined contextually.</w:t>
      </w:r>
      <w:r w:rsidRPr="00D715A3">
        <w:rPr>
          <w:rStyle w:val="TitleChar"/>
        </w:rPr>
        <w:t xml:space="preserve"> Much more troubling</w:t>
      </w:r>
      <w:r w:rsidRPr="00D715A3">
        <w:rPr>
          <w:sz w:val="16"/>
        </w:rPr>
        <w:t xml:space="preserve"> than Kennedy’s imprecision here, however, </w:t>
      </w:r>
      <w:r w:rsidRPr="00D715A3">
        <w:rPr>
          <w:rStyle w:val="TitleChar"/>
        </w:rPr>
        <w:t>is</w:t>
      </w:r>
      <w:r w:rsidRPr="00D715A3">
        <w:rPr>
          <w:sz w:val="16"/>
        </w:rPr>
        <w:t xml:space="preserve"> his entirely </w:t>
      </w:r>
      <w:r w:rsidRPr="00D715A3">
        <w:rPr>
          <w:rStyle w:val="TitleChar"/>
        </w:rPr>
        <w:t>uncritical suggestion about the “sexual power” of slaves</w:t>
      </w:r>
      <w:r w:rsidRPr="00D715A3">
        <w:rPr>
          <w:rStyle w:val="Emphasis"/>
        </w:rPr>
        <w:t>. Is not one of the principal conceits of power to suggest that though the dominant may monopolize power</w:t>
      </w:r>
      <w:r w:rsidRPr="00D715A3">
        <w:rPr>
          <w:sz w:val="16"/>
        </w:rPr>
        <w:t xml:space="preserve"> political, economic, and social, </w:t>
      </w:r>
      <w:r w:rsidRPr="00D715A3">
        <w:rPr>
          <w:rStyle w:val="Emphasis"/>
        </w:rPr>
        <w:t>the dominated nonetheless enjoy a wily aptitude for “getting their way” by other means, namely</w:t>
      </w:r>
      <w:r w:rsidRPr="00D715A3">
        <w:rPr>
          <w:sz w:val="16"/>
        </w:rPr>
        <w:t xml:space="preserve">, the ars erotica of </w:t>
      </w:r>
      <w:r w:rsidRPr="00D715A3">
        <w:rPr>
          <w:rStyle w:val="Emphasis"/>
        </w:rPr>
        <w:t>seduction</w:t>
      </w:r>
      <w:r w:rsidRPr="00D715A3">
        <w:rPr>
          <w:sz w:val="12"/>
        </w:rPr>
        <w:t>?</w:t>
      </w:r>
      <w:r w:rsidRPr="00D715A3">
        <w:rPr>
          <w:sz w:val="16"/>
        </w:rPr>
        <w:t xml:space="preserve"> </w:t>
      </w:r>
      <w:r w:rsidRPr="00D715A3">
        <w:rPr>
          <w:rStyle w:val="TitleChar"/>
        </w:rPr>
        <w:t>Is not one of the most pernicious elements of the proslavery discourse that the “attractiveness” of enslaved black women presents a threat of corruption to civilized white manhood and</w:t>
      </w:r>
      <w:r w:rsidRPr="00D715A3">
        <w:rPr>
          <w:sz w:val="16"/>
        </w:rPr>
        <w:t xml:space="preserve">/or </w:t>
      </w:r>
      <w:r w:rsidRPr="00D715A3">
        <w:rPr>
          <w:rStyle w:val="TitleChar"/>
        </w:rPr>
        <w:t>an internal guarantee against the excesses of state-sanctioned violence reserved for white slaveholders</w:t>
      </w:r>
      <w:r w:rsidRPr="00D715A3">
        <w:rPr>
          <w:sz w:val="12"/>
        </w:rPr>
        <w:t>?</w:t>
      </w:r>
      <w:r w:rsidRPr="00D715A3">
        <w:rPr>
          <w:sz w:val="16"/>
        </w:rPr>
        <w:t xml:space="preserve"> </w:t>
      </w:r>
      <w:r w:rsidRPr="00D715A3">
        <w:rPr>
          <w:rStyle w:val="Emphasis"/>
        </w:rPr>
        <w:t>The same quality that served as temptation was also</w:t>
      </w:r>
      <w:r w:rsidRPr="00D715A3">
        <w:rPr>
          <w:sz w:val="16"/>
        </w:rPr>
        <w:t xml:space="preserve">, or alternately, taken to be that which would forestall the descent of slaveholding into unrestrained brutality, </w:t>
      </w:r>
      <w:r w:rsidRPr="00D715A3">
        <w:rPr>
          <w:rStyle w:val="Emphasis"/>
        </w:rPr>
        <w:t>an essential rationalization for the upholding of white (male) impunity toward blacks</w:t>
      </w:r>
      <w:r w:rsidRPr="00D715A3">
        <w:rPr>
          <w:rStyle w:val="TitleChar"/>
        </w:rPr>
        <w:t>, whether enslaved or nominally “free”</w:t>
      </w:r>
      <w:r w:rsidRPr="00D715A3">
        <w:rPr>
          <w:sz w:val="16"/>
        </w:rPr>
        <w:t xml:space="preserve"> (Hartman 1997).7 Finally, </w:t>
      </w:r>
      <w:r w:rsidRPr="00D715A3">
        <w:rPr>
          <w:rStyle w:val="Emphasis"/>
        </w:rPr>
        <w:t>was not the suggestion that enslaved black men might have the power to seduce white women</w:t>
      </w:r>
      <w:r w:rsidRPr="00D715A3">
        <w:rPr>
          <w:sz w:val="16"/>
        </w:rPr>
        <w:t xml:space="preserve"> (whether free or, in earlier periods, indentured) </w:t>
      </w:r>
      <w:r w:rsidRPr="00D715A3">
        <w:rPr>
          <w:rStyle w:val="Emphasis"/>
        </w:rPr>
        <w:t>one of the prime alibis for the construction of regulatory or prohibitory statutes around interracial marriage and sexual relations from the seventeenth century onward</w:t>
      </w:r>
      <w:r w:rsidRPr="00D715A3">
        <w:rPr>
          <w:sz w:val="16"/>
        </w:rPr>
        <w:t xml:space="preserve"> (Bardaglio 1999)</w:t>
      </w:r>
      <w:r w:rsidRPr="00D715A3">
        <w:rPr>
          <w:sz w:val="12"/>
        </w:rPr>
        <w:t>?</w:t>
      </w:r>
      <w:r w:rsidRPr="00D715A3">
        <w:rPr>
          <w:sz w:val="16"/>
        </w:rPr>
        <w:t xml:space="preserve"> </w:t>
      </w:r>
      <w:r w:rsidRPr="00D715A3">
        <w:rPr>
          <w:rStyle w:val="Emphasis"/>
        </w:rPr>
        <w:t>In each case, the focus on the “sexual power” of slaves was undoubtedly a displacement of the organized violence consistently required of captivity and, further, a dissimulation of the institutionalized sexual power of slaveholders in particular</w:t>
      </w:r>
      <w:r w:rsidRPr="00D715A3">
        <w:rPr>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D715A3">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D715A3">
        <w:rPr>
          <w:sz w:val="16"/>
        </w:rPr>
        <w:t xml:space="preserve"> </w:t>
      </w:r>
      <w:r w:rsidRPr="00D715A3">
        <w:rPr>
          <w:rStyle w:val="TitleChar"/>
        </w:rPr>
        <w:t>This is no less the case simply because for Kennedy</w:t>
      </w:r>
      <w:r w:rsidRPr="00D715A3">
        <w:rPr>
          <w:sz w:val="16"/>
        </w:rPr>
        <w:t xml:space="preserve"> </w:t>
      </w:r>
      <w:r w:rsidRPr="00D715A3">
        <w:rPr>
          <w:rStyle w:val="TitleChar"/>
        </w:rPr>
        <w:t>the “sexual power” of slaves is something to honor or celebrate rather than to fear</w:t>
      </w:r>
      <w:r w:rsidRPr="00D715A3">
        <w:rPr>
          <w:sz w:val="16"/>
        </w:rPr>
        <w:t>.</w:t>
      </w:r>
    </w:p>
    <w:p w:rsidR="00593E2D" w:rsidRPr="00D715A3" w:rsidRDefault="00593E2D" w:rsidP="00593E2D">
      <w:pPr>
        <w:pStyle w:val="Heading4"/>
        <w:rPr>
          <w:u w:val="single"/>
        </w:rPr>
      </w:pPr>
      <w:r w:rsidRPr="00D715A3">
        <w:t xml:space="preserve">Vote neg to endorse </w:t>
      </w:r>
      <w:r w:rsidRPr="00D715A3">
        <w:rPr>
          <w:u w:val="single"/>
        </w:rPr>
        <w:t>political apostasy</w:t>
      </w:r>
      <w:r w:rsidRPr="00D715A3">
        <w:t xml:space="preserve"> – a </w:t>
      </w:r>
      <w:r w:rsidRPr="00D715A3">
        <w:rPr>
          <w:u w:val="single"/>
        </w:rPr>
        <w:t>spiritual</w:t>
      </w:r>
      <w:r w:rsidRPr="00D715A3">
        <w:t xml:space="preserve"> hope that </w:t>
      </w:r>
      <w:r w:rsidRPr="00D715A3">
        <w:rPr>
          <w:u w:val="single"/>
        </w:rPr>
        <w:t>negates</w:t>
      </w:r>
      <w:r w:rsidRPr="00D715A3">
        <w:t xml:space="preserve"> the </w:t>
      </w:r>
      <w:r w:rsidRPr="00D715A3">
        <w:rPr>
          <w:u w:val="single"/>
        </w:rPr>
        <w:t>negation</w:t>
      </w:r>
      <w:r w:rsidRPr="00D715A3">
        <w:t xml:space="preserve"> of antiblackness – refuse </w:t>
      </w:r>
      <w:r w:rsidRPr="00D715A3">
        <w:rPr>
          <w:u w:val="single"/>
        </w:rPr>
        <w:t>reconfiguring</w:t>
      </w:r>
      <w:r w:rsidRPr="00D715A3">
        <w:t xml:space="preserve"> the political grammars of </w:t>
      </w:r>
      <w:r w:rsidRPr="00D715A3">
        <w:rPr>
          <w:u w:val="single"/>
        </w:rPr>
        <w:t>burdened individuality</w:t>
      </w:r>
      <w:r w:rsidRPr="00D715A3">
        <w:t xml:space="preserve"> that sustains black death</w:t>
      </w:r>
    </w:p>
    <w:p w:rsidR="00593E2D" w:rsidRPr="00D715A3" w:rsidRDefault="00593E2D" w:rsidP="00593E2D">
      <w:r w:rsidRPr="00D715A3">
        <w:rPr>
          <w:rStyle w:val="Style13ptBold"/>
        </w:rPr>
        <w:t>Pinn 20</w:t>
      </w:r>
      <w:r w:rsidRPr="00D715A3">
        <w:t xml:space="preserve"> </w:t>
      </w:r>
      <w:r w:rsidRPr="00D715A3">
        <w:rPr>
          <w:sz w:val="16"/>
          <w:szCs w:val="16"/>
        </w:rPr>
        <w:t>(Anthony, Prof, Department of Religion, Rice University, Houston, TX, USA. “What Can Be Said? African American Religious Thought, Afro-Pessimism, and the Question of Hope.”  Black Theology:  An International Journal.  DOI: 10.1080/14769948.2020.1781339</w:t>
      </w:r>
      <w:r>
        <w:rPr>
          <w:sz w:val="16"/>
          <w:szCs w:val="16"/>
        </w:rPr>
        <w:t>, DG</w:t>
      </w:r>
      <w:r w:rsidRPr="00D715A3">
        <w:rPr>
          <w:sz w:val="16"/>
          <w:szCs w:val="16"/>
        </w:rPr>
        <w:t>)</w:t>
      </w:r>
    </w:p>
    <w:p w:rsidR="00593E2D" w:rsidRPr="00D715A3" w:rsidRDefault="00593E2D" w:rsidP="00593E2D">
      <w:pPr>
        <w:rPr>
          <w:sz w:val="16"/>
        </w:rPr>
      </w:pPr>
      <w:r w:rsidRPr="00D715A3">
        <w:rPr>
          <w:sz w:val="16"/>
        </w:rPr>
        <w:t xml:space="preserve">As Hartman describes it, </w:t>
      </w:r>
      <w:r w:rsidRPr="00D715A3">
        <w:rPr>
          <w:rStyle w:val="StyleUnderline"/>
        </w:rPr>
        <w:t xml:space="preserve">Blackness constitutes a </w:t>
      </w:r>
      <w:r w:rsidRPr="00D715A3">
        <w:rPr>
          <w:sz w:val="16"/>
        </w:rPr>
        <w:t>multi-leveled threat that transitions from the body of the formally enslaved to the supposedly free without losing any of its material and effective charge.48 This, she calls, “</w:t>
      </w:r>
      <w:r w:rsidRPr="00D715A3">
        <w:rPr>
          <w:rStyle w:val="Emphasis"/>
        </w:rPr>
        <w:t>burdened individuality</w:t>
      </w:r>
      <w:r w:rsidRPr="00D715A3">
        <w:rPr>
          <w:sz w:val="16"/>
        </w:rPr>
        <w:t xml:space="preserve">” – </w:t>
      </w:r>
      <w:r w:rsidRPr="00D715A3">
        <w:rPr>
          <w:rStyle w:val="StyleUnderline"/>
        </w:rPr>
        <w:t>entailing public placement without</w:t>
      </w:r>
      <w:r w:rsidRPr="00D715A3">
        <w:rPr>
          <w:sz w:val="16"/>
        </w:rPr>
        <w:t xml:space="preserve"> true </w:t>
      </w:r>
      <w:r w:rsidRPr="00D715A3">
        <w:rPr>
          <w:rStyle w:val="StyleUnderline"/>
        </w:rPr>
        <w:t>benefit from</w:t>
      </w:r>
      <w:r w:rsidRPr="00D715A3">
        <w:rPr>
          <w:sz w:val="16"/>
        </w:rPr>
        <w:t xml:space="preserve"> public </w:t>
      </w:r>
      <w:r w:rsidRPr="00D715A3">
        <w:rPr>
          <w:rStyle w:val="StyleUnderline"/>
        </w:rPr>
        <w:t>entitlements</w:t>
      </w:r>
      <w:r w:rsidRPr="00D715A3">
        <w:rPr>
          <w:sz w:val="16"/>
        </w:rPr>
        <w:t xml:space="preserve">.49 Thereby, freedom is reduced to a space of contraction without recourse to substantive challenge and correction. </w:t>
      </w:r>
      <w:r w:rsidRPr="00D715A3">
        <w:rPr>
          <w:rStyle w:val="StyleUnderline"/>
        </w:rPr>
        <w:t>There is encouragement to “</w:t>
      </w:r>
      <w:r w:rsidRPr="00D715A3">
        <w:rPr>
          <w:rStyle w:val="Emphasis"/>
        </w:rPr>
        <w:t>participate</w:t>
      </w:r>
      <w:r w:rsidRPr="00D715A3">
        <w:rPr>
          <w:rStyle w:val="StyleUnderline"/>
        </w:rPr>
        <w:t xml:space="preserve">” in the system of </w:t>
      </w:r>
      <w:r w:rsidRPr="00D715A3">
        <w:rPr>
          <w:rStyle w:val="Emphasis"/>
        </w:rPr>
        <w:t>rules</w:t>
      </w:r>
      <w:r w:rsidRPr="00D715A3">
        <w:rPr>
          <w:rStyle w:val="StyleUnderline"/>
        </w:rPr>
        <w:t xml:space="preserve"> and </w:t>
      </w:r>
      <w:r w:rsidRPr="00D715A3">
        <w:rPr>
          <w:rStyle w:val="Emphasis"/>
        </w:rPr>
        <w:t>regulations</w:t>
      </w:r>
      <w:r w:rsidRPr="00D715A3">
        <w:rPr>
          <w:rStyle w:val="StyleUnderline"/>
        </w:rPr>
        <w:t>, but without the ability to fully participate and benefit from involvement. Burdened individuality is to be “fixed.”</w:t>
      </w:r>
      <w:r w:rsidRPr="00D715A3">
        <w:rPr>
          <w:sz w:val="16"/>
        </w:rPr>
        <w:t xml:space="preserve"> Wilderson in a related manner argues Blacks are conscious beings, and in this way substantive to a kind, but they are not human beings, and, therefore, without a positive place within the world.50 </w:t>
      </w:r>
      <w:r w:rsidRPr="00D715A3">
        <w:rPr>
          <w:rStyle w:val="StyleUnderline"/>
        </w:rPr>
        <w:t>Discourses of freedom</w:t>
      </w:r>
      <w:r w:rsidRPr="00D715A3">
        <w:rPr>
          <w:sz w:val="16"/>
        </w:rPr>
        <w:t xml:space="preserve"> and liberation </w:t>
      </w:r>
      <w:r w:rsidRPr="00D715A3">
        <w:rPr>
          <w:rStyle w:val="StyleUnderline"/>
        </w:rPr>
        <w:t xml:space="preserve">did not change the </w:t>
      </w:r>
      <w:r w:rsidRPr="00D715A3">
        <w:rPr>
          <w:rStyle w:val="Emphasis"/>
        </w:rPr>
        <w:t>ontological</w:t>
      </w:r>
      <w:r w:rsidRPr="00D715A3">
        <w:rPr>
          <w:rStyle w:val="StyleUnderline"/>
        </w:rPr>
        <w:t xml:space="preserve"> status of Blacks and did not adjust the existential arrangements of life in ways that fostered </w:t>
      </w:r>
      <w:r w:rsidRPr="00D715A3">
        <w:rPr>
          <w:rStyle w:val="Emphasis"/>
        </w:rPr>
        <w:t>sustainable</w:t>
      </w:r>
      <w:r w:rsidRPr="00D715A3">
        <w:rPr>
          <w:rStyle w:val="StyleUnderline"/>
        </w:rPr>
        <w:t xml:space="preserve"> involvement</w:t>
      </w:r>
      <w:r w:rsidRPr="00D715A3">
        <w:rPr>
          <w:sz w:val="16"/>
        </w:rPr>
        <w:t xml:space="preserve"> such as </w:t>
      </w:r>
      <w:r w:rsidRPr="00D715A3">
        <w:rPr>
          <w:rStyle w:val="StyleUnderline"/>
        </w:rPr>
        <w:t>to blur the distinction between populations</w:t>
      </w:r>
      <w:r w:rsidRPr="00D715A3">
        <w:rPr>
          <w:sz w:val="16"/>
        </w:rPr>
        <w:t xml:space="preserve">. Black bodies remained transfixed in time and space – marked by a persistent attention to utility. In a word, the social death of Blacks shapes the contours of Whiteness or life.51 </w:t>
      </w:r>
    </w:p>
    <w:p w:rsidR="00593E2D" w:rsidRPr="00D715A3" w:rsidRDefault="00593E2D" w:rsidP="00593E2D">
      <w:pPr>
        <w:rPr>
          <w:sz w:val="16"/>
        </w:rPr>
      </w:pPr>
      <w:r w:rsidRPr="00D715A3">
        <w:rPr>
          <w:sz w:val="16"/>
        </w:rPr>
        <w:t xml:space="preserve">The point at which the ontology of liberation theologies and ethics falls short involves the assumption of an ontological fix to “social and political dynamics.” 52 Related through a rather painful word, circumstances are not improved by a theological turn toward the revival of better and more robust identities because </w:t>
      </w:r>
      <w:r w:rsidRPr="00D715A3">
        <w:rPr>
          <w:rStyle w:val="StyleUnderline"/>
        </w:rPr>
        <w:t xml:space="preserve">non-Black ontologies </w:t>
      </w:r>
      <w:r w:rsidRPr="00D715A3">
        <w:rPr>
          <w:rStyle w:val="Emphasis"/>
        </w:rPr>
        <w:t>require</w:t>
      </w:r>
      <w:r w:rsidRPr="00D715A3">
        <w:rPr>
          <w:rStyle w:val="StyleUnderline"/>
        </w:rPr>
        <w:t xml:space="preserve"> Blackness as a counterpoint</w:t>
      </w:r>
      <w:r w:rsidRPr="00D715A3">
        <w:rPr>
          <w:sz w:val="16"/>
        </w:rPr>
        <w:t>.53 There is no possibility of “crawling back” to a prior metaphysics – to a “first creation” as theorized by Charles Long and theologized by James Cone, Delores Williams and others.54 To the contrary, Blackness is the result of the “violence of anti-blackness.” “Black existence,” writes Wilderson, “is simultaneously produced and negated by racial domination, both as presupposition and consequence.” 55 AfroPessimism downplays the utility of efforts to render Blacks subjects to the degree “</w:t>
      </w:r>
      <w:r w:rsidRPr="00D715A3">
        <w:rPr>
          <w:rStyle w:val="StyleUnderline"/>
        </w:rPr>
        <w:t>Black citizenship</w:t>
      </w:r>
      <w:r w:rsidRPr="00D715A3">
        <w:rPr>
          <w:sz w:val="16"/>
        </w:rPr>
        <w:t xml:space="preserve">, </w:t>
      </w:r>
      <w:r w:rsidRPr="00D715A3">
        <w:rPr>
          <w:rStyle w:val="StyleUnderline"/>
        </w:rPr>
        <w:t>or</w:t>
      </w:r>
      <w:r w:rsidRPr="00D715A3">
        <w:rPr>
          <w:sz w:val="16"/>
        </w:rPr>
        <w:t xml:space="preserve"> Black </w:t>
      </w:r>
      <w:r w:rsidRPr="00D715A3">
        <w:rPr>
          <w:rStyle w:val="StyleUnderline"/>
        </w:rPr>
        <w:t>civic obligation</w:t>
      </w:r>
      <w:r w:rsidRPr="00D715A3">
        <w:rPr>
          <w:sz w:val="16"/>
        </w:rPr>
        <w:t xml:space="preserve">, </w:t>
      </w:r>
      <w:r w:rsidRPr="00D715A3">
        <w:rPr>
          <w:rStyle w:val="StyleUnderline"/>
        </w:rPr>
        <w:t>are oxymorons</w:t>
      </w:r>
      <w:r w:rsidRPr="00D715A3">
        <w:rPr>
          <w:sz w:val="16"/>
        </w:rPr>
        <w:t>.” 56</w:t>
      </w:r>
    </w:p>
    <w:p w:rsidR="00593E2D" w:rsidRPr="00D715A3" w:rsidRDefault="00593E2D" w:rsidP="00593E2D">
      <w:pPr>
        <w:rPr>
          <w:sz w:val="16"/>
        </w:rPr>
      </w:pPr>
      <w:r w:rsidRPr="00D715A3">
        <w:rPr>
          <w:sz w:val="16"/>
        </w:rPr>
        <w:t xml:space="preserve">Taking seriously this theorization of Non-black/Black entails a push against academic religious discourses geared toward hope in a future in which being is revived. Afro-Pessimism argues the violence of anti-Blackness does have a “coherent mode of redress,” 57 but does this go far enough? </w:t>
      </w:r>
      <w:r w:rsidRPr="00D715A3">
        <w:rPr>
          <w:rStyle w:val="StyleUnderline"/>
        </w:rPr>
        <w:t>Afro-Pessimism entails effort to “</w:t>
      </w:r>
      <w:r w:rsidRPr="00D715A3">
        <w:rPr>
          <w:rStyle w:val="Emphasis"/>
        </w:rPr>
        <w:t>negate</w:t>
      </w:r>
      <w:r w:rsidRPr="00D715A3">
        <w:rPr>
          <w:rStyle w:val="StyleUnderline"/>
        </w:rPr>
        <w:t xml:space="preserve"> that </w:t>
      </w:r>
      <w:r w:rsidRPr="00D715A3">
        <w:rPr>
          <w:rStyle w:val="Emphasis"/>
        </w:rPr>
        <w:t>negation</w:t>
      </w:r>
      <w:r w:rsidRPr="00D715A3">
        <w:rPr>
          <w:rStyle w:val="StyleUnderline"/>
        </w:rPr>
        <w:t xml:space="preserve">” of </w:t>
      </w:r>
      <w:r w:rsidRPr="00D715A3">
        <w:rPr>
          <w:rStyle w:val="Emphasis"/>
        </w:rPr>
        <w:t>Blackness</w:t>
      </w:r>
      <w:r w:rsidRPr="00D715A3">
        <w:rPr>
          <w:sz w:val="16"/>
        </w:rPr>
        <w:t xml:space="preserve"> as a “no” without long-term consequences – </w:t>
      </w:r>
      <w:r w:rsidRPr="00D715A3">
        <w:rPr>
          <w:rStyle w:val="StyleUnderline"/>
        </w:rPr>
        <w:t xml:space="preserve">a “refusal” in the form of </w:t>
      </w:r>
      <w:r w:rsidRPr="00D715A3">
        <w:rPr>
          <w:sz w:val="16"/>
        </w:rPr>
        <w:t>what AfroPessimism labels “</w:t>
      </w:r>
      <w:r w:rsidRPr="00D715A3">
        <w:rPr>
          <w:rStyle w:val="Emphasis"/>
        </w:rPr>
        <w:t>political apostasy</w:t>
      </w:r>
      <w:r w:rsidRPr="00D715A3">
        <w:rPr>
          <w:sz w:val="16"/>
        </w:rPr>
        <w:t>.” 58</w:t>
      </w:r>
    </w:p>
    <w:p w:rsidR="00593E2D" w:rsidRPr="00D715A3" w:rsidRDefault="00593E2D" w:rsidP="00593E2D">
      <w:pPr>
        <w:rPr>
          <w:sz w:val="16"/>
          <w:szCs w:val="16"/>
        </w:rPr>
      </w:pPr>
      <w:r w:rsidRPr="00D715A3">
        <w:rPr>
          <w:rStyle w:val="Emphasis"/>
        </w:rPr>
        <w:t>Hope Against Hope</w:t>
      </w:r>
      <w:r w:rsidRPr="00D715A3">
        <w:rPr>
          <w:sz w:val="16"/>
          <w:szCs w:val="16"/>
        </w:rPr>
        <w:t>, Or Being Unhopeful</w:t>
      </w:r>
    </w:p>
    <w:p w:rsidR="00593E2D" w:rsidRPr="00D715A3" w:rsidRDefault="00593E2D" w:rsidP="00593E2D">
      <w:pPr>
        <w:rPr>
          <w:sz w:val="16"/>
          <w:szCs w:val="16"/>
        </w:rPr>
      </w:pPr>
      <w:r w:rsidRPr="00D715A3">
        <w:rPr>
          <w:sz w:val="16"/>
          <w:szCs w:val="16"/>
        </w:rPr>
        <w:t xml:space="preserve">For Afro-Pessimism, any correction to this status brings the world into question. To end the violence against Blacks destroys the logic and structure of the world to the extent Blacks are fixed as non-ontologies within the world. </w:t>
      </w:r>
      <w:r w:rsidRPr="00D715A3">
        <w:rPr>
          <w:rStyle w:val="StyleUnderline"/>
        </w:rPr>
        <w:t>To free Blacks, to liberate them and project them, as human beings would require removal from the world, which can know them in no other way. K. Aaron speaks of the Afro-Pessimist position as “anti-politics” because there is no way for Blacks to enter into White society as human beings</w:t>
      </w:r>
      <w:r w:rsidRPr="00D715A3">
        <w:rPr>
          <w:sz w:val="16"/>
          <w:szCs w:val="16"/>
        </w:rPr>
        <w:t>.59 So conceived, K. Aaron asserts various efforts to alter the situation of Blacks fail to the extent they fixate on mechanisms of inclusion and transformation that do not recognize the nature of Blackness as a non-ontology demanded to maintain White society.</w:t>
      </w:r>
    </w:p>
    <w:p w:rsidR="00593E2D" w:rsidRPr="00D715A3" w:rsidRDefault="00593E2D" w:rsidP="00593E2D">
      <w:pPr>
        <w:rPr>
          <w:sz w:val="16"/>
          <w:szCs w:val="16"/>
        </w:rPr>
      </w:pPr>
      <w:r w:rsidRPr="00D715A3">
        <w:rPr>
          <w:sz w:val="16"/>
          <w:szCs w:val="16"/>
        </w:rPr>
        <w:t xml:space="preserve">With respect to theology, one might think of this position as a rejection of theodicy, which holds core assumptions that do not recognize the manner in which Blacks are not positioned ontologically such as to be covered by a question of human suffering. As Calvin Warren notes, </w:t>
      </w:r>
      <w:r w:rsidRPr="00D715A3">
        <w:rPr>
          <w:rStyle w:val="StyleUnderline"/>
        </w:rPr>
        <w:t>the category of the human is merely a “repository of violent practices and technologies that has crystalized over time”</w:t>
      </w:r>
      <w:r w:rsidRPr="00D715A3">
        <w:rPr>
          <w:sz w:val="16"/>
          <w:szCs w:val="16"/>
        </w:rPr>
        <w:t xml:space="preserve"> 60 – and this is something missed in popular theological anthropologies in which the human is a distinct ontological category with importance due to its connection to divine life. Within these theological frameworks critiqued by Afro-Pessimism’s stance, violence associated with humanity is not a marker of its ontology, but rather a shortcoming of its ethics. This can be corrected through proper knowing afforded through religious mechanisms and means. But, can this really transform the socially dead? If, as Wilderson reflects, Blacks “have a past, but not a heritage” 61 what then of hope, and hope in the plausibility of a projected future? As Afro-Pessimists argue, suffering is a category of experience for humans, not for Blacks who are defined as entailing non-ontology, they are the “unspeakable,” the grounding for White society and White life. The imago dei framing so popular within African American theology and ethics loses its assumed bridge, and no longer serves as a reframing of the despised outsiders as high quality beings of value, in that their humanity is linked to the ultimate sovereign force.</w:t>
      </w:r>
    </w:p>
    <w:p w:rsidR="00593E2D" w:rsidRPr="00D715A3" w:rsidRDefault="00593E2D" w:rsidP="00593E2D">
      <w:pPr>
        <w:rPr>
          <w:sz w:val="16"/>
        </w:rPr>
      </w:pPr>
      <w:r w:rsidRPr="00D715A3">
        <w:rPr>
          <w:sz w:val="16"/>
        </w:rPr>
        <w:t>Afro-Pessimism is comfortable with there being no conceivable way out of this problematic of the Non-Black/Black and its consequences, but I sense fractures in that stance. If nothing else, knowledge of this predicament seems to suggest more. Afro-Pessimism’s discussion of Black liberation as a “negative dialectic,” as a means by which refusal is stated in terms of a “program of complete disorder” entails direction; it entails the shadow of a future not better but different.62 There remains, I would argue, an assurance regarding the outcome of effort. This “disorder” is an alternate assured through action. That is to say, political apostasy – “an epistemological catastrophe” that is “writ large” 63 – means something with regard to hope in that is suggests destruction of the social system and the undermining of capitalism as a goal. And so, K. Aaron asks the pertinent question: “</w:t>
      </w:r>
      <w:r w:rsidRPr="00D715A3">
        <w:rPr>
          <w:rStyle w:val="Emphasis"/>
        </w:rPr>
        <w:t>How can non-black persons</w:t>
      </w:r>
      <w:r w:rsidRPr="00D715A3">
        <w:rPr>
          <w:sz w:val="16"/>
        </w:rPr>
        <w:t xml:space="preserve"> who are struggling against the miserable lives they are offered do so in ways that do </w:t>
      </w:r>
      <w:r w:rsidRPr="00D715A3">
        <w:rPr>
          <w:rStyle w:val="Emphasis"/>
        </w:rPr>
        <w:t>not</w:t>
      </w:r>
      <w:r w:rsidRPr="00D715A3">
        <w:rPr>
          <w:sz w:val="16"/>
        </w:rPr>
        <w:t>, as Wilderson puts it, ‘</w:t>
      </w:r>
      <w:r w:rsidRPr="00D715A3">
        <w:rPr>
          <w:rStyle w:val="Emphasis"/>
        </w:rPr>
        <w:t>fortify and extend the interlocutory life</w:t>
      </w:r>
      <w:r w:rsidRPr="00D715A3">
        <w:rPr>
          <w:sz w:val="16"/>
        </w:rPr>
        <w:t xml:space="preserve">’ </w:t>
      </w:r>
      <w:r w:rsidRPr="00D715A3">
        <w:rPr>
          <w:rStyle w:val="Emphasis"/>
        </w:rPr>
        <w:t>of the anti-Black existential commons”?</w:t>
      </w:r>
      <w:r w:rsidRPr="00D715A3">
        <w:rPr>
          <w:sz w:val="16"/>
        </w:rPr>
        <w:t xml:space="preserve"> 64 The outline of </w:t>
      </w:r>
      <w:r w:rsidRPr="00D715A3">
        <w:rPr>
          <w:rStyle w:val="StyleUnderline"/>
        </w:rPr>
        <w:t>an answer offered by K. Aaron is consistent with the</w:t>
      </w:r>
      <w:r w:rsidRPr="00D715A3">
        <w:rPr>
          <w:sz w:val="16"/>
        </w:rPr>
        <w:t xml:space="preserve"> basic framework </w:t>
      </w:r>
      <w:r w:rsidRPr="00D715A3">
        <w:rPr>
          <w:rStyle w:val="StyleUnderline"/>
        </w:rPr>
        <w:t>suggested by Wilderson</w:t>
      </w:r>
      <w:r w:rsidRPr="00D715A3">
        <w:rPr>
          <w:sz w:val="16"/>
        </w:rPr>
        <w:t xml:space="preserve"> – destruction, </w:t>
      </w:r>
      <w:r w:rsidRPr="00D715A3">
        <w:rPr>
          <w:rStyle w:val="StyleUnderline"/>
        </w:rPr>
        <w:t xml:space="preserve">a </w:t>
      </w:r>
      <w:r w:rsidRPr="00D715A3">
        <w:rPr>
          <w:rStyle w:val="Emphasis"/>
        </w:rPr>
        <w:t>refusal to assume activism as the production of a stable identity</w:t>
      </w:r>
      <w:r w:rsidRPr="00D715A3">
        <w:rPr>
          <w:sz w:val="16"/>
        </w:rPr>
        <w:t xml:space="preserve">. Narratives of </w:t>
      </w:r>
      <w:r w:rsidRPr="00D715A3">
        <w:rPr>
          <w:rStyle w:val="StyleUnderline"/>
        </w:rPr>
        <w:t xml:space="preserve">positive identity do nothing to </w:t>
      </w:r>
      <w:r w:rsidRPr="00D715A3">
        <w:rPr>
          <w:sz w:val="16"/>
        </w:rPr>
        <w:t xml:space="preserve">alter the circumstances of life, to </w:t>
      </w:r>
      <w:r w:rsidRPr="00D715A3">
        <w:rPr>
          <w:rStyle w:val="StyleUnderline"/>
        </w:rPr>
        <w:t>remove the sting of Du Bois’s question: how does it feel to be a problem</w:t>
      </w:r>
      <w:r w:rsidRPr="00D715A3">
        <w:rPr>
          <w:sz w:val="16"/>
        </w:rPr>
        <w:t>.65</w:t>
      </w:r>
    </w:p>
    <w:p w:rsidR="00593E2D" w:rsidRPr="00D715A3" w:rsidRDefault="00593E2D" w:rsidP="00593E2D">
      <w:pPr>
        <w:rPr>
          <w:sz w:val="16"/>
        </w:rPr>
      </w:pPr>
      <w:r w:rsidRPr="00D715A3">
        <w:rPr>
          <w:sz w:val="16"/>
        </w:rPr>
        <w:t xml:space="preserve">Yet, </w:t>
      </w:r>
      <w:r w:rsidRPr="00D715A3">
        <w:rPr>
          <w:rStyle w:val="StyleUnderline"/>
        </w:rPr>
        <w:t>I sense even in this “liquidation</w:t>
      </w:r>
      <w:r w:rsidRPr="00D715A3">
        <w:rPr>
          <w:sz w:val="16"/>
        </w:rPr>
        <w:t xml:space="preserve"> rather than the consolidation and empowerment of identity</w:t>
      </w:r>
      <w:r w:rsidRPr="00D715A3">
        <w:rPr>
          <w:rStyle w:val="StyleUnderline"/>
        </w:rPr>
        <w:t>”</w:t>
      </w:r>
      <w:r w:rsidRPr="00D715A3">
        <w:rPr>
          <w:sz w:val="16"/>
        </w:rPr>
        <w:t xml:space="preserve"> 66 </w:t>
      </w:r>
      <w:r w:rsidRPr="00D715A3">
        <w:rPr>
          <w:rStyle w:val="StyleUnderline"/>
        </w:rPr>
        <w:t>a sense of future through a glimmer of hope</w:t>
      </w:r>
      <w:r w:rsidRPr="00D715A3">
        <w:rPr>
          <w:sz w:val="16"/>
        </w:rPr>
        <w:t xml:space="preserve"> – not in positive terms, granted, but still a future to the extent future connotes a justified hope. This is not a future attached to subjectivities, but this Afro-Pessimism inflected sense of future justified by hope does not require subjectivities in a rigid format. It is a counter-justification promoting a counter-future defined through a nihilistic impulse that still seems to recognize a “right” or “correct” sense of suffering, struggle, and possibility. It is premised upon the merit of “self-abolition” as a “regulative idea” </w:t>
      </w:r>
      <w:r w:rsidRPr="00D715A3">
        <w:rPr>
          <w:rStyle w:val="StyleUnderline"/>
        </w:rPr>
        <w:t>connected to a “negative identity politics”</w:t>
      </w:r>
      <w:r w:rsidRPr="00D715A3">
        <w:rPr>
          <w:sz w:val="16"/>
        </w:rPr>
        <w:t xml:space="preserve"> 67 which is still an identity politics vis-à-vis a negative identity.</w:t>
      </w:r>
    </w:p>
    <w:p w:rsidR="00593E2D" w:rsidRPr="00D715A3" w:rsidRDefault="00593E2D" w:rsidP="00593E2D">
      <w:pPr>
        <w:rPr>
          <w:sz w:val="16"/>
        </w:rPr>
      </w:pPr>
      <w:r w:rsidRPr="00D715A3">
        <w:rPr>
          <w:rStyle w:val="StyleUnderline"/>
        </w:rPr>
        <w:t>This perspective</w:t>
      </w:r>
      <w:r w:rsidRPr="00D715A3">
        <w:rPr>
          <w:sz w:val="16"/>
        </w:rPr>
        <w:t xml:space="preserve"> on identity </w:t>
      </w:r>
      <w:r w:rsidRPr="00D715A3">
        <w:rPr>
          <w:rStyle w:val="StyleUnderline"/>
        </w:rPr>
        <w:t>is not nihilistic in a traditional sense</w:t>
      </w:r>
      <w:r w:rsidRPr="00D715A3">
        <w:rPr>
          <w:sz w:val="16"/>
        </w:rPr>
        <w:t xml:space="preserve">. </w:t>
      </w:r>
      <w:r w:rsidRPr="00D715A3">
        <w:rPr>
          <w:rStyle w:val="StyleUnderline"/>
        </w:rPr>
        <w:t xml:space="preserve">On one hand, nihilism is </w:t>
      </w:r>
      <w:r w:rsidRPr="00D715A3">
        <w:rPr>
          <w:sz w:val="16"/>
        </w:rPr>
        <w:t xml:space="preserve">often </w:t>
      </w:r>
      <w:r w:rsidRPr="00D715A3">
        <w:rPr>
          <w:rStyle w:val="StyleUnderline"/>
        </w:rPr>
        <w:t>perceived</w:t>
      </w:r>
      <w:r w:rsidRPr="00D715A3">
        <w:rPr>
          <w:sz w:val="16"/>
        </w:rPr>
        <w:t xml:space="preserve"> </w:t>
      </w:r>
      <w:r w:rsidRPr="00D715A3">
        <w:rPr>
          <w:rStyle w:val="StyleUnderline"/>
        </w:rPr>
        <w:t>as surrender</w:t>
      </w:r>
      <w:r w:rsidRPr="00D715A3">
        <w:rPr>
          <w:sz w:val="16"/>
        </w:rPr>
        <w:t xml:space="preserve"> to the absurdity of life by means of which the fight against violent disregard is forfeited and fatalism over against hope is embraced. Furthermore, it is </w:t>
      </w:r>
      <w:r w:rsidRPr="00D715A3">
        <w:rPr>
          <w:rStyle w:val="StyleUnderline"/>
        </w:rPr>
        <w:t>marked by a rejection of</w:t>
      </w:r>
      <w:r w:rsidRPr="00D715A3">
        <w:rPr>
          <w:sz w:val="16"/>
        </w:rPr>
        <w:t xml:space="preserve"> sources of </w:t>
      </w:r>
      <w:r w:rsidRPr="00D715A3">
        <w:rPr>
          <w:rStyle w:val="StyleUnderline"/>
        </w:rPr>
        <w:t>struggle and</w:t>
      </w:r>
      <w:r w:rsidRPr="00D715A3">
        <w:rPr>
          <w:sz w:val="16"/>
        </w:rPr>
        <w:t xml:space="preserve"> advancement lodged, </w:t>
      </w:r>
      <w:r w:rsidRPr="00D715A3">
        <w:rPr>
          <w:rStyle w:val="StyleUnderline"/>
        </w:rPr>
        <w:t>for Cornel West</w:t>
      </w:r>
      <w:r w:rsidRPr="00D715A3">
        <w:rPr>
          <w:sz w:val="16"/>
        </w:rPr>
        <w:t xml:space="preserve">, </w:t>
      </w:r>
      <w:r w:rsidRPr="00D715A3">
        <w:rPr>
          <w:rStyle w:val="StyleUnderline"/>
        </w:rPr>
        <w:t>in the communal sensibilities of African Americans</w:t>
      </w:r>
      <w:r w:rsidRPr="00D715A3">
        <w:rPr>
          <w:sz w:val="16"/>
        </w:rPr>
        <w:t xml:space="preserve"> as well as in the artistic production of this community.68 As Calvin Warren suggests, </w:t>
      </w:r>
      <w:r w:rsidRPr="00D715A3">
        <w:rPr>
          <w:rStyle w:val="StyleUnderline"/>
        </w:rPr>
        <w:t>Afro-Pessimism</w:t>
      </w:r>
      <w:r w:rsidRPr="00D715A3">
        <w:rPr>
          <w:sz w:val="16"/>
        </w:rPr>
        <w:t xml:space="preserve"> offers an alternate understanding by means of which nihilism </w:t>
      </w:r>
      <w:r w:rsidRPr="00D715A3">
        <w:rPr>
          <w:rStyle w:val="StyleUnderline"/>
        </w:rPr>
        <w:t>is not a surrender to</w:t>
      </w:r>
      <w:r w:rsidRPr="00D715A3">
        <w:rPr>
          <w:sz w:val="16"/>
        </w:rPr>
        <w:t xml:space="preserve"> a type of </w:t>
      </w:r>
      <w:r w:rsidRPr="00D715A3">
        <w:rPr>
          <w:rStyle w:val="StyleUnderline"/>
        </w:rPr>
        <w:t>fatalism</w:t>
      </w:r>
      <w:r w:rsidRPr="00D715A3">
        <w:rPr>
          <w:sz w:val="16"/>
        </w:rPr>
        <w:t xml:space="preserve">, </w:t>
      </w:r>
      <w:r w:rsidRPr="00D715A3">
        <w:rPr>
          <w:rStyle w:val="StyleUnderline"/>
        </w:rPr>
        <w:t>but</w:t>
      </w:r>
      <w:r w:rsidRPr="00D715A3">
        <w:rPr>
          <w:sz w:val="16"/>
        </w:rPr>
        <w:t xml:space="preserve"> rather </w:t>
      </w:r>
      <w:r w:rsidRPr="00D715A3">
        <w:rPr>
          <w:rStyle w:val="StyleUnderline"/>
        </w:rPr>
        <w:t>an active strategy for challenging notions of Black violence that fail to recognize the dependency of society on this violence as constitutive.</w:t>
      </w:r>
      <w:r w:rsidRPr="00D715A3">
        <w:rPr>
          <w:sz w:val="16"/>
        </w:rPr>
        <w:t xml:space="preserve"> In making this argument, </w:t>
      </w:r>
      <w:r w:rsidRPr="00D715A3">
        <w:rPr>
          <w:rStyle w:val="StyleUnderline"/>
        </w:rPr>
        <w:t>Warren distinguishes between spiritual hope and political hope</w:t>
      </w:r>
      <w:r w:rsidRPr="00D715A3">
        <w:rPr>
          <w:sz w:val="16"/>
        </w:rPr>
        <w:t xml:space="preserve"> – claiming the former and questioning the viability of the latter.69</w:t>
      </w:r>
    </w:p>
    <w:p w:rsidR="00593E2D" w:rsidRPr="00D715A3" w:rsidRDefault="00593E2D" w:rsidP="00593E2D">
      <w:pPr>
        <w:rPr>
          <w:sz w:val="16"/>
        </w:rPr>
      </w:pPr>
      <w:r w:rsidRPr="00D715A3">
        <w:rPr>
          <w:sz w:val="16"/>
        </w:rPr>
        <w:t xml:space="preserve">Nihilism in this context, as expressed in Afro-Pessimism and those sympathetic to it, involves a rejection of political hope so conceived. That is to say, it is a consistent challenge to the assumption that the political order can be reconstituted without simply re-inscribing the very problems actions seeks to reject. One might label hope within Afro-Pessimism an apocalyptic deconstruction of possibility – a negation of possibility as the very construction of the “end” (here of the world). </w:t>
      </w:r>
      <w:r w:rsidRPr="00D715A3">
        <w:rPr>
          <w:rStyle w:val="Emphasis"/>
        </w:rPr>
        <w:t>Political</w:t>
      </w:r>
      <w:r w:rsidRPr="00D715A3">
        <w:rPr>
          <w:rStyle w:val="StyleUnderline"/>
        </w:rPr>
        <w:t xml:space="preserve"> struggle</w:t>
      </w:r>
      <w:r w:rsidRPr="00D715A3">
        <w:rPr>
          <w:sz w:val="16"/>
        </w:rPr>
        <w:t>, according to Warren,</w:t>
      </w:r>
    </w:p>
    <w:p w:rsidR="00593E2D" w:rsidRPr="00D715A3" w:rsidRDefault="00593E2D" w:rsidP="00593E2D">
      <w:pPr>
        <w:rPr>
          <w:sz w:val="16"/>
        </w:rPr>
      </w:pPr>
      <w:r w:rsidRPr="00D715A3">
        <w:rPr>
          <w:rStyle w:val="StyleUnderline"/>
        </w:rPr>
        <w:t xml:space="preserve">perpetuates black suffering by placing </w:t>
      </w:r>
      <w:r w:rsidRPr="00D715A3">
        <w:rPr>
          <w:rStyle w:val="Emphasis"/>
        </w:rPr>
        <w:t>relief</w:t>
      </w:r>
      <w:r w:rsidRPr="00D715A3">
        <w:rPr>
          <w:rStyle w:val="StyleUnderline"/>
        </w:rPr>
        <w:t xml:space="preserve"> in an </w:t>
      </w:r>
      <w:r w:rsidRPr="00D715A3">
        <w:rPr>
          <w:rStyle w:val="Emphasis"/>
        </w:rPr>
        <w:t>unattainable future</w:t>
      </w:r>
      <w:r w:rsidRPr="00D715A3">
        <w:rPr>
          <w:sz w:val="16"/>
        </w:rPr>
        <w:t xml:space="preserve">, a future that offers nothing more than an explicative reproduction of its own means of existence. </w:t>
      </w:r>
      <w:r w:rsidRPr="00D715A3">
        <w:rPr>
          <w:rStyle w:val="StyleUnderline"/>
        </w:rPr>
        <w:t xml:space="preserve">Struggle, action, work and labor are caught in a political metaphysics that depends on </w:t>
      </w:r>
      <w:r w:rsidRPr="00D715A3">
        <w:rPr>
          <w:rStyle w:val="Emphasis"/>
        </w:rPr>
        <w:t>black death</w:t>
      </w:r>
      <w:r w:rsidRPr="00D715A3">
        <w:rPr>
          <w:sz w:val="16"/>
        </w:rPr>
        <w:t xml:space="preserve">.70 </w:t>
      </w:r>
    </w:p>
    <w:p w:rsidR="00593E2D" w:rsidRPr="00D715A3" w:rsidRDefault="00593E2D" w:rsidP="00593E2D">
      <w:pPr>
        <w:rPr>
          <w:sz w:val="16"/>
          <w:szCs w:val="16"/>
        </w:rPr>
      </w:pPr>
      <w:r w:rsidRPr="00D715A3">
        <w:rPr>
          <w:sz w:val="16"/>
          <w:szCs w:val="16"/>
        </w:rPr>
        <w:t>This is not to say black death – i.e. social death – is dependent solely on this type of effort; no, it would exist anyway as long as the White social world exists. This struggle based on political hope simply aids the process.</w:t>
      </w:r>
    </w:p>
    <w:p w:rsidR="00593E2D" w:rsidRPr="00D715A3" w:rsidRDefault="00593E2D" w:rsidP="00593E2D">
      <w:pPr>
        <w:rPr>
          <w:sz w:val="16"/>
          <w:szCs w:val="16"/>
        </w:rPr>
      </w:pPr>
      <w:r w:rsidRPr="00D715A3">
        <w:rPr>
          <w:sz w:val="16"/>
        </w:rPr>
        <w:t xml:space="preserve">Warren and </w:t>
      </w:r>
      <w:r w:rsidRPr="00D715A3">
        <w:rPr>
          <w:rStyle w:val="StyleUnderline"/>
        </w:rPr>
        <w:t>Afro-Pessimists replace struggle born of political hope with</w:t>
      </w:r>
      <w:r w:rsidRPr="00D715A3">
        <w:rPr>
          <w:sz w:val="16"/>
        </w:rPr>
        <w:t xml:space="preserve"> “</w:t>
      </w:r>
      <w:r w:rsidRPr="00D715A3">
        <w:rPr>
          <w:rStyle w:val="Emphasis"/>
        </w:rPr>
        <w:t>political apostasy</w:t>
      </w:r>
      <w:r w:rsidRPr="00D715A3">
        <w:rPr>
          <w:sz w:val="16"/>
        </w:rPr>
        <w:t xml:space="preserve">.” The Black nihilist, </w:t>
      </w:r>
      <w:r w:rsidRPr="00D715A3">
        <w:rPr>
          <w:rStyle w:val="StyleUnderline"/>
        </w:rPr>
        <w:t>Warren</w:t>
      </w:r>
      <w:r w:rsidRPr="00D715A3">
        <w:rPr>
          <w:sz w:val="16"/>
        </w:rPr>
        <w:t xml:space="preserve"> reflects, “</w:t>
      </w:r>
      <w:r w:rsidRPr="00D715A3">
        <w:rPr>
          <w:rStyle w:val="StyleUnderline"/>
        </w:rPr>
        <w:t>renounces the idea of anti-blackness, but refuses to participate in the ruse of replacing one idea with another</w:t>
      </w:r>
      <w:r w:rsidRPr="00D715A3">
        <w:rPr>
          <w:sz w:val="16"/>
        </w:rPr>
        <w:t>.” 71 The merit of negating the negation is the justification for struggle and the ground for hope. “</w:t>
      </w:r>
      <w:r w:rsidRPr="00D715A3">
        <w:rPr>
          <w:rStyle w:val="StyleUnderline"/>
        </w:rPr>
        <w:t>Black emancipation</w:t>
      </w:r>
      <w:r w:rsidRPr="00D715A3">
        <w:rPr>
          <w:sz w:val="16"/>
        </w:rPr>
        <w:t>,” Warren warns, “</w:t>
      </w:r>
      <w:r w:rsidRPr="00D715A3">
        <w:rPr>
          <w:rStyle w:val="StyleUnderline"/>
        </w:rPr>
        <w:t xml:space="preserve">is </w:t>
      </w:r>
      <w:r w:rsidRPr="00D715A3">
        <w:rPr>
          <w:rStyle w:val="Emphasis"/>
        </w:rPr>
        <w:t>world-destructive</w:t>
      </w:r>
      <w:r w:rsidRPr="00D715A3">
        <w:rPr>
          <w:sz w:val="16"/>
        </w:rPr>
        <w:t xml:space="preserve">; </w:t>
      </w:r>
      <w:r w:rsidRPr="00D715A3">
        <w:rPr>
          <w:rStyle w:val="StyleUnderline"/>
        </w:rPr>
        <w:t>it is not an</w:t>
      </w:r>
      <w:r w:rsidRPr="00D715A3">
        <w:rPr>
          <w:sz w:val="16"/>
        </w:rPr>
        <w:t xml:space="preserve"> aperture or an </w:t>
      </w:r>
      <w:r w:rsidRPr="00D715A3">
        <w:rPr>
          <w:rStyle w:val="StyleUnderline"/>
        </w:rPr>
        <w:t xml:space="preserve">opening for </w:t>
      </w:r>
      <w:r w:rsidRPr="00D715A3">
        <w:rPr>
          <w:rStyle w:val="Emphasis"/>
        </w:rPr>
        <w:t>future possibilities</w:t>
      </w:r>
      <w:r w:rsidRPr="00D715A3">
        <w:rPr>
          <w:rStyle w:val="StyleUnderline"/>
        </w:rPr>
        <w:t xml:space="preserve"> and </w:t>
      </w:r>
      <w:r w:rsidRPr="00D715A3">
        <w:rPr>
          <w:rStyle w:val="Emphasis"/>
        </w:rPr>
        <w:t>political reconfiguration</w:t>
      </w:r>
      <w:r w:rsidRPr="00D715A3">
        <w:rPr>
          <w:sz w:val="16"/>
        </w:rPr>
        <w:t xml:space="preserve">.” 72 The critique of struggle against an unobtainable future found here speaks the residue of the very logic of life, which Black nihilism seeks to reject. </w:t>
      </w:r>
      <w:r w:rsidRPr="00D715A3">
        <w:rPr>
          <w:rStyle w:val="StyleUnderline"/>
        </w:rPr>
        <w:t>That is</w:t>
      </w:r>
      <w:r w:rsidRPr="00D715A3">
        <w:rPr>
          <w:sz w:val="16"/>
        </w:rPr>
        <w:t xml:space="preserve"> to say, the grammar for maintaining the logic of anti-Blackness is employed to disrupt it, and maintains </w:t>
      </w:r>
      <w:r w:rsidRPr="00D715A3">
        <w:rPr>
          <w:rStyle w:val="Emphasis"/>
        </w:rPr>
        <w:t>a hope against hope</w:t>
      </w:r>
      <w:r w:rsidRPr="00D715A3">
        <w:rPr>
          <w:sz w:val="16"/>
        </w:rPr>
        <w:t xml:space="preserve"> </w:t>
      </w:r>
      <w:r w:rsidRPr="00D715A3">
        <w:rPr>
          <w:rStyle w:val="StyleUnderline"/>
        </w:rPr>
        <w:t xml:space="preserve">– i.e. the embrace of </w:t>
      </w:r>
      <w:r w:rsidRPr="00D715A3">
        <w:rPr>
          <w:rStyle w:val="Emphasis"/>
        </w:rPr>
        <w:t>spiritual hope</w:t>
      </w:r>
      <w:r w:rsidRPr="00D715A3">
        <w:rPr>
          <w:rStyle w:val="StyleUnderline"/>
        </w:rPr>
        <w:t xml:space="preserve"> and a </w:t>
      </w:r>
      <w:r w:rsidRPr="00D715A3">
        <w:rPr>
          <w:rStyle w:val="Emphasis"/>
        </w:rPr>
        <w:t>rejection of political hope</w:t>
      </w:r>
      <w:r w:rsidRPr="00D715A3">
        <w:rPr>
          <w:sz w:val="16"/>
        </w:rPr>
        <w:t xml:space="preserve">.73 This is a mode of struggle premised on the assumption it will make things harder for Non-blacks by troubling the logic and structures kept in place by anti-Black violence. It entails effort to justify spiritual hope to the extent that it gives meaning to action outside the action itself. The future is “uncertain” but talk of a future is not eradicated – </w:t>
      </w:r>
      <w:r w:rsidRPr="00D715A3">
        <w:rPr>
          <w:sz w:val="16"/>
          <w:szCs w:val="16"/>
        </w:rPr>
        <w:t>hence, hope remains.</w:t>
      </w:r>
    </w:p>
    <w:p w:rsidR="00593E2D" w:rsidRPr="00D715A3" w:rsidRDefault="00593E2D" w:rsidP="00593E2D">
      <w:pPr>
        <w:rPr>
          <w:sz w:val="16"/>
          <w:szCs w:val="16"/>
        </w:rPr>
      </w:pPr>
      <w:r w:rsidRPr="00D715A3">
        <w:rPr>
          <w:sz w:val="16"/>
          <w:szCs w:val="16"/>
        </w:rPr>
        <w:t>I would agree with Warren that the framing of the political is inadequate in light of the actual nature of violent disregard as the mundus apparatus of US society, and our circumstances. Based on a loss of association, one could then say hope within an Afro-Pessimistic frame involves bleakness – a somber embrace with possibility stemming from a mood not unlike the “sick soul” discussed by William James.74 One with a sick soul is ever aware of suffering, of the suffering within the world and is unwilling to negate this. One might think of hope within this framework of Afro-Pessimism as involving a “conversion.” Here, I understand conversion as a shift in perspective – willfulness toward another optic. For the Afro-Pessimist this is political apostasy formed against the world. Hope is vibration with the world.</w:t>
      </w:r>
    </w:p>
    <w:p w:rsidR="00593E2D" w:rsidRPr="00D715A3" w:rsidRDefault="00593E2D" w:rsidP="00593E2D">
      <w:r w:rsidRPr="00D715A3">
        <w:rPr>
          <w:sz w:val="16"/>
          <w:szCs w:val="16"/>
        </w:rPr>
        <w:t>When thinking of Afro-Pessimism over against African American theologies and ethics, the former holds a hope forged through a posture of destruction, and the latter claims a hope positioned as construction. This is not to say either modality of hope is sure – without tensions and cautions. The latter entails a hope mindful of rescuing the world. The former can only hope to end the world.75 And so, we are left again with Du Bois’ haunting question: how does it feel to be a problem</w:t>
      </w:r>
      <w:r w:rsidRPr="00D715A3">
        <w:t>?</w:t>
      </w:r>
    </w:p>
    <w:p w:rsidR="00593E2D" w:rsidRPr="00555DA6" w:rsidRDefault="00593E2D" w:rsidP="00593E2D"/>
    <w:p w:rsidR="00593E2D" w:rsidRDefault="00593E2D" w:rsidP="00593E2D">
      <w:pPr>
        <w:pStyle w:val="Heading3"/>
        <w:rPr>
          <w:rStyle w:val="Style13ptBold"/>
          <w:b/>
          <w:sz w:val="32"/>
          <w:u w:val="single"/>
        </w:rPr>
      </w:pPr>
      <w:r>
        <w:rPr>
          <w:rStyle w:val="Style13ptBold"/>
          <w:b/>
          <w:sz w:val="32"/>
          <w:u w:val="single"/>
        </w:rPr>
        <w:t>2NC – Link – War of Position</w:t>
      </w:r>
    </w:p>
    <w:p w:rsidR="00593E2D" w:rsidRPr="005752ED" w:rsidRDefault="00593E2D" w:rsidP="00593E2D">
      <w:pPr>
        <w:pStyle w:val="Heading4"/>
        <w:rPr>
          <w:rStyle w:val="Style13ptBold"/>
          <w:b/>
        </w:rPr>
      </w:pPr>
      <w:r>
        <w:rPr>
          <w:rStyle w:val="Style13ptBold"/>
          <w:b/>
        </w:rPr>
        <w:t>The aff’s strategy of a “war of position” stumbles—Black death is definitionally incoherent and black life is necessarily excluded for the conditions of Whiteness</w:t>
      </w:r>
    </w:p>
    <w:p w:rsidR="00593E2D" w:rsidRPr="00921897" w:rsidRDefault="00593E2D" w:rsidP="00593E2D">
      <w:pPr>
        <w:pStyle w:val="NoSpacing"/>
        <w:rPr>
          <w:rFonts w:asciiTheme="majorHAnsi" w:eastAsia="Times New Roman" w:hAnsiTheme="majorHAnsi" w:cstheme="majorHAnsi"/>
          <w:color w:val="3E3E3E"/>
          <w:sz w:val="21"/>
          <w:szCs w:val="21"/>
        </w:rPr>
      </w:pPr>
      <w:r w:rsidRPr="005752ED">
        <w:rPr>
          <w:rStyle w:val="Style13ptBold"/>
          <w:rFonts w:asciiTheme="majorHAnsi" w:hAnsiTheme="majorHAnsi" w:cstheme="majorHAnsi"/>
        </w:rPr>
        <w:t xml:space="preserve">Aarons 16, </w:t>
      </w:r>
      <w:r w:rsidRPr="0048346F">
        <w:t>(Kieran Aarons teaches political philosophy at Loyola University Chicago. His articles have appeared in Theory &amp; Event, Mute Magazine, Hostis, and elsewhere. 29 February, 2016, "No Selves to Abolish: Afropessimism, Anti-Politics and the End of the World," The Anarchist Library, http://theanarchistlibrary.org/library/k-aarons-no-selves-to-abolish-afropessimism-anti-politics-and-the-end-of-the-world.pdf)//Oscar</w:t>
      </w:r>
    </w:p>
    <w:p w:rsidR="00593E2D" w:rsidRDefault="00593E2D" w:rsidP="00593E2D">
      <w:r w:rsidRPr="005752ED">
        <w:t xml:space="preserve">Afropessimism and The Existential Commons </w:t>
      </w:r>
    </w:p>
    <w:p w:rsidR="00593E2D" w:rsidRDefault="00593E2D" w:rsidP="00593E2D">
      <w:pPr>
        <w:rPr>
          <w:sz w:val="16"/>
        </w:rPr>
      </w:pPr>
      <w:r w:rsidRPr="0048346F">
        <w:rPr>
          <w:sz w:val="16"/>
        </w:rPr>
        <w:t xml:space="preserve">From a practical or historical point of view, the afropessimist story reaches back to Assata Shakur, to the Black Liberation Army, even all the way back to the great Nat Turner, the Dismal Swamp, the Seminole Wars, and so on. But as an explicit body of theoretical work, it begins really with Historian Orlando Patterson (despite his own liberal proclivities). </w:t>
      </w:r>
      <w:r w:rsidRPr="002B6E6A">
        <w:rPr>
          <w:u w:val="single"/>
        </w:rPr>
        <w:t xml:space="preserve">Patterson argued in the early 1980’s that, contrary to Marxist assumptions, what historically defines the slave’s position in society is ultimately not the phenomenon of forced labour. </w:t>
      </w:r>
      <w:r w:rsidRPr="00921897">
        <w:rPr>
          <w:b/>
          <w:u w:val="single"/>
        </w:rPr>
        <w:t>Although frequent, forced labour occurs only contingently or incidentally, and not everywhere slaves are found.</w:t>
      </w:r>
      <w:r w:rsidRPr="0048346F">
        <w:rPr>
          <w:sz w:val="16"/>
        </w:rPr>
        <w:t xml:space="preserve"> The slave relation, Patterson argued, is rather defined by a threefold condition: a) general dishonourment (or social death), b) natal alienation (i.e. the systematic rupture of familial and genealogical continuities), c) gratuitous or limitless violence. This threefold combination gives rise to a being experientially and socially devoid of relationality: the slave relation is a type of social relation whose product is a relationless object.3 In the late 1990s Saidiya Hartman, following on the work of cultural theorist Hortense Spillers, added to Patterson’s criteria an ontological dimension: the slave, she argues, is one who finds themselves positioned in their very existence, their being-as-such, as a non-human – a captured, owned, and traded object for another. The ontological abjection of slave existence is not primarily defined by alienation and exploitation (a suffering due to the perceived loss of one’s humanity) but by accumulation and fungibility: the condition of being owned and traded, of having one’s being reduced to a being-for-the-captor. 4 </w:t>
      </w:r>
      <w:r w:rsidRPr="00921897">
        <w:rPr>
          <w:u w:val="single"/>
        </w:rPr>
        <w:t xml:space="preserve">Far from disappearing with the 13th amendment, or even in the post-civil rights period, afropessimists argue that the formal traits of the slave relation were reproduced and kept alive through the perpetuation of a form of social and civil death that continues to materially and symbolically locate the Black body ‘outside Humanity’. </w:t>
      </w:r>
      <w:r w:rsidRPr="0048346F">
        <w:rPr>
          <w:sz w:val="16"/>
        </w:rPr>
        <w:t xml:space="preserve">At a symbolic level, these theorists argue that </w:t>
      </w:r>
      <w:r w:rsidRPr="00921897">
        <w:rPr>
          <w:u w:val="single"/>
        </w:rPr>
        <w:t>the racial abjection of the slave was transferred to an ‘epidermalised’ racial construction of Blackness, which had the effect of inscribing the social death and relationless objecthood at the level of appearance itself: the slave relation now marks itself within the being-as-such of Blackness</w:t>
      </w:r>
      <w:r w:rsidRPr="0048346F">
        <w:rPr>
          <w:sz w:val="16"/>
        </w:rPr>
        <w:t xml:space="preserve">. Blacks today continue to be constitutively denied symbolic membership within White civil society (both culturally and politically), in such a way that </w:t>
      </w:r>
      <w:r w:rsidRPr="00921897">
        <w:rPr>
          <w:b/>
          <w:u w:val="single"/>
        </w:rPr>
        <w:t>no analogical bridge to White culture exists through which Blacks could conceivably wage a ‘war of position’ or sue for the sort of junior partner status otherwise accorded to White women, non-Black people of colour, or ‘dutiful’ immigrants</w:t>
      </w:r>
      <w:r w:rsidRPr="0048346F">
        <w:rPr>
          <w:sz w:val="16"/>
        </w:rPr>
        <w:t xml:space="preserve">. The symbolic death or exclusion of Blackness from Humanism means that it is not ‘Whiteness’ or White supremacy, but ‘Humanity’ as an ontologically anti-Black structure as such, which stands in antagonism with Black bodies, since Humanity’s self-understanding of its own subjecthood as value is coherent only so long as it is measured against the killable and warehousable objecthood of Black flesh. At a corporeal level, the subjection of the Black body to direct relations of force has been institutionally carried forward through institutional paradigms of convict leasing, police impunity and mass incarceration. Throughout, </w:t>
      </w:r>
      <w:r w:rsidRPr="00921897">
        <w:rPr>
          <w:u w:val="single"/>
        </w:rPr>
        <w:t xml:space="preserve">Black bodies continue to be marked by a constitutive rather than contingent experience of direct material violence. Prior to any transgression, the </w:t>
      </w:r>
      <w:r w:rsidRPr="00921897">
        <w:rPr>
          <w:b/>
          <w:u w:val="single"/>
        </w:rPr>
        <w:t>Black body is subsumed by relations of direct force that do not possess the same sort of logical or instrumental coherence characterising the exploitation of wage labourers by capital</w:t>
      </w:r>
      <w:r w:rsidRPr="00921897">
        <w:rPr>
          <w:u w:val="single"/>
        </w:rPr>
        <w:t>, for example</w:t>
      </w:r>
      <w:r w:rsidRPr="0048346F">
        <w:rPr>
          <w:sz w:val="16"/>
        </w:rPr>
        <w:t xml:space="preserve">. The physical violence marking Black bodies is continuous with the slave relation, in that it remains basically despotic and gratuitous, awaiting no legitimate cause or justification, open to limitless expression, and enjoying institutional impunity. Modernity is therefore fundamentally organised around a ‘double register’.5 On the one hand, those included within civil society are subjected to a ‘contingent, ideological exploitation by variable capital’ (a regime of hegemony or exploitation). Yet this </w:t>
      </w:r>
      <w:r w:rsidRPr="00921897">
        <w:rPr>
          <w:u w:val="single"/>
        </w:rPr>
        <w:t>hegemonic exploitation nonetheless tends to preserve for the non-Black worker an existential commons that places symbolic limits on their degradation.</w:t>
      </w:r>
      <w:r w:rsidRPr="0048346F">
        <w:rPr>
          <w:sz w:val="16"/>
        </w:rPr>
        <w:t xml:space="preserve"> For example, even where they may be criminalised, as in the ‘bloody legislation against vagabondage’ described by Marx in the first volume of Capital, still a transgression is always logically necessary for this criminalisation to take place, and hence the violence never seeps into the being of the criminal per se, i.e. it never becomes ontological. In this way, </w:t>
      </w:r>
      <w:r w:rsidRPr="00921897">
        <w:rPr>
          <w:u w:val="single"/>
        </w:rPr>
        <w:t>a symbolic space of belonging is safeguarded within White civil society through the social reinforcement of a racialised pathos of distance</w:t>
      </w:r>
      <w:r w:rsidRPr="0048346F">
        <w:rPr>
          <w:sz w:val="16"/>
        </w:rPr>
        <w:t xml:space="preserve">, whose axiomatic was distilled by Fanon into a simple phrase: ‘simple enough one has only not to be a n[epithet]’. </w:t>
      </w:r>
      <w:r w:rsidRPr="00921897">
        <w:rPr>
          <w:u w:val="single"/>
        </w:rPr>
        <w:t>This horizon below which non-Blacks cannot sink without scandal is marked off by despotic direct force relations, which function as the existential border separating those who live in a de jure perpetual vulnerability to terroristic violence, and those for whom such violence could only be experienced under a de facto state of exception or subsequent to a transgression.</w:t>
      </w:r>
      <w:r w:rsidRPr="0048346F">
        <w:rPr>
          <w:sz w:val="16"/>
        </w:rPr>
        <w:t xml:space="preserve"> These two distinct modalities of power do not simply emerge at the same time; rather, one conditions the other. What Martinot and Sexton describe as </w:t>
      </w:r>
      <w:r w:rsidRPr="00921897">
        <w:rPr>
          <w:u w:val="single"/>
        </w:rPr>
        <w:t>the ‘ignorability’ of Black death and the impunity of police murder of Black bodies provides the constitutive background for the symbolic rationality of White democracy, and the symbolic currency of social capital within it.</w:t>
      </w:r>
      <w:r w:rsidRPr="0048346F">
        <w:rPr>
          <w:sz w:val="16"/>
        </w:rPr>
        <w:t xml:space="preserve"> </w:t>
      </w:r>
      <w:r w:rsidRPr="0048346F">
        <w:rPr>
          <w:b/>
          <w:u w:val="single"/>
        </w:rPr>
        <w:t>The incoherence of Black death is the condition for the coherence of White common sense and hegemonic discourse</w:t>
      </w:r>
      <w:r w:rsidRPr="0048346F">
        <w:rPr>
          <w:sz w:val="16"/>
        </w:rPr>
        <w:t xml:space="preserve">. For this reason, the entire liberal discourse of ‘ethics’ – inasmuch as it takes place within the White discourses framed by the ‘ignorability’ of police and carceral terror – renders it totally irrelevant to Black existence.6 What Wilderson calls </w:t>
      </w:r>
      <w:r w:rsidRPr="0048346F">
        <w:rPr>
          <w:u w:val="single"/>
        </w:rPr>
        <w:t>the ‘crisis of the existential commons’ therefore describes the constitutive gulf across which any attempt to analogise and tether White visions of emancipation to Black life are bound to stumble.</w:t>
      </w:r>
      <w:r w:rsidRPr="0048346F">
        <w:rPr>
          <w:sz w:val="16"/>
        </w:rPr>
        <w:t xml:space="preserve"> The product of asymmetrical regimes of force, it renders the project of what we could call an ‘affirmative identity politics’ untenable for Black flesh. It is on the basis of this orienting problematic of social death that afropessimists attempt to demonstrate the one-sided, regional, and limited character of Marxist, anarchist, feminist, and post-colonial visions of emancipation. Each of these traditions remains external to the paradigm of Blackness because of the way in which their grammar of suffering frames the subject of revolutionary practice – the working class, the subaltern, non-Black women – on the basis of ‘mediating objects’ that allow it to analogise itself with White civil society, and which in each case are absent and unavailable to those positioned by social death. Such mediating objects can include ‘land, labour-power, and cultural artefacts (such as language and customs)’. </w:t>
      </w:r>
      <w:r w:rsidRPr="0048346F">
        <w:rPr>
          <w:u w:val="single"/>
        </w:rPr>
        <w:t>As Wilderson writes, ‘social death is a condition, void, not of land, but of a capacity to secure relational status through transindividual objects – be those objects elaborated by land, labour, or love’</w:t>
      </w:r>
      <w:r w:rsidRPr="0048346F">
        <w:rPr>
          <w:sz w:val="16"/>
        </w:rPr>
        <w:t xml:space="preserve">.7 Since the ability to analogise or humanise oneself is the condition of a struggle in which the social coordinates of identity can serve as an orienting axis for struggle – i.e. it is the condition of any positive identity politics, wherein one seeks to valorise and augment the social standing or symbolic caché of one’s group either by recognition from the State, or by constituting a community bound together by common values, cultural and familial ties, etc. – </w:t>
      </w:r>
      <w:r w:rsidRPr="0048346F">
        <w:rPr>
          <w:u w:val="single"/>
        </w:rPr>
        <w:t>those who struggle against oppression therefore need to consider the difference between those groups accorded a sufficient quanta of social capital to become ‘junior partners’ of White civil society and Black subjects who remain shut out of this economy of symbolic recognition</w:t>
      </w:r>
      <w:r w:rsidRPr="0048346F">
        <w:rPr>
          <w:sz w:val="16"/>
        </w:rPr>
        <w:t xml:space="preserve">. In short – and this point really cannot be overemphasised – </w:t>
      </w:r>
      <w:r w:rsidRPr="0048346F">
        <w:rPr>
          <w:u w:val="single"/>
        </w:rPr>
        <w:t>if afropessimism is anything, it is the wreck of affirmative identity politics, both Black and non-Black: whereas Black existence is stripped of the symbolic ‘capacity’ to lastingly transform dominant structures of signification</w:t>
      </w:r>
      <w:r w:rsidRPr="0048346F">
        <w:rPr>
          <w:sz w:val="16"/>
        </w:rPr>
        <w:t xml:space="preserve"> (at least, through hegemonic means), since its gestures don’t register in the symbolic except on condition of being structurally ‘whitened’, </w:t>
      </w:r>
      <w:r w:rsidRPr="0048346F">
        <w:rPr>
          <w:u w:val="single"/>
        </w:rPr>
        <w:t>White life cannot effect such shifts ‘in the name of Black existence’ without reinforcing the latter’s nullity at the same time, by speaking in a voice that precisely draws its signifying power from Black nihilation.</w:t>
      </w:r>
      <w:r w:rsidRPr="0048346F">
        <w:rPr>
          <w:sz w:val="16"/>
        </w:rPr>
        <w:t xml:space="preserve"> Black and non-Black identity politicians who nonetheless continue to pursue a symbolic valorisation of Black life (e.g. in certain currents of the ‘Black Lives Matter’ movement) do so only provided they ‘structurally adjust’ or whiten the grammar of Black suffering to suit a Human grammar. In this way, rather than seeking a way out of the desert, they in fact only deepen it.</w:t>
      </w:r>
    </w:p>
    <w:p w:rsidR="00593E2D" w:rsidRPr="00A40704" w:rsidRDefault="00593E2D" w:rsidP="00593E2D">
      <w:pPr>
        <w:rPr>
          <w:sz w:val="16"/>
        </w:rPr>
      </w:pPr>
    </w:p>
    <w:p w:rsidR="00593E2D" w:rsidRDefault="00593E2D" w:rsidP="00593E2D">
      <w:pPr>
        <w:pStyle w:val="Heading3"/>
      </w:pPr>
      <w:r>
        <w:t>2NC – Link – Abolition</w:t>
      </w:r>
    </w:p>
    <w:p w:rsidR="00593E2D" w:rsidRPr="00D715A3" w:rsidRDefault="00593E2D" w:rsidP="00593E2D">
      <w:pPr>
        <w:pStyle w:val="Heading4"/>
      </w:pPr>
      <w:r w:rsidRPr="00D715A3">
        <w:t xml:space="preserve">CJR </w:t>
      </w:r>
      <w:r w:rsidRPr="00D715A3">
        <w:rPr>
          <w:u w:val="single"/>
        </w:rPr>
        <w:t>as</w:t>
      </w:r>
      <w:r w:rsidRPr="00D715A3">
        <w:t xml:space="preserve"> abolition answers the wrong question – anti-blackness is not </w:t>
      </w:r>
      <w:r w:rsidRPr="00D715A3">
        <w:rPr>
          <w:u w:val="single"/>
        </w:rPr>
        <w:t>de jure</w:t>
      </w:r>
      <w:r w:rsidRPr="00D715A3">
        <w:t xml:space="preserve"> but enshrined in </w:t>
      </w:r>
      <w:r w:rsidRPr="00D715A3">
        <w:rPr>
          <w:u w:val="single"/>
        </w:rPr>
        <w:t>de facto</w:t>
      </w:r>
      <w:r w:rsidRPr="00D715A3">
        <w:t xml:space="preserve"> interactions where whites are the police </w:t>
      </w:r>
      <w:r w:rsidRPr="00D715A3">
        <w:rPr>
          <w:u w:val="single"/>
        </w:rPr>
        <w:t>regardless</w:t>
      </w:r>
      <w:r w:rsidRPr="00D715A3">
        <w:t xml:space="preserve"> of uniform – antiblackness can withstand renovations in its architecture to maintain captivity</w:t>
      </w:r>
    </w:p>
    <w:p w:rsidR="00593E2D" w:rsidRPr="00D715A3" w:rsidRDefault="00593E2D" w:rsidP="00593E2D">
      <w:r w:rsidRPr="00D715A3">
        <w:rPr>
          <w:rStyle w:val="Style13ptBold"/>
        </w:rPr>
        <w:t xml:space="preserve">Woods 19 </w:t>
      </w:r>
      <w:r w:rsidRPr="00D715A3">
        <w:rPr>
          <w:sz w:val="16"/>
          <w:szCs w:val="16"/>
        </w:rPr>
        <w:t>(Tryon, Associate Prof @ UMass Dartmouth in Crime &amp; Justice Studies.  Blackhood Against the Police Power: Punishment and Disavowal in the "Post-Racial" Era.  Chapter 4:  All The Things Your Movement Could Be By Now.  6/1/19.  Google Ebook.  p 201-204)</w:t>
      </w:r>
    </w:p>
    <w:p w:rsidR="00593E2D" w:rsidRPr="00D715A3" w:rsidRDefault="00593E2D" w:rsidP="00593E2D">
      <w:pPr>
        <w:rPr>
          <w:rStyle w:val="Emphasis"/>
        </w:rPr>
      </w:pPr>
      <w:r w:rsidRPr="00D715A3">
        <w:rPr>
          <w:rStyle w:val="Emphasis"/>
        </w:rPr>
        <w:t>If Prison Abolition Is the Answer, Then What Is the Question?</w:t>
      </w:r>
    </w:p>
    <w:p w:rsidR="00593E2D" w:rsidRPr="00D715A3" w:rsidRDefault="00593E2D" w:rsidP="00593E2D">
      <w:pPr>
        <w:rPr>
          <w:sz w:val="14"/>
        </w:rPr>
      </w:pPr>
      <w:r w:rsidRPr="00D715A3">
        <w:rPr>
          <w:sz w:val="14"/>
        </w:rPr>
        <w:t xml:space="preserve">Among all the things your movement could be by now if it were to center black self-determination is in position to deconstruct the very essence of punishment and eradicate the scourge of human commodification that has fatally compromised each and every effort to realize human equality since the dawn of the modern era. In her essay, “‘All the Things You Could Be By Now, If Sigmund Freud’s Wife Was Your Mother’: Psychoanalysis and Race,”  Hortense Spillers notes that the Western paradigm, to which “family,” “sexuality,” “interiority,” and all of their accompanying dynamics are tethered, can only produce a compromised protocol for black healing. Following Spillers, I suggest similarly that </w:t>
      </w:r>
      <w:r w:rsidRPr="00D715A3">
        <w:rPr>
          <w:rStyle w:val="StyleUnderline"/>
        </w:rPr>
        <w:t xml:space="preserve">formulations of </w:t>
      </w:r>
      <w:r w:rsidRPr="00D715A3">
        <w:rPr>
          <w:rStyle w:val="Emphasis"/>
        </w:rPr>
        <w:t>justice</w:t>
      </w:r>
      <w:r w:rsidRPr="00D715A3">
        <w:rPr>
          <w:rStyle w:val="StyleUnderline"/>
        </w:rPr>
        <w:t xml:space="preserve"> </w:t>
      </w:r>
      <w:r w:rsidRPr="00D715A3">
        <w:rPr>
          <w:sz w:val="14"/>
        </w:rPr>
        <w:t xml:space="preserve">from within this paradigm </w:t>
      </w:r>
      <w:r w:rsidRPr="00D715A3">
        <w:rPr>
          <w:rStyle w:val="Emphasis"/>
        </w:rPr>
        <w:t>are dead-on-arrival</w:t>
      </w:r>
      <w:r w:rsidRPr="00D715A3">
        <w:rPr>
          <w:sz w:val="14"/>
        </w:rPr>
        <w:t xml:space="preserve"> </w:t>
      </w:r>
      <w:r w:rsidRPr="00D715A3">
        <w:rPr>
          <w:rStyle w:val="StyleUnderline"/>
        </w:rPr>
        <w:t xml:space="preserve">because the crisis </w:t>
      </w:r>
      <w:r w:rsidRPr="00D715A3">
        <w:rPr>
          <w:sz w:val="14"/>
        </w:rPr>
        <w:t xml:space="preserve">that </w:t>
      </w:r>
      <w:r w:rsidRPr="00D715A3">
        <w:rPr>
          <w:rStyle w:val="StyleUnderline"/>
        </w:rPr>
        <w:t>they imagine resolving through</w:t>
      </w:r>
      <w:r w:rsidRPr="00D715A3">
        <w:rPr>
          <w:sz w:val="14"/>
        </w:rPr>
        <w:t xml:space="preserve"> the </w:t>
      </w:r>
      <w:r w:rsidRPr="00D715A3">
        <w:rPr>
          <w:rStyle w:val="Emphasis"/>
        </w:rPr>
        <w:t>abolition of prisons</w:t>
      </w:r>
      <w:r w:rsidRPr="00D715A3">
        <w:rPr>
          <w:sz w:val="14"/>
        </w:rPr>
        <w:t>—</w:t>
      </w:r>
      <w:r w:rsidRPr="00D715A3">
        <w:rPr>
          <w:rStyle w:val="StyleUnderline"/>
        </w:rPr>
        <w:t>or</w:t>
      </w:r>
      <w:r w:rsidRPr="00D715A3">
        <w:rPr>
          <w:sz w:val="14"/>
        </w:rPr>
        <w:t xml:space="preserve"> </w:t>
      </w:r>
      <w:r w:rsidRPr="00D715A3">
        <w:rPr>
          <w:rStyle w:val="StyleUnderline"/>
        </w:rPr>
        <w:t>the curtailment of</w:t>
      </w:r>
      <w:r w:rsidRPr="00D715A3">
        <w:rPr>
          <w:sz w:val="14"/>
        </w:rPr>
        <w:t xml:space="preserve"> </w:t>
      </w:r>
      <w:r w:rsidRPr="00D715A3">
        <w:rPr>
          <w:rStyle w:val="Emphasis"/>
        </w:rPr>
        <w:t>stop-and-frisk</w:t>
      </w:r>
      <w:r w:rsidRPr="00D715A3">
        <w:rPr>
          <w:sz w:val="14"/>
        </w:rPr>
        <w:t xml:space="preserve">, </w:t>
      </w:r>
      <w:r w:rsidRPr="00D715A3">
        <w:rPr>
          <w:rStyle w:val="StyleUnderline"/>
        </w:rPr>
        <w:t>or placing body cameras on police officers, and so on—is far more fundamental than Western onto-epistemic conventions can accommodate</w:t>
      </w:r>
      <w:r w:rsidRPr="00D715A3">
        <w:rPr>
          <w:sz w:val="14"/>
        </w:rPr>
        <w:t>.105 The crisis extends on both sides of the Atlantic slave trade and is therefore constitutive to the world that such movements are seeking to salvage. Spillers suggests that the missing pieces of a new “lifeworld have to do with the dimensions of the socio-ethical.”106 For this reason, I have endeavored to elucidate an ethical relationship to the problems of policing and punishment that are symptomatic of the more vital matter of black self-determination.</w:t>
      </w:r>
    </w:p>
    <w:p w:rsidR="00593E2D" w:rsidRPr="00D715A3" w:rsidRDefault="00593E2D" w:rsidP="00593E2D">
      <w:pPr>
        <w:rPr>
          <w:sz w:val="14"/>
        </w:rPr>
      </w:pPr>
      <w:r w:rsidRPr="00D715A3">
        <w:rPr>
          <w:sz w:val="14"/>
        </w:rPr>
        <w:t xml:space="preserve">When Gilmore writes “old races die, through extermination or assimilation, and new races come into being,” she is performing a timeworn practice of sustaining the liberal (now multicultural) polity through black death. The example of Golden Gulag should be particularly instructive for people committed to human liberation—contemporary organizing against the prison-industrial complex, foremost—because it demonstrates how black solidarity can be evacuated not through intentional betrayal or calculated antiblackness, but simply by subjecting black existence to a political economy framework that inevitably bends black suffering into something that it is not exclusively. In other words, black people suffer along with everyone else under the “post-Keynesian warfare state” that Gilmore identifies—and then there is yet another level of suffering that black people alone endure that this analysis is not equipped to address. This level is the precondition for what we face today, and therefore is most essential to address in carving the way out. Gilmore’s rigorous study of state and economic restructuring is an invaluable contribution to explaining the prison-industrial complex; black communities are indeed severely harmed by the political economic forces she documents. Furthermore, she has publicly stated the importance of antiracism to any struggle for social change.107 But this is not enough. </w:t>
      </w:r>
      <w:r w:rsidRPr="00D715A3">
        <w:rPr>
          <w:rStyle w:val="StyleUnderline"/>
        </w:rPr>
        <w:t xml:space="preserve">The purpose of Blackhood Against the Police Power is to reveal how </w:t>
      </w:r>
      <w:r w:rsidRPr="00D715A3">
        <w:rPr>
          <w:rStyle w:val="Emphasis"/>
        </w:rPr>
        <w:t>antiracism</w:t>
      </w:r>
      <w:r w:rsidRPr="00D715A3">
        <w:rPr>
          <w:rStyle w:val="StyleUnderline"/>
        </w:rPr>
        <w:t xml:space="preserve"> bears within its epistemic and ontic fold the imprint  of antiblackness, and as such, critical thought for freedom cannot remain at the level of </w:t>
      </w:r>
      <w:r w:rsidRPr="00D715A3">
        <w:rPr>
          <w:rStyle w:val="Emphasis"/>
        </w:rPr>
        <w:t>empirical</w:t>
      </w:r>
      <w:r w:rsidRPr="00D715A3">
        <w:rPr>
          <w:rStyle w:val="StyleUnderline"/>
        </w:rPr>
        <w:t xml:space="preserve">, experiential, or </w:t>
      </w:r>
      <w:r w:rsidRPr="00D715A3">
        <w:rPr>
          <w:rStyle w:val="Emphasis"/>
        </w:rPr>
        <w:t>material</w:t>
      </w:r>
      <w:r w:rsidRPr="00D715A3">
        <w:rPr>
          <w:rStyle w:val="StyleUnderline"/>
        </w:rPr>
        <w:t xml:space="preserve"> reality alone.</w:t>
      </w:r>
      <w:r w:rsidRPr="00D715A3">
        <w:rPr>
          <w:sz w:val="14"/>
        </w:rPr>
        <w:t xml:space="preserve"> I suggest that the question of blackness is intrinsic to the discourse on the prison promoted by the critical study of policing and punishment and does not emerge as an antagonism simply at the moment that a new ensemble of questions is raised. The antagonism is an aspect of how the problem of mass incarceration is framed; in other words, the discourse on the prison-industrial complex both communicates and is an effect of the “general system of the formation and transformation of statements” as to what is and what is not on the table for discussion.108 The New Jim Crow and Golden Gulag are indicative of antiblack antiracism in that while they address different aspects of the racism in criminal justice, the friction between the two is simultaneously inconsequential and productive in the sense that it serves to occlude a unity of interests with respect to the political antagonism of antiblackness. </w:t>
      </w:r>
    </w:p>
    <w:p w:rsidR="00593E2D" w:rsidRPr="00D715A3" w:rsidRDefault="00593E2D" w:rsidP="00593E2D">
      <w:pPr>
        <w:rPr>
          <w:rStyle w:val="StyleUnderline"/>
          <w:sz w:val="14"/>
          <w:szCs w:val="14"/>
        </w:rPr>
      </w:pPr>
      <w:r w:rsidRPr="00D715A3">
        <w:rPr>
          <w:rStyle w:val="StyleUnderline"/>
        </w:rPr>
        <w:t>How we call attention to the genocidal coordinates of the modern world is a complicated and fraught affair. The compulsion to focus on the litany of violent events</w:t>
      </w:r>
      <w:r w:rsidRPr="00D715A3">
        <w:rPr>
          <w:sz w:val="14"/>
        </w:rPr>
        <w:t>—</w:t>
      </w:r>
      <w:r w:rsidRPr="00D715A3">
        <w:rPr>
          <w:rStyle w:val="StyleUnderline"/>
        </w:rPr>
        <w:t>such as the high-profile police homicide, for which there is always a current example</w:t>
      </w:r>
      <w:r w:rsidRPr="00D715A3">
        <w:rPr>
          <w:sz w:val="14"/>
        </w:rPr>
        <w:t xml:space="preserve">—in order </w:t>
      </w:r>
      <w:r w:rsidRPr="00D715A3">
        <w:rPr>
          <w:rStyle w:val="StyleUnderline"/>
        </w:rPr>
        <w:t>to demonstrate how bad racism can get ends up reaffirming the mainstream notion that such instances are aberrations, further obscuring the fact that racism is a mundane affair, and thereby reducing itself to the fraudulent ethics in which nonblack civil society constitutes itself</w:t>
      </w:r>
      <w:r w:rsidRPr="00D715A3">
        <w:rPr>
          <w:sz w:val="14"/>
        </w:rPr>
        <w:t xml:space="preserve">.109 The spectacles of antiblackness tend to displace recognition of the utter vulnerability of black bodies that serves as the condition of possibility for spectacular violence in the first place. Abject black bodies are mapped onto the wanton openness of black spaces; this is the essence of race displaced by the multicultural academy’s antiessentialism and engulfed by the spectacles of racism such as police killing. It is precisely this banality, the operation of hunting black people as a matter of routine police business, and the contempt for black life that it expresses, that is obscured in the high-profile court case against the NYPD’s stop-and-frisk practices, wherein the preoccupation with how police officers racially profile retrenches the ability of the police to do so as part of normal police procedure.110 In the end, </w:t>
      </w:r>
      <w:r w:rsidRPr="00D715A3">
        <w:rPr>
          <w:rStyle w:val="StyleUnderline"/>
        </w:rPr>
        <w:t>the one insight that both the spectacles of antiblackness and the criminal justice reform discourse mobilized against them illuminate is that the prerogative to ignore such violence is the  mark of nonblack positionality. This banality of antiblackness corresponds to, and is buttressed by, the epistemological violence of the multicultural academy.</w:t>
      </w:r>
    </w:p>
    <w:p w:rsidR="00593E2D" w:rsidRPr="00D715A3" w:rsidRDefault="00593E2D" w:rsidP="00593E2D">
      <w:pPr>
        <w:rPr>
          <w:sz w:val="14"/>
          <w:szCs w:val="14"/>
        </w:rPr>
      </w:pPr>
      <w:r w:rsidRPr="00D715A3">
        <w:rPr>
          <w:sz w:val="14"/>
          <w:szCs w:val="14"/>
        </w:rPr>
        <w:t>Once, many years ago, when I was a graduate student, a professor of mine asked me what I was going to do when racism was no longer a problem. It was his way of saying that I should not waste my time studying an issue that was certainly old news at best, a passing fancy, or simply a mystification of a more fundamental problem (such as the ill effects of capitalist production). I began this chapter with Balagoon and the crisis that black revolutionary political prisoners pose for the leading critical treatments of policing and punishment. My former professor would not be the only one incapable of integrating the ongoing existence of political prisoners into his understanding of reality. Jasmine Abdullah might be the most recent such prisoner. An organizer with Black Lives Matter (BLM) in Pasadena, California, Abdullah was arrested in August 2015 for “felony lynching,” a law passed in 1933 to criminalize the taking of someone from police custody, ostensibly by a lynch mob. The police claim that Abdullah and other BLM members rushed a police vehicle after a public protest with the intention of freeing someone from police custody, but in fact Abdullah was part of a group of BLM members objecting to the arrest of a young woman in the midst of the larger protest event—the occasion for which, not incidentally, was to protest the 2012 killing of Kendrec McDade by the Pasadena police. The media reports of Abdullah’s conviction sloppily state that the application of an antilynching law against a black activist is “ironic,” and yet this case perfectly illustrates my argument in this chapter about the relationship between law and policing.111 Never used to protect black life from the lynch mob, felony lynching laws have only been applied against political activists, most recently against BLM organizers such as Abdullah. Abdullah’s supporters note that the Pasadena police began harassing her after she organized a march to mark the three-year anniversary of McDade’s slaying. In other words, this law provides a tidy cover for the social control operations of the police and has always been about legitimation of the police power, and never about the criminalization of antiblack violence.112</w:t>
      </w:r>
    </w:p>
    <w:p w:rsidR="00593E2D" w:rsidRPr="00D715A3" w:rsidRDefault="00593E2D" w:rsidP="00593E2D">
      <w:pPr>
        <w:rPr>
          <w:sz w:val="14"/>
        </w:rPr>
      </w:pPr>
      <w:r w:rsidRPr="00D715A3">
        <w:rPr>
          <w:sz w:val="14"/>
          <w:szCs w:val="14"/>
        </w:rPr>
        <w:t>As with the counterrevolutionary eighteenth century when colonists escalated the slave trade and saw African rebelliousness intensify in kind, so too with</w:t>
      </w:r>
      <w:r w:rsidRPr="00D715A3">
        <w:rPr>
          <w:sz w:val="14"/>
        </w:rPr>
        <w:t xml:space="preserve"> the counterrevolutionary twenty-first century in which the intensification  of black resistance to the police power is met with an expansive legal arsenal and a deeply entrenched antiblack culture of politics, hand in hand. In light of the world as it is, rather than the world some people like my former professor would pretend it to be, </w:t>
      </w:r>
      <w:r w:rsidRPr="00D715A3">
        <w:rPr>
          <w:rStyle w:val="StyleUnderline"/>
        </w:rPr>
        <w:t xml:space="preserve">I </w:t>
      </w:r>
      <w:r w:rsidRPr="00D715A3">
        <w:rPr>
          <w:sz w:val="14"/>
        </w:rPr>
        <w:t xml:space="preserve">might turn his question around, and </w:t>
      </w:r>
      <w:r w:rsidRPr="00D715A3">
        <w:rPr>
          <w:rStyle w:val="StyleUnderline"/>
        </w:rPr>
        <w:t>inquire of the contemporary movements against policing and punishment, and of ourselves: What are we going to do when the prison is no longer an issue? As Spillers puts it, “the problem with this picture is that it is perfect as far as it goes, but it might not take us the distance</w:t>
      </w:r>
      <w:r w:rsidRPr="00D715A3">
        <w:rPr>
          <w:sz w:val="14"/>
        </w:rPr>
        <w:t xml:space="preserve">.”113 </w:t>
      </w:r>
      <w:r w:rsidRPr="00D715A3">
        <w:rPr>
          <w:rStyle w:val="StyleUnderline"/>
        </w:rPr>
        <w:t xml:space="preserve">The house of </w:t>
      </w:r>
      <w:r w:rsidRPr="00D715A3">
        <w:rPr>
          <w:rStyle w:val="Emphasis"/>
        </w:rPr>
        <w:t>antiblackness can withstand renovations to its architecture</w:t>
      </w:r>
      <w:r w:rsidRPr="00D715A3">
        <w:rPr>
          <w:rStyle w:val="StyleUnderline"/>
        </w:rPr>
        <w:t xml:space="preserve"> as long as its foundation remains intact</w:t>
      </w:r>
      <w:r w:rsidRPr="00D715A3">
        <w:rPr>
          <w:sz w:val="14"/>
        </w:rPr>
        <w:t>.</w:t>
      </w:r>
    </w:p>
    <w:p w:rsidR="00593E2D" w:rsidRPr="003368D6" w:rsidRDefault="00593E2D" w:rsidP="00593E2D"/>
    <w:p w:rsidR="00593E2D" w:rsidRPr="004924C0" w:rsidRDefault="00593E2D" w:rsidP="00593E2D">
      <w:pPr>
        <w:pStyle w:val="Heading3"/>
        <w:rPr>
          <w:rStyle w:val="Style13ptBold"/>
          <w:b/>
          <w:sz w:val="32"/>
          <w:u w:val="single"/>
        </w:rPr>
      </w:pPr>
      <w:r>
        <w:rPr>
          <w:rStyle w:val="Style13ptBold"/>
          <w:b/>
          <w:sz w:val="32"/>
          <w:u w:val="single"/>
        </w:rPr>
        <w:t>2NC – Link – Labor Frame</w:t>
      </w:r>
    </w:p>
    <w:p w:rsidR="00593E2D" w:rsidRDefault="00593E2D" w:rsidP="00593E2D">
      <w:pPr>
        <w:pStyle w:val="Heading4"/>
      </w:pPr>
      <w:r>
        <w:t>Understanding slavery as labor fails to understand the ontological position of the slave by assuming anti-Blackness is contingent</w:t>
      </w:r>
    </w:p>
    <w:p w:rsidR="00593E2D" w:rsidRPr="0056726E" w:rsidRDefault="00593E2D" w:rsidP="00593E2D">
      <w:r w:rsidRPr="0056726E">
        <w:rPr>
          <w:rStyle w:val="Heading4Char"/>
        </w:rPr>
        <w:t>Wilderson 20</w:t>
      </w:r>
      <w:r>
        <w:t xml:space="preserve"> (Frank</w:t>
      </w:r>
      <w:r w:rsidRPr="0056726E">
        <w:t xml:space="preserve"> </w:t>
      </w:r>
      <w:r>
        <w:t>B. Wilderson III is</w:t>
      </w:r>
      <w:r w:rsidRPr="00482EFB">
        <w:t xml:space="preserve"> an American writer, dramatist, filmmaker and critic. He is a full professor of Drama and African American studies at the University of California, Irvine</w:t>
      </w:r>
      <w:r>
        <w:t xml:space="preserve">. Always Already Podcast, Transcribed from “Interview: Frank B. Wilderson III on Afropessimism – Epistemic Unruliness 28”, 5/11/20)/LRCH Jrhee </w:t>
      </w:r>
    </w:p>
    <w:p w:rsidR="00593E2D" w:rsidRPr="002C0A6B" w:rsidRDefault="00593E2D" w:rsidP="00593E2D">
      <w:pPr>
        <w:rPr>
          <w:sz w:val="16"/>
        </w:rPr>
      </w:pPr>
      <w:r w:rsidRPr="002C0A6B">
        <w:rPr>
          <w:sz w:val="16"/>
        </w:rPr>
        <w:t xml:space="preserve">Because </w:t>
      </w:r>
      <w:r w:rsidRPr="0031564A">
        <w:rPr>
          <w:rStyle w:val="StyleUnderline"/>
        </w:rPr>
        <w:t>where we are and who we are,</w:t>
      </w:r>
      <w:r w:rsidRPr="002C0A6B">
        <w:rPr>
          <w:sz w:val="16"/>
        </w:rPr>
        <w:t xml:space="preserve"> is not ordained by God. </w:t>
      </w:r>
      <w:r w:rsidRPr="0031564A">
        <w:rPr>
          <w:rStyle w:val="StyleUnderline"/>
        </w:rPr>
        <w:t>It is constructed through violence first and then the semiotic move after that.</w:t>
      </w:r>
      <w:r w:rsidRPr="002C0A6B">
        <w:rPr>
          <w:sz w:val="16"/>
        </w:rPr>
        <w:t xml:space="preserve"> It's not attained by God. But But I would also argue </w:t>
      </w:r>
      <w:r w:rsidRPr="0031564A">
        <w:rPr>
          <w:rStyle w:val="Emphasis"/>
        </w:rPr>
        <w:t>it cannot be redressed through the lens of Marxism or or kinship structure feminism,</w:t>
      </w:r>
      <w:r w:rsidRPr="002C0A6B">
        <w:rPr>
          <w:sz w:val="16"/>
        </w:rPr>
        <w:t xml:space="preserve"> </w:t>
      </w:r>
      <w:r w:rsidRPr="0031564A">
        <w:rPr>
          <w:rStyle w:val="StyleUnderline"/>
        </w:rPr>
        <w:t>precisely because all oppression for all others groups of people has a narrative moment of plenitude before the oppression</w:t>
      </w:r>
      <w:r w:rsidRPr="002C0A6B">
        <w:rPr>
          <w:sz w:val="16"/>
        </w:rPr>
        <w:t xml:space="preserve">. And our argument is that </w:t>
      </w:r>
      <w:r w:rsidRPr="0031564A">
        <w:rPr>
          <w:rStyle w:val="StyleUnderline"/>
        </w:rPr>
        <w:t>this entity called Black is a formation of the paradigm</w:t>
      </w:r>
      <w:r w:rsidRPr="002C0A6B">
        <w:rPr>
          <w:sz w:val="16"/>
        </w:rPr>
        <w:t xml:space="preserve">. </w:t>
      </w:r>
      <w:r w:rsidRPr="0031564A">
        <w:rPr>
          <w:rStyle w:val="StyleUnderline"/>
        </w:rPr>
        <w:t>Just like the entity called worker is a formation of the paradigm of capitalism</w:t>
      </w:r>
      <w:r w:rsidRPr="002C0A6B">
        <w:rPr>
          <w:sz w:val="16"/>
        </w:rPr>
        <w:t xml:space="preserve">. </w:t>
      </w:r>
      <w:r w:rsidRPr="0031564A">
        <w:rPr>
          <w:rStyle w:val="StyleUnderline"/>
        </w:rPr>
        <w:t xml:space="preserve">There's no worker prior to capitalism. </w:t>
      </w:r>
      <w:r w:rsidRPr="0031564A">
        <w:rPr>
          <w:rStyle w:val="Emphasis"/>
        </w:rPr>
        <w:t>There's no black</w:t>
      </w:r>
      <w:r>
        <w:rPr>
          <w:rStyle w:val="Emphasis"/>
        </w:rPr>
        <w:t xml:space="preserve"> p</w:t>
      </w:r>
      <w:r w:rsidRPr="0031564A">
        <w:rPr>
          <w:rStyle w:val="Emphasis"/>
        </w:rPr>
        <w:t>rior to social death</w:t>
      </w:r>
      <w:r w:rsidRPr="002C0A6B">
        <w:rPr>
          <w:sz w:val="16"/>
        </w:rPr>
        <w:t xml:space="preserve">. What's prior to social death is not black, but Buganda, Shona, Ashanti, you see what I'm saying. And so but what I'm saying is that it can be undone. Number one, because </w:t>
      </w:r>
      <w:r w:rsidRPr="00550A4B">
        <w:rPr>
          <w:rStyle w:val="StyleUnderline"/>
        </w:rPr>
        <w:t>it's not organic</w:t>
      </w:r>
      <w:r w:rsidRPr="002C0A6B">
        <w:rPr>
          <w:sz w:val="16"/>
        </w:rPr>
        <w:t xml:space="preserve">. Number two, </w:t>
      </w:r>
      <w:r w:rsidRPr="00550A4B">
        <w:rPr>
          <w:rStyle w:val="StyleUnderline"/>
        </w:rPr>
        <w:t>it cannot be the undoing and redressing cannot be imagined through the episiotomy precisely because the opposite of black is human</w:t>
      </w:r>
      <w:r w:rsidRPr="002C0A6B">
        <w:rPr>
          <w:sz w:val="16"/>
        </w:rPr>
        <w:t xml:space="preserve">. But number three, there are two populations that are poised to run </w:t>
      </w:r>
      <w:r w:rsidRPr="00550A4B">
        <w:rPr>
          <w:rStyle w:val="StyleUnderline"/>
        </w:rPr>
        <w:t>With Afro pessimism, and turn it into something on the ground</w:t>
      </w:r>
      <w:r w:rsidRPr="002C0A6B">
        <w:rPr>
          <w:sz w:val="16"/>
        </w:rPr>
        <w:t xml:space="preserve"> that I could never imagine that sexy could never imagine that very can never imagined that still isn't. And Hartman could have imagined those two populations are black youth, and the black elderly, black youth from the blackout. That's an argument that I make in a chapter juice from a neck bone. Right. James: So I think we're going to be able to probably ask some questions about youth and elderly in this in a bit here. But I want to dig in a bit more to this question of theoretical abstraction as being an actual sight of these legacies. And you mentioned Maggie Nielsen, Maggie Nelson's the Argonauts as a sort of contemporary analog for the style of work that Afro pessimism takes In its own literary traditions that it draws upon, it seems to be in deep conversation with slave narratives. And your general over right deals with the idea of the slave narrative and other other places. You've stated slave narratives are oxymorons and that for the slave, right, </w:t>
      </w:r>
      <w:r w:rsidRPr="00750A09">
        <w:rPr>
          <w:rStyle w:val="StyleUnderline"/>
        </w:rPr>
        <w:t>there</w:t>
      </w:r>
      <w:r w:rsidRPr="00550A4B">
        <w:rPr>
          <w:rStyle w:val="StyleUnderline"/>
        </w:rPr>
        <w:t xml:space="preserve"> is no narrative moment before that can sort of start the causal chain for a type of actual narrative coherence. </w:t>
      </w:r>
      <w:r w:rsidRPr="002C0A6B">
        <w:rPr>
          <w:sz w:val="16"/>
        </w:rPr>
        <w:t xml:space="preserve">And you're in conversation with Solomon Northup. 1853, slave narrative, 12 years of slave, as well as its 2013 cinematic adaptation. And there are even statements in Afro pessimism the book, where you say, quote, If this were a novel, I would write it in this other way. So there's a sort of wink and nod on your part, that you know, you're doing a theoretical abstraction intervention at all. The point of the actual narrative. So I want to phrase the question this way, with due respect, but because this is a podcast, give it a little, you know, spice. </w:t>
      </w:r>
      <w:r w:rsidRPr="00550A4B">
        <w:rPr>
          <w:rStyle w:val="StyleUnderline"/>
        </w:rPr>
        <w:t>Are you, Frank, still a slave</w:t>
      </w:r>
      <w:r w:rsidRPr="002C0A6B">
        <w:rPr>
          <w:sz w:val="16"/>
        </w:rPr>
        <w:t xml:space="preserve">? And if so, is this your slave narrative? if this is your slave narrative, very deeply personal, intimate look at your life. How should we read it in anticipation of narrative aporia, which is an important concept for your thoughts? Yes. Well, those are very good questions. </w:t>
      </w:r>
      <w:r w:rsidRPr="00550A4B">
        <w:rPr>
          <w:rStyle w:val="StyleUnderline"/>
        </w:rPr>
        <w:t>Yes, I'm still a slave.</w:t>
      </w:r>
      <w:r w:rsidRPr="002C0A6B">
        <w:rPr>
          <w:sz w:val="16"/>
        </w:rPr>
        <w:t xml:space="preserve"> And I think part of the part of the argument of the book is I </w:t>
      </w:r>
      <w:r w:rsidRPr="00550A4B">
        <w:rPr>
          <w:rStyle w:val="Emphasis"/>
        </w:rPr>
        <w:t>we were never not slaves</w:t>
      </w:r>
      <w:r w:rsidRPr="002C0A6B">
        <w:rPr>
          <w:sz w:val="16"/>
        </w:rPr>
        <w:t xml:space="preserve">. And that is the main theoretical. Patterson might call departure from his relational monetization, but I might call it corrective. And </w:t>
      </w:r>
      <w:r w:rsidRPr="00550A4B">
        <w:rPr>
          <w:rStyle w:val="StyleUnderline"/>
        </w:rPr>
        <w:t>the reason I might call it a corrective</w:t>
      </w:r>
      <w:r w:rsidRPr="002C0A6B">
        <w:rPr>
          <w:sz w:val="16"/>
        </w:rPr>
        <w:t xml:space="preserve">, you know, while at the same time if you can't see me, but I'm taking a deep bow to at this very moment, you know, </w:t>
      </w:r>
      <w:r w:rsidRPr="00550A4B">
        <w:rPr>
          <w:rStyle w:val="StyleUnderline"/>
        </w:rPr>
        <w:t>to Patterson in his in his book precisely because he posed the question in the way that Marx posed the question of exploitation in Volume One of capital</w:t>
      </w:r>
      <w:r w:rsidRPr="002C0A6B">
        <w:rPr>
          <w:sz w:val="16"/>
        </w:rPr>
        <w:t xml:space="preserve">, you know, </w:t>
      </w:r>
      <w:r w:rsidRPr="00550A4B">
        <w:rPr>
          <w:rStyle w:val="StyleUnderline"/>
        </w:rPr>
        <w:t>which is to say</w:t>
      </w:r>
      <w:r w:rsidRPr="002C0A6B">
        <w:rPr>
          <w:sz w:val="16"/>
        </w:rPr>
        <w:t xml:space="preserve">, wait a minute people, </w:t>
      </w:r>
      <w:r w:rsidRPr="00550A4B">
        <w:rPr>
          <w:rStyle w:val="StyleUnderline"/>
        </w:rPr>
        <w:t>I'm going to write a book while you're one of capital or saving social death</w:t>
      </w:r>
      <w:r w:rsidRPr="002C0A6B">
        <w:rPr>
          <w:sz w:val="16"/>
        </w:rPr>
        <w:t xml:space="preserve">, which I'm going to show that everyone if I Marx has talked about political economy up to this point, </w:t>
      </w:r>
      <w:r w:rsidRPr="00550A4B">
        <w:rPr>
          <w:rStyle w:val="StyleUnderline"/>
        </w:rPr>
        <w:t>or if I'm Patterson, everyone's talking about slavery up to this point</w:t>
      </w:r>
      <w:r w:rsidRPr="002C0A6B">
        <w:rPr>
          <w:sz w:val="16"/>
        </w:rPr>
        <w:t xml:space="preserve">, and it's fine and try and wrote a book that is the definition of those two things. has not done their job. </w:t>
      </w:r>
      <w:r w:rsidRPr="00550A4B">
        <w:rPr>
          <w:rStyle w:val="StyleUnderline"/>
        </w:rPr>
        <w:t>They have not written a definition</w:t>
      </w:r>
      <w:r w:rsidRPr="002C0A6B">
        <w:rPr>
          <w:sz w:val="16"/>
        </w:rPr>
        <w:t xml:space="preserve">, what they have done is in typical kind of Anglo American fashion, written books </w:t>
      </w:r>
      <w:r w:rsidRPr="00550A4B">
        <w:rPr>
          <w:rStyle w:val="Emphasis"/>
        </w:rPr>
        <w:t>which are export based on the experience of being a slave</w:t>
      </w:r>
      <w:r w:rsidRPr="002C0A6B">
        <w:rPr>
          <w:sz w:val="16"/>
        </w:rPr>
        <w:t xml:space="preserve">, or the experience of being a capitalist or worker, you know. And </w:t>
      </w:r>
      <w:r w:rsidRPr="00550A4B">
        <w:rPr>
          <w:rStyle w:val="StyleUnderline"/>
        </w:rPr>
        <w:t>so what we need to do is stop and take a</w:t>
      </w:r>
      <w:r w:rsidRPr="002C0A6B">
        <w:rPr>
          <w:sz w:val="16"/>
        </w:rPr>
        <w:t xml:space="preserve"> Polaroid </w:t>
      </w:r>
      <w:r w:rsidRPr="00550A4B">
        <w:rPr>
          <w:rStyle w:val="StyleUnderline"/>
        </w:rPr>
        <w:t>snapshot</w:t>
      </w:r>
      <w:r w:rsidRPr="002C0A6B">
        <w:rPr>
          <w:sz w:val="16"/>
        </w:rPr>
        <w:t xml:space="preserve">, which says, all things being equal, </w:t>
      </w:r>
      <w:r w:rsidRPr="00550A4B">
        <w:rPr>
          <w:rStyle w:val="StyleUnderline"/>
        </w:rPr>
        <w:t>what are the laws of this paradigm</w:t>
      </w:r>
      <w:r w:rsidRPr="002C0A6B">
        <w:rPr>
          <w:sz w:val="16"/>
        </w:rPr>
        <w:t xml:space="preserve">? And </w:t>
      </w:r>
      <w:r w:rsidRPr="00550A4B">
        <w:rPr>
          <w:rStyle w:val="StyleUnderline"/>
        </w:rPr>
        <w:t>what are the capacities of the two entities that are in in a mortal combat in this paradigm</w:t>
      </w:r>
      <w:r w:rsidRPr="002C0A6B">
        <w:rPr>
          <w:sz w:val="16"/>
        </w:rPr>
        <w:t xml:space="preserve">, what are the laws of the paradigm and what are the capacities and this is a very interesting thing, because what we have argued, borrowing from, you know, learning from Marx and borrowing from Patterson is that </w:t>
      </w:r>
      <w:r w:rsidRPr="00550A4B">
        <w:rPr>
          <w:rStyle w:val="StyleUnderline"/>
        </w:rPr>
        <w:t>the capacity for life can only be known</w:t>
      </w:r>
      <w:r w:rsidRPr="002C0A6B">
        <w:rPr>
          <w:sz w:val="16"/>
        </w:rPr>
        <w:t xml:space="preserve">. So </w:t>
      </w:r>
      <w:r w:rsidRPr="00550A4B">
        <w:rPr>
          <w:rStyle w:val="StyleUnderline"/>
        </w:rPr>
        <w:t>a very simple semiotic intervention can only be known by its other, which is the ensemble of, of anti or non capacities</w:t>
      </w:r>
      <w:r w:rsidRPr="002C0A6B">
        <w:rPr>
          <w:sz w:val="16"/>
        </w:rPr>
        <w:t xml:space="preserve">. </w:t>
      </w:r>
      <w:r w:rsidRPr="00550A4B">
        <w:rPr>
          <w:rStyle w:val="StyleUnderline"/>
        </w:rPr>
        <w:t>There's no such thing as an organic concept</w:t>
      </w:r>
      <w:r w:rsidRPr="002C0A6B">
        <w:rPr>
          <w:sz w:val="16"/>
        </w:rPr>
        <w:t xml:space="preserve">. As I tell my undergrads, if I say, where's the table? What is the table and you point to this thing, you know, that we're sitting at, right? Then you have not shown me that you can cross the bar of metaphor. And that means that if I then say to you, let's table this conversation, having not shown me that you can cross the bar metaphor, you might pick up the table and throw it at me, you know. So, so the thing that he was have to understand and this is very difficult for American and British theorists, </w:t>
      </w:r>
      <w:r w:rsidRPr="002C0A6B">
        <w:rPr>
          <w:rStyle w:val="StyleUnderline"/>
        </w:rPr>
        <w:t>because of the way we're trained, always through the hobble of empiricism and observation</w:t>
      </w:r>
      <w:r w:rsidRPr="002C0A6B">
        <w:rPr>
          <w:sz w:val="16"/>
        </w:rPr>
        <w:t xml:space="preserve">. Is that is that a religion With dynamic is, </w:t>
      </w:r>
      <w:r w:rsidRPr="002C0A6B">
        <w:rPr>
          <w:rStyle w:val="StyleUnderline"/>
        </w:rPr>
        <w:t xml:space="preserve">is motivated or founded on structural violence and it is not something that you can kind of knock on wood and see </w:t>
      </w:r>
      <w:r w:rsidRPr="002C0A6B">
        <w:rPr>
          <w:sz w:val="16"/>
        </w:rPr>
        <w:t>and I think that this is where the Italian commies have really helped us think through Marxism. Okay. So the other point to circle right back to your question is that</w:t>
      </w:r>
      <w:r w:rsidRPr="002C0A6B">
        <w:rPr>
          <w:rStyle w:val="StyleUnderline"/>
        </w:rPr>
        <w:t xml:space="preserve"> I don't think that anyone can show me blackness as a formation prior to the global consensus</w:t>
      </w:r>
      <w:r w:rsidRPr="002C0A6B">
        <w:rPr>
          <w:sz w:val="16"/>
        </w:rPr>
        <w:t xml:space="preserve"> by the Arabs, the Iranians, the Chinese, the Jews of Morocco, </w:t>
      </w:r>
      <w:r w:rsidRPr="002C0A6B">
        <w:rPr>
          <w:rStyle w:val="StyleUnderline"/>
        </w:rPr>
        <w:t>prior to the global consensus that Africa is a place of slaves</w:t>
      </w:r>
      <w:r w:rsidRPr="002C0A6B">
        <w:rPr>
          <w:sz w:val="16"/>
        </w:rPr>
        <w:t xml:space="preserve">. And this goes against Patterson's one of his main points because what Patterson says is that social death happens through recruitment. She's got a narrative arc going there. He says that slay However, recruited, is socially dead. </w:t>
      </w:r>
      <w:r w:rsidRPr="002C0A6B">
        <w:rPr>
          <w:rStyle w:val="StyleUnderline"/>
        </w:rPr>
        <w:t>And so what we see is that prior to recruitment</w:t>
      </w:r>
      <w:r w:rsidRPr="002C0A6B">
        <w:rPr>
          <w:sz w:val="16"/>
        </w:rPr>
        <w:t xml:space="preserve">, </w:t>
      </w:r>
      <w:r w:rsidRPr="002C0A6B">
        <w:rPr>
          <w:rStyle w:val="StyleUnderline"/>
        </w:rPr>
        <w:t>the slave was not an entity of social death</w:t>
      </w:r>
      <w:r w:rsidRPr="002C0A6B">
        <w:rPr>
          <w:sz w:val="16"/>
        </w:rPr>
        <w:t xml:space="preserve">. And we're saying, aha, very interesting how you explain social death through three constituent elements, data alienation, gender dishonor, grew and grew to witness violence, we buy that, but </w:t>
      </w:r>
      <w:r w:rsidRPr="002C0A6B">
        <w:rPr>
          <w:rStyle w:val="StyleUnderline"/>
        </w:rPr>
        <w:t>we do not see the narrative mode of recruitment in blackness</w:t>
      </w:r>
      <w:r w:rsidRPr="002C0A6B">
        <w:rPr>
          <w:sz w:val="16"/>
        </w:rPr>
        <w:t xml:space="preserve">. And therefore, I say, in my book here and in articles that have written by the Black Liberation Army, and you know, it's come out in scattered soundbites, here and there, that, that </w:t>
      </w:r>
      <w:r w:rsidRPr="002C0A6B">
        <w:rPr>
          <w:rStyle w:val="StyleUnderline"/>
        </w:rPr>
        <w:t>what happens is that a black person sits down to write a story. And the structure of story comes with this theoretical formation already.</w:t>
      </w:r>
      <w:r w:rsidRPr="002C0A6B">
        <w:rPr>
          <w:sz w:val="16"/>
        </w:rPr>
        <w:t xml:space="preserve"> You know, it already comes with my idiot logically laid. It </w:t>
      </w:r>
      <w:r w:rsidRPr="002C0A6B">
        <w:rPr>
          <w:rStyle w:val="Emphasis"/>
        </w:rPr>
        <w:t>assumes that people In a story, experience violence, contingent upon transgression</w:t>
      </w:r>
      <w:r w:rsidRPr="002C0A6B">
        <w:rPr>
          <w:sz w:val="16"/>
        </w:rPr>
        <w:t xml:space="preserve">. And the first thing that we've that Marian has shown that Hartman is shown that sex can show that I believe I have shown the key a man Jackson and others, is that </w:t>
      </w:r>
      <w:r w:rsidRPr="002C0A6B">
        <w:rPr>
          <w:rStyle w:val="StyleUnderline"/>
        </w:rPr>
        <w:t xml:space="preserve">there's no such thing as contingency, to the violence of blackness, </w:t>
      </w:r>
      <w:r w:rsidRPr="002C0A6B">
        <w:rPr>
          <w:rStyle w:val="Emphasis"/>
        </w:rPr>
        <w:t>you can never say, here's how you can act to not receive the violence, or here's why the violence happened</w:t>
      </w:r>
      <w:r w:rsidRPr="002C0A6B">
        <w:rPr>
          <w:sz w:val="16"/>
        </w:rPr>
        <w:t xml:space="preserve">. Because </w:t>
      </w:r>
      <w:r w:rsidRPr="002C0A6B">
        <w:rPr>
          <w:rStyle w:val="StyleUnderline"/>
        </w:rPr>
        <w:t>the violence is not a form of discrimination.</w:t>
      </w:r>
      <w:r w:rsidRPr="002C0A6B">
        <w:rPr>
          <w:sz w:val="16"/>
        </w:rPr>
        <w:t xml:space="preserve"> It's a necessary ensemble of rituals are just empty structures. </w:t>
      </w:r>
      <w:r w:rsidRPr="002C0A6B">
        <w:rPr>
          <w:rStyle w:val="StyleUnderline"/>
        </w:rPr>
        <w:t>Like we're seeing the death of black people in COVID-19 that allow for the rest of the world to sit down and say, Oh my god, I might be a person of color, heavily degraded by white supremacy. I might be a non black woman, heavily degraded by massage me. I might be the working class heavily degraded by exploitation. And alienation</w:t>
      </w:r>
      <w:r w:rsidRPr="002C0A6B">
        <w:rPr>
          <w:sz w:val="16"/>
        </w:rPr>
        <w:t xml:space="preserve">. But damn it, if I get Mitch, there's </w:t>
      </w:r>
      <w:r w:rsidRPr="002C0A6B">
        <w:rPr>
          <w:rStyle w:val="StyleUnderline"/>
        </w:rPr>
        <w:t>the lynch mob is going to present a reason I'd say the reason is accurate, ethical or for real</w:t>
      </w:r>
      <w:r w:rsidRPr="002C0A6B">
        <w:rPr>
          <w:sz w:val="16"/>
        </w:rPr>
        <w:t xml:space="preserve">. I'm saying there's going to be, there's going to be the word if or when. Or the sorrow if we're weather. And I can live in my soul, </w:t>
      </w:r>
      <w:r w:rsidRPr="002C0A6B">
        <w:rPr>
          <w:rStyle w:val="StyleUnderline"/>
        </w:rPr>
        <w:t>because there are a group of people</w:t>
      </w:r>
      <w:r w:rsidRPr="002C0A6B">
        <w:rPr>
          <w:sz w:val="16"/>
        </w:rPr>
        <w:t xml:space="preserve"> walking around on two legs, </w:t>
      </w:r>
      <w:r w:rsidRPr="002C0A6B">
        <w:rPr>
          <w:rStyle w:val="StyleUnderline"/>
        </w:rPr>
        <w:t>with the same kind of similar kind of psychic infrastructure that I have</w:t>
      </w:r>
      <w:r w:rsidRPr="002C0A6B">
        <w:rPr>
          <w:rStyle w:val="Emphasis"/>
        </w:rPr>
        <w:t>, for whom violence will come without the the moment of transgression</w:t>
      </w:r>
      <w:r w:rsidRPr="002C0A6B">
        <w:rPr>
          <w:sz w:val="16"/>
        </w:rPr>
        <w:t xml:space="preserve">. And it's that little thing there, </w:t>
      </w:r>
      <w:r w:rsidRPr="002C0A6B">
        <w:rPr>
          <w:rStyle w:val="StyleUnderline"/>
        </w:rPr>
        <w:t>that opens up a chasm that allows for the word human to actually develop positive attributes</w:t>
      </w:r>
      <w:r w:rsidRPr="002C0A6B">
        <w:rPr>
          <w:sz w:val="16"/>
        </w:rPr>
        <w:t xml:space="preserve">. </w:t>
      </w:r>
      <w:r w:rsidRPr="002C0A6B">
        <w:rPr>
          <w:rStyle w:val="Emphasis"/>
        </w:rPr>
        <w:t>Because the one thing that it doesn't have is openness to gratuitous violence</w:t>
      </w:r>
      <w:r w:rsidRPr="002C0A6B">
        <w:rPr>
          <w:sz w:val="16"/>
        </w:rPr>
        <w:t xml:space="preserve">. And I think that what I'm seeing I'll stop here, what I've seen in people who writes they've never narratives is, this is </w:t>
      </w:r>
      <w:r w:rsidRPr="002C0A6B">
        <w:rPr>
          <w:rStyle w:val="StyleUnderline"/>
        </w:rPr>
        <w:t>what I'm experiencing this violence without reason.</w:t>
      </w:r>
      <w:r w:rsidRPr="002C0A6B">
        <w:rPr>
          <w:sz w:val="16"/>
        </w:rPr>
        <w:t xml:space="preserve"> But my editor number one, and the structure of narrative number two, </w:t>
      </w:r>
      <w:r w:rsidRPr="002C0A6B">
        <w:rPr>
          <w:rStyle w:val="StyleUnderline"/>
        </w:rPr>
        <w:t xml:space="preserve">do not allow for writing in which violence happens without reason </w:t>
      </w:r>
      <w:r w:rsidRPr="002C0A6B">
        <w:rPr>
          <w:sz w:val="16"/>
        </w:rPr>
        <w:t xml:space="preserve">How do I do that? And so what you find is that it comes up with symptomatically. And what I'm trying to do is to right, acknowledge the the roadblocks that people are solving it and others have had in the past, and then to not make that symptomatic, potentially, Lance the boil and let the past just fester on the page. </w:t>
      </w:r>
    </w:p>
    <w:p w:rsidR="00593E2D" w:rsidRPr="005752ED" w:rsidRDefault="00593E2D" w:rsidP="00593E2D"/>
    <w:p w:rsidR="00593E2D" w:rsidRPr="005770FF" w:rsidRDefault="00593E2D" w:rsidP="00593E2D">
      <w:pPr>
        <w:pStyle w:val="Heading4"/>
        <w:rPr>
          <w:rStyle w:val="Style13ptBold"/>
          <w:b/>
          <w:bCs w:val="0"/>
        </w:rPr>
      </w:pPr>
      <w:r>
        <w:rPr>
          <w:rStyle w:val="Style13ptBold"/>
          <w:b/>
        </w:rPr>
        <w:t xml:space="preserve">The Republican tradition’s understanding of slavery as labor fails—the American slave is </w:t>
      </w:r>
      <w:r w:rsidRPr="00E028C6">
        <w:rPr>
          <w:rStyle w:val="Style13ptBold"/>
          <w:b/>
          <w:u w:val="single"/>
        </w:rPr>
        <w:t xml:space="preserve">ontologically </w:t>
      </w:r>
      <w:r>
        <w:rPr>
          <w:rStyle w:val="Style13ptBold"/>
          <w:b/>
          <w:u w:val="single"/>
        </w:rPr>
        <w:t>abstracted</w:t>
      </w:r>
      <w:r>
        <w:rPr>
          <w:rStyle w:val="Style13ptBold"/>
          <w:b/>
        </w:rPr>
        <w:t xml:space="preserve"> </w:t>
      </w:r>
    </w:p>
    <w:p w:rsidR="00593E2D" w:rsidRDefault="00593E2D" w:rsidP="00593E2D">
      <w:pPr>
        <w:spacing w:after="0" w:line="240" w:lineRule="auto"/>
      </w:pPr>
      <w:r w:rsidRPr="005770FF">
        <w:rPr>
          <w:rStyle w:val="Style13ptBold"/>
        </w:rPr>
        <w:t xml:space="preserve">Sorentino 19 </w:t>
      </w:r>
      <w:r w:rsidRPr="005770FF">
        <w:t xml:space="preserve">(Sara-Maria Sorentino earned her PhD in Culture &amp; Theory in 2018 from the University of California, Irvine. Her research is interested in excavating connections between anti-black violence, philosophical abstraction, and material reproduction. Her book manuscript, in progress, engages a black feminist philosophy of history to put pressure on received discourses from political theology, political theory, political economy, and psychoanalysis by exposing the centrality of slavery to their conceptual worlds. Along with book chapters and book reviews, she has work published or forthcoming in Rhizomes, Theory &amp; Event, International Labor and Working-Class History, and Antipode. "The Abstract Slave: Anti-Blackness and Marx’s Method," International Labor and Working-Class History No. 96, Fall 2019, pp. 17–37, </w:t>
      </w:r>
      <w:hyperlink r:id="rId10" w:history="1">
        <w:r w:rsidRPr="005149A0">
          <w:rPr>
            <w:rStyle w:val="Hyperlink"/>
          </w:rPr>
          <w:t>https://www-cambridge-org.dartmouth.idm.oclc.org/core/services/aop-cambridge-core/content/view/7B3A9767C4E84064E43DCD350DB68992/S0147547919000164a.pdf/div-class-title-the-abstract-slave-anti-blackness-and-marx-s-method-div.pdf)//Oscar</w:t>
        </w:r>
      </w:hyperlink>
    </w:p>
    <w:p w:rsidR="00593E2D" w:rsidRPr="005770FF" w:rsidRDefault="00593E2D" w:rsidP="00593E2D">
      <w:pPr>
        <w:spacing w:after="0" w:line="240" w:lineRule="auto"/>
        <w:rPr>
          <w:rStyle w:val="Style13ptBold"/>
        </w:rPr>
      </w:pPr>
    </w:p>
    <w:p w:rsidR="00593E2D" w:rsidRDefault="00593E2D" w:rsidP="00593E2D">
      <w:r>
        <w:t>Conclusion</w:t>
      </w:r>
    </w:p>
    <w:p w:rsidR="00593E2D" w:rsidRPr="00EE61FD" w:rsidRDefault="00593E2D" w:rsidP="00593E2D">
      <w:pPr>
        <w:rPr>
          <w:sz w:val="16"/>
        </w:rPr>
      </w:pPr>
      <w:r w:rsidRPr="00EE61FD">
        <w:rPr>
          <w:sz w:val="16"/>
        </w:rPr>
        <w:t xml:space="preserve">None of the above can be easily re-synthesized by Marxist method, logic, or historicity alone. </w:t>
      </w:r>
      <w:r w:rsidRPr="005770FF">
        <w:rPr>
          <w:u w:val="single"/>
        </w:rPr>
        <w:t>While Marx, the most radical representative of neo-</w:t>
      </w:r>
      <w:r w:rsidRPr="005770FF">
        <w:rPr>
          <w:b/>
          <w:u w:val="single"/>
        </w:rPr>
        <w:t>Republican labor movements</w:t>
      </w:r>
      <w:r w:rsidRPr="005770FF">
        <w:rPr>
          <w:u w:val="single"/>
        </w:rPr>
        <w:t xml:space="preserve">, could historically think the empirical reality of slavery appearing together with capitalism, he theoretically unthinks the significance of the slavery-capitalism conjuncture, formalizing freedom and the fulcrum by which capitalist fetters might be overthrown through labor’s historically specific social representation. </w:t>
      </w:r>
      <w:r w:rsidRPr="00EE61FD">
        <w:rPr>
          <w:sz w:val="16"/>
        </w:rPr>
        <w:t xml:space="preserve">Marx’s totality, and the potential for the transformation of that totality, is not capacious enough to understand the processes that generate and subsume the slave. In effect, I have been implying, </w:t>
      </w:r>
      <w:r w:rsidRPr="005770FF">
        <w:rPr>
          <w:u w:val="single"/>
        </w:rPr>
        <w:t>neither can Marx comprehend the processes of capitalism or the plight of the laborer. Abstract domination, the ontological ground for capitalist revolution, becomes the fetish that occludes its own condition of production. When slavery’s constitutive violence is concealed, and the fantasies around which it coalesces are presented only in the register of empirical fact and experiential horror, the collapse of force and form is mystified, slavery appears as personalistic, and race alternates in appearance between contingent effect and congenital defect, its biological reification the flipside to the incidental ideological distortion of an immanent power for which no one is culpable and from which everyone can be saved</w:t>
      </w:r>
      <w:r w:rsidRPr="00EE61FD">
        <w:rPr>
          <w:sz w:val="16"/>
        </w:rPr>
        <w:t xml:space="preserve">. Insofar as the abstract slave enfolds (and does not merely substitute) the speculative totality of one frame (the abstract labor of capitalism) into another (the abstract slave of anti-blackness), </w:t>
      </w:r>
      <w:r w:rsidRPr="005770FF">
        <w:rPr>
          <w:u w:val="single"/>
        </w:rPr>
        <w:t>Marx’s methodological approach and theoretical adumbrations—the inheritance of abstraction, value, materiality, and freedom—begin to shift, mutate, and explode.109 The danger of an immanent critique, given this torsion, is the likelihood that Marx’s recuperative faith in an “inside” will absorb and erase black critique, and this essay may very well exemplify the failure of an immanent leveraging of the world’s collapse</w:t>
      </w:r>
      <w:r w:rsidRPr="00EE61FD">
        <w:rPr>
          <w:sz w:val="16"/>
        </w:rPr>
        <w:t xml:space="preserve">. An immanent critique of immanent critique points not to the positivist difference of the abstract slave but to its negativity, </w:t>
      </w:r>
      <w:r w:rsidRPr="005770FF">
        <w:rPr>
          <w:u w:val="single"/>
        </w:rPr>
        <w:t xml:space="preserve">not the fullness of Robinson’s Africanity and the imperative to “preserve the collective being, the ontological totality” but, following another of Robinson’s conclusions, to “the consciousness that there remains nothing to which it may return.”110 In the gap between the displacement of the capitalist totality with anti-blackness and the displacement of totality itself, </w:t>
      </w:r>
      <w:r w:rsidRPr="005770FF">
        <w:rPr>
          <w:b/>
          <w:u w:val="single"/>
        </w:rPr>
        <w:t>the abstract slave elaborates a black radical tradition whose refusal of the world might just take up “nothing” as its aim</w:t>
      </w:r>
      <w:r w:rsidRPr="005770FF">
        <w:rPr>
          <w:u w:val="single"/>
        </w:rPr>
        <w:t>.111</w:t>
      </w:r>
    </w:p>
    <w:p w:rsidR="00593E2D" w:rsidRPr="006A4F7E" w:rsidRDefault="00593E2D" w:rsidP="00593E2D">
      <w:pPr>
        <w:spacing w:after="0" w:line="240" w:lineRule="auto"/>
        <w:rPr>
          <w:rFonts w:asciiTheme="majorHAnsi" w:eastAsia="Times New Roman" w:hAnsiTheme="majorHAnsi" w:cstheme="majorHAnsi"/>
          <w:sz w:val="24"/>
        </w:rPr>
      </w:pPr>
    </w:p>
    <w:p w:rsidR="00593E2D" w:rsidRPr="005770FF" w:rsidRDefault="00593E2D" w:rsidP="00593E2D">
      <w:pPr>
        <w:rPr>
          <w:rFonts w:asciiTheme="majorHAnsi" w:hAnsiTheme="majorHAnsi" w:cstheme="majorHAnsi"/>
        </w:rPr>
      </w:pPr>
    </w:p>
    <w:p w:rsidR="00593E2D" w:rsidRPr="005770FF" w:rsidRDefault="00593E2D" w:rsidP="00593E2D">
      <w:pPr>
        <w:pStyle w:val="Heading3"/>
        <w:rPr>
          <w:rFonts w:asciiTheme="majorHAnsi" w:hAnsiTheme="majorHAnsi" w:cstheme="majorHAnsi"/>
        </w:rPr>
      </w:pPr>
      <w:r w:rsidRPr="005770FF">
        <w:rPr>
          <w:rFonts w:asciiTheme="majorHAnsi" w:hAnsiTheme="majorHAnsi" w:cstheme="majorHAnsi"/>
        </w:rPr>
        <w:t>2NC – Link – Constitution</w:t>
      </w:r>
    </w:p>
    <w:p w:rsidR="00593E2D" w:rsidRPr="005770FF" w:rsidRDefault="00593E2D" w:rsidP="00593E2D">
      <w:pPr>
        <w:pStyle w:val="Heading4"/>
        <w:rPr>
          <w:rFonts w:asciiTheme="majorHAnsi" w:hAnsiTheme="majorHAnsi" w:cstheme="majorHAnsi"/>
        </w:rPr>
      </w:pPr>
      <w:r w:rsidRPr="005770FF">
        <w:rPr>
          <w:rFonts w:asciiTheme="majorHAnsi" w:hAnsiTheme="majorHAnsi" w:cstheme="majorHAnsi"/>
        </w:rPr>
        <w:t xml:space="preserve">Appeals to Constitutionalism </w:t>
      </w:r>
      <w:r>
        <w:rPr>
          <w:rFonts w:asciiTheme="majorHAnsi" w:hAnsiTheme="majorHAnsi" w:cstheme="majorHAnsi"/>
        </w:rPr>
        <w:t xml:space="preserve">for rights-based justice </w:t>
      </w:r>
      <w:r w:rsidRPr="005770FF">
        <w:rPr>
          <w:rFonts w:asciiTheme="majorHAnsi" w:hAnsiTheme="majorHAnsi" w:cstheme="majorHAnsi"/>
        </w:rPr>
        <w:t>perfect the project of slavery</w:t>
      </w:r>
    </w:p>
    <w:p w:rsidR="00593E2D" w:rsidRPr="005770FF" w:rsidRDefault="00593E2D" w:rsidP="00593E2D">
      <w:pPr>
        <w:pStyle w:val="NormalWeb"/>
        <w:shd w:val="clear" w:color="auto" w:fill="FFFFFF"/>
        <w:spacing w:before="0" w:beforeAutospacing="0" w:after="300" w:afterAutospacing="0"/>
        <w:rPr>
          <w:rFonts w:asciiTheme="majorHAnsi" w:hAnsiTheme="majorHAnsi" w:cstheme="majorHAnsi"/>
        </w:rPr>
      </w:pPr>
      <w:r w:rsidRPr="005770FF">
        <w:rPr>
          <w:rStyle w:val="Style13ptBold"/>
          <w:rFonts w:asciiTheme="majorHAnsi" w:hAnsiTheme="majorHAnsi" w:cstheme="majorHAnsi"/>
        </w:rPr>
        <w:t xml:space="preserve">Farley 05 </w:t>
      </w:r>
      <w:r w:rsidRPr="005770FF">
        <w:rPr>
          <w:rFonts w:asciiTheme="majorHAnsi" w:hAnsiTheme="majorHAnsi" w:cstheme="majorHAnsi"/>
        </w:rPr>
        <w:t>(Anthony P. Farley B.A., University of Virginia</w:t>
      </w:r>
      <w:r w:rsidRPr="005770FF">
        <w:rPr>
          <w:rFonts w:asciiTheme="majorHAnsi" w:hAnsiTheme="majorHAnsi" w:cstheme="majorHAnsi"/>
        </w:rPr>
        <w:br/>
        <w:t xml:space="preserve">J.D., Harvard Law School, Anthony Paul Farley is the James Campbell Matthews Distinguished Professor of Jurisprudence at Albany Law School. He was the James &amp; Mary Lassiter Distinguished Visiting Professor at the University of Kentucky College of Law and the Andrew Jefferson Endowed Chair in Trial Advocacy at Texas Southern University's Thurgood Marshall School of Law in 2014-2015, the Haywood Burns Chair in Civil Rights at CUNY School of Law in 2006, and a tenured professor at Boston College Law School, where he taught for 16 years. Prior to entering academia, he was an Assistant U.S. Attorney in the Office of the U.S. Attorney for the District of Columbia. Prior to serving as a federal prosecutor, Farley practiced law as a Corporate/Securities Associate with Shearman &amp; Sterling in NYC. "Perfecting Slavery." Loyola University Chicago Law Journal 36, (2005): 225-256. </w:t>
      </w:r>
      <w:hyperlink r:id="rId11" w:history="1">
        <w:r w:rsidRPr="005770FF">
          <w:rPr>
            <w:rStyle w:val="Hyperlink"/>
            <w:rFonts w:asciiTheme="majorHAnsi" w:hAnsiTheme="majorHAnsi" w:cstheme="majorHAnsi"/>
          </w:rPr>
          <w:t>https://lawdigitalcommons.bc.edu/cgi/viewcontent.cgi?article=1028&amp;context=lsfp)//Oscar</w:t>
        </w:r>
      </w:hyperlink>
    </w:p>
    <w:p w:rsidR="00593E2D" w:rsidRDefault="00593E2D" w:rsidP="00593E2D">
      <w:pPr>
        <w:pStyle w:val="ListParagraph"/>
        <w:numPr>
          <w:ilvl w:val="0"/>
          <w:numId w:val="14"/>
        </w:numPr>
      </w:pPr>
      <w:r w:rsidRPr="003368D6">
        <w:t xml:space="preserve">SPECTERS OF SLAVERY </w:t>
      </w:r>
    </w:p>
    <w:p w:rsidR="00593E2D" w:rsidRPr="00EE61FD" w:rsidRDefault="00593E2D" w:rsidP="00593E2D">
      <w:pPr>
        <w:rPr>
          <w:u w:val="single"/>
        </w:rPr>
      </w:pPr>
      <w:r w:rsidRPr="00E028C6">
        <w:rPr>
          <w:u w:val="single"/>
        </w:rPr>
        <w:t>Slavery is with us still. We are haunted by slavery. We are animated by slavery. White-over-black is slavery and segregation and neosegregation and every situation in which the distribution of material or spiritual goods follows the colorline. The movement from slavery to segregation to neosegregation to whatever form of white-over-black it is that may come with post-modernity or after is not toward freedom</w:t>
      </w:r>
      <w:r w:rsidRPr="00EE61FD">
        <w:rPr>
          <w:sz w:val="16"/>
        </w:rPr>
        <w:t xml:space="preserve">. </w:t>
      </w:r>
      <w:r w:rsidRPr="00E028C6">
        <w:rPr>
          <w:b/>
          <w:u w:val="single"/>
        </w:rPr>
        <w:t>The movement from slavery to segregation to neosegregation is the movement of slavery perfecting itself</w:t>
      </w:r>
      <w:r w:rsidRPr="00EE61FD">
        <w:rPr>
          <w:sz w:val="16"/>
        </w:rPr>
        <w:t xml:space="preserve">. White-over-black is neosegregation. White-over-black is segregation. White-over-black is slavery. All of it is white-over-black, only white-over-black, and that continually. The story of progress up from slavery is a lie, the longest lie. </w:t>
      </w:r>
      <w:r w:rsidRPr="00E028C6">
        <w:rPr>
          <w:u w:val="single"/>
        </w:rPr>
        <w:t xml:space="preserve">The story of progress up from slavery is told juridically in the form of the rule of law. </w:t>
      </w:r>
      <w:r w:rsidRPr="00E028C6">
        <w:rPr>
          <w:b/>
          <w:u w:val="single"/>
        </w:rPr>
        <w:t>Slavery is the rule of law. And slavery is death</w:t>
      </w:r>
      <w:r w:rsidRPr="00E028C6">
        <w:rPr>
          <w:u w:val="single"/>
        </w:rPr>
        <w:t>. The slave perfects itself as a slave when it bows down before its master of its own free will. That is the moment in which the slave accomplishes the impossible reconciliation of its freedom with its unfreedom by willing itself unfree</w:t>
      </w:r>
      <w:r w:rsidRPr="00EE61FD">
        <w:rPr>
          <w:sz w:val="16"/>
        </w:rPr>
        <w:t xml:space="preserve">.3 When exactly does this perfection of slavery take place? </w:t>
      </w:r>
      <w:r w:rsidRPr="00E028C6">
        <w:rPr>
          <w:u w:val="single"/>
        </w:rPr>
        <w:t>The slave bows down before its master when it prays for legal relief, when it prays for equal rights, and while it cultivates the field of law hoping for an answer. The slave’s free choice, the slave’s leap of faith, can only be taken under conditions of legal equality.</w:t>
      </w:r>
      <w:r w:rsidRPr="00EE61FD">
        <w:rPr>
          <w:sz w:val="16"/>
        </w:rPr>
        <w:t xml:space="preserve"> </w:t>
      </w:r>
      <w:r w:rsidRPr="00E028C6">
        <w:rPr>
          <w:b/>
          <w:u w:val="single"/>
        </w:rPr>
        <w:t xml:space="preserve">Only after emancipation and legal equality, only after rights, can the slave perfect itself as a slave. </w:t>
      </w:r>
      <w:r w:rsidRPr="00EE61FD">
        <w:rPr>
          <w:sz w:val="16"/>
        </w:rPr>
        <w:t xml:space="preserve">Bourgeois legality is the condition wherein equals are said to enter the commons of reason4 or the kingdom of ends5 or the New England town meeting of the soul to discuss universalizable principles, to discuss equality and freedom. Much is made of these meetings, these struggles for law, these festivals of the universal. Commons, kingdom, town meeting, there are many mansions in the house of law, but the law does not forget its father, as Maria Grahn-Farley observes: </w:t>
      </w:r>
      <w:r w:rsidRPr="00E028C6">
        <w:rPr>
          <w:u w:val="single"/>
        </w:rPr>
        <w:t>The law of slavery has not been forgotten by the law of segregation; the law of segregation has not been forgotten by the law of neosegregation. The law guarding the gates of slavery, segregation, and neosegregation has not forgotten its origin</w:t>
      </w:r>
      <w:r w:rsidRPr="00EE61FD">
        <w:rPr>
          <w:sz w:val="16"/>
        </w:rPr>
        <w:t xml:space="preserve">; </w:t>
      </w:r>
      <w:r w:rsidRPr="00E028C6">
        <w:rPr>
          <w:b/>
          <w:u w:val="single"/>
        </w:rPr>
        <w:t>it remembers its father and its grandfather before that. It knows what master it serves; it knows what color to count</w:t>
      </w:r>
      <w:r w:rsidRPr="00EE61FD">
        <w:rPr>
          <w:sz w:val="16"/>
        </w:rPr>
        <w:t xml:space="preserve">.6 </w:t>
      </w:r>
      <w:r w:rsidRPr="00E028C6">
        <w:rPr>
          <w:b/>
          <w:u w:val="single"/>
        </w:rPr>
        <w:t>To wake from slavery is to see that everything must go, every law room,7 every great house, every plantation, all of it, everything</w:t>
      </w:r>
      <w:r w:rsidRPr="00EE61FD">
        <w:rPr>
          <w:sz w:val="16"/>
        </w:rPr>
        <w:t xml:space="preserve">. </w:t>
      </w:r>
      <w:r w:rsidRPr="00E028C6">
        <w:rPr>
          <w:b/>
          <w:u w:val="single"/>
        </w:rPr>
        <w:t>Requests for equality and freedom will always fail</w:t>
      </w:r>
      <w:r w:rsidRPr="00EE61FD">
        <w:rPr>
          <w:sz w:val="16"/>
        </w:rPr>
        <w:t xml:space="preserve">. Why? Because the fact of need itself means that the request will fail. </w:t>
      </w:r>
      <w:r w:rsidRPr="00E028C6">
        <w:rPr>
          <w:u w:val="single"/>
        </w:rPr>
        <w:t>The request for equality and freedom, for rights, will fail whether the request is granted or denied. The request is produced through an injury</w:t>
      </w:r>
      <w:r w:rsidRPr="00EE61FD">
        <w:rPr>
          <w:sz w:val="16"/>
        </w:rPr>
        <w:t xml:space="preserve">.8 The initial injury is the marking of bodies for less—less respect, less land, less freedom, less education, less. The mark must be made on the flesh because that is where we start from. Childhood is where we begin and, under conditions of hierarchy, that childhood is already marked. The mark organizes, orients, and differentiates our otherwise common flesh. The mark is race, the mark is gender, the mark is class, the mark is. The mark is all there is to the reality of those essences—race, gender, class, and so on—that are said to precede existence. The mark is a system.9 </w:t>
      </w:r>
      <w:r w:rsidRPr="00E028C6">
        <w:rPr>
          <w:u w:val="single"/>
        </w:rPr>
        <w:t>Property and law follow the mark. And so it goes. There is a pleasure in hierarchy. We begin with an education in our hierarchies</w:t>
      </w:r>
      <w:r w:rsidRPr="00EE61FD">
        <w:rPr>
          <w:sz w:val="16"/>
        </w:rPr>
        <w:t xml:space="preserve">. We begin with childhood and childhood begins with education. To be exact, education begins our childhood. We are called by race, by gender, by class, and so on. Our education cultivates our desire in the direction of our hierarchies. If we are successful, we acquire an orientation that enables us to locate ourselves and our bodies vis-à-vis all the other bodies that inhabit our institutional spaces. We follow the call and move in the generally expected way. White-overblack is an orientation, a pleasure, a desire that enables us to find our place, and therefore our way, in our institutional spaces. This is why no one ever need ask for equality and freedom. This is why the fact of need means that the request will fail. </w:t>
      </w:r>
      <w:r w:rsidRPr="00E028C6">
        <w:rPr>
          <w:u w:val="single"/>
        </w:rPr>
        <w:t>The request for rights—for equality—will always fail because there are always ambiguities. To be marked for less, to be marked as less than zero, to be marked as a negative attractor, is to be in the situation of the slave. The slave is not called. The slave is not free. The slave is called to follow the calling that is not a calling. The slave is trained to be an object; the slave is trained, in other words, to not be. The slave is death</w:t>
      </w:r>
      <w:r w:rsidRPr="00EE61FD">
        <w:rPr>
          <w:sz w:val="16"/>
        </w:rPr>
        <w:t xml:space="preserve">. Death is the end of ambiguity. </w:t>
      </w:r>
      <w:r w:rsidRPr="00E028C6">
        <w:rPr>
          <w:u w:val="single"/>
        </w:rPr>
        <w:t>To be in the situation of the slave is to have all the ambiguities organized against you. But there are always ambiguities, one is always free. How, then, are the ambiguities organized? How is freedom ended? The slave must choose the end of ambiguity, the end of freedom, objecthood. The slave must freely choose death.</w:t>
      </w:r>
      <w:r w:rsidRPr="00EE61FD">
        <w:rPr>
          <w:sz w:val="16"/>
        </w:rPr>
        <w:t xml:space="preserve"> This the slave can only do under conditions of freedom that present it with a choice. The perfect slave gives up the ghost and commends its everlasting spirit to its master. The slave’s final and perfect prayer is a legal prayer for equal rights. 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The wish is a matter of life or death. We are strangers to ourselves. </w:t>
      </w:r>
      <w:r w:rsidRPr="00E028C6">
        <w:rPr>
          <w:b/>
          <w:u w:val="single"/>
        </w:rPr>
        <w:t>The dream of equality, of rights, is the disguised wish for hierarchy. The prayer for equal rights is the disguised desire for slavery. Slavery is death. The prayer for equal rights, then, is the disguise of the deathwish</w:t>
      </w:r>
      <w:r w:rsidRPr="00EE61FD">
        <w:rPr>
          <w:sz w:val="16"/>
        </w:rPr>
        <w:t xml:space="preserve">. The prayer for equal rights is the slave’s perfect moment. The slave’s perfect prayer, the prayer of the perfect slave, is always answered. </w:t>
      </w:r>
      <w:r w:rsidRPr="00E028C6">
        <w:rPr>
          <w:u w:val="single"/>
        </w:rPr>
        <w:t xml:space="preserve">The slave, however, knows not what it does when it prays for rights, for the slave is estranged from itself. </w:t>
      </w:r>
      <w:r w:rsidRPr="00EE61FD">
        <w:rPr>
          <w:sz w:val="16"/>
        </w:rPr>
        <w:t xml:space="preserve">Of its own inner strivings it knows not. The slave strives to be property, but since property cannot own property the slave cannot own its inner strivings. </w:t>
      </w:r>
      <w:r w:rsidRPr="00E028C6">
        <w:rPr>
          <w:b/>
          <w:u w:val="single"/>
        </w:rPr>
        <w:t>The slave strives to produce the final commodity— law</w:t>
      </w:r>
      <w:r w:rsidRPr="00EE61FD">
        <w:rPr>
          <w:sz w:val="16"/>
        </w:rPr>
        <w:t xml:space="preserve">. </w:t>
      </w:r>
      <w:r w:rsidRPr="00E028C6">
        <w:rPr>
          <w:b/>
          <w:u w:val="single"/>
        </w:rPr>
        <w:t>In other words, the slave produces itself as a slave through law</w:t>
      </w:r>
      <w:r w:rsidRPr="00EE61FD">
        <w:rPr>
          <w:sz w:val="16"/>
        </w:rPr>
        <w:t xml:space="preserve">. The slave produces itself as a slave (as a commodity) through its own prayer for equal rights. And that prayer is all there is to law. The slave bows down before the law and prays for equal rights. The slave bows down before the law and then there is law. There is no law before the slave bows down. The slave’s fidelity becomes the law, and the law is perfected through the slave’s struggle for the universal, through the slave’s struggle for equality of right. The slave prays for equality of right. Rights cannot be equal. Its perfect prayer is answered; the law’s ambiguities open, like the gates of heaven, just above its head. And all of the white-over-black accumulated within the endless ambiguities of law rains down. </w:t>
      </w:r>
      <w:r w:rsidRPr="00E028C6">
        <w:rPr>
          <w:u w:val="single"/>
        </w:rPr>
        <w:t>Whiteover-black is slavery and slavery is death. Death is the end of forever. The end of forever is perfection and perfection, for us, seems divine, beyond the veil, beyond death; hence, the end of forever. There is a pleasure in this death. It is the pleasure of hierarchy. If there is hierarchy, white-over-black, for example, there is an experience of pleasure in it.</w:t>
      </w:r>
      <w:r w:rsidRPr="00EE61FD">
        <w:rPr>
          <w:sz w:val="16"/>
        </w:rPr>
        <w:t xml:space="preserve"> Bodies are marked white-over-black. This is a pleasure and a desire. Property is marked white-over-black. This too is a pleasure and a desire. </w:t>
      </w:r>
      <w:r w:rsidRPr="00E028C6">
        <w:rPr>
          <w:u w:val="single"/>
        </w:rPr>
        <w:t>Law, following the system of marks and the system of property, is white-over-black, and a pleasure and a desire. There are always ambiguities. The ambiguities are vessels of our desires. Our pleasures and desires follow the colorline. In a colorlined order, all institutions are ordered by the colorline. A white-over-black orientation is required to navigate the institutions that order life.</w:t>
      </w:r>
      <w:r w:rsidRPr="00EE61FD">
        <w:rPr>
          <w:sz w:val="16"/>
        </w:rPr>
        <w:t xml:space="preserve"> In other words, a white-over-black orientation is required to follow the colorline, and one must follow the colorline or lose one’s way. The ambiguities, then, are always white-over-black. White-over-black is the North Star</w:t>
      </w:r>
      <w:r w:rsidRPr="00E028C6">
        <w:rPr>
          <w:u w:val="single"/>
        </w:rPr>
        <w:t>. Every correct legal answer is white-over-black. There is a pleasure and a desire in moving to the correct answer. The pleasure and desire of moving to the “correct” answer is experienced as the sublime pleasure of the legal method, as the sovereignty of death</w:t>
      </w:r>
      <w:r w:rsidRPr="00EE61FD">
        <w:rPr>
          <w:sz w:val="16"/>
        </w:rPr>
        <w:t xml:space="preserve">. The commodity reaches its apogee in the black.11 There is no black, save for white-over-black. White-over-black is slavery. Slavery is death. Death is the end of it all. Death is the complete end. </w:t>
      </w:r>
      <w:r w:rsidRPr="00E028C6">
        <w:rPr>
          <w:u w:val="single"/>
        </w:rPr>
        <w:t>Death, then, is perfection, the end of all things. The slave perfects itself as a slave when it prays for slavery. The slave, being perfect in that moment of prayer, is one with that before which it bows down in prayer</w:t>
      </w:r>
      <w:r w:rsidRPr="00EE61FD">
        <w:rPr>
          <w:sz w:val="16"/>
        </w:rPr>
        <w:t xml:space="preserve">. The slave prays to itself for itself to be transformed into itself and so its perfect prayer is always already granted. </w:t>
      </w:r>
      <w:r w:rsidRPr="00E028C6">
        <w:rPr>
          <w:b/>
          <w:u w:val="single"/>
        </w:rPr>
        <w:t>The slave prays for equal rights. Rights cannot be equal. If the slave were not hated, lessened, then it would never experience itself as lessthan</w:t>
      </w:r>
      <w:r w:rsidRPr="00EE61FD">
        <w:rPr>
          <w:sz w:val="16"/>
        </w:rPr>
        <w:t xml:space="preserve">. Without the experience of being less-than, the idea of equal-to could not arise. To be a slave is to become what one becomes through the experience of less-than. The less-than experience may be expressed as white-over-black. White-over-black is an identity and an orientation. White-over-black is a form of training. Our institutions, under the colorline, are forms of white-over-black. Every institution is a form of training. </w:t>
      </w:r>
      <w:r w:rsidRPr="00EE61FD">
        <w:rPr>
          <w:u w:val="single"/>
        </w:rPr>
        <w:t>Our institutions, under the colorline, are forms of training in white-over-black. The sum of our institutions is the sum of our training. The fact of white-over-black means that white-over-black has become the form of our institutions and the orientation required to move through them</w:t>
      </w:r>
      <w:r w:rsidRPr="00EE61FD">
        <w:rPr>
          <w:sz w:val="16"/>
        </w:rPr>
        <w:t xml:space="preserve">. White-over-black as fact means that ambiguities are resolved into white-over-black. </w:t>
      </w:r>
      <w:r w:rsidRPr="00EE61FD">
        <w:rPr>
          <w:b/>
          <w:u w:val="single"/>
        </w:rPr>
        <w:t>The fact that the slave is hated means that hating the slave has become a habit and a pleasure and a desire and a system of training</w:t>
      </w:r>
      <w:r w:rsidRPr="00EE61FD">
        <w:rPr>
          <w:sz w:val="16"/>
        </w:rPr>
        <w:t xml:space="preserve"> (a system of providing pleasure and cultivating desire). There are always ambiguities. White-over-black means we always know how to resolve the ambiguities. </w:t>
      </w:r>
      <w:r w:rsidRPr="00EE61FD">
        <w:rPr>
          <w:b/>
          <w:u w:val="single"/>
        </w:rPr>
        <w:t>White-over-black means that we resolve the ambiguities into white-over-black. The slave, then, who prays for rights, will receive an answer. The answer, like all answers, will be filled with ambiguities. The ambiguities, in turn, will be filled with white-over-black. The requested right will be granted or withheld in the form of white-over-black. White-over-black is slavery.</w:t>
      </w:r>
      <w:r w:rsidRPr="00EE61FD">
        <w:rPr>
          <w:sz w:val="16"/>
        </w:rPr>
        <w:t xml:space="preserve"> The slave who prays for rights, for equality of right, prays, in the end, for slavery, for white-over-black, for death. The slave truly becomes a slave only in that moment of prayer when it chooses to become itself. The deep meaning of the slave’s prayer before the law, then, is that it is always already granted. The slave prays with knowing non-knowledge for white-over-black. The slave prays for slavery. The slave prays for death. </w:t>
      </w:r>
      <w:r w:rsidRPr="00EE61FD">
        <w:rPr>
          <w:u w:val="single"/>
        </w:rPr>
        <w:t>Death is its perfection as a slave. Death is what it already is in that moment of perfect prayer. The slave, in its moment of perfection, is already completely separate from itself. The slave knows and does not know what it is doing.</w:t>
      </w:r>
      <w:r w:rsidRPr="00EE61FD">
        <w:rPr>
          <w:sz w:val="16"/>
        </w:rPr>
        <w:t xml:space="preserve"> The slave has knowing non-knowledge of itself and its actions. The slave, then, is two and the two are strangers to each other: “[F]ather, forgive them; for they know not what they do.”12 </w:t>
      </w:r>
      <w:r w:rsidRPr="00EE61FD">
        <w:rPr>
          <w:u w:val="single"/>
        </w:rPr>
        <w:t xml:space="preserve">The slave, in its perfect moment, commends its everlasting spirit to its master: “[F]ather, into thy hands I commend my everlasting spirit.”13 The slave, in that same perfect moment, simultaneously understands itself as forsaken by that master: “[M]y God, my God, why hast thou forsaken me?”14 The slave gives up the ghost and the system of capital acquires a spirit. </w:t>
      </w:r>
    </w:p>
    <w:p w:rsidR="00593E2D" w:rsidRPr="00AF1813" w:rsidRDefault="00593E2D" w:rsidP="00593E2D">
      <w:pPr>
        <w:pStyle w:val="Heading1"/>
      </w:pPr>
      <w:r w:rsidRPr="00AF1813">
        <w:t>CP</w:t>
      </w:r>
    </w:p>
    <w:p w:rsidR="00593E2D" w:rsidRPr="00AF1813" w:rsidRDefault="00593E2D" w:rsidP="00593E2D">
      <w:pPr>
        <w:pStyle w:val="Heading2"/>
      </w:pPr>
      <w:r w:rsidRPr="00AF1813">
        <w:t>Con Con CP</w:t>
      </w:r>
    </w:p>
    <w:p w:rsidR="00593E2D" w:rsidRPr="00AF1813" w:rsidRDefault="00593E2D" w:rsidP="00593E2D">
      <w:pPr>
        <w:pStyle w:val="Heading3"/>
      </w:pPr>
      <w:r w:rsidRPr="00AF1813">
        <w:t>1NC Shell</w:t>
      </w:r>
    </w:p>
    <w:p w:rsidR="00593E2D" w:rsidRPr="00AF1813" w:rsidRDefault="00593E2D" w:rsidP="00593E2D">
      <w:pPr>
        <w:pStyle w:val="Heading4"/>
      </w:pPr>
      <w:r w:rsidRPr="00C32F2E">
        <w:t>Text: Pursuant to Article V of the Constitution, at least two-thirds of the States should call a limited constitutional convention and at least three-fourths of the States should ratify a constitutional amendment that [PLAN].</w:t>
      </w:r>
    </w:p>
    <w:p w:rsidR="00593E2D" w:rsidRPr="00AF1813" w:rsidRDefault="00593E2D" w:rsidP="00593E2D">
      <w:pPr>
        <w:pStyle w:val="Heading4"/>
      </w:pPr>
      <w:r w:rsidRPr="00AF1813">
        <w:t>New amendments are key to contextualize enforcement – rereadings are ineffective</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12" w:history="1">
        <w:r w:rsidRPr="00AF1813">
          <w:rPr>
            <w:rStyle w:val="Hyperlink"/>
          </w:rPr>
          <w:t>https://papers.ssrn.com/sol3/papers.cfm?abstract_id=3558673</w:t>
        </w:r>
      </w:hyperlink>
      <w:r w:rsidRPr="00AF1813">
        <w:t>”//ghs-ss</w:t>
      </w:r>
    </w:p>
    <w:p w:rsidR="00593E2D" w:rsidRPr="00AF1813" w:rsidRDefault="00593E2D" w:rsidP="00593E2D">
      <w:pPr>
        <w:rPr>
          <w:rStyle w:val="StyleUnderline"/>
        </w:rPr>
      </w:pPr>
      <w:r w:rsidRPr="00AF1813">
        <w:rPr>
          <w:sz w:val="16"/>
        </w:rPr>
        <w:t xml:space="preserve">There is another way this perspective helps us understand how the New Deal was relevant to the constitutional change that happened during the Second Reconstruction.429 </w:t>
      </w:r>
      <w:r w:rsidRPr="00AF1813">
        <w:rPr>
          <w:rStyle w:val="StyleUnderline"/>
        </w:rPr>
        <w:t>The kind of state building necessary to enforce the Fourteenth Amendment occurred only with the rise in importance of the federal courts and the administrative state in the twentieth century.</w:t>
      </w:r>
      <w:r w:rsidRPr="00AF1813">
        <w:rPr>
          <w:sz w:val="16"/>
        </w:rPr>
        <w:t xml:space="preserve"> 430 </w:t>
      </w:r>
      <w:r w:rsidRPr="00AF1813">
        <w:rPr>
          <w:rStyle w:val="StyleUnderline"/>
        </w:rPr>
        <w:t>These increases in state capacity were necessary before federal rights guarantees could be meaningfully enforced</w:t>
      </w:r>
      <w:r w:rsidRPr="00AF1813">
        <w:rPr>
          <w:sz w:val="16"/>
        </w:rPr>
        <w:t xml:space="preserve"> against state resistance. This is what happened in the civil rights movement, </w:t>
      </w:r>
      <w:r w:rsidRPr="00AF1813">
        <w:rPr>
          <w:rStyle w:val="StyleUnderline"/>
        </w:rPr>
        <w:t>not simply with victories in the Supreme Court such as Brown but in terms of the kind of institutional innovations undertaken in the Civil Rights Act of 1964</w:t>
      </w:r>
      <w:r w:rsidRPr="00AF1813">
        <w:rPr>
          <w:sz w:val="16"/>
        </w:rPr>
        <w:t>431</w:t>
      </w:r>
      <w:r w:rsidRPr="00AF1813">
        <w:rPr>
          <w:rStyle w:val="StyleUnderline"/>
        </w:rPr>
        <w:t xml:space="preserve"> and the Voting Rights Act of 1965</w:t>
      </w:r>
      <w:r w:rsidRPr="00AF1813">
        <w:rPr>
          <w:sz w:val="16"/>
        </w:rPr>
        <w:t xml:space="preserve">.432 </w:t>
      </w:r>
      <w:r w:rsidRPr="00AF1813">
        <w:rPr>
          <w:rStyle w:val="StyleUnderline"/>
        </w:rPr>
        <w:t xml:space="preserve">Still, the effort to </w:t>
      </w:r>
      <w:r w:rsidRPr="00AF1813">
        <w:rPr>
          <w:rStyle w:val="Emphasis"/>
        </w:rPr>
        <w:t>break segregation would not have been effective without coordinated efforts</w:t>
      </w:r>
      <w:r w:rsidRPr="00AF1813">
        <w:rPr>
          <w:rStyle w:val="StyleUnderline"/>
        </w:rPr>
        <w:t xml:space="preserve"> by all three branches of the federal government.</w:t>
      </w:r>
      <w:r w:rsidRPr="00AF1813">
        <w:rPr>
          <w:sz w:val="16"/>
        </w:rPr>
        <w:t xml:space="preserve">433 </w:t>
      </w:r>
      <w:r w:rsidRPr="00AF1813">
        <w:rPr>
          <w:rStyle w:val="StyleUnderline"/>
        </w:rPr>
        <w:t>By contrast, optimistic originalism implies the corollary that the civil rights movement could not add any new legal content to the Constitution.</w:t>
      </w:r>
      <w:r w:rsidRPr="00AF1813">
        <w:rPr>
          <w:sz w:val="16"/>
        </w:rPr>
        <w:t xml:space="preserve">434 </w:t>
      </w:r>
      <w:r w:rsidRPr="00AF1813">
        <w:rPr>
          <w:rStyle w:val="StyleUnderline"/>
        </w:rPr>
        <w:t>Optimistic originalists would apparently have us believe that all the constitutional change the civil rights movement required was accomplished during Reconstruction.</w:t>
      </w:r>
      <w:r w:rsidRPr="00AF1813">
        <w:rPr>
          <w:sz w:val="16"/>
        </w:rPr>
        <w:t xml:space="preserve"> 435 Was it really? </w:t>
      </w:r>
      <w:r w:rsidRPr="00AF1813">
        <w:rPr>
          <w:rStyle w:val="StyleUnderline"/>
        </w:rPr>
        <w:t xml:space="preserve">A theory that focuses on constitutional orders helps us understand that (1) when a practice such as racial segregation is (2) connected to a doctrine like federalism, and (3) institutionalized in a constitutional order, that it can have </w:t>
      </w:r>
      <w:r w:rsidRPr="00AF1813">
        <w:rPr>
          <w:rStyle w:val="Emphasis"/>
        </w:rPr>
        <w:t>nine lives, all of them unfortunate</w:t>
      </w:r>
      <w:r w:rsidRPr="00AF1813">
        <w:rPr>
          <w:rStyle w:val="StyleUnderline"/>
        </w:rPr>
        <w:t>, if not tragic.</w:t>
      </w:r>
      <w:r w:rsidRPr="00AF1813">
        <w:rPr>
          <w:sz w:val="16"/>
        </w:rPr>
        <w:t xml:space="preserve"> Indeed, has it not reproduced itself in the twenty-first? 436 </w:t>
      </w:r>
      <w:r w:rsidRPr="00AF1813">
        <w:rPr>
          <w:rStyle w:val="StyleUnderline"/>
        </w:rPr>
        <w:t>If we understand informal constitutional change in terms of state building, we can understand why.</w:t>
      </w:r>
      <w:r w:rsidRPr="00AF1813">
        <w:rPr>
          <w:sz w:val="16"/>
        </w:rPr>
        <w:t xml:space="preserve"> On this view, </w:t>
      </w:r>
      <w:r w:rsidRPr="00AF1813">
        <w:rPr>
          <w:rStyle w:val="StyleUnderline"/>
        </w:rPr>
        <w:t>change happens through means additional to amendments, such as through judicial decisions and “framework legislation.</w:t>
      </w:r>
      <w:r w:rsidRPr="00AF1813">
        <w:rPr>
          <w:sz w:val="16"/>
        </w:rPr>
        <w:t xml:space="preserve">”437 Subsequent </w:t>
      </w:r>
      <w:r w:rsidRPr="00AF1813">
        <w:rPr>
          <w:rStyle w:val="StyleUnderline"/>
        </w:rPr>
        <w:t>interpretation (or construction) should occur against this legal background</w:t>
      </w:r>
      <w:r w:rsidRPr="00AF1813">
        <w:rPr>
          <w:sz w:val="16"/>
        </w:rPr>
        <w:t xml:space="preserve">, which includes the principles that explain and justify the constitutional order that these enactments exemplify. This should not be taken to imply that there is no legitimacy cost to replacing constitutional orders through means other than amendment. </w:t>
      </w:r>
      <w:r w:rsidRPr="00AF1813">
        <w:rPr>
          <w:rStyle w:val="Emphasis"/>
        </w:rPr>
        <w:t>Without new amendments to guide them</w:t>
      </w:r>
      <w:r w:rsidRPr="00AF1813">
        <w:rPr>
          <w:rStyle w:val="StyleUnderline"/>
        </w:rPr>
        <w:t xml:space="preserve">, </w:t>
      </w:r>
      <w:r w:rsidRPr="00AF1813">
        <w:rPr>
          <w:rStyle w:val="Emphasis"/>
        </w:rPr>
        <w:t>constitutional actors cannot be sure</w:t>
      </w:r>
      <w:r w:rsidRPr="00AF1813">
        <w:rPr>
          <w:rStyle w:val="StyleUnderline"/>
        </w:rPr>
        <w:t xml:space="preserve"> of the status of earlier constitutional orders in which doctrines like states’ rights had a more prominent role.</w:t>
      </w:r>
    </w:p>
    <w:p w:rsidR="00593E2D" w:rsidRPr="00AF1813" w:rsidRDefault="00593E2D" w:rsidP="00593E2D">
      <w:pPr>
        <w:rPr>
          <w:rStyle w:val="StyleUnderline"/>
        </w:rPr>
      </w:pPr>
    </w:p>
    <w:p w:rsidR="00593E2D" w:rsidRPr="00AF1813" w:rsidRDefault="00593E2D" w:rsidP="00593E2D">
      <w:pPr>
        <w:pStyle w:val="Heading4"/>
      </w:pPr>
      <w:r w:rsidRPr="00AF1813">
        <w:t>Constitutional Conventions were designed specifically to avoid rereadings and confer legitimacy to the constitution</w:t>
      </w:r>
    </w:p>
    <w:p w:rsidR="00593E2D" w:rsidRPr="00AF1813" w:rsidRDefault="00593E2D" w:rsidP="00593E2D">
      <w:r w:rsidRPr="00AF1813">
        <w:t xml:space="preserve">Matthew </w:t>
      </w:r>
      <w:r w:rsidRPr="00AF1813">
        <w:rPr>
          <w:rStyle w:val="Style13ptBold"/>
        </w:rPr>
        <w:t>Spalding and</w:t>
      </w:r>
      <w:r w:rsidRPr="00AF1813">
        <w:t xml:space="preserve"> Trent </w:t>
      </w:r>
      <w:r w:rsidRPr="00AF1813">
        <w:rPr>
          <w:rStyle w:val="Style13ptBold"/>
        </w:rPr>
        <w:t>England ’11</w:t>
      </w:r>
      <w:r w:rsidRPr="00AF1813">
        <w:t xml:space="preserve">, Kirby Professor in Constitutional Government at Hillsdale College, and legal scholar Executive Vice President at the Oklahoma Council of Public Affairs, 2/10/11, “Article V: Congress, Conventions, and Constitutional Amendments”, </w:t>
      </w:r>
      <w:hyperlink r:id="rId13" w:history="1">
        <w:r w:rsidRPr="00AF1813">
          <w:rPr>
            <w:rStyle w:val="Hyperlink"/>
          </w:rPr>
          <w:t>https://www.heritage.org/the-constitution/report/article-v-congress-conventions-and-constitutional-amendments</w:t>
        </w:r>
      </w:hyperlink>
      <w:r w:rsidRPr="00AF1813">
        <w:rPr>
          <w:rStyle w:val="Hyperlink"/>
        </w:rPr>
        <w:t>//ghs-ss</w:t>
      </w:r>
    </w:p>
    <w:p w:rsidR="00593E2D" w:rsidRPr="00AF1813" w:rsidRDefault="00593E2D" w:rsidP="00593E2D">
      <w:pPr>
        <w:rPr>
          <w:sz w:val="16"/>
        </w:rPr>
      </w:pPr>
      <w:r w:rsidRPr="00AF1813">
        <w:rPr>
          <w:sz w:val="16"/>
        </w:rPr>
        <w:t xml:space="preserve">Just before the end of the Convention, George Mason objected that the amendment proposal would allow Congress to block as well as propose amendments, and </w:t>
      </w:r>
      <w:r w:rsidRPr="00AF1813">
        <w:rPr>
          <w:rStyle w:val="StyleUnderline"/>
        </w:rPr>
        <w:t>the method was changed again to require Congress to call a convention to propose amendments on the application of two-thirds of the states.</w:t>
      </w:r>
      <w:r w:rsidRPr="00AF1813">
        <w:rPr>
          <w:sz w:val="16"/>
        </w:rPr>
        <w:t xml:space="preserve"> Madison did not see why Congress would not be equally bound by two-thirds of the states directly proposing amendments as opposed to the same number calling for an amendments convention, especially when the proposed Article V convention process left so many unresolved questions. In the end, Madison did not object to including an amendments convention “except only that difficulties might arise as to the form, the quorum etc. which in constitutional regulations ought to be as much as possible avoided.” </w:t>
      </w:r>
      <w:r w:rsidRPr="00AF1813">
        <w:rPr>
          <w:rStyle w:val="StyleUnderline"/>
        </w:rPr>
        <w:t xml:space="preserve">The careful consideration of the amending power demonstrates that </w:t>
      </w:r>
      <w:r w:rsidRPr="00AF1813">
        <w:rPr>
          <w:rStyle w:val="Emphasis"/>
        </w:rPr>
        <w:t>the Framers would have been astonished by more recent theories claiming the right of the Supreme Court to superintend a “living” or “evolving” Constitution</w:t>
      </w:r>
      <w:r w:rsidRPr="00AF1813">
        <w:rPr>
          <w:rStyle w:val="StyleUnderline"/>
        </w:rPr>
        <w:t xml:space="preserve"> outside of the amendment process. More significantly, the double supermajority requirements—two-thirds of both Houses of Congress and three-quarters of the states—</w:t>
      </w:r>
      <w:r w:rsidRPr="00AF1813">
        <w:rPr>
          <w:rStyle w:val="Emphasis"/>
        </w:rPr>
        <w:t xml:space="preserve">create extensive deliberation and stability in the amendment process </w:t>
      </w:r>
      <w:r w:rsidRPr="00AF1813">
        <w:rPr>
          <w:rStyle w:val="StyleUnderline"/>
        </w:rPr>
        <w:t xml:space="preserve">and restrain factions and special interests. It helps keep the Constitution as a “constitution,” and not an assemblage of legislative enactments. </w:t>
      </w:r>
      <w:r w:rsidRPr="00AF1813">
        <w:rPr>
          <w:sz w:val="16"/>
        </w:rPr>
        <w:t xml:space="preserve">Most importantly, it also roots the amending process in the Founders’ unique concept of structural federalism based on the dual sovereignty of the state and national governments. </w:t>
      </w:r>
      <w:r w:rsidRPr="00AF1813">
        <w:rPr>
          <w:rStyle w:val="StyleUnderline"/>
        </w:rPr>
        <w:t xml:space="preserve">The </w:t>
      </w:r>
      <w:r w:rsidRPr="00AF1813">
        <w:rPr>
          <w:rStyle w:val="Emphasis"/>
        </w:rPr>
        <w:t>advantage of the Amendments Clause was immediately apparent</w:t>
      </w:r>
      <w:r w:rsidRPr="00AF1813">
        <w:rPr>
          <w:rStyle w:val="StyleUnderline"/>
        </w:rPr>
        <w:t>. The lack of a bill of rights</w:t>
      </w:r>
      <w:r w:rsidRPr="00AF1813">
        <w:rPr>
          <w:sz w:val="16"/>
        </w:rPr>
        <w:t>—the Convention had considered and rejected this option—</w:t>
      </w:r>
      <w:r w:rsidRPr="00AF1813">
        <w:rPr>
          <w:rStyle w:val="StyleUnderline"/>
        </w:rPr>
        <w:t>became a rallying cry during the ratification debate.</w:t>
      </w:r>
      <w:r w:rsidRPr="00AF1813">
        <w:rPr>
          <w:sz w:val="16"/>
        </w:rPr>
        <w:t xml:space="preserve"> Partly to head off an attempt to call for another general convention or an open-ended amendments convention, but mostly </w:t>
      </w:r>
      <w:r w:rsidRPr="00AF1813">
        <w:rPr>
          <w:rStyle w:val="StyleUnderline"/>
        </w:rPr>
        <w:t xml:space="preserve">to </w:t>
      </w:r>
      <w:r w:rsidRPr="00AF1813">
        <w:rPr>
          <w:rStyle w:val="Emphasis"/>
        </w:rPr>
        <w:t>legitimize the Constitution</w:t>
      </w:r>
      <w:r w:rsidRPr="00AF1813">
        <w:rPr>
          <w:rStyle w:val="StyleUnderline"/>
        </w:rPr>
        <w:t xml:space="preserve"> among patriots who were Anti-Federalists, the advocates of the Constitution </w:t>
      </w:r>
      <w:r w:rsidRPr="00AF1813">
        <w:rPr>
          <w:sz w:val="16"/>
        </w:rPr>
        <w:t xml:space="preserve">(led by Madison) </w:t>
      </w:r>
      <w:r w:rsidRPr="00AF1813">
        <w:rPr>
          <w:rStyle w:val="StyleUnderline"/>
        </w:rPr>
        <w:t>agreed to add amendments in the first session of Congress.</w:t>
      </w:r>
      <w:r w:rsidRPr="00AF1813">
        <w:rPr>
          <w:sz w:val="16"/>
        </w:rPr>
        <w:t xml:space="preserve"> North Carolina and Rhode Island acceded to the Constitution, and further disagreements were cabined within the constitutional structure</w:t>
      </w:r>
    </w:p>
    <w:p w:rsidR="00593E2D" w:rsidRDefault="00593E2D" w:rsidP="00593E2D">
      <w:pPr>
        <w:pStyle w:val="Heading3"/>
      </w:pPr>
      <w:r w:rsidRPr="00AF1813">
        <w:t xml:space="preserve">1NC- Amend Article </w:t>
      </w:r>
      <w:r>
        <w:t>V plank</w:t>
      </w:r>
    </w:p>
    <w:p w:rsidR="00593E2D" w:rsidRPr="005F79DC" w:rsidRDefault="00593E2D" w:rsidP="00593E2D">
      <w:pPr>
        <w:pStyle w:val="Heading4"/>
      </w:pPr>
      <w:r>
        <w:t>Text:</w:t>
      </w:r>
    </w:p>
    <w:p w:rsidR="00593E2D" w:rsidRPr="00AF1813" w:rsidRDefault="00593E2D" w:rsidP="00593E2D">
      <w:pPr>
        <w:pStyle w:val="Heading4"/>
      </w:pPr>
      <w:r w:rsidRPr="00AF1813">
        <w:t>Amending article 5 solves- energizes political movements and makes amendments more politically powerful</w:t>
      </w:r>
    </w:p>
    <w:p w:rsidR="00593E2D" w:rsidRPr="00AF1813" w:rsidRDefault="00593E2D" w:rsidP="00593E2D">
      <w:pPr>
        <w:spacing w:after="0" w:line="240" w:lineRule="auto"/>
        <w:rPr>
          <w:sz w:val="24"/>
        </w:rPr>
      </w:pPr>
      <w:r w:rsidRPr="00AF1813">
        <w:t xml:space="preserve">Eric </w:t>
      </w:r>
      <w:r w:rsidRPr="00AF1813">
        <w:rPr>
          <w:rStyle w:val="Style13ptBold"/>
        </w:rPr>
        <w:t>Posner</w:t>
      </w:r>
      <w:r w:rsidRPr="00AF1813">
        <w:t>, 4-28-20</w:t>
      </w:r>
      <w:r w:rsidRPr="00AF1813">
        <w:rPr>
          <w:rStyle w:val="Style13ptBold"/>
        </w:rPr>
        <w:t>14</w:t>
      </w:r>
      <w:r w:rsidRPr="00AF1813">
        <w:t>(A professor at the University of Chicago Law School, is author of </w:t>
      </w:r>
      <w:hyperlink r:id="rId14" w:tgtFrame="_blank" w:history="1">
        <w:r w:rsidRPr="00AF1813">
          <w:rPr>
            <w:rStyle w:val="Hyperlink"/>
          </w:rPr>
          <w:t>The Twilight of International Human Rights Law</w:t>
        </w:r>
      </w:hyperlink>
      <w:r w:rsidRPr="00AF1813">
        <w:t>.</w:t>
      </w:r>
    </w:p>
    <w:p w:rsidR="00593E2D" w:rsidRPr="00AF1813" w:rsidRDefault="00593E2D" w:rsidP="00593E2D">
      <w:r w:rsidRPr="00AF1813">
        <w:t>"The U.S. Constitution Is Impossible to Amend. Blame the Founders.," Slate Magazine, https://slate.com/news-and-politics/2014/05/amending-the-constitution-is-much-too-hard-blame-the-founders.html</w:t>
      </w:r>
    </w:p>
    <w:p w:rsidR="00593E2D" w:rsidRPr="00AF1813" w:rsidRDefault="00593E2D" w:rsidP="00593E2D">
      <w:r w:rsidRPr="003545B4">
        <w:rPr>
          <w:rStyle w:val="StyleUnderline"/>
        </w:rPr>
        <w:t>In setting the bar for amendment so high, the Framers didn’t foresee that as the country became more populous and diverse, it would become harder for people to reach the near-consensus required for change.</w:t>
      </w:r>
      <w:r w:rsidRPr="00AF1813">
        <w:t xml:space="preserve"> The Senate began with 20 members; now it has 100. The House increased from 59 to 435. And the U.S. population has increased from 4 million to more than 300 million. The clubby atmosphere at the founding, in which horse-trading was easy, has given way to a wildly heterogeneous political environment where mutual suspicion prevails. The difficulty of forging coalitions that can overcome the strict voting thresholds for amendment in Article 5 has increased exponentially. In the mid-19th century, many people regarded the Constitution as an “</w:t>
      </w:r>
      <w:hyperlink r:id="rId15" w:history="1">
        <w:r w:rsidRPr="00AF1813">
          <w:rPr>
            <w:rStyle w:val="Hyperlink"/>
          </w:rPr>
          <w:t>agreement with hell</w:t>
        </w:r>
      </w:hyperlink>
      <w:r w:rsidRPr="00AF1813">
        <w:t>” because it permitted slavery, and in the early 20th century, there was a widespread view that the Constitution was drafted </w:t>
      </w:r>
      <w:hyperlink r:id="rId16" w:history="1">
        <w:r w:rsidRPr="00AF1813">
          <w:rPr>
            <w:rStyle w:val="Hyperlink"/>
          </w:rPr>
          <w:t>to advance the economic interests of the political elites</w:t>
        </w:r>
      </w:hyperlink>
      <w:r w:rsidRPr="00AF1813">
        <w:t xml:space="preserve">. </w:t>
      </w:r>
      <w:r w:rsidRPr="003545B4">
        <w:rPr>
          <w:rStyle w:val="StyleUnderline"/>
        </w:rPr>
        <w:t>These attitudes sparked significant constitutional amendment. Today, the Constitution is no longer treated as a fallible legal instrument that must be updated to keep with the times. It is a totem.</w:t>
      </w:r>
    </w:p>
    <w:p w:rsidR="00593E2D" w:rsidRPr="00AF1813" w:rsidRDefault="00593E2D" w:rsidP="00593E2D">
      <w:r w:rsidRPr="003545B4">
        <w:rPr>
          <w:rStyle w:val="StyleUnderline"/>
        </w:rPr>
        <w:t>The easiest way to see the problem is to observe that no serious political movements that seek constitutional amendment have existed in years. Amendment proposals today are symbolic; no one takes them seriously. The last constitutional amendment that kindled serious public debate was the Equal Rights Amendment in the 1970s. Asked recently what amendment she would make to the Constitution, that’s the one Justice Ruth Bader Ginsburg chose.</w:t>
      </w:r>
      <w:r w:rsidRPr="00AF1813">
        <w:t xml:space="preserve"> But it was Justice Antonin Scalia who gave the broader and better answer—</w:t>
      </w:r>
      <w:r w:rsidRPr="003545B4">
        <w:rPr>
          <w:rStyle w:val="StyleUnderline"/>
        </w:rPr>
        <w:t>amend the process of amendment, to make it easier. </w:t>
      </w:r>
      <w:hyperlink r:id="rId17" w:history="1">
        <w:r w:rsidRPr="003545B4">
          <w:rPr>
            <w:rStyle w:val="StyleUnderline"/>
          </w:rPr>
          <w:t>According to the Legal Times</w:t>
        </w:r>
      </w:hyperlink>
      <w:r w:rsidRPr="003545B4">
        <w:rPr>
          <w:rStyle w:val="StyleUnderline"/>
        </w:rPr>
        <w:t>, “[Scalia] once calculated what percentage of the population could prevent an amendment to the Constitution and found it was less than 2 percent. ‘It ought to be hard, but not that hard,’ Scalia said.”</w:t>
      </w:r>
    </w:p>
    <w:p w:rsidR="00593E2D" w:rsidRPr="00AF1813" w:rsidRDefault="00593E2D" w:rsidP="00593E2D">
      <w:r w:rsidRPr="003545B4">
        <w:rPr>
          <w:rStyle w:val="StyleUnderline"/>
        </w:rPr>
        <w:t xml:space="preserve">Because Article 5 is a dead letter, people must find different ways to change the Constitution. </w:t>
      </w:r>
      <w:r w:rsidRPr="00AF1813">
        <w:t>Mainly, they entreat the Supreme Court to do so. But because the Supreme Court cannot itself amend the Constitution, these entreaties take the form of begging the court to “interpret” the Constitution in a new way. That’s why people hire lawyers to formulate their proposals as already reflected in the Constitution rather than argue that the Constitution got the position wrong and so should be changed.</w:t>
      </w:r>
    </w:p>
    <w:p w:rsidR="00593E2D" w:rsidRPr="003545B4" w:rsidRDefault="00593E2D" w:rsidP="00593E2D">
      <w:pPr>
        <w:rPr>
          <w:rStyle w:val="StyleUnderline"/>
        </w:rPr>
      </w:pPr>
      <w:r w:rsidRPr="00AF1813">
        <w:t xml:space="preserve">In recent years, the court has changed the rules on gay marriage, gun rights, and campaign finance. Since the Supreme Court rarely overturns its precedents without public support, indirectly “We the People” can still, in a sense, change the Constitution. </w:t>
      </w:r>
      <w:r w:rsidRPr="003545B4">
        <w:rPr>
          <w:rStyle w:val="StyleUnderline"/>
        </w:rPr>
        <w:t>But the emphasis is on “indirectly.” If the sitting justices are not ideologically receptive to needed changes in constitutional rules, working change through the court means electing presidents and senators who will nominate and confirm justices with the desired ideological views, and also mobilizing popular opinion against targeted laws so that challenges to them can reach the court.</w:t>
      </w:r>
    </w:p>
    <w:p w:rsidR="00593E2D" w:rsidRPr="003545B4" w:rsidRDefault="00593E2D" w:rsidP="00593E2D">
      <w:pPr>
        <w:rPr>
          <w:rStyle w:val="StyleUnderline"/>
        </w:rPr>
      </w:pPr>
      <w:r w:rsidRPr="003545B4">
        <w:rPr>
          <w:rStyle w:val="StyleUnderline"/>
        </w:rPr>
        <w:t>This is a broken system. Is there a solution? Sure, as Scalia said, all we need to do is change the rules in Article 5. The only problem is that this would require—an amendment.</w:t>
      </w:r>
    </w:p>
    <w:p w:rsidR="00593E2D" w:rsidRPr="00AF1813" w:rsidRDefault="00593E2D" w:rsidP="00593E2D">
      <w:pPr>
        <w:pStyle w:val="Heading3"/>
      </w:pPr>
      <w:r w:rsidRPr="00AF1813">
        <w:t>2NC – Solvency – Demosprudence</w:t>
      </w:r>
    </w:p>
    <w:p w:rsidR="00593E2D" w:rsidRPr="00AF1813" w:rsidRDefault="00593E2D" w:rsidP="00593E2D">
      <w:pPr>
        <w:pStyle w:val="Heading4"/>
      </w:pPr>
      <w:r w:rsidRPr="00AF1813">
        <w:t>Constitutional Conventions are too strict to become runaway and access demosprudence – they were preferred for the 13</w:t>
      </w:r>
      <w:r w:rsidRPr="00AF1813">
        <w:rPr>
          <w:vertAlign w:val="superscript"/>
        </w:rPr>
        <w:t>th</w:t>
      </w:r>
      <w:r w:rsidRPr="00AF1813">
        <w:t xml:space="preserve"> amendment because they stem from social movements</w:t>
      </w:r>
    </w:p>
    <w:p w:rsidR="00593E2D" w:rsidRPr="00AF1813" w:rsidRDefault="00593E2D" w:rsidP="00593E2D">
      <w:r w:rsidRPr="00AF1813">
        <w:t xml:space="preserve">Matthew </w:t>
      </w:r>
      <w:r w:rsidRPr="00AF1813">
        <w:rPr>
          <w:rStyle w:val="Style13ptBold"/>
        </w:rPr>
        <w:t>Spalding and</w:t>
      </w:r>
      <w:r w:rsidRPr="00AF1813">
        <w:t xml:space="preserve"> Trent </w:t>
      </w:r>
      <w:r w:rsidRPr="00AF1813">
        <w:rPr>
          <w:rStyle w:val="Style13ptBold"/>
        </w:rPr>
        <w:t>England ’11</w:t>
      </w:r>
      <w:r w:rsidRPr="00AF1813">
        <w:t xml:space="preserve">, Kirby Professor in Constitutional Government at Hillsdale College, and legal scholar Executive Vice President at the Oklahoma Council of Public Affairs, 2/10/11, “Article V: Congress, Conventions, and Constitutional Amendments”, </w:t>
      </w:r>
      <w:hyperlink r:id="rId18" w:history="1">
        <w:r w:rsidRPr="00AF1813">
          <w:rPr>
            <w:rStyle w:val="Hyperlink"/>
          </w:rPr>
          <w:t>https://www.heritage.org/the-constitution/report/article-v-congress-conventions-and-constitutional-amendments</w:t>
        </w:r>
      </w:hyperlink>
      <w:r w:rsidRPr="00AF1813">
        <w:rPr>
          <w:rStyle w:val="Hyperlink"/>
        </w:rPr>
        <w:t>//ghs-ss</w:t>
      </w:r>
    </w:p>
    <w:p w:rsidR="00593E2D" w:rsidRPr="00AF1813" w:rsidRDefault="00593E2D" w:rsidP="00593E2D">
      <w:pPr>
        <w:rPr>
          <w:rStyle w:val="StyleUnderline"/>
        </w:rPr>
      </w:pPr>
      <w:r w:rsidRPr="00AF1813">
        <w:rPr>
          <w:rStyle w:val="StyleUnderline"/>
        </w:rPr>
        <w:t xml:space="preserve">The requirement that amendments proposed by such a convention must be ratified by three-fourths of the states is a significant limit on the process and likely </w:t>
      </w:r>
      <w:r w:rsidRPr="00AF1813">
        <w:rPr>
          <w:rStyle w:val="Emphasis"/>
        </w:rPr>
        <w:t>prevents a true “runaway” convention</w:t>
      </w:r>
      <w:r w:rsidRPr="00AF1813">
        <w:rPr>
          <w:rStyle w:val="StyleUnderline"/>
        </w:rPr>
        <w:t xml:space="preserve"> from fundamentally altering the Constitution.</w:t>
      </w:r>
      <w:r w:rsidRPr="00AF1813">
        <w:rPr>
          <w:sz w:val="16"/>
        </w:rPr>
        <w:t xml:space="preserve"> Serious scholars will undoubtedly continue to debate the historical record and speculate about the possibility of an amendments convention under Article V. Nevertheless, the lack of precedent, extensive unknowns, and considerable risks of an Article V amendments convention should bring sober pause to advocates of legitimate constitutional reform contemplating this avenue. While a valid method created and available under the Constitution, “a Convention for proposing Amendments” has never been viewed as just another tool for reform but has become ever more so an ultimate option to be deployed only in extremis for the sake of maintaining the Constitution. Hence, the only time Madison pointed to an amendments convention was during the Nullification Crisis of 1832 as a last-ditch effort to prevent the wholly unacceptable and unconstitutional alternative of nullification and secession that then threatened the continued existence of the United States. Likewise, </w:t>
      </w:r>
      <w:r w:rsidRPr="00AF1813">
        <w:rPr>
          <w:rStyle w:val="StyleUnderline"/>
        </w:rPr>
        <w:t>when Abraham Lincoln looked to constitutional reforms to resolve disputed questions in the midst of the Civil War, he noted that “under existing circumstances” the convention mode “seems preferable” precisely because it “</w:t>
      </w:r>
      <w:r w:rsidRPr="00AF1813">
        <w:rPr>
          <w:rStyle w:val="Emphasis"/>
        </w:rPr>
        <w:t>allows amendments to originate with the people themselves</w:t>
      </w:r>
      <w:r w:rsidRPr="00AF1813">
        <w:rPr>
          <w:rStyle w:val="StyleUnderline"/>
        </w:rPr>
        <w:t>, instead of only permitting them to take or reject propositions originated by others, not especially chosen for the purpose.</w:t>
      </w:r>
      <w:r w:rsidRPr="00AF1813">
        <w:rPr>
          <w:sz w:val="16"/>
        </w:rPr>
        <w:t xml:space="preserve">” Yet when the immediate crisis was over, </w:t>
      </w:r>
      <w:r w:rsidRPr="00AF1813">
        <w:rPr>
          <w:rStyle w:val="StyleUnderline"/>
        </w:rPr>
        <w:t xml:space="preserve">Lincoln strongly advocated </w:t>
      </w:r>
      <w:r w:rsidRPr="00AF1813">
        <w:rPr>
          <w:rStyle w:val="Emphasis"/>
        </w:rPr>
        <w:t xml:space="preserve">what became the Thirteenth Amendment </w:t>
      </w:r>
      <w:r w:rsidRPr="00AF1813">
        <w:rPr>
          <w:rStyle w:val="StyleUnderline"/>
        </w:rPr>
        <w:t>by congressional proposal and did not pursue an amending convention, despite the amendment’s initial failure in the House of Representatives.</w:t>
      </w:r>
      <w:r w:rsidRPr="00AF1813">
        <w:rPr>
          <w:sz w:val="16"/>
        </w:rPr>
        <w:t xml:space="preserve"> It should be noted that in both cases </w:t>
      </w:r>
      <w:r w:rsidRPr="00AF1813">
        <w:rPr>
          <w:rStyle w:val="StyleUnderline"/>
        </w:rPr>
        <w:t xml:space="preserve">an amendments convention was understood to be free to propose </w:t>
      </w:r>
      <w:r w:rsidRPr="00AF1813">
        <w:rPr>
          <w:rStyle w:val="Emphasis"/>
        </w:rPr>
        <w:t>whatever amendments thought necessary</w:t>
      </w:r>
      <w:r w:rsidRPr="00AF1813">
        <w:rPr>
          <w:rStyle w:val="StyleUnderline"/>
        </w:rPr>
        <w:t xml:space="preserve"> to address the problems at issue.</w:t>
      </w:r>
    </w:p>
    <w:p w:rsidR="00593E2D" w:rsidRPr="00C32F2E" w:rsidRDefault="00593E2D" w:rsidP="00593E2D">
      <w:pPr>
        <w:pStyle w:val="Heading4"/>
      </w:pPr>
      <w:r w:rsidRPr="00C32F2E">
        <w:t xml:space="preserve">The CP builds support through consensus – key to social change and avoids the </w:t>
      </w:r>
      <w:r w:rsidRPr="00C32F2E">
        <w:rPr>
          <w:u w:val="single"/>
        </w:rPr>
        <w:t>rollback DA</w:t>
      </w:r>
      <w:r w:rsidRPr="00C32F2E">
        <w:t xml:space="preserve"> to the aff</w:t>
      </w:r>
    </w:p>
    <w:p w:rsidR="00593E2D" w:rsidRPr="00C32F2E" w:rsidRDefault="00593E2D" w:rsidP="00593E2D">
      <w:r w:rsidRPr="00C32F2E">
        <w:rPr>
          <w:rStyle w:val="Style13ptBold"/>
        </w:rPr>
        <w:t>Vermeule 4</w:t>
      </w:r>
      <w:r w:rsidRPr="00C32F2E">
        <w:t xml:space="preserve"> [Adrian, Professor of Law – Harvard Law School, “Constitutional Amendments and the Constitutional Common Law,” Public Law and Legal Theory Working Paper No. 73, University of Chicago Law School, September, </w:t>
      </w:r>
      <w:hyperlink r:id="rId19" w:history="1">
        <w:r w:rsidRPr="00C32F2E">
          <w:rPr>
            <w:rStyle w:val="Hyperlink"/>
          </w:rPr>
          <w:t>http://www.law.uchicago.edu/files/files/73-av-amendments.pdf</w:t>
        </w:r>
      </w:hyperlink>
      <w:r w:rsidRPr="00C32F2E">
        <w:t>]</w:t>
      </w:r>
    </w:p>
    <w:p w:rsidR="00593E2D" w:rsidRPr="00C32F2E" w:rsidRDefault="00593E2D" w:rsidP="00593E2D">
      <w:r w:rsidRPr="00C32F2E">
        <w:t>Decision costs and benefits</w:t>
      </w:r>
    </w:p>
    <w:p w:rsidR="00593E2D" w:rsidRPr="00C32F2E" w:rsidRDefault="00593E2D" w:rsidP="00593E2D">
      <w:r w:rsidRPr="00C32F2E">
        <w:t xml:space="preserve">We must account for the costs of decision making as well as the quality of decisions. </w:t>
      </w:r>
      <w:r w:rsidRPr="00C32F2E">
        <w:rPr>
          <w:rStyle w:val="StyleUnderline"/>
        </w:rPr>
        <w:t>A simple view would be that the formal amendment process is too costly</w:t>
      </w:r>
      <w:r w:rsidRPr="00C32F2E">
        <w:t xml:space="preserve"> to serve as the principal means, or even as an important means, of constitutional updating, just as periodic constitutional conventions are too costly to be practical. </w:t>
      </w:r>
    </w:p>
    <w:p w:rsidR="00593E2D" w:rsidRPr="00C32F2E" w:rsidRDefault="00593E2D" w:rsidP="00593E2D">
      <w:r w:rsidRPr="00C32F2E">
        <w:rPr>
          <w:rStyle w:val="StyleUnderline"/>
        </w:rPr>
        <w:t>Dennis Mueller denies this view</w:t>
      </w:r>
      <w:r w:rsidRPr="00C32F2E">
        <w:t xml:space="preserve">. </w:t>
      </w:r>
      <w:r w:rsidRPr="00C32F2E">
        <w:rPr>
          <w:rStyle w:val="StyleUnderline"/>
        </w:rPr>
        <w:t>He suggests instead that the decision costs of the</w:t>
      </w:r>
      <w:r w:rsidRPr="00C32F2E">
        <w:t xml:space="preserve"> formal </w:t>
      </w:r>
      <w:r w:rsidRPr="00C32F2E">
        <w:rPr>
          <w:rStyle w:val="StyleUnderline"/>
        </w:rPr>
        <w:t>amendment process</w:t>
      </w:r>
      <w:r w:rsidRPr="00C32F2E">
        <w:t xml:space="preserve"> </w:t>
      </w:r>
      <w:r w:rsidRPr="00C32F2E">
        <w:rPr>
          <w:rStyle w:val="StyleUnderline"/>
        </w:rPr>
        <w:t>are decision benefits</w:t>
      </w:r>
      <w:r w:rsidRPr="00C32F2E">
        <w:t xml:space="preserve">: </w:t>
      </w:r>
    </w:p>
    <w:p w:rsidR="00593E2D" w:rsidRPr="00C32F2E" w:rsidRDefault="00593E2D" w:rsidP="00593E2D">
      <w:r w:rsidRPr="00C32F2E">
        <w:t xml:space="preserve">The U.S. Constitution contains broad definitions of rights, and the task of amending their definitions to reflect changes in the country’s economic, social and political characteristics has been largely carried out by </w:t>
      </w:r>
      <w:r w:rsidRPr="00C32F2E">
        <w:rPr>
          <w:rStyle w:val="StyleUnderline"/>
        </w:rPr>
        <w:t>the Supreme Court</w:t>
      </w:r>
      <w:r w:rsidRPr="00C32F2E">
        <w:t xml:space="preserve">. While this </w:t>
      </w:r>
      <w:r w:rsidRPr="00C32F2E">
        <w:rPr>
          <w:rStyle w:val="StyleUnderline"/>
        </w:rPr>
        <w:t>method of updating the Constitution</w:t>
      </w:r>
      <w:r w:rsidRPr="00C32F2E">
        <w:t xml:space="preserve">’s definition of rights has helped to prevent them from becoming hopelessly out of date, it </w:t>
      </w:r>
      <w:r w:rsidRPr="00C32F2E">
        <w:rPr>
          <w:rStyle w:val="StyleUnderline"/>
        </w:rPr>
        <w:t>has failed to build the kind of support for the new definitions of rights that would exist if they had arisen from a wider consensual agreement</w:t>
      </w:r>
      <w:r w:rsidRPr="00C32F2E">
        <w:t xml:space="preserve"> </w:t>
      </w:r>
      <w:r w:rsidRPr="00C32F2E">
        <w:rPr>
          <w:rStyle w:val="StyleUnderline"/>
        </w:rPr>
        <w:t>in the society</w:t>
      </w:r>
      <w:r w:rsidRPr="00C32F2E">
        <w:t>. The bitter debates and clashes among citizens over civil rights, criminal rights and abortion illustrate this point. . . . Although [alternative procedures for constitutional amendment] may appear to involve greater decision-making costs, they have the potential for building consensus over the newly formulated definitions of rights.82</w:t>
      </w:r>
    </w:p>
    <w:p w:rsidR="00593E2D" w:rsidRPr="00C32F2E" w:rsidRDefault="00593E2D" w:rsidP="00593E2D">
      <w:r w:rsidRPr="00C32F2E">
        <w:t xml:space="preserve">On this view, it is an illusion that constitutional common law incurs lower decision costs in the long run, even if a given change may be more easily implemented through adjudication in the short run. </w:t>
      </w:r>
      <w:r w:rsidRPr="00C32F2E">
        <w:rPr>
          <w:rStyle w:val="StyleUnderline"/>
        </w:rPr>
        <w:t>Although at any given time it is less costly to</w:t>
      </w:r>
      <w:r w:rsidRPr="00C32F2E">
        <w:t xml:space="preserve"> </w:t>
      </w:r>
      <w:r w:rsidRPr="00C32F2E">
        <w:rPr>
          <w:rStyle w:val="StyleUnderline"/>
        </w:rPr>
        <w:t>persuade five Justices to adopt a proposed constitutional change than to obtain a formal amendment to the same effect</w:t>
      </w:r>
      <w:r w:rsidRPr="00C32F2E">
        <w:t xml:space="preserve">, </w:t>
      </w:r>
      <w:r w:rsidRPr="00C32F2E">
        <w:rPr>
          <w:rStyle w:val="StyleUnderline"/>
        </w:rPr>
        <w:t>the former mode of change incurs higher decision costs</w:t>
      </w:r>
      <w:r w:rsidRPr="00C32F2E">
        <w:t xml:space="preserve"> </w:t>
      </w:r>
      <w:r w:rsidRPr="00C32F2E">
        <w:rPr>
          <w:rStyle w:val="StyleUnderline"/>
        </w:rPr>
        <w:t xml:space="preserve">over time, because common-law constitutionalism allows </w:t>
      </w:r>
      <w:r w:rsidRPr="00C32F2E">
        <w:rPr>
          <w:rStyle w:val="Emphasis"/>
        </w:rPr>
        <w:t>greater conflict</w:t>
      </w:r>
      <w:r w:rsidRPr="00C32F2E">
        <w:rPr>
          <w:rStyle w:val="StyleUnderline"/>
        </w:rPr>
        <w:t xml:space="preserve"> </w:t>
      </w:r>
      <w:r w:rsidRPr="00C32F2E">
        <w:rPr>
          <w:rStyle w:val="Emphasis"/>
        </w:rPr>
        <w:t>in subsequent periods</w:t>
      </w:r>
      <w:r w:rsidRPr="00C32F2E">
        <w:t xml:space="preserve">. </w:t>
      </w:r>
    </w:p>
    <w:p w:rsidR="00593E2D" w:rsidRPr="00C32F2E" w:rsidRDefault="00593E2D" w:rsidP="00593E2D">
      <w:r w:rsidRPr="00C32F2E">
        <w:rPr>
          <w:rStyle w:val="StyleUnderline"/>
        </w:rPr>
        <w:t>A benefit of formal amendments</w:t>
      </w:r>
      <w:r w:rsidRPr="00C32F2E">
        <w:t xml:space="preserve">, then, </w:t>
      </w:r>
      <w:r w:rsidRPr="00C32F2E">
        <w:rPr>
          <w:rStyle w:val="StyleUnderline"/>
        </w:rPr>
        <w:t>is to more effectively discourage</w:t>
      </w:r>
      <w:r w:rsidRPr="00C32F2E">
        <w:t xml:space="preserve"> </w:t>
      </w:r>
      <w:r w:rsidRPr="00C32F2E">
        <w:rPr>
          <w:rStyle w:val="StyleUnderline"/>
        </w:rPr>
        <w:t>subsequent efforts by constitutional losers to overturn adverse constitutional change</w:t>
      </w:r>
      <w:r w:rsidRPr="00C32F2E">
        <w:t xml:space="preserve">. </w:t>
      </w:r>
      <w:r w:rsidRPr="00C32F2E">
        <w:rPr>
          <w:rStyle w:val="StyleUnderline"/>
        </w:rPr>
        <w:t>Precisely because the formal amendment process is more costly to invoke</w:t>
      </w:r>
      <w:r w:rsidRPr="00C32F2E">
        <w:t xml:space="preserve">, </w:t>
      </w:r>
      <w:r w:rsidRPr="00C32F2E">
        <w:rPr>
          <w:rStyle w:val="StyleUnderline"/>
        </w:rPr>
        <w:t>formal</w:t>
      </w:r>
      <w:r w:rsidRPr="00C32F2E">
        <w:t xml:space="preserve"> </w:t>
      </w:r>
      <w:r w:rsidRPr="00C32F2E">
        <w:rPr>
          <w:rStyle w:val="StyleUnderline"/>
        </w:rPr>
        <w:t xml:space="preserve">amendments are </w:t>
      </w:r>
      <w:r w:rsidRPr="00C32F2E">
        <w:rPr>
          <w:rStyle w:val="Emphasis"/>
        </w:rPr>
        <w:t>more enduring</w:t>
      </w:r>
      <w:r w:rsidRPr="00C32F2E">
        <w:rPr>
          <w:rStyle w:val="StyleUnderline"/>
        </w:rPr>
        <w:t xml:space="preserve"> than are judicial decisions that update constitutional rules</w:t>
      </w:r>
      <w:r w:rsidRPr="00C32F2E">
        <w:t xml:space="preserve">;83 </w:t>
      </w:r>
      <w:r w:rsidRPr="00C32F2E">
        <w:rPr>
          <w:rStyle w:val="StyleUnderline"/>
        </w:rPr>
        <w:t>so losers in the amendment process will less frequently attempt to overturn or</w:t>
      </w:r>
      <w:r w:rsidRPr="00C32F2E">
        <w:t xml:space="preserve"> </w:t>
      </w:r>
      <w:r w:rsidRPr="00C32F2E">
        <w:rPr>
          <w:rStyle w:val="StyleUnderline"/>
        </w:rPr>
        <w:t>destabilize the new rules</w:t>
      </w:r>
      <w:r w:rsidRPr="00C32F2E">
        <w:t xml:space="preserve">, in subsequent periods, </w:t>
      </w:r>
      <w:r w:rsidRPr="00C32F2E">
        <w:rPr>
          <w:rStyle w:val="StyleUnderline"/>
        </w:rPr>
        <w:t>than will losers in the process of</w:t>
      </w:r>
      <w:r w:rsidRPr="00C32F2E">
        <w:t xml:space="preserve"> </w:t>
      </w:r>
      <w:r w:rsidRPr="00C32F2E">
        <w:rPr>
          <w:rStyle w:val="StyleUnderline"/>
        </w:rPr>
        <w:t>common-law constitutionalism</w:t>
      </w:r>
      <w:r w:rsidRPr="00C32F2E">
        <w:t xml:space="preserve">. This point does not necessarily suppose that dissenters from a given amendment come to agree with the enacting supermajority’s judgment, only that they accept the new equilibrium faute de mieux. </w:t>
      </w:r>
    </w:p>
    <w:p w:rsidR="00593E2D" w:rsidRPr="00C32F2E" w:rsidRDefault="00593E2D" w:rsidP="00593E2D">
      <w:r w:rsidRPr="00C32F2E">
        <w:t xml:space="preserve">Obviously more work might be done to specify these intuitions, but it is at least plausible to think that the simplest view, on which formal amendments incur decisionmaking costs that exceed their other benefits, is untenably crude. The overall picture, rather, is a tradeoff along the following lines. Relative to common-law constitutionalism, the Article V process requires a higher initial investment to secure constitutional change. If Mueller is right, however, </w:t>
      </w:r>
      <w:r w:rsidRPr="00C32F2E">
        <w:rPr>
          <w:rStyle w:val="StyleUnderline"/>
        </w:rPr>
        <w:t>constitutional settlements produced</w:t>
      </w:r>
      <w:r w:rsidRPr="00C32F2E">
        <w:t xml:space="preserve"> </w:t>
      </w:r>
      <w:r w:rsidRPr="00C32F2E">
        <w:rPr>
          <w:rStyle w:val="StyleUnderline"/>
        </w:rPr>
        <w:t>by the Article V process will tend to be more enduring over time than is judicial updating, which can be unsettled and refought at lower cost in subsequent periods</w:t>
      </w:r>
      <w:r w:rsidRPr="00C32F2E">
        <w:t>.</w:t>
      </w:r>
    </w:p>
    <w:p w:rsidR="00593E2D" w:rsidRPr="00AF1813" w:rsidRDefault="00593E2D" w:rsidP="00593E2D">
      <w:pPr>
        <w:pStyle w:val="Heading3"/>
      </w:pPr>
      <w:r w:rsidRPr="00AF1813">
        <w:t>2NC – AT Runaway Convention</w:t>
      </w:r>
    </w:p>
    <w:p w:rsidR="00593E2D" w:rsidRPr="00AF1813" w:rsidRDefault="00593E2D" w:rsidP="00593E2D">
      <w:pPr>
        <w:pStyle w:val="Heading4"/>
      </w:pPr>
      <w:r w:rsidRPr="00AF1813">
        <w:t>It’s almost impossible for the required number of states to agree on rogue amendments</w:t>
      </w:r>
    </w:p>
    <w:p w:rsidR="00593E2D" w:rsidRPr="00AF1813" w:rsidRDefault="00593E2D" w:rsidP="00593E2D">
      <w:r w:rsidRPr="00AF1813">
        <w:t xml:space="preserve">Tom </w:t>
      </w:r>
      <w:r w:rsidRPr="00AF1813">
        <w:rPr>
          <w:rStyle w:val="Style13ptBold"/>
        </w:rPr>
        <w:t>Lindsay ’16</w:t>
      </w:r>
      <w:r w:rsidRPr="00AF1813">
        <w:t xml:space="preserve">, former Director of the NEH We the People initiative, which funds programs, research and other activities that explore significant events and themes in U.S. history and culture, and advance knowledge of the principles that define America, 2/23/16, “Debunking The Myths Surrounding An Article V Convention To Propose Constitutional Amendments” </w:t>
      </w:r>
      <w:hyperlink r:id="rId20" w:anchor="2dbfe1f4384d" w:history="1">
        <w:r w:rsidRPr="00AF1813">
          <w:rPr>
            <w:rStyle w:val="Hyperlink"/>
          </w:rPr>
          <w:t>https://www.forbes.com/sites/tomlindsay/2016/02/23/debunking-the-myths-surrounding-an-article-v-convention-to-propose-constitutional-amendments/#2dbfe1f4384d</w:t>
        </w:r>
      </w:hyperlink>
      <w:r w:rsidRPr="00AF1813">
        <w:t>//ghs-ss</w:t>
      </w:r>
    </w:p>
    <w:p w:rsidR="00593E2D" w:rsidRPr="00AF1813" w:rsidRDefault="00593E2D" w:rsidP="00593E2D">
      <w:pPr>
        <w:rPr>
          <w:rStyle w:val="StyleUnderline"/>
        </w:rPr>
      </w:pPr>
      <w:r w:rsidRPr="00AF1813">
        <w:rPr>
          <w:sz w:val="16"/>
        </w:rPr>
        <w:t xml:space="preserve">The second critique capitalizes on the fact that </w:t>
      </w:r>
      <w:r w:rsidRPr="00AF1813">
        <w:rPr>
          <w:rStyle w:val="StyleUnderline"/>
        </w:rPr>
        <w:t>the Constitution, though enabling states to call a Convention, provides little guidance about the process governing it</w:t>
      </w:r>
      <w:r w:rsidRPr="00AF1813">
        <w:rPr>
          <w:sz w:val="16"/>
        </w:rPr>
        <w:t xml:space="preserve">. Critics fear that the very Congress that is part of the problem will use its power over the Convention process to prevent any problems from being solved, and perhaps even create new ones. This is a reasonable fear, but here’s why </w:t>
      </w:r>
      <w:r w:rsidRPr="00AF1813">
        <w:rPr>
          <w:rStyle w:val="StyleUnderline"/>
        </w:rPr>
        <w:t>there is no cause for</w:t>
      </w:r>
      <w:r w:rsidRPr="00AF1813">
        <w:rPr>
          <w:sz w:val="16"/>
        </w:rPr>
        <w:t xml:space="preserve"> worry: </w:t>
      </w:r>
      <w:r w:rsidRPr="00AF1813">
        <w:rPr>
          <w:rStyle w:val="StyleUnderline"/>
        </w:rPr>
        <w:t>Consider where the logic leads from the correct “</w:t>
      </w:r>
      <w:r w:rsidRPr="00AF1813">
        <w:rPr>
          <w:rStyle w:val="Emphasis"/>
        </w:rPr>
        <w:t>long-shot</w:t>
      </w:r>
      <w:r w:rsidRPr="00AF1813">
        <w:rPr>
          <w:rStyle w:val="StyleUnderline"/>
        </w:rPr>
        <w:t xml:space="preserve">” description of the Convention of States. If 34 state legislatures actually were to formally agree on a Convention call, it would be the </w:t>
      </w:r>
      <w:r w:rsidRPr="00AF1813">
        <w:rPr>
          <w:rStyle w:val="Emphasis"/>
        </w:rPr>
        <w:t>first time in history</w:t>
      </w:r>
      <w:r w:rsidRPr="00AF1813">
        <w:rPr>
          <w:rStyle w:val="StyleUnderline"/>
        </w:rPr>
        <w:t>.</w:t>
      </w:r>
      <w:r w:rsidRPr="00AF1813">
        <w:rPr>
          <w:sz w:val="16"/>
        </w:rPr>
        <w:t xml:space="preserve"> When we reflect on the magnitude of such an accomplishment—</w:t>
      </w:r>
      <w:r w:rsidRPr="00AF1813">
        <w:rPr>
          <w:rStyle w:val="StyleUnderline"/>
        </w:rPr>
        <w:t xml:space="preserve">all the coalitions formed in each state and across the country, the massive increase in public awareness of the crisis that would result, and the effect of all this on public opinion and voting behavior—we see that the well-intentioned </w:t>
      </w:r>
      <w:r w:rsidRPr="00AF1813">
        <w:rPr>
          <w:rStyle w:val="Emphasis"/>
        </w:rPr>
        <w:t>concerns of those fearing a runaway convention miss the mark</w:t>
      </w:r>
      <w:r w:rsidRPr="00AF1813">
        <w:rPr>
          <w:rStyle w:val="StyleUnderline"/>
        </w:rPr>
        <w:t>.</w:t>
      </w:r>
      <w:r w:rsidRPr="00AF1813">
        <w:rPr>
          <w:sz w:val="16"/>
        </w:rPr>
        <w:t xml:space="preserve"> They miss the effect on the U.S. Congress, the Executive Branch, and the U.S. Supreme Court of such an unprecedented popular movement. Faced with an historic uprising by We The People, unscrupulous delegates and/or Congress would be unable to pull strings from behind closed doors without exciting a national </w:t>
      </w:r>
      <w:r w:rsidRPr="00AF1813">
        <w:rPr>
          <w:rStyle w:val="StyleUnderline"/>
        </w:rPr>
        <w:t xml:space="preserve">uproar. More directly, ratification of any feared rogue amendments would take 38 states. This means that </w:t>
      </w:r>
      <w:r w:rsidRPr="00AF1813">
        <w:rPr>
          <w:rStyle w:val="Emphasis"/>
        </w:rPr>
        <w:t>merely 13 states can veto any amendment</w:t>
      </w:r>
      <w:r w:rsidRPr="00AF1813">
        <w:rPr>
          <w:rStyle w:val="StyleUnderline"/>
        </w:rPr>
        <w:t>.</w:t>
      </w:r>
      <w:r w:rsidRPr="00AF1813">
        <w:rPr>
          <w:sz w:val="16"/>
        </w:rPr>
        <w:t xml:space="preserve"> Does anyone believe that there are not 13 states in the Union that would block any amendments but those called for by the 34 states to rein in the federal government? </w:t>
      </w:r>
      <w:r w:rsidRPr="00AF1813">
        <w:rPr>
          <w:rStyle w:val="StyleUnderline"/>
        </w:rPr>
        <w:t>If we cannot count on there being constitutional fidelity in even this small number of states, we would be forced to concede that America’s experiment in self-government has already failed.</w:t>
      </w:r>
    </w:p>
    <w:p w:rsidR="00593E2D" w:rsidRPr="00AF1813" w:rsidRDefault="00593E2D" w:rsidP="00593E2D">
      <w:pPr>
        <w:rPr>
          <w:rStyle w:val="StyleUnderline"/>
        </w:rPr>
      </w:pPr>
    </w:p>
    <w:p w:rsidR="00593E2D" w:rsidRPr="00AF1813" w:rsidRDefault="00593E2D" w:rsidP="00593E2D">
      <w:pPr>
        <w:pStyle w:val="Heading4"/>
      </w:pPr>
      <w:r w:rsidRPr="00AF1813">
        <w:t>Risks are exaggerated, and allowing states into the conversation makes for better deliberation</w:t>
      </w:r>
    </w:p>
    <w:p w:rsidR="00593E2D" w:rsidRPr="00AF1813" w:rsidRDefault="00593E2D" w:rsidP="00593E2D">
      <w:r w:rsidRPr="00AF1813">
        <w:t>--rejecting the CP for this solvency deficit links back to the Griffin stuf abt avoiding actual change</w:t>
      </w:r>
    </w:p>
    <w:p w:rsidR="00593E2D" w:rsidRPr="00AF1813" w:rsidRDefault="00593E2D" w:rsidP="00593E2D">
      <w:r w:rsidRPr="00AF1813">
        <w:t xml:space="preserve">Paul </w:t>
      </w:r>
      <w:r w:rsidRPr="00AF1813">
        <w:rPr>
          <w:rStyle w:val="Style13ptBold"/>
        </w:rPr>
        <w:t>Starobin ’18</w:t>
      </w:r>
      <w:r w:rsidRPr="00AF1813">
        <w:t xml:space="preserve">, author of After America: Narratives for the Next Global Age, Summer 2018, “Who’s Afraid of an Article V Convention?”, </w:t>
      </w:r>
      <w:hyperlink r:id="rId21" w:history="1">
        <w:r w:rsidRPr="00AF1813">
          <w:rPr>
            <w:rStyle w:val="Hyperlink"/>
          </w:rPr>
          <w:t>https://americanaffairsjournal.org/2018/05/whos-afraid-of-an-article-v-convention/</w:t>
        </w:r>
      </w:hyperlink>
      <w:r w:rsidRPr="00AF1813">
        <w:t>//ghs-ss</w:t>
      </w:r>
    </w:p>
    <w:p w:rsidR="00593E2D" w:rsidRPr="00AF1813" w:rsidRDefault="00593E2D" w:rsidP="00593E2D">
      <w:pPr>
        <w:rPr>
          <w:sz w:val="16"/>
        </w:rPr>
      </w:pPr>
      <w:r w:rsidRPr="00AF1813">
        <w:rPr>
          <w:rStyle w:val="StyleUnderline"/>
        </w:rPr>
        <w:t xml:space="preserve">The perils cannot be dismissed, but opponents of an Article V convention appear to be </w:t>
      </w:r>
      <w:r w:rsidRPr="00AF1813">
        <w:rPr>
          <w:rStyle w:val="Emphasis"/>
        </w:rPr>
        <w:t>deliberately exaggerating</w:t>
      </w:r>
      <w:r w:rsidRPr="00AF1813">
        <w:rPr>
          <w:rStyle w:val="StyleUnderline"/>
        </w:rPr>
        <w:t xml:space="preserve"> them.</w:t>
      </w:r>
      <w:r w:rsidRPr="00AF1813">
        <w:rPr>
          <w:sz w:val="16"/>
        </w:rPr>
        <w:t xml:space="preserve"> For example, Common Cause’s “Dangerous Path” paper insists on </w:t>
      </w:r>
      <w:r w:rsidRPr="00AF1813">
        <w:rPr>
          <w:rStyle w:val="StyleUnderline"/>
        </w:rPr>
        <w:t>labeling such a proceeding a “constitutional convention,” planting the notion that the intended purpose of a new convention is</w:t>
      </w:r>
      <w:r w:rsidRPr="00AF1813">
        <w:rPr>
          <w:sz w:val="16"/>
        </w:rPr>
        <w:t xml:space="preserve">, Philadelphia-like, </w:t>
      </w:r>
      <w:r w:rsidRPr="00AF1813">
        <w:rPr>
          <w:rStyle w:val="StyleUnderline"/>
        </w:rPr>
        <w:t>to craft an entirely new constitution.</w:t>
      </w:r>
      <w:r w:rsidRPr="00AF1813">
        <w:rPr>
          <w:sz w:val="16"/>
        </w:rPr>
        <w:t xml:space="preserve"> </w:t>
      </w:r>
      <w:r w:rsidRPr="00AF1813">
        <w:rPr>
          <w:rStyle w:val="StyleUnderline"/>
        </w:rPr>
        <w:t xml:space="preserve">Hardly anyone, though, is calling for that. Moreover, the </w:t>
      </w:r>
      <w:r w:rsidRPr="00AF1813">
        <w:rPr>
          <w:rStyle w:val="Emphasis"/>
        </w:rPr>
        <w:t>chances of a runaway convention are remote</w:t>
      </w:r>
      <w:r w:rsidRPr="00AF1813">
        <w:rPr>
          <w:rStyle w:val="StyleUnderline"/>
        </w:rPr>
        <w:t>.</w:t>
      </w:r>
      <w:r w:rsidRPr="00AF1813">
        <w:rPr>
          <w:sz w:val="16"/>
        </w:rPr>
        <w:t xml:space="preserve"> Professor Lawrence Lessig of the Harvard Law School, an advocate of an Article V convention, sees </w:t>
      </w:r>
      <w:r w:rsidRPr="00AF1813">
        <w:rPr>
          <w:rStyle w:val="StyleUnderline"/>
        </w:rPr>
        <w:t>the Supreme Court as a virtually insurmountable barrier to a fugitive proceeding. The Court would never permit delegates of a convention to abrogate the Constitution’s stated requirement for three-fourths of the states to ratify a proposed amendment</w:t>
      </w:r>
      <w:r w:rsidRPr="00AF1813">
        <w:rPr>
          <w:sz w:val="16"/>
        </w:rPr>
        <w:t xml:space="preserve">, he told me in our talk in Cambridge late last year. Just as it is possible to conjure worst-care scenarios, </w:t>
      </w:r>
      <w:r w:rsidRPr="00AF1813">
        <w:rPr>
          <w:rStyle w:val="StyleUnderline"/>
        </w:rPr>
        <w:t>best-case scenarios can be thought of as well.</w:t>
      </w:r>
      <w:r w:rsidRPr="00AF1813">
        <w:rPr>
          <w:sz w:val="16"/>
        </w:rPr>
        <w:t xml:space="preserve"> An Article V convention would be of such magnitude that it might give the special-interest snakes less scope than usual for their nocturnal maneuvers. In the bright lights, </w:t>
      </w:r>
      <w:r w:rsidRPr="00AF1813">
        <w:rPr>
          <w:rStyle w:val="StyleUnderline"/>
        </w:rPr>
        <w:t>delegates could discover the better angels of their natures or at least check at the gate their seamier inclinations</w:t>
      </w:r>
      <w:r w:rsidRPr="00AF1813">
        <w:rPr>
          <w:sz w:val="16"/>
        </w:rPr>
        <w:t xml:space="preserve">. Madisons and Hamiltons might be in short supply, but </w:t>
      </w:r>
      <w:r w:rsidRPr="00AF1813">
        <w:rPr>
          <w:rStyle w:val="StyleUnderline"/>
        </w:rPr>
        <w:t>contemporary America, of some 325 million, is hardly bereft of a delegate pool of intelligent, principled deliberators.</w:t>
      </w:r>
      <w:r w:rsidRPr="00AF1813">
        <w:rPr>
          <w:sz w:val="16"/>
        </w:rPr>
        <w:t xml:space="preserve"> </w:t>
      </w:r>
      <w:r w:rsidRPr="00AF1813">
        <w:rPr>
          <w:rStyle w:val="StyleUnderline"/>
        </w:rPr>
        <w:t xml:space="preserve">The door would be open wide to a </w:t>
      </w:r>
      <w:r w:rsidRPr="00AF1813">
        <w:rPr>
          <w:rStyle w:val="Emphasis"/>
        </w:rPr>
        <w:t>varied lot laboring to make the Union more perfect</w:t>
      </w:r>
      <w:r w:rsidRPr="00AF1813">
        <w:rPr>
          <w:rStyle w:val="StyleUnderline"/>
        </w:rPr>
        <w:t>, as in blacks and women, Jews and declared atheists, none of whom could be found in Philadelphia.</w:t>
      </w:r>
      <w:r w:rsidRPr="00AF1813">
        <w:rPr>
          <w:sz w:val="16"/>
        </w:rPr>
        <w:t xml:space="preserve"> </w:t>
      </w:r>
      <w:r w:rsidRPr="00AF1813">
        <w:rPr>
          <w:rStyle w:val="StyleUnderline"/>
        </w:rPr>
        <w:t>States</w:t>
      </w:r>
      <w:r w:rsidRPr="00AF1813">
        <w:rPr>
          <w:sz w:val="16"/>
        </w:rPr>
        <w:t xml:space="preserve">, for once experiencing a moment in the national sun, </w:t>
      </w:r>
      <w:r w:rsidRPr="00AF1813">
        <w:rPr>
          <w:rStyle w:val="StyleUnderline"/>
        </w:rPr>
        <w:t xml:space="preserve">might compete with each other in assembling </w:t>
      </w:r>
      <w:r w:rsidRPr="00AF1813">
        <w:rPr>
          <w:rStyle w:val="Emphasis"/>
        </w:rPr>
        <w:t>delegations of their “best and brightest</w:t>
      </w:r>
      <w:r w:rsidRPr="00AF1813">
        <w:rPr>
          <w:rStyle w:val="StyleUnderline"/>
        </w:rPr>
        <w:t>.”</w:t>
      </w:r>
      <w:r w:rsidRPr="00AF1813">
        <w:rPr>
          <w:sz w:val="16"/>
        </w:rPr>
        <w:t xml:space="preserve"> Former president and ex-constitutional law professor </w:t>
      </w:r>
      <w:r w:rsidRPr="00AF1813">
        <w:rPr>
          <w:rStyle w:val="StyleUnderline"/>
        </w:rPr>
        <w:t xml:space="preserve">Barack Obama, say, might represent Illinois; the president of Notre Dame, and an ordained Catholic priest, John Jenkins, Indiana; and the outgoing president of Harvard, and a renowned historian of America, Drew Gilpin Faust, Massachusetts. Our political times are raucous, but </w:t>
      </w:r>
      <w:r w:rsidRPr="00AF1813">
        <w:rPr>
          <w:rStyle w:val="Emphasis"/>
        </w:rPr>
        <w:t>to wait for tranquility for a convention is to wait possibly forever</w:t>
      </w:r>
      <w:r w:rsidRPr="00AF1813">
        <w:rPr>
          <w:sz w:val="16"/>
        </w:rPr>
        <w:t xml:space="preserve">, and </w:t>
      </w:r>
      <w:r w:rsidRPr="00AF1813">
        <w:rPr>
          <w:rStyle w:val="StyleUnderline"/>
        </w:rPr>
        <w:t>tranquility</w:t>
      </w:r>
      <w:r w:rsidRPr="00AF1813">
        <w:rPr>
          <w:sz w:val="16"/>
        </w:rPr>
        <w:t xml:space="preserve">, which can breed sloth, </w:t>
      </w:r>
      <w:r w:rsidRPr="00AF1813">
        <w:rPr>
          <w:rStyle w:val="StyleUnderline"/>
        </w:rPr>
        <w:t>is not necessarily a condition for a wise convention.</w:t>
      </w:r>
      <w:r w:rsidRPr="00AF1813">
        <w:rPr>
          <w:sz w:val="16"/>
        </w:rPr>
        <w:t xml:space="preserve"> It can be recalled that the delegates in Philadelphia gathered in an atmosphere of crisis, amid angst that the republic could not survive under the Articles of Confederation.</w:t>
      </w:r>
    </w:p>
    <w:p w:rsidR="00593E2D" w:rsidRPr="00C32F2E" w:rsidRDefault="00593E2D" w:rsidP="00593E2D">
      <w:pPr>
        <w:pStyle w:val="Heading3"/>
      </w:pPr>
      <w:r w:rsidRPr="00C32F2E">
        <w:t>2NC – AT: PDB</w:t>
      </w:r>
    </w:p>
    <w:p w:rsidR="00593E2D" w:rsidRPr="00C32F2E" w:rsidRDefault="00593E2D" w:rsidP="00593E2D">
      <w:pPr>
        <w:pStyle w:val="Heading4"/>
      </w:pPr>
      <w:r w:rsidRPr="00C32F2E">
        <w:t>It’s a clear violation of standing and ripeness doctrines – independently links and collapses judicial cred which turns the case</w:t>
      </w:r>
    </w:p>
    <w:p w:rsidR="00593E2D" w:rsidRPr="00C32F2E" w:rsidRDefault="00593E2D" w:rsidP="00593E2D">
      <w:pPr>
        <w:rPr>
          <w:b/>
          <w:bCs/>
          <w:sz w:val="26"/>
        </w:rPr>
      </w:pPr>
      <w:r w:rsidRPr="00C32F2E">
        <w:rPr>
          <w:rStyle w:val="Style13ptBold"/>
        </w:rPr>
        <w:t xml:space="preserve">Ferejohn and Kramer 2 </w:t>
      </w:r>
      <w:r w:rsidRPr="00C32F2E">
        <w:t>[John A. Ferejohn, Professor of Political Science and Senior Fellow of the Hoover Institution, Stanford University; &amp; Larry D. Kramer, Professor of Law and Politics, New York University School of Law, New York University Law Review, October, 2002, lexis]</w:t>
      </w:r>
    </w:p>
    <w:p w:rsidR="00593E2D" w:rsidRPr="00C32F2E" w:rsidRDefault="00593E2D" w:rsidP="00593E2D">
      <w:pPr>
        <w:rPr>
          <w:sz w:val="10"/>
        </w:rPr>
      </w:pPr>
      <w:r w:rsidRPr="00C32F2E">
        <w:rPr>
          <w:sz w:val="10"/>
        </w:rPr>
        <w:t>The federal judiciary has responded to these changed circumstances by inventing a whole series of</w:t>
      </w:r>
      <w:r w:rsidRPr="00C32F2E">
        <w:rPr>
          <w:rStyle w:val="StyleUnderline"/>
        </w:rPr>
        <w:t xml:space="preserve"> doctrinal constraints </w:t>
      </w:r>
      <w:r w:rsidRPr="00C32F2E">
        <w:rPr>
          <w:sz w:val="10"/>
        </w:rPr>
        <w:t xml:space="preserve">that </w:t>
      </w:r>
      <w:r w:rsidRPr="00C32F2E">
        <w:rPr>
          <w:rStyle w:val="StyleUnderline"/>
        </w:rPr>
        <w:t>significantly reduce the scope of</w:t>
      </w:r>
      <w:r w:rsidRPr="00C32F2E">
        <w:rPr>
          <w:sz w:val="10"/>
        </w:rPr>
        <w:t xml:space="preserve"> its </w:t>
      </w:r>
      <w:r w:rsidRPr="00C32F2E">
        <w:rPr>
          <w:rStyle w:val="StyleUnderline"/>
        </w:rPr>
        <w:t>potential authority</w:t>
      </w:r>
      <w:r w:rsidRPr="00C32F2E">
        <w:rPr>
          <w:sz w:val="10"/>
        </w:rPr>
        <w:t xml:space="preserve">. Taken together, these require that cases assume a certain form and achieve a degree of particularity and focus before they can become proper subjects for adjudication. Certainly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w:t>
      </w:r>
      <w:r w:rsidRPr="00C32F2E">
        <w:rPr>
          <w:rStyle w:val="StyleUnderline"/>
        </w:rPr>
        <w:t xml:space="preserve">aspects </w:t>
      </w:r>
      <w:r w:rsidRPr="00C32F2E">
        <w:rPr>
          <w:sz w:val="10"/>
        </w:rPr>
        <w:t>of the case or controversy requirement</w:t>
      </w:r>
      <w:r w:rsidRPr="00C32F2E">
        <w:rPr>
          <w:rStyle w:val="StyleUnderline"/>
        </w:rPr>
        <w:t xml:space="preserve"> are </w:t>
      </w:r>
      <w:r w:rsidRPr="00C32F2E">
        <w:rPr>
          <w:sz w:val="10"/>
        </w:rPr>
        <w:t>quite old and also</w:t>
      </w:r>
      <w:r w:rsidRPr="00C32F2E">
        <w:rPr>
          <w:rStyle w:val="StyleUnderline"/>
        </w:rPr>
        <w:t xml:space="preserve"> quite explicit in </w:t>
      </w:r>
      <w:r w:rsidRPr="00C32F2E">
        <w:rPr>
          <w:rStyle w:val="Emphasis"/>
        </w:rPr>
        <w:t>steering the bench away from political controversy</w:t>
      </w:r>
      <w:r w:rsidRPr="00C32F2E">
        <w:rPr>
          <w:sz w:val="10"/>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Nor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w:t>
      </w:r>
      <w:r w:rsidRPr="00C32F2E">
        <w:rPr>
          <w:rStyle w:val="StyleUnderline"/>
        </w:rPr>
        <w:t xml:space="preserve">the Justices were not about to </w:t>
      </w:r>
      <w:r w:rsidRPr="00C32F2E">
        <w:rPr>
          <w:rStyle w:val="Emphasis"/>
        </w:rPr>
        <w:t>squander political capital unnecessarily</w:t>
      </w:r>
      <w:r w:rsidRPr="00C32F2E">
        <w:rPr>
          <w:rStyle w:val="StyleUnderline"/>
        </w:rPr>
        <w:t>. So they refused to answer.</w:t>
      </w:r>
      <w:r w:rsidRPr="00C32F2E">
        <w:rPr>
          <w:sz w:val="10"/>
        </w:rPr>
        <w:t xml:space="preserve"> Their refusal was not purely political, of course. Legitimate arguments pertaining to separation of powers were available, and offered, for adopting a position against advisory opinions. n194 But </w:t>
      </w:r>
      <w:r w:rsidRPr="00C32F2E">
        <w:rPr>
          <w:rStyle w:val="StyleUnderline"/>
        </w:rPr>
        <w:t xml:space="preserve">there is little doubt that </w:t>
      </w:r>
      <w:r w:rsidRPr="00C32F2E">
        <w:rPr>
          <w:sz w:val="10"/>
        </w:rPr>
        <w:t xml:space="preserve">the </w:t>
      </w:r>
      <w:r w:rsidRPr="00C32F2E">
        <w:rPr>
          <w:rStyle w:val="StyleUnderline"/>
        </w:rPr>
        <w:t>charged political atmosphere had much to do with the decision</w:t>
      </w:r>
      <w:r w:rsidRPr="00C32F2E">
        <w:rPr>
          <w:sz w:val="10"/>
        </w:rPr>
        <w:t xml:space="preserve"> of Chief Justice Jay and his brethren to </w:t>
      </w:r>
      <w:r w:rsidRPr="00C32F2E">
        <w:rPr>
          <w:rStyle w:val="StyleUnderline"/>
        </w:rPr>
        <w:t>steer clear of</w:t>
      </w:r>
      <w:r w:rsidRPr="00C32F2E">
        <w:rPr>
          <w:sz w:val="10"/>
        </w:rPr>
        <w:t xml:space="preserve"> this particular</w:t>
      </w:r>
      <w:r w:rsidRPr="00C32F2E">
        <w:rPr>
          <w:rStyle w:val="StyleUnderline"/>
        </w:rPr>
        <w:t xml:space="preserve"> controversy</w:t>
      </w:r>
      <w:r w:rsidRPr="00C32F2E">
        <w:rPr>
          <w:sz w:val="10"/>
        </w:rPr>
        <w:t xml:space="preserve">. </w:t>
      </w:r>
      <w:r w:rsidRPr="00C32F2E">
        <w:rPr>
          <w:rStyle w:val="StyleUnderline"/>
        </w:rPr>
        <w:t>The precedent</w:t>
      </w:r>
      <w:r w:rsidRPr="00C32F2E">
        <w:rPr>
          <w:sz w:val="10"/>
        </w:rPr>
        <w:t xml:space="preserve"> thus established</w:t>
      </w:r>
      <w:r w:rsidRPr="00C32F2E">
        <w:rPr>
          <w:rStyle w:val="StyleUnderline"/>
        </w:rPr>
        <w:t xml:space="preserve"> has</w:t>
      </w:r>
      <w:r w:rsidRPr="00C32F2E">
        <w:rPr>
          <w:sz w:val="10"/>
        </w:rPr>
        <w:t xml:space="preserve">, with remarkably few exceptions, n195 </w:t>
      </w:r>
      <w:r w:rsidRPr="00C32F2E">
        <w:rPr>
          <w:rStyle w:val="StyleUnderline"/>
        </w:rPr>
        <w:t>guided federal courts ever since</w:t>
      </w:r>
      <w:r w:rsidRPr="00C32F2E">
        <w:rPr>
          <w:sz w:val="10"/>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C32F2E">
        <w:rPr>
          <w:rStyle w:val="StyleUnderline"/>
        </w:rPr>
        <w:t>how different things might have looked had federal courts maintained</w:t>
      </w:r>
      <w:r w:rsidRPr="00C32F2E">
        <w:rPr>
          <w:sz w:val="10"/>
        </w:rPr>
        <w:t xml:space="preserve"> the tradition of rendering advice, thus </w:t>
      </w:r>
      <w:r w:rsidRPr="00C32F2E">
        <w:rPr>
          <w:rStyle w:val="Emphasis"/>
        </w:rPr>
        <w:t>putting the judiciary's credibility and reputation at risk</w:t>
      </w:r>
      <w:r w:rsidRPr="00C32F2E">
        <w:rPr>
          <w:rStyle w:val="StyleUnderline"/>
        </w:rPr>
        <w:t xml:space="preserve"> in every important political or constitutional controversy</w:t>
      </w:r>
      <w:r w:rsidRPr="00C32F2E">
        <w:rPr>
          <w:sz w:val="10"/>
        </w:rPr>
        <w:t xml:space="preserve">. Instead, </w:t>
      </w:r>
      <w:r w:rsidRPr="00C32F2E">
        <w:rPr>
          <w:rStyle w:val="StyleUnderline"/>
        </w:rPr>
        <w:t xml:space="preserve">the Court has restricted its involvement to a much narrower set of circumstances, </w:t>
      </w:r>
      <w:r w:rsidRPr="00C32F2E">
        <w:rPr>
          <w:rStyle w:val="Emphasis"/>
        </w:rPr>
        <w:t>avoiding many controversies</w:t>
      </w:r>
      <w:r w:rsidRPr="00C32F2E">
        <w:rPr>
          <w:rStyle w:val="StyleUnderline"/>
        </w:rPr>
        <w:t xml:space="preserve"> altogether </w:t>
      </w:r>
      <w:r w:rsidRPr="00C32F2E">
        <w:rPr>
          <w:sz w:val="10"/>
        </w:rPr>
        <w:t>while addressing others in more particularized, and so less contentious, forms. Over time, the Court has refined and extended the rule against advisory opinions in ways the Justices deemed necessary to preserve its essence. In the early years of the Republic, and even after the Jay Court had declared against advisory opinions, federal judges happily entertained lawsuits that had been contrived by the parties. n197 But this attitude changed, as the Supreme Court became increasingly uncomfortable with actions that were feigned for the sole purpose of obtaining a judicial opinion. n198 In United States v. Johnson, n199 the Court ruled explicitly that a suit brought by the plaintiff at the request of a defendant (who had also financed and directed the litigation) must be dismissed. An "'honest and actual antagonistic assertion of rights,'" the Court held, is "a safeguard essential to the integrity of the judicial process." n200 Some uncertainty remains as to the precise line between an illegitimate contrived case and a legitimate test one, but it generally is accepted today that feigned litigation is nonjusticiable. n201 For similar reasons, the Court has held that litigants must have genuinely adverse interests and that a judgment of the court one way or the other must have some effect on the parties. With respect to the former requirement, for example, the Court in Muskrat v. United [*1008] States n202 refused to entertain suits brought by Native Americans to determine the constitutionality of a statutory allotment of land. Although these actions were authorized specifically by statute, the Court found that the plaintiffs' interests were not adverse to the government's and that Congress had adopted the statute simply to enable the federal courts to issue an advisory opinion on the constitutionality of its land policy. n203 The requirement that a ruling of the court have some actual effect on the parties has manifested itself in a variety of settings. Judicial rulings must be final, at least with respect to the controversy before the court, and thus not subject either to further review or to being disregarded by executive officials. n204 Congress may revise the law, but it may not reverse a particular judgment rendered. n205 Most important for present purposes, a controversy between adverse parties must continue to exist at every stage of the proceedings. If events subsequent to the filing of a case or an appeal resolve the dispute, the action must be dismissed as moot. n206 Despite exceptions for special situations, n207 the mootness doctrine operates as a significant restraint on what courts do, particularly in today's world, where settlements are common at every stage in litigation. As suggested above, much of the law of justiciability was generated in response to other legal changes occurring in the nineteenth and twentieth centuries. In addition to liberalizing rules of procedure, the law witnessed an enormous substantive transformation during this period, particularly in the century just ended. The advent of the regulatory state brought legislation creating countless new interests that had not been protected at common law, interests that invariably were [*1009] shared by large numbers of people. At the same time, the Supreme Court recognized a myriad of</w:t>
      </w:r>
      <w:r w:rsidRPr="00C32F2E">
        <w:rPr>
          <w:rStyle w:val="StyleUnderline"/>
        </w:rPr>
        <w:t xml:space="preserve"> </w:t>
      </w:r>
      <w:r w:rsidRPr="00C32F2E">
        <w:rPr>
          <w:rStyle w:val="Emphasis"/>
        </w:rPr>
        <w:t>new constitutional rights</w:t>
      </w:r>
      <w:r w:rsidRPr="00C32F2E">
        <w:rPr>
          <w:sz w:val="10"/>
        </w:rPr>
        <w:t xml:space="preserve">, also widely held, that likewise did not resemble traditional forms of liberty or property. These changes </w:t>
      </w:r>
      <w:r w:rsidRPr="00C32F2E">
        <w:rPr>
          <w:rStyle w:val="StyleUnderline"/>
        </w:rPr>
        <w:t>forced courts to address</w:t>
      </w:r>
      <w:r w:rsidRPr="00C32F2E">
        <w:rPr>
          <w:sz w:val="10"/>
        </w:rPr>
        <w:t>, in the words of one leading group of commentators, "</w:t>
      </w:r>
      <w:r w:rsidRPr="00C32F2E">
        <w:rPr>
          <w:rStyle w:val="StyleUnderline"/>
        </w:rPr>
        <w:t>who, if anyone, should be able to sue to ensure governmental compliance with</w:t>
      </w:r>
      <w:r w:rsidRPr="00C32F2E">
        <w:rPr>
          <w:sz w:val="10"/>
        </w:rPr>
        <w:t xml:space="preserve"> statutory and </w:t>
      </w:r>
      <w:r w:rsidRPr="00C32F2E">
        <w:rPr>
          <w:rStyle w:val="StyleUnderline"/>
        </w:rPr>
        <w:t>constitutional provisions</w:t>
      </w:r>
      <w:r w:rsidRPr="00C32F2E">
        <w:rPr>
          <w:sz w:val="10"/>
        </w:rPr>
        <w:t xml:space="preserve"> intended to protect broadly shared interests of large numbers of citizens." n208 Taken for all they were worth, </w:t>
      </w:r>
      <w:r w:rsidRPr="00C32F2E">
        <w:rPr>
          <w:rStyle w:val="StyleUnderline"/>
        </w:rPr>
        <w:t>the new</w:t>
      </w:r>
      <w:r w:rsidRPr="00C32F2E">
        <w:rPr>
          <w:sz w:val="10"/>
        </w:rPr>
        <w:t xml:space="preserve"> procedural and substantive </w:t>
      </w:r>
      <w:r w:rsidRPr="00C32F2E">
        <w:rPr>
          <w:rStyle w:val="StyleUnderline"/>
        </w:rPr>
        <w:t>regimes might have opened the doors of the courthouse to practically anyone</w:t>
      </w:r>
      <w:r w:rsidRPr="00C32F2E">
        <w:rPr>
          <w:sz w:val="10"/>
        </w:rPr>
        <w:t xml:space="preserve"> unhappy with almost anything the government did. </w:t>
      </w:r>
      <w:r w:rsidRPr="00C32F2E">
        <w:rPr>
          <w:rStyle w:val="StyleUnderline"/>
        </w:rPr>
        <w:t>Instead, the Supreme Court circumscribed access</w:t>
      </w:r>
      <w:r>
        <w:rPr>
          <w:rStyle w:val="StyleUnderline"/>
        </w:rPr>
        <w:t>ahh</w:t>
      </w:r>
      <w:r w:rsidRPr="00C32F2E">
        <w:rPr>
          <w:rStyle w:val="StyleUnderline"/>
        </w:rPr>
        <w:t xml:space="preserve"> to the judiciary by</w:t>
      </w:r>
      <w:r w:rsidRPr="00C32F2E">
        <w:rPr>
          <w:sz w:val="10"/>
        </w:rPr>
        <w:t xml:space="preserve"> fabricating the </w:t>
      </w:r>
      <w:r w:rsidRPr="00C32F2E">
        <w:rPr>
          <w:rStyle w:val="StyleUnderline"/>
        </w:rPr>
        <w:t xml:space="preserve">doctrines of standing </w:t>
      </w:r>
      <w:r w:rsidRPr="00C32F2E">
        <w:rPr>
          <w:sz w:val="10"/>
        </w:rPr>
        <w:t xml:space="preserve">and ripeness. There was no doctrine of standing prior to the middle of the twentieth century. The word "standing" made scattered appearances, but it was unattached to any analytical framework because no such framework was needed. n209 Litigants invariably based their claims on legal interests of a type long recognized at common law. Even in suits raising constitutional challenges, plaintiffs typically complained about official action that caused them some form of traditional physical or economic harm - a trespass or a conversion or something like that. n210 Not surprisingly, the Supreme Court tried to import this traditional private law model in its early encounters with rights conferred by the new administrative state. In Massachusetts v. Mellon, n211 a federal taxpayer challenged the constitutionality of the Maternity Act of 1921, n212 which provided federal funds to state programs to reduce maternal and infant mortality. Alleging that the Act exceeded Congress's Article I powers, the plaintiff argued that it harmed her by increasing her tax liability. n213 The Supreme Court held the action nonjusticiable, explaining that to invoke the judicial power a party must show "not only that the statute is invalid but that he has sustained or is immediately in danger of sustaining some direct injury [actionable at common law] as the result of its enforcement, and not merely that he suffers in some indefinite way in common with people generally." n214 </w:t>
      </w:r>
      <w:r w:rsidRPr="00C32F2E">
        <w:rPr>
          <w:rStyle w:val="StyleUnderline"/>
        </w:rPr>
        <w:t>To accept jurisdiction</w:t>
      </w:r>
      <w:r w:rsidRPr="00C32F2E">
        <w:rPr>
          <w:sz w:val="10"/>
        </w:rPr>
        <w:t xml:space="preserve">, </w:t>
      </w:r>
      <w:r w:rsidRPr="00C32F2E">
        <w:rPr>
          <w:rStyle w:val="StyleUnderline"/>
        </w:rPr>
        <w:t>the Court continued,</w:t>
      </w:r>
      <w:r w:rsidRPr="00C32F2E">
        <w:rPr>
          <w:sz w:val="10"/>
        </w:rPr>
        <w:t xml:space="preserve"> "</w:t>
      </w:r>
      <w:r w:rsidRPr="00C32F2E">
        <w:rPr>
          <w:rStyle w:val="StyleUnderline"/>
        </w:rPr>
        <w:t xml:space="preserve">would be not to decide a judicial controversy, but to assume a position of authority </w:t>
      </w:r>
      <w:r w:rsidRPr="00C32F2E">
        <w:rPr>
          <w:sz w:val="10"/>
        </w:rPr>
        <w:t xml:space="preserve">[*1010] </w:t>
      </w:r>
      <w:r w:rsidRPr="00C32F2E">
        <w:rPr>
          <w:rStyle w:val="StyleUnderline"/>
        </w:rPr>
        <w:t>over the governmental acts of another and co-equal department, an authority which plainly we do not possess</w:t>
      </w:r>
      <w:r w:rsidRPr="00C32F2E">
        <w:rPr>
          <w:sz w:val="10"/>
        </w:rPr>
        <w:t xml:space="preserve">." n215 Over time, as the amount and importance of public law surged, this private law model proved too unforgiving, and excluded too many of the government's new activities. Responding to the pressure, the Supreme Court revisited the question of standing, and - after a brief detour that momentarily promised an extravagantly expansive doctrine n216 - settled on a framework that is more permissive than Mellon, but that still imposes limits on the reach of the federal courts. n217 Describing this doctrine concisely is difficult because the cases are such a jumbled mess. In its present guise, however, </w:t>
      </w:r>
      <w:r w:rsidRPr="00C32F2E">
        <w:rPr>
          <w:rStyle w:val="StyleUnderline"/>
        </w:rPr>
        <w:t>the law of standing consists of three main requirements</w:t>
      </w:r>
      <w:r w:rsidRPr="00C32F2E">
        <w:rPr>
          <w:sz w:val="10"/>
        </w:rPr>
        <w:t xml:space="preserve">, ostensibly grounded in Article III, together with a handful of subconstitutional "prudential" limitations that are sometimes hard to disentangle from the constitutional ones. In terms of Article III, </w:t>
      </w:r>
      <w:r w:rsidRPr="00C32F2E">
        <w:rPr>
          <w:rStyle w:val="StyleUnderline"/>
        </w:rPr>
        <w:t>a party must have suffered an "injury in fact"</w:t>
      </w:r>
      <w:r w:rsidRPr="00C32F2E">
        <w:rPr>
          <w:sz w:val="10"/>
        </w:rPr>
        <w:t xml:space="preserve"> that consists of something more than an ideological opposition to what government is doing; </w:t>
      </w:r>
      <w:r w:rsidRPr="00C32F2E">
        <w:rPr>
          <w:rStyle w:val="StyleUnderline"/>
        </w:rPr>
        <w:t>there must be some material harm that is "distinct and palpable</w:t>
      </w:r>
      <w:r w:rsidRPr="00C32F2E">
        <w:rPr>
          <w:sz w:val="10"/>
        </w:rPr>
        <w:t xml:space="preserve">," n218 </w:t>
      </w:r>
      <w:r w:rsidRPr="00C32F2E">
        <w:rPr>
          <w:rStyle w:val="Emphasis"/>
        </w:rPr>
        <w:t>rather than "'conjectural'" or "'hypothetical</w:t>
      </w:r>
      <w:r w:rsidRPr="00C32F2E">
        <w:rPr>
          <w:rStyle w:val="StyleUnderline"/>
        </w:rPr>
        <w:t>,</w:t>
      </w:r>
      <w:r w:rsidRPr="00C32F2E">
        <w:rPr>
          <w:sz w:val="10"/>
        </w:rPr>
        <w:t xml:space="preserve">'" n219 </w:t>
      </w:r>
      <w:r w:rsidRPr="00C32F2E">
        <w:rPr>
          <w:rStyle w:val="StyleUnderline"/>
        </w:rPr>
        <w:t>and this harm must be suffered personally</w:t>
      </w:r>
      <w:r w:rsidRPr="00C32F2E">
        <w:rPr>
          <w:sz w:val="10"/>
        </w:rPr>
        <w:t xml:space="preserve">. n220 </w:t>
      </w:r>
      <w:r w:rsidRPr="00C32F2E">
        <w:rPr>
          <w:rStyle w:val="StyleUnderline"/>
        </w:rPr>
        <w:t xml:space="preserve">The plaintiff's harm must also be "fairly </w:t>
      </w:r>
      <w:r w:rsidRPr="00C32F2E">
        <w:rPr>
          <w:rStyle w:val="Emphasis"/>
        </w:rPr>
        <w:t>traceable" to the challenged action</w:t>
      </w:r>
      <w:r w:rsidRPr="00C32F2E">
        <w:rPr>
          <w:rStyle w:val="StyleUnderline"/>
        </w:rPr>
        <w:t xml:space="preserve"> </w:t>
      </w:r>
      <w:r w:rsidRPr="00C32F2E">
        <w:rPr>
          <w:sz w:val="10"/>
        </w:rPr>
        <w:t xml:space="preserve">and it must be "likely to be redressed by the requested relief." n221 A plaintiff who satisfies these constitutional requirements still may be excluded from federal court, however, if he or she runs afoul of a judicially developed prudential limitation, such as presenting a claim that is too "generalized," n222 or seeking relief when the plaintiff is not "arguably [*1011] within the zone of interests to be protected or regulated" by the substantive law at issue. n223 The law of standing shields only a small number of questions from federal judicial review, mainly those that fall within the prudential limitation on generalized disputes. </w:t>
      </w:r>
      <w:r w:rsidRPr="00C32F2E">
        <w:rPr>
          <w:rStyle w:val="StyleUnderline"/>
        </w:rPr>
        <w:t xml:space="preserve">The primary effect of standing is to </w:t>
      </w:r>
      <w:r w:rsidRPr="00C32F2E">
        <w:rPr>
          <w:rStyle w:val="Emphasis"/>
        </w:rPr>
        <w:t>alter the form and timing</w:t>
      </w:r>
      <w:r w:rsidRPr="00C32F2E">
        <w:rPr>
          <w:rStyle w:val="StyleUnderline"/>
        </w:rPr>
        <w:t xml:space="preserve"> by which questions are addressed, making sure they are presented in a concrete form by an individual with a real interest at stake</w:t>
      </w:r>
      <w:r w:rsidRPr="00C32F2E">
        <w:rPr>
          <w:sz w:val="10"/>
        </w:rPr>
        <w:t xml:space="preserve">. </w:t>
      </w:r>
      <w:r w:rsidRPr="00C32F2E">
        <w:rPr>
          <w:rStyle w:val="StyleUnderline"/>
        </w:rPr>
        <w:t xml:space="preserve">In some instances, the </w:t>
      </w:r>
      <w:r w:rsidRPr="00C32F2E">
        <w:rPr>
          <w:rStyle w:val="Emphasis"/>
        </w:rPr>
        <w:t>resulting delay before such an individual emerges</w:t>
      </w:r>
      <w:r w:rsidRPr="00C32F2E">
        <w:rPr>
          <w:rStyle w:val="StyleUnderline"/>
        </w:rPr>
        <w:t xml:space="preserve"> may be enough to resolve a problem without judicial intervention. Even where this is not the case</w:t>
      </w:r>
      <w:r w:rsidRPr="00C32F2E">
        <w:rPr>
          <w:sz w:val="10"/>
        </w:rPr>
        <w:t xml:space="preserve">, however, </w:t>
      </w:r>
      <w:r w:rsidRPr="00C32F2E">
        <w:rPr>
          <w:rStyle w:val="StyleUnderline"/>
        </w:rPr>
        <w:t xml:space="preserve">the requirements of standing change the form in which courts address an issue in a way that helps to </w:t>
      </w:r>
      <w:r w:rsidRPr="00C32F2E">
        <w:rPr>
          <w:rStyle w:val="Emphasis"/>
        </w:rPr>
        <w:t>minimize political friction</w:t>
      </w:r>
      <w:r w:rsidRPr="00C32F2E">
        <w:rPr>
          <w:rStyle w:val="StyleUnderline"/>
        </w:rPr>
        <w:t xml:space="preserve">. Standing really does </w:t>
      </w:r>
      <w:r w:rsidRPr="00C32F2E">
        <w:rPr>
          <w:rStyle w:val="Emphasis"/>
        </w:rPr>
        <w:t xml:space="preserve">make the judiciary's intervention appear more necessary and less like a roving commission looking to scold. </w:t>
      </w:r>
      <w:r w:rsidRPr="00C32F2E">
        <w:rPr>
          <w:rStyle w:val="StyleUnderline"/>
        </w:rPr>
        <w:t>Ripeness,</w:t>
      </w:r>
      <w:r w:rsidRPr="00C32F2E">
        <w:rPr>
          <w:sz w:val="10"/>
        </w:rPr>
        <w:t xml:space="preserve"> like standing, is a creature of the administrative state, though also like standing it </w:t>
      </w:r>
      <w:r w:rsidRPr="00C32F2E">
        <w:rPr>
          <w:rStyle w:val="StyleUnderline"/>
        </w:rPr>
        <w:t>is now applied in many situations</w:t>
      </w:r>
      <w:r w:rsidRPr="00C32F2E">
        <w:rPr>
          <w:sz w:val="10"/>
        </w:rPr>
        <w:t xml:space="preserve"> not involving agency action. n224 Where standing addresses the propriety of allowing a particular party to litigate, </w:t>
      </w:r>
      <w:r w:rsidRPr="00C32F2E">
        <w:rPr>
          <w:rStyle w:val="StyleUnderline"/>
        </w:rPr>
        <w:t xml:space="preserve">ripeness </w:t>
      </w:r>
      <w:r w:rsidRPr="00C32F2E">
        <w:rPr>
          <w:sz w:val="10"/>
        </w:rPr>
        <w:t>asks whether the subject matter is ready for adjudication; it</w:t>
      </w:r>
      <w:r w:rsidRPr="00C32F2E">
        <w:rPr>
          <w:rStyle w:val="StyleUnderline"/>
        </w:rPr>
        <w:t xml:space="preserve"> deals with </w:t>
      </w:r>
      <w:r w:rsidRPr="00C32F2E">
        <w:rPr>
          <w:rStyle w:val="Emphasis"/>
        </w:rPr>
        <w:t xml:space="preserve">when </w:t>
      </w:r>
      <w:r w:rsidRPr="00C32F2E">
        <w:rPr>
          <w:rStyle w:val="StyleUnderline"/>
        </w:rPr>
        <w:t xml:space="preserve">review is appropriate. The ripeness doctrine seeks to separate actions that are </w:t>
      </w:r>
      <w:r w:rsidRPr="00C32F2E">
        <w:rPr>
          <w:rStyle w:val="Emphasis"/>
        </w:rPr>
        <w:t>premature</w:t>
      </w:r>
      <w:r w:rsidRPr="00C32F2E">
        <w:rPr>
          <w:rStyle w:val="StyleUnderline"/>
        </w:rPr>
        <w:t xml:space="preserve"> from those that are fit to be litigated</w:t>
      </w:r>
      <w:r w:rsidRPr="00C32F2E">
        <w:rPr>
          <w:sz w:val="10"/>
        </w:rPr>
        <w:t xml:space="preserve">. It is the obverse of mootness, </w:t>
      </w:r>
      <w:r w:rsidRPr="00C32F2E">
        <w:rPr>
          <w:rStyle w:val="StyleUnderline"/>
        </w:rPr>
        <w:t>defining when it is too soon</w:t>
      </w:r>
      <w:r w:rsidRPr="00C32F2E">
        <w:rPr>
          <w:sz w:val="10"/>
        </w:rPr>
        <w:t xml:space="preserve"> rather than too late </w:t>
      </w:r>
      <w:r w:rsidRPr="00C32F2E">
        <w:rPr>
          <w:rStyle w:val="StyleUnderline"/>
        </w:rPr>
        <w:t xml:space="preserve">for federal court action. Courts use the ripeness doctrine to avoid ruling if an alleged injury is </w:t>
      </w:r>
      <w:r w:rsidRPr="00C32F2E">
        <w:rPr>
          <w:rStyle w:val="Emphasis"/>
        </w:rPr>
        <w:t>speculative</w:t>
      </w:r>
      <w:r w:rsidRPr="00C32F2E">
        <w:rPr>
          <w:sz w:val="10"/>
        </w:rPr>
        <w:t xml:space="preserve"> or may never occur, </w:t>
      </w:r>
      <w:r w:rsidRPr="00C32F2E">
        <w:rPr>
          <w:rStyle w:val="StyleUnderline"/>
        </w:rPr>
        <w:t xml:space="preserve">thus </w:t>
      </w:r>
      <w:r w:rsidRPr="00C32F2E">
        <w:rPr>
          <w:rStyle w:val="Emphasis"/>
        </w:rPr>
        <w:t>sidestepping unnecessary judicial involvement</w:t>
      </w:r>
      <w:r w:rsidRPr="00C32F2E">
        <w:rPr>
          <w:sz w:val="10"/>
        </w:rPr>
        <w:t xml:space="preserve">. n225 </w:t>
      </w:r>
      <w:r w:rsidRPr="00C32F2E">
        <w:rPr>
          <w:rStyle w:val="StyleUnderline"/>
        </w:rPr>
        <w:t>Ripeness issues</w:t>
      </w:r>
      <w:r w:rsidRPr="00C32F2E">
        <w:rPr>
          <w:sz w:val="10"/>
        </w:rPr>
        <w:t xml:space="preserve"> often intersect with overbreadth or void-for-vagueness challenges in the First Amendment [*1012] context, n226 and they </w:t>
      </w:r>
      <w:r w:rsidRPr="00C32F2E">
        <w:rPr>
          <w:rStyle w:val="StyleUnderline"/>
        </w:rPr>
        <w:t xml:space="preserve">have been important in </w:t>
      </w:r>
      <w:r w:rsidRPr="00C32F2E">
        <w:rPr>
          <w:rStyle w:val="Emphasis"/>
        </w:rPr>
        <w:t>limiting the scope and timing of review</w:t>
      </w:r>
      <w:r w:rsidRPr="00C32F2E">
        <w:rPr>
          <w:rStyle w:val="StyleUnderline"/>
        </w:rPr>
        <w:t xml:space="preserve"> i</w:t>
      </w:r>
      <w:r w:rsidRPr="00C32F2E">
        <w:rPr>
          <w:sz w:val="10"/>
        </w:rPr>
        <w:t xml:space="preserve">n Takings Clause cases. n227 </w:t>
      </w:r>
      <w:r w:rsidRPr="00C32F2E">
        <w:rPr>
          <w:rStyle w:val="StyleUnderline"/>
        </w:rPr>
        <w:t>Among the most significant uses of ripeness has been to avoid requests for</w:t>
      </w:r>
      <w:r w:rsidRPr="00C32F2E">
        <w:rPr>
          <w:sz w:val="10"/>
        </w:rPr>
        <w:t xml:space="preserve"> equitable </w:t>
      </w:r>
      <w:r w:rsidRPr="00C32F2E">
        <w:rPr>
          <w:rStyle w:val="StyleUnderline"/>
        </w:rPr>
        <w:t>relief in cases challenging certain practices by the government</w:t>
      </w:r>
      <w:r w:rsidRPr="00C32F2E">
        <w:rPr>
          <w:sz w:val="10"/>
        </w:rPr>
        <w:t>, especially in the area of law enforcement.</w:t>
      </w:r>
    </w:p>
    <w:p w:rsidR="00593E2D" w:rsidRDefault="00593E2D" w:rsidP="00593E2D">
      <w:pPr>
        <w:pStyle w:val="Heading3"/>
      </w:pPr>
      <w:r w:rsidRPr="002A132B">
        <w:rPr>
          <w:rStyle w:val="StyleUnderline"/>
          <w:sz w:val="32"/>
        </w:rPr>
        <w:t>AT Theory</w:t>
      </w:r>
    </w:p>
    <w:p w:rsidR="00593E2D" w:rsidRDefault="00593E2D" w:rsidP="00593E2D">
      <w:pPr>
        <w:pStyle w:val="Heading4"/>
      </w:pPr>
      <w:r w:rsidRPr="001F0F91">
        <w:t xml:space="preserve"> </w:t>
      </w:r>
      <w:r>
        <w:t xml:space="preserve">CPs </w:t>
      </w:r>
      <w:r w:rsidRPr="00186228">
        <w:rPr>
          <w:u w:val="single"/>
        </w:rPr>
        <w:t>must</w:t>
      </w:r>
      <w:r>
        <w:t xml:space="preserve"> use a legal mechanism to change law </w:t>
      </w:r>
      <w:r w:rsidRPr="00186228">
        <w:rPr>
          <w:b w:val="0"/>
        </w:rPr>
        <w:t xml:space="preserve">and there are </w:t>
      </w:r>
      <w:r w:rsidRPr="00186228">
        <w:rPr>
          <w:b w:val="0"/>
          <w:u w:val="single"/>
        </w:rPr>
        <w:t>only</w:t>
      </w:r>
      <w:r w:rsidRPr="00186228">
        <w:rPr>
          <w:b w:val="0"/>
        </w:rPr>
        <w:t xml:space="preserve"> six which solves predictable limits.</w:t>
      </w:r>
    </w:p>
    <w:p w:rsidR="00593E2D" w:rsidRDefault="00593E2D" w:rsidP="00593E2D">
      <w:r>
        <w:rPr>
          <w:rStyle w:val="Style13ptBold"/>
        </w:rPr>
        <w:t>Longley 18</w:t>
      </w:r>
      <w:r w:rsidRPr="00186228">
        <w:rPr>
          <w:sz w:val="18"/>
          <w:szCs w:val="18"/>
        </w:rPr>
        <w:t>. Robert Longley is a U.S. government and history expert with over 30 years of experience in municipal government. He has written for ThoughtCo since 1997. 5 Ways to Change the US Constitution Without the Amendment Process https://www.thoughtco.com/ways-to-change-the-us-constitution-4115574.</w:t>
      </w:r>
    </w:p>
    <w:p w:rsidR="00593E2D" w:rsidRPr="00186228" w:rsidRDefault="00593E2D" w:rsidP="00593E2D">
      <w:pPr>
        <w:rPr>
          <w:sz w:val="12"/>
        </w:rPr>
      </w:pPr>
      <w:r w:rsidRPr="00186228">
        <w:rPr>
          <w:sz w:val="12"/>
        </w:rPr>
        <w:t xml:space="preserve">Since its final ratification in 1788, </w:t>
      </w:r>
      <w:r w:rsidRPr="00CF1AE7">
        <w:rPr>
          <w:rStyle w:val="StyleUnderline"/>
        </w:rPr>
        <w:t>the</w:t>
      </w:r>
      <w:r w:rsidRPr="00186228">
        <w:rPr>
          <w:sz w:val="12"/>
        </w:rPr>
        <w:t xml:space="preserve"> U.S. </w:t>
      </w:r>
      <w:r w:rsidRPr="005C18CD">
        <w:rPr>
          <w:rStyle w:val="StyleUnderline"/>
          <w:highlight w:val="cyan"/>
        </w:rPr>
        <w:t>Constitution</w:t>
      </w:r>
      <w:r w:rsidRPr="00CF1AE7">
        <w:rPr>
          <w:rStyle w:val="StyleUnderline"/>
        </w:rPr>
        <w:t xml:space="preserve"> has been </w:t>
      </w:r>
      <w:r w:rsidRPr="005C18CD">
        <w:rPr>
          <w:rStyle w:val="StyleUnderline"/>
          <w:highlight w:val="cyan"/>
        </w:rPr>
        <w:t>changed countless times by</w:t>
      </w:r>
      <w:r w:rsidRPr="00CF1AE7">
        <w:rPr>
          <w:rStyle w:val="StyleUnderline"/>
        </w:rPr>
        <w:t xml:space="preserve"> means other than</w:t>
      </w:r>
      <w:r w:rsidRPr="00186228">
        <w:rPr>
          <w:sz w:val="12"/>
        </w:rPr>
        <w:t xml:space="preserve"> the traditional and lengthy amendment process spelled out in </w:t>
      </w:r>
      <w:r w:rsidRPr="005C18CD">
        <w:rPr>
          <w:rStyle w:val="StyleUnderline"/>
          <w:highlight w:val="cyan"/>
        </w:rPr>
        <w:t>Article V</w:t>
      </w:r>
      <w:r w:rsidRPr="00186228">
        <w:rPr>
          <w:sz w:val="12"/>
        </w:rPr>
        <w:t xml:space="preserve"> of the Constitution itself. In fact, </w:t>
      </w:r>
      <w:r w:rsidRPr="00CF1AE7">
        <w:rPr>
          <w:rStyle w:val="StyleUnderline"/>
        </w:rPr>
        <w:t>there are five</w:t>
      </w:r>
      <w:r w:rsidRPr="00186228">
        <w:rPr>
          <w:sz w:val="12"/>
        </w:rPr>
        <w:t xml:space="preserve"> totally </w:t>
      </w:r>
      <w:r w:rsidRPr="00CF1AE7">
        <w:rPr>
          <w:rStyle w:val="StyleUnderline"/>
        </w:rPr>
        <w:t>legal “other” ways</w:t>
      </w:r>
      <w:r w:rsidRPr="00186228">
        <w:rPr>
          <w:sz w:val="12"/>
        </w:rPr>
        <w:t xml:space="preserve"> the Constitution can be changed.</w:t>
      </w:r>
    </w:p>
    <w:p w:rsidR="00593E2D" w:rsidRPr="00186228" w:rsidRDefault="00593E2D" w:rsidP="00593E2D">
      <w:pPr>
        <w:rPr>
          <w:sz w:val="12"/>
        </w:rPr>
      </w:pPr>
      <w:r w:rsidRPr="00186228">
        <w:rPr>
          <w:sz w:val="12"/>
        </w:rPr>
        <w:t>Universally acclaimed for how much it accomplishes in so few words, the U.S. Constitution is also often criticized as being too brief—even “skeletal”—in nature. In fact, the Constitution’s framers knew the document could not and should not try to address every situation that the future might hold. Clearly, they wanted to ensure that the document allowed for flexibility in both its interpretation and future application. As a result, many changes have been made to the Constitution over the years without changing a word in it.</w:t>
      </w:r>
    </w:p>
    <w:p w:rsidR="00593E2D" w:rsidRPr="00186228" w:rsidRDefault="00593E2D" w:rsidP="00593E2D">
      <w:pPr>
        <w:rPr>
          <w:sz w:val="12"/>
        </w:rPr>
      </w:pPr>
      <w:r w:rsidRPr="00CF1AE7">
        <w:rPr>
          <w:rStyle w:val="StyleUnderline"/>
        </w:rPr>
        <w:t>The</w:t>
      </w:r>
      <w:r w:rsidRPr="00186228">
        <w:rPr>
          <w:sz w:val="12"/>
        </w:rPr>
        <w:t xml:space="preserve"> important </w:t>
      </w:r>
      <w:r w:rsidRPr="00CF1AE7">
        <w:rPr>
          <w:rStyle w:val="StyleUnderline"/>
        </w:rPr>
        <w:t>process of changing the Constitution by means other than the</w:t>
      </w:r>
      <w:r w:rsidRPr="00186228">
        <w:rPr>
          <w:sz w:val="12"/>
        </w:rPr>
        <w:t xml:space="preserve"> formal </w:t>
      </w:r>
      <w:r w:rsidRPr="00CF1AE7">
        <w:rPr>
          <w:rStyle w:val="StyleUnderline"/>
        </w:rPr>
        <w:t>amendment process</w:t>
      </w:r>
      <w:r w:rsidRPr="00186228">
        <w:rPr>
          <w:sz w:val="12"/>
        </w:rPr>
        <w:t xml:space="preserve"> has historically taken place and </w:t>
      </w:r>
      <w:r w:rsidRPr="00CF1AE7">
        <w:rPr>
          <w:rStyle w:val="StyleUnderline"/>
        </w:rPr>
        <w:t>will</w:t>
      </w:r>
      <w:r w:rsidRPr="00186228">
        <w:rPr>
          <w:sz w:val="12"/>
        </w:rPr>
        <w:t xml:space="preserve"> continue to </w:t>
      </w:r>
      <w:r w:rsidRPr="00CF1AE7">
        <w:rPr>
          <w:rStyle w:val="StyleUnderline"/>
        </w:rPr>
        <w:t>take place in five</w:t>
      </w:r>
      <w:r w:rsidRPr="00186228">
        <w:rPr>
          <w:sz w:val="12"/>
        </w:rPr>
        <w:t xml:space="preserve"> basic </w:t>
      </w:r>
      <w:r w:rsidRPr="00CF1AE7">
        <w:rPr>
          <w:rStyle w:val="StyleUnderline"/>
        </w:rPr>
        <w:t>ways</w:t>
      </w:r>
      <w:r w:rsidRPr="00186228">
        <w:rPr>
          <w:sz w:val="12"/>
        </w:rPr>
        <w:t>:</w:t>
      </w:r>
    </w:p>
    <w:p w:rsidR="00593E2D" w:rsidRPr="00CF1AE7" w:rsidRDefault="00593E2D" w:rsidP="00593E2D">
      <w:pPr>
        <w:pStyle w:val="ListParagraph"/>
        <w:numPr>
          <w:ilvl w:val="0"/>
          <w:numId w:val="15"/>
        </w:numPr>
        <w:rPr>
          <w:rStyle w:val="StyleUnderline"/>
        </w:rPr>
      </w:pPr>
      <w:r w:rsidRPr="005C18CD">
        <w:rPr>
          <w:rStyle w:val="StyleUnderline"/>
          <w:highlight w:val="cyan"/>
        </w:rPr>
        <w:t>Legislation</w:t>
      </w:r>
      <w:r w:rsidRPr="00CF1AE7">
        <w:rPr>
          <w:rStyle w:val="StyleUnderline"/>
        </w:rPr>
        <w:t xml:space="preserve"> enacted by Congress</w:t>
      </w:r>
    </w:p>
    <w:p w:rsidR="00593E2D" w:rsidRPr="00CF1AE7" w:rsidRDefault="00593E2D" w:rsidP="00593E2D">
      <w:pPr>
        <w:pStyle w:val="ListParagraph"/>
        <w:numPr>
          <w:ilvl w:val="0"/>
          <w:numId w:val="15"/>
        </w:numPr>
        <w:rPr>
          <w:rStyle w:val="StyleUnderline"/>
        </w:rPr>
      </w:pPr>
      <w:r w:rsidRPr="00CF1AE7">
        <w:rPr>
          <w:rStyle w:val="StyleUnderline"/>
        </w:rPr>
        <w:t xml:space="preserve">Actions of </w:t>
      </w:r>
      <w:r w:rsidRPr="005C18CD">
        <w:rPr>
          <w:rStyle w:val="StyleUnderline"/>
          <w:highlight w:val="cyan"/>
        </w:rPr>
        <w:t>the President</w:t>
      </w:r>
      <w:r w:rsidRPr="00186228">
        <w:rPr>
          <w:sz w:val="12"/>
        </w:rPr>
        <w:t xml:space="preserve"> of the United States</w:t>
      </w:r>
    </w:p>
    <w:p w:rsidR="00593E2D" w:rsidRPr="00CF1AE7" w:rsidRDefault="00593E2D" w:rsidP="00593E2D">
      <w:pPr>
        <w:pStyle w:val="ListParagraph"/>
        <w:numPr>
          <w:ilvl w:val="0"/>
          <w:numId w:val="15"/>
        </w:numPr>
        <w:rPr>
          <w:rStyle w:val="StyleUnderline"/>
        </w:rPr>
      </w:pPr>
      <w:r w:rsidRPr="00CF1AE7">
        <w:rPr>
          <w:rStyle w:val="StyleUnderline"/>
        </w:rPr>
        <w:t>Decisions of</w:t>
      </w:r>
      <w:r w:rsidRPr="00186228">
        <w:rPr>
          <w:sz w:val="12"/>
        </w:rPr>
        <w:t xml:space="preserve"> the federal </w:t>
      </w:r>
      <w:r w:rsidRPr="005C18CD">
        <w:rPr>
          <w:rStyle w:val="StyleUnderline"/>
          <w:highlight w:val="cyan"/>
        </w:rPr>
        <w:t>courts</w:t>
      </w:r>
    </w:p>
    <w:p w:rsidR="00593E2D" w:rsidRPr="00CF1AE7" w:rsidRDefault="00593E2D" w:rsidP="00593E2D">
      <w:pPr>
        <w:pStyle w:val="ListParagraph"/>
        <w:numPr>
          <w:ilvl w:val="0"/>
          <w:numId w:val="15"/>
        </w:numPr>
        <w:rPr>
          <w:rStyle w:val="StyleUnderline"/>
        </w:rPr>
      </w:pPr>
      <w:r w:rsidRPr="00CF1AE7">
        <w:rPr>
          <w:rStyle w:val="StyleUnderline"/>
        </w:rPr>
        <w:t>Activities of</w:t>
      </w:r>
      <w:r w:rsidRPr="00186228">
        <w:rPr>
          <w:sz w:val="12"/>
        </w:rPr>
        <w:t xml:space="preserve"> the political </w:t>
      </w:r>
      <w:r w:rsidRPr="005C18CD">
        <w:rPr>
          <w:rStyle w:val="StyleUnderline"/>
          <w:highlight w:val="cyan"/>
        </w:rPr>
        <w:t>parties</w:t>
      </w:r>
    </w:p>
    <w:p w:rsidR="00593E2D" w:rsidRPr="001F0F91" w:rsidRDefault="00593E2D" w:rsidP="00593E2D">
      <w:pPr>
        <w:pStyle w:val="ListParagraph"/>
        <w:numPr>
          <w:ilvl w:val="0"/>
          <w:numId w:val="15"/>
        </w:numPr>
        <w:rPr>
          <w:rStyle w:val="StyleUnderline"/>
        </w:rPr>
      </w:pPr>
      <w:r w:rsidRPr="00186228">
        <w:rPr>
          <w:sz w:val="12"/>
        </w:rPr>
        <w:t xml:space="preserve">The application of </w:t>
      </w:r>
      <w:r w:rsidRPr="005C18CD">
        <w:rPr>
          <w:rStyle w:val="StyleUnderline"/>
          <w:highlight w:val="cyan"/>
        </w:rPr>
        <w:t>custom</w:t>
      </w:r>
    </w:p>
    <w:p w:rsidR="00593E2D" w:rsidRDefault="00593E2D" w:rsidP="00593E2D">
      <w:pPr>
        <w:pStyle w:val="Heading4"/>
      </w:pPr>
      <w:r>
        <w:t xml:space="preserve">They have </w:t>
      </w:r>
      <w:r w:rsidRPr="00D04280">
        <w:rPr>
          <w:u w:val="single"/>
        </w:rPr>
        <w:t>no theory offense</w:t>
      </w:r>
      <w:r>
        <w:t xml:space="preserve"> versus states </w:t>
      </w:r>
      <w:r w:rsidRPr="00D04280">
        <w:rPr>
          <w:u w:val="single"/>
        </w:rPr>
        <w:t>passing legislation</w:t>
      </w:r>
      <w:r>
        <w:t xml:space="preserve"> that they would like a convention which is a </w:t>
      </w:r>
      <w:r w:rsidRPr="00D04280">
        <w:rPr>
          <w:u w:val="single"/>
        </w:rPr>
        <w:t>sufficient signal</w:t>
      </w:r>
      <w:r>
        <w:t xml:space="preserve"> to solve the entire case.</w:t>
      </w:r>
    </w:p>
    <w:p w:rsidR="00593E2D" w:rsidRPr="006E68AE" w:rsidRDefault="00593E2D" w:rsidP="00593E2D">
      <w:pPr>
        <w:rPr>
          <w:b/>
          <w:bCs/>
          <w:sz w:val="26"/>
        </w:rPr>
      </w:pPr>
      <w:r>
        <w:rPr>
          <w:rStyle w:val="Style13ptBold"/>
        </w:rPr>
        <w:t>Lieb 16</w:t>
      </w:r>
      <w:r w:rsidRPr="00D04280">
        <w:rPr>
          <w:sz w:val="18"/>
          <w:szCs w:val="18"/>
        </w:rPr>
        <w:t>. David A. Lieb, writer for Associated Press. Republican success opens door to amending US Constitution December 5, 2016 https://apnews.com/9f99800fe3f142ea8e231c225f64f6e9/.</w:t>
      </w:r>
    </w:p>
    <w:p w:rsidR="00593E2D" w:rsidRDefault="00593E2D" w:rsidP="00593E2D">
      <w:pPr>
        <w:rPr>
          <w:sz w:val="12"/>
        </w:rPr>
      </w:pPr>
      <w:r w:rsidRPr="00454241">
        <w:rPr>
          <w:rStyle w:val="StyleUnderline"/>
        </w:rPr>
        <w:t xml:space="preserve">The </w:t>
      </w:r>
      <w:r w:rsidRPr="005C18CD">
        <w:rPr>
          <w:rStyle w:val="StyleUnderline"/>
          <w:highlight w:val="cyan"/>
        </w:rPr>
        <w:t>mere possibility of a state</w:t>
      </w:r>
      <w:r w:rsidRPr="00454241">
        <w:rPr>
          <w:rStyle w:val="StyleUnderline"/>
        </w:rPr>
        <w:t xml:space="preserve">-initiated </w:t>
      </w:r>
      <w:r w:rsidRPr="005C18CD">
        <w:rPr>
          <w:rStyle w:val="StyleUnderline"/>
          <w:highlight w:val="cyan"/>
        </w:rPr>
        <w:t>convention has been enough to prompt Congress to action</w:t>
      </w:r>
      <w:r w:rsidRPr="00D04280">
        <w:rPr>
          <w:sz w:val="12"/>
        </w:rPr>
        <w:t xml:space="preserve"> in the past. </w:t>
      </w:r>
      <w:r w:rsidRPr="00454241">
        <w:rPr>
          <w:rStyle w:val="StyleUnderline"/>
        </w:rPr>
        <w:t>With states just shy of the two-thirds</w:t>
      </w:r>
      <w:r w:rsidRPr="00D04280">
        <w:rPr>
          <w:sz w:val="12"/>
        </w:rPr>
        <w:t xml:space="preserve"> mark in 1912, </w:t>
      </w:r>
      <w:r w:rsidRPr="00D04280">
        <w:rPr>
          <w:rStyle w:val="StyleUnderline"/>
        </w:rPr>
        <w:t>Congress instead wrote its own amendment</w:t>
      </w:r>
      <w:r w:rsidRPr="00D04280">
        <w:rPr>
          <w:sz w:val="12"/>
        </w:rPr>
        <w:t xml:space="preserve"> requiring senators to be elected by a vote of the people rather than through state legislatures. </w:t>
      </w:r>
      <w:r w:rsidRPr="00D04280">
        <w:rPr>
          <w:rStyle w:val="StyleUnderline"/>
        </w:rPr>
        <w:t>The states then ratified</w:t>
      </w:r>
      <w:r w:rsidRPr="00D04280">
        <w:rPr>
          <w:sz w:val="12"/>
        </w:rPr>
        <w:t xml:space="preserve"> the amendment.</w:t>
      </w:r>
    </w:p>
    <w:p w:rsidR="00593E2D" w:rsidRPr="002A132B" w:rsidRDefault="00593E2D" w:rsidP="00593E2D"/>
    <w:p w:rsidR="00593E2D" w:rsidRPr="00AF1813" w:rsidRDefault="00593E2D" w:rsidP="00593E2D">
      <w:pPr>
        <w:pStyle w:val="Heading2"/>
      </w:pPr>
      <w:r w:rsidRPr="00AF1813">
        <w:t>15</w:t>
      </w:r>
      <w:r w:rsidRPr="00AF1813">
        <w:rPr>
          <w:vertAlign w:val="superscript"/>
        </w:rPr>
        <w:t>th</w:t>
      </w:r>
      <w:r w:rsidRPr="00AF1813">
        <w:t xml:space="preserve"> Am</w:t>
      </w:r>
      <w:r>
        <w:t>endment</w:t>
      </w:r>
      <w:r w:rsidRPr="00AF1813">
        <w:t xml:space="preserve"> CP</w:t>
      </w:r>
    </w:p>
    <w:p w:rsidR="00593E2D" w:rsidRPr="00AF1813" w:rsidRDefault="00593E2D" w:rsidP="00593E2D">
      <w:pPr>
        <w:pStyle w:val="Heading3"/>
      </w:pPr>
      <w:r w:rsidRPr="00AF1813">
        <w:t>1NC Shell</w:t>
      </w:r>
    </w:p>
    <w:p w:rsidR="00593E2D" w:rsidRPr="00AF1813" w:rsidRDefault="00593E2D" w:rsidP="00593E2D">
      <w:pPr>
        <w:pStyle w:val="Heading4"/>
      </w:pPr>
      <w:r w:rsidRPr="00AF1813">
        <w:t>The SCOTUS(?) should overturn Bourne’s congruence and proportionality test</w:t>
      </w:r>
    </w:p>
    <w:p w:rsidR="00593E2D" w:rsidRPr="00AF1813" w:rsidRDefault="00593E2D" w:rsidP="00593E2D"/>
    <w:p w:rsidR="00593E2D" w:rsidRPr="00AF1813" w:rsidRDefault="00593E2D" w:rsidP="00593E2D">
      <w:pPr>
        <w:pStyle w:val="Heading4"/>
      </w:pPr>
      <w:r w:rsidRPr="00AF1813">
        <w:t>The resulting Katzenbach standard gives Congress more enforcement authority over the fifteenth amendment, as per the Radical Republicans’ original intent</w:t>
      </w:r>
    </w:p>
    <w:p w:rsidR="00593E2D" w:rsidRPr="00AF1813" w:rsidRDefault="00593E2D" w:rsidP="00593E2D">
      <w:r w:rsidRPr="00AF1813">
        <w:t xml:space="preserve">Travis </w:t>
      </w:r>
      <w:r w:rsidRPr="00AF1813">
        <w:rPr>
          <w:rStyle w:val="Style13ptBold"/>
        </w:rPr>
        <w:t>Crum ’20</w:t>
      </w:r>
      <w:r w:rsidRPr="00AF1813">
        <w:t xml:space="preserve">, Associate Professor of Law at Washington University in St. Louis, with research focusing on the relationship between voting rights, race, and federalism, 4/19/2020, “The Superfluous Fifteenth Amendment?”, accessed at: </w:t>
      </w:r>
      <w:hyperlink r:id="rId22" w:history="1">
        <w:r w:rsidRPr="00AF1813">
          <w:rPr>
            <w:rStyle w:val="Hyperlink"/>
          </w:rPr>
          <w:t>https://papers.ssrn.com/sol3/papers.cfm?abstract_id=3524597</w:t>
        </w:r>
      </w:hyperlink>
      <w:r w:rsidRPr="00AF1813">
        <w:t>//ghs-ss</w:t>
      </w:r>
    </w:p>
    <w:p w:rsidR="00593E2D" w:rsidRPr="00AF1813" w:rsidRDefault="00593E2D" w:rsidP="00593E2D">
      <w:pPr>
        <w:rPr>
          <w:sz w:val="16"/>
        </w:rPr>
      </w:pPr>
      <w:r w:rsidRPr="00AF1813">
        <w:rPr>
          <w:sz w:val="16"/>
        </w:rPr>
        <w:t xml:space="preserve">ABSTRACT—This Article starts a conversation about </w:t>
      </w:r>
      <w:r w:rsidRPr="00AF1813">
        <w:rPr>
          <w:rStyle w:val="StyleUnderline"/>
        </w:rPr>
        <w:t>reorienting voting rights doctrine toward the Fifteenth Amendment.</w:t>
      </w:r>
      <w:r w:rsidRPr="00AF1813">
        <w:rPr>
          <w:sz w:val="16"/>
        </w:rPr>
        <w:t xml:space="preserve"> In advancing this claim, </w:t>
      </w:r>
      <w:r w:rsidRPr="00AF1813">
        <w:rPr>
          <w:rStyle w:val="StyleUnderline"/>
        </w:rPr>
        <w:t>I explore an unappreciated debate—the “Article V debate”—in the Fortieth Congress about whether nationwide black suffrage could and should be achieved through a statute, a constitutional amendment, or both.</w:t>
      </w:r>
      <w:r w:rsidRPr="00AF1813">
        <w:rPr>
          <w:sz w:val="16"/>
        </w:rPr>
        <w:t xml:space="preserve"> As the first significant post-ratification discussion of the Fourteenth Amendment, </w:t>
      </w:r>
      <w:r w:rsidRPr="00AF1813">
        <w:rPr>
          <w:rStyle w:val="StyleUnderline"/>
        </w:rPr>
        <w:t>the Article V debate provides valuable insights about the original public understandings of the Fourteenth and Fifteenth Amendments</w:t>
      </w:r>
      <w:r w:rsidRPr="00AF1813">
        <w:rPr>
          <w:sz w:val="16"/>
        </w:rPr>
        <w:t xml:space="preserve"> and the distinction between civil and political rights. </w:t>
      </w:r>
      <w:r w:rsidRPr="00AF1813">
        <w:rPr>
          <w:rStyle w:val="StyleUnderline"/>
        </w:rPr>
        <w:t xml:space="preserve">The Article V debate reveals that the </w:t>
      </w:r>
      <w:r w:rsidRPr="00AF1813">
        <w:rPr>
          <w:rStyle w:val="Emphasis"/>
        </w:rPr>
        <w:t>Radical Republicans’ initial proposal</w:t>
      </w:r>
      <w:r w:rsidRPr="00AF1813">
        <w:rPr>
          <w:rStyle w:val="StyleUnderline"/>
        </w:rPr>
        <w:t xml:space="preserve"> for nationwide black suffrage </w:t>
      </w:r>
      <w:r w:rsidRPr="00AF1813">
        <w:rPr>
          <w:rStyle w:val="Emphasis"/>
        </w:rPr>
        <w:t>included both a statute and an amendment</w:t>
      </w:r>
      <w:r w:rsidRPr="00AF1813">
        <w:rPr>
          <w:rStyle w:val="StyleUnderline"/>
        </w:rPr>
        <w:t>.</w:t>
      </w:r>
      <w:r w:rsidRPr="00AF1813">
        <w:rPr>
          <w:sz w:val="16"/>
        </w:rPr>
        <w:t xml:space="preserve"> </w:t>
      </w:r>
      <w:r w:rsidRPr="00AF1813">
        <w:rPr>
          <w:rStyle w:val="StyleUnderline"/>
        </w:rPr>
        <w:t>Moderate Republicans rejected the statutory option because they believed that Congress lacked enforcement authority under the Fourteenth Amendment</w:t>
      </w:r>
      <w:r w:rsidRPr="00AF1813">
        <w:rPr>
          <w:sz w:val="16"/>
        </w:rPr>
        <w:t xml:space="preserve"> to impose voting qualifications on the states and that an amendment was the only politically viable option. Given this historical evidence, </w:t>
      </w:r>
      <w:r w:rsidRPr="00AF1813">
        <w:rPr>
          <w:rStyle w:val="StyleUnderline"/>
        </w:rPr>
        <w:t xml:space="preserve">this Article argues that the Fifteenth Amendment was a significant expansion of congressional authority to regulate voting rights in the states and that Congress’s </w:t>
      </w:r>
      <w:r w:rsidRPr="00AF1813">
        <w:rPr>
          <w:rStyle w:val="Emphasis"/>
        </w:rPr>
        <w:t>Fifteenth Amendment enforcement</w:t>
      </w:r>
      <w:r w:rsidRPr="00AF1813">
        <w:rPr>
          <w:rStyle w:val="StyleUnderline"/>
        </w:rPr>
        <w:t xml:space="preserve"> authority is distinct from</w:t>
      </w:r>
      <w:r w:rsidRPr="00AF1813">
        <w:rPr>
          <w:sz w:val="16"/>
        </w:rPr>
        <w:t>—</w:t>
      </w:r>
      <w:r w:rsidRPr="00AF1813">
        <w:rPr>
          <w:rStyle w:val="StyleUnderline"/>
        </w:rPr>
        <w:t xml:space="preserve">and </w:t>
      </w:r>
      <w:r w:rsidRPr="00AF1813">
        <w:rPr>
          <w:rStyle w:val="Emphasis"/>
        </w:rPr>
        <w:t>broader</w:t>
      </w:r>
      <w:r w:rsidRPr="00AF1813">
        <w:rPr>
          <w:sz w:val="16"/>
        </w:rPr>
        <w:t xml:space="preserve"> under current doctrine </w:t>
      </w:r>
      <w:r w:rsidRPr="00AF1813">
        <w:rPr>
          <w:rStyle w:val="Emphasis"/>
        </w:rPr>
        <w:t>than</w:t>
      </w:r>
      <w:r w:rsidRPr="00AF1813">
        <w:rPr>
          <w:sz w:val="16"/>
        </w:rPr>
        <w:t>—</w:t>
      </w:r>
      <w:r w:rsidRPr="00AF1813">
        <w:rPr>
          <w:rStyle w:val="StyleUnderline"/>
        </w:rPr>
        <w:t xml:space="preserve">its </w:t>
      </w:r>
      <w:r w:rsidRPr="00AF1813">
        <w:rPr>
          <w:rStyle w:val="Emphasis"/>
        </w:rPr>
        <w:t>Fourteenth Amendment</w:t>
      </w:r>
      <w:r w:rsidRPr="00AF1813">
        <w:rPr>
          <w:rStyle w:val="StyleUnderline"/>
        </w:rPr>
        <w:t xml:space="preserve"> </w:t>
      </w:r>
      <w:r w:rsidRPr="00AF1813">
        <w:rPr>
          <w:rStyle w:val="Emphasis"/>
        </w:rPr>
        <w:t>enforcement</w:t>
      </w:r>
      <w:r w:rsidRPr="00AF1813">
        <w:rPr>
          <w:rStyle w:val="StyleUnderline"/>
        </w:rPr>
        <w:t xml:space="preserve"> authority.</w:t>
      </w:r>
      <w:r w:rsidRPr="00AF1813">
        <w:rPr>
          <w:sz w:val="16"/>
        </w:rPr>
        <w:t xml:space="preserve"> </w:t>
      </w:r>
      <w:r w:rsidRPr="00AF1813">
        <w:rPr>
          <w:rStyle w:val="StyleUnderline"/>
        </w:rPr>
        <w:t>The Article V debate offers a persuasive reason for overturning Boerne’s congruence and proportionality test</w:t>
      </w:r>
      <w:r w:rsidRPr="00AF1813">
        <w:rPr>
          <w:sz w:val="16"/>
        </w:rPr>
        <w:t xml:space="preserve"> or, at a minimum, cabining it to the Fourteenth Amendment. Accordingly, </w:t>
      </w:r>
      <w:r w:rsidRPr="00AF1813">
        <w:rPr>
          <w:rStyle w:val="StyleUnderline"/>
        </w:rPr>
        <w:t xml:space="preserve">laws enacted under </w:t>
      </w:r>
      <w:r w:rsidRPr="00AF1813">
        <w:rPr>
          <w:rStyle w:val="Emphasis"/>
        </w:rPr>
        <w:t>Congress’s Fifteenth Amendment enforcement</w:t>
      </w:r>
      <w:r w:rsidRPr="00AF1813">
        <w:rPr>
          <w:rStyle w:val="StyleUnderline"/>
        </w:rPr>
        <w:t xml:space="preserve"> authority should be </w:t>
      </w:r>
      <w:r w:rsidRPr="00AF1813">
        <w:rPr>
          <w:rStyle w:val="Emphasis"/>
        </w:rPr>
        <w:t>reviewed under Katzenbach’s rationality standard</w:t>
      </w:r>
      <w:r w:rsidRPr="00AF1813">
        <w:rPr>
          <w:rStyle w:val="StyleUnderline"/>
        </w:rPr>
        <w:t xml:space="preserve"> and the Voting Rights Act (VRA) would be on firmer constitutional ground</w:t>
      </w:r>
      <w:r w:rsidRPr="00AF1813">
        <w:rPr>
          <w:sz w:val="16"/>
        </w:rPr>
        <w:t>.</w:t>
      </w:r>
    </w:p>
    <w:p w:rsidR="00593E2D" w:rsidRPr="00AF1813" w:rsidRDefault="00593E2D" w:rsidP="00593E2D">
      <w:pPr>
        <w:pStyle w:val="Heading3"/>
      </w:pPr>
      <w:r w:rsidRPr="00AF1813">
        <w:t>2NC Solvency – VRA</w:t>
      </w:r>
    </w:p>
    <w:p w:rsidR="00593E2D" w:rsidRPr="00AF1813" w:rsidRDefault="00593E2D" w:rsidP="00593E2D">
      <w:pPr>
        <w:pStyle w:val="Heading4"/>
      </w:pPr>
      <w:r w:rsidRPr="00AF1813">
        <w:t xml:space="preserve">Implementing the Katzenbach standard would allow Congress to prohibit vote-dilution and actions with discriminatory effects – the courts require intent </w:t>
      </w:r>
    </w:p>
    <w:p w:rsidR="00593E2D" w:rsidRPr="00AF1813" w:rsidRDefault="00593E2D" w:rsidP="00593E2D">
      <w:r w:rsidRPr="00AF1813">
        <w:t xml:space="preserve">Travis </w:t>
      </w:r>
      <w:r w:rsidRPr="00AF1813">
        <w:rPr>
          <w:rStyle w:val="Style13ptBold"/>
        </w:rPr>
        <w:t>Crum ’20</w:t>
      </w:r>
      <w:r w:rsidRPr="00AF1813">
        <w:t xml:space="preserve">, Associate Professor of Law at Washington University in St. Louis, with research focusing on the relationship between voting rights, race, and federalism, 4/19/2020, “The Superfluous Fifteenth Amendment?”, accessed at: </w:t>
      </w:r>
      <w:hyperlink r:id="rId23" w:history="1">
        <w:r w:rsidRPr="00AF1813">
          <w:rPr>
            <w:rStyle w:val="Hyperlink"/>
          </w:rPr>
          <w:t>https://papers.ssrn.com/sol3/papers.cfm?abstract_id=3524597</w:t>
        </w:r>
      </w:hyperlink>
      <w:r w:rsidRPr="00AF1813">
        <w:t>//ghs-ss</w:t>
      </w:r>
    </w:p>
    <w:p w:rsidR="00593E2D" w:rsidRPr="00AF1813" w:rsidRDefault="00593E2D" w:rsidP="00593E2D">
      <w:pPr>
        <w:rPr>
          <w:rStyle w:val="StyleUnderline"/>
        </w:rPr>
      </w:pPr>
      <w:r w:rsidRPr="00AF1813">
        <w:rPr>
          <w:sz w:val="16"/>
        </w:rPr>
        <w:t xml:space="preserve">Congress has exercised its interpretive and remedial authority in enacting, revising, and reauthorizing the VRA. Indeed, </w:t>
      </w:r>
      <w:r w:rsidRPr="00AF1813">
        <w:rPr>
          <w:rStyle w:val="StyleUnderline"/>
        </w:rPr>
        <w:t xml:space="preserve">Congress has repeatedly reaffirmed its commitment to protecting voting rights and has responded to </w:t>
      </w:r>
      <w:r w:rsidRPr="00AF1813">
        <w:rPr>
          <w:rStyle w:val="Emphasis"/>
        </w:rPr>
        <w:t xml:space="preserve">Supreme Court </w:t>
      </w:r>
      <w:r w:rsidRPr="00AF1813">
        <w:rPr>
          <w:rStyle w:val="StyleUnderline"/>
        </w:rPr>
        <w:t xml:space="preserve">decisions that unduly </w:t>
      </w:r>
      <w:r w:rsidRPr="00AF1813">
        <w:rPr>
          <w:rStyle w:val="Emphasis"/>
        </w:rPr>
        <w:t>narrowed the Fifteenth Amendment’s protections</w:t>
      </w:r>
      <w:r w:rsidRPr="00AF1813">
        <w:rPr>
          <w:rStyle w:val="StyleUnderline"/>
        </w:rPr>
        <w:t>.</w:t>
      </w:r>
      <w:r w:rsidRPr="00AF1813">
        <w:rPr>
          <w:sz w:val="16"/>
        </w:rPr>
        <w:t xml:space="preserve"> Perhaps most famously, Congress statutorily overrode the Court’s plurality opinion in Bolden. In that decision, </w:t>
      </w:r>
      <w:r w:rsidRPr="00AF1813">
        <w:rPr>
          <w:rStyle w:val="StyleUnderline"/>
        </w:rPr>
        <w:t>four Justices concluded that Section 2 of the VRA was coextensive with the Fifteenth Amendment, which, in turn, they construed as limited to intentional discrimination in vote-denial cases.</w:t>
      </w:r>
      <w:r w:rsidRPr="00AF1813">
        <w:rPr>
          <w:sz w:val="16"/>
        </w:rPr>
        <w:t xml:space="preserve">528 In the 1982 amendments to the VRA, Congress revised Section 2 in two significant ways. First, </w:t>
      </w:r>
      <w:r w:rsidRPr="00AF1813">
        <w:rPr>
          <w:rStyle w:val="Emphasis"/>
        </w:rPr>
        <w:t>Congress established a discriminatory-effects standard</w:t>
      </w:r>
      <w:r w:rsidRPr="00AF1813">
        <w:rPr>
          <w:rStyle w:val="StyleUnderline"/>
        </w:rPr>
        <w:t>.</w:t>
      </w:r>
      <w:r w:rsidRPr="00AF1813">
        <w:rPr>
          <w:sz w:val="16"/>
        </w:rPr>
        <w:t xml:space="preserve">529 Second, </w:t>
      </w:r>
      <w:r w:rsidRPr="00AF1813">
        <w:rPr>
          <w:rStyle w:val="StyleUnderline"/>
        </w:rPr>
        <w:t>Congress expanded Section 2 to prohibit racial discrimination in vote-dilution cases.</w:t>
      </w:r>
      <w:r w:rsidRPr="00AF1813">
        <w:rPr>
          <w:sz w:val="16"/>
        </w:rPr>
        <w:t xml:space="preserve">530 </w:t>
      </w:r>
      <w:r w:rsidRPr="00AF1813">
        <w:rPr>
          <w:rStyle w:val="StyleUnderline"/>
        </w:rPr>
        <w:t>Thus, in revising Section 2, Congress exercised its Fifteenth Amendment enforcement authority to decide when “the right . . . to vote” has been “denied or abridged . . . on account of race.</w:t>
      </w:r>
      <w:r w:rsidRPr="00AF1813">
        <w:rPr>
          <w:sz w:val="16"/>
        </w:rPr>
        <w:t xml:space="preserve">”531 </w:t>
      </w:r>
      <w:r w:rsidRPr="00AF1813">
        <w:rPr>
          <w:rStyle w:val="Emphasis"/>
        </w:rPr>
        <w:t>Under Katzenbach, the Court should defer to Congress</w:t>
      </w:r>
      <w:r w:rsidRPr="00AF1813">
        <w:rPr>
          <w:rStyle w:val="StyleUnderline"/>
        </w:rPr>
        <w:t>’s finding that the right to vote is denied or abridged on account of race by laws with a discriminatory effect</w:t>
      </w:r>
      <w:r w:rsidRPr="00AF1813">
        <w:rPr>
          <w:sz w:val="16"/>
        </w:rPr>
        <w:t xml:space="preserve">—or, alternatively framed, that a discriminatory-effects standard is appropriate prophylactic legislation given the difficulty in ferreting out discriminatory intent. </w:t>
      </w:r>
      <w:r w:rsidRPr="00AF1813">
        <w:rPr>
          <w:rStyle w:val="StyleUnderline"/>
        </w:rPr>
        <w:t>The Court should similarly defer to Congress’s determination that vote dilution is an abridgment of the right to vote.</w:t>
      </w:r>
    </w:p>
    <w:p w:rsidR="00593E2D" w:rsidRPr="00AF1813" w:rsidRDefault="00593E2D" w:rsidP="00593E2D">
      <w:pPr>
        <w:rPr>
          <w:rStyle w:val="StyleUnderline"/>
        </w:rPr>
      </w:pPr>
    </w:p>
    <w:p w:rsidR="00593E2D" w:rsidRPr="00AF1813" w:rsidRDefault="00593E2D" w:rsidP="00593E2D">
      <w:pPr>
        <w:pStyle w:val="Heading4"/>
      </w:pPr>
      <w:r w:rsidRPr="00AF1813">
        <w:t>That’s key to preserving the VRA</w:t>
      </w:r>
    </w:p>
    <w:p w:rsidR="00593E2D" w:rsidRPr="00AF1813" w:rsidRDefault="00593E2D" w:rsidP="00593E2D">
      <w:r w:rsidRPr="00AF1813">
        <w:t xml:space="preserve">Travis </w:t>
      </w:r>
      <w:r w:rsidRPr="00AF1813">
        <w:rPr>
          <w:rStyle w:val="Style13ptBold"/>
        </w:rPr>
        <w:t>Crum ’20</w:t>
      </w:r>
      <w:r w:rsidRPr="00AF1813">
        <w:t xml:space="preserve">, Associate Professor of Law at Washington University in St. Louis, with research focusing on the relationship between voting rights, race, and federalism, 4/19/2020, “The Superfluous Fifteenth Amendment?”, accessed at: </w:t>
      </w:r>
      <w:hyperlink r:id="rId24" w:history="1">
        <w:r w:rsidRPr="00AF1813">
          <w:rPr>
            <w:rStyle w:val="Hyperlink"/>
          </w:rPr>
          <w:t>https://papers.ssrn.com/sol3/papers.cfm?abstract_id=3524597</w:t>
        </w:r>
      </w:hyperlink>
      <w:r w:rsidRPr="00AF1813">
        <w:t>//ghs-ss</w:t>
      </w:r>
    </w:p>
    <w:p w:rsidR="00593E2D" w:rsidRPr="00AF1813" w:rsidRDefault="00593E2D" w:rsidP="00593E2D">
      <w:pPr>
        <w:rPr>
          <w:sz w:val="14"/>
        </w:rPr>
      </w:pPr>
      <w:r w:rsidRPr="00AF1813">
        <w:rPr>
          <w:rStyle w:val="StyleUnderline"/>
        </w:rPr>
        <w:t>Taking the Fifteenth Amendment seriously would also mean seeking answers to questions that the Court has expressly reserved</w:t>
      </w:r>
      <w:r w:rsidRPr="00AF1813">
        <w:rPr>
          <w:sz w:val="14"/>
        </w:rPr>
        <w:t xml:space="preserve">: </w:t>
      </w:r>
      <w:r w:rsidRPr="00AF1813">
        <w:rPr>
          <w:rStyle w:val="StyleUnderline"/>
        </w:rPr>
        <w:t xml:space="preserve">whether the Fifteenth Amendment encompasses a </w:t>
      </w:r>
      <w:r w:rsidRPr="00AF1813">
        <w:rPr>
          <w:rStyle w:val="Emphasis"/>
        </w:rPr>
        <w:t>discriminatory-effects standard</w:t>
      </w:r>
      <w:r w:rsidRPr="00AF1813">
        <w:rPr>
          <w:rStyle w:val="StyleUnderline"/>
        </w:rPr>
        <w:t xml:space="preserve"> and </w:t>
      </w:r>
      <w:r w:rsidRPr="00AF1813">
        <w:rPr>
          <w:rStyle w:val="Emphasis"/>
        </w:rPr>
        <w:t>prohibits racial vote dilution</w:t>
      </w:r>
      <w:r w:rsidRPr="00AF1813">
        <w:rPr>
          <w:rStyle w:val="StyleUnderline"/>
        </w:rPr>
        <w:t>.</w:t>
      </w:r>
      <w:r w:rsidRPr="00AF1813">
        <w:rPr>
          <w:sz w:val="14"/>
        </w:rPr>
        <w:t xml:space="preserve">502 If </w:t>
      </w:r>
      <w:r w:rsidRPr="00AF1813">
        <w:rPr>
          <w:rStyle w:val="StyleUnderline"/>
        </w:rPr>
        <w:t xml:space="preserve">the answer to either of these questions is “yes,” then Section 2 of the </w:t>
      </w:r>
      <w:r w:rsidRPr="00AF1813">
        <w:rPr>
          <w:rStyle w:val="Emphasis"/>
        </w:rPr>
        <w:t>VRA is on firmer constitutional ground</w:t>
      </w:r>
      <w:r w:rsidRPr="00AF1813">
        <w:rPr>
          <w:sz w:val="14"/>
        </w:rPr>
        <w:t xml:space="preserve"> and Congress would have more flexibility to enact voting rights legislation.503 On this front, relevant considerations include, inter alia, the meaning of the terms “right . . . to vote” and “denied or abridged,”504 the various draft amendments considered during the Fortieth Congress, and post-ratification enforcement legislation.</w:t>
      </w:r>
    </w:p>
    <w:p w:rsidR="00593E2D" w:rsidRPr="00AF1813" w:rsidRDefault="00593E2D" w:rsidP="00593E2D">
      <w:pPr>
        <w:rPr>
          <w:b/>
          <w:u w:val="single"/>
        </w:rPr>
      </w:pPr>
    </w:p>
    <w:p w:rsidR="00593E2D" w:rsidRPr="00AF1813" w:rsidRDefault="00593E2D" w:rsidP="00593E2D">
      <w:pPr>
        <w:pStyle w:val="Heading4"/>
      </w:pPr>
      <w:r w:rsidRPr="00AF1813">
        <w:t>And, these protections can apply to language minorities, but only if Congress is given deference</w:t>
      </w:r>
    </w:p>
    <w:p w:rsidR="00593E2D" w:rsidRPr="00AF1813" w:rsidRDefault="00593E2D" w:rsidP="00593E2D">
      <w:r w:rsidRPr="00AF1813">
        <w:t xml:space="preserve">Travis </w:t>
      </w:r>
      <w:r w:rsidRPr="00AF1813">
        <w:rPr>
          <w:rStyle w:val="Style13ptBold"/>
        </w:rPr>
        <w:t>Crum ’20</w:t>
      </w:r>
      <w:r w:rsidRPr="00AF1813">
        <w:t xml:space="preserve">, Associate Professor of Law at Washington University in St. Louis, with research focusing on the relationship between voting rights, race, and federalism, 4/19/2020, “The Superfluous Fifteenth Amendment?”, accessed at: </w:t>
      </w:r>
      <w:hyperlink r:id="rId25" w:history="1">
        <w:r w:rsidRPr="00AF1813">
          <w:rPr>
            <w:rStyle w:val="Hyperlink"/>
          </w:rPr>
          <w:t>https://papers.ssrn.com/sol3/papers.cfm?abstract_id=3524597</w:t>
        </w:r>
      </w:hyperlink>
      <w:r w:rsidRPr="00AF1813">
        <w:t>//ghs-ss</w:t>
      </w:r>
    </w:p>
    <w:p w:rsidR="00593E2D" w:rsidRPr="00AF1813" w:rsidRDefault="00593E2D" w:rsidP="00593E2D">
      <w:pPr>
        <w:rPr>
          <w:rStyle w:val="StyleUnderline"/>
        </w:rPr>
      </w:pPr>
      <w:r w:rsidRPr="00AF1813">
        <w:rPr>
          <w:rStyle w:val="StyleUnderline"/>
        </w:rPr>
        <w:t>The Katzenbach standard would also help bolster the constitutionality of the various VRA provisions that protect language minorities.</w:t>
      </w:r>
      <w:r w:rsidRPr="00AF1813">
        <w:rPr>
          <w:sz w:val="16"/>
        </w:rPr>
        <w:t xml:space="preserve">532 </w:t>
      </w:r>
      <w:r w:rsidRPr="00AF1813">
        <w:rPr>
          <w:rStyle w:val="StyleUnderline"/>
        </w:rPr>
        <w:t xml:space="preserve">Under current doctrine, the voting rights of </w:t>
      </w:r>
      <w:r w:rsidRPr="00AF1813">
        <w:rPr>
          <w:rStyle w:val="Emphasis"/>
        </w:rPr>
        <w:t>language minorities</w:t>
      </w:r>
      <w:r w:rsidRPr="00AF1813">
        <w:rPr>
          <w:rStyle w:val="StyleUnderline"/>
        </w:rPr>
        <w:t xml:space="preserve"> are often </w:t>
      </w:r>
      <w:r w:rsidRPr="00AF1813">
        <w:rPr>
          <w:rStyle w:val="Emphasis"/>
        </w:rPr>
        <w:t>treated under the Fourteenth Amendment</w:t>
      </w:r>
      <w:r w:rsidRPr="00AF1813">
        <w:rPr>
          <w:sz w:val="16"/>
        </w:rPr>
        <w:t xml:space="preserve">, as that is the approach Congress and the Court took in Morgan.533 But </w:t>
      </w:r>
      <w:r w:rsidRPr="00AF1813">
        <w:rPr>
          <w:rStyle w:val="StyleUnderline"/>
        </w:rPr>
        <w:t>if Congress is given leeway to define what constitutes discrimination “on account of race[] [or] color</w:t>
      </w:r>
      <w:r w:rsidRPr="00AF1813">
        <w:rPr>
          <w:sz w:val="16"/>
        </w:rPr>
        <w:t xml:space="preserve">” </w:t>
      </w:r>
      <w:r w:rsidRPr="00AF1813">
        <w:rPr>
          <w:rStyle w:val="Emphasis"/>
        </w:rPr>
        <w:t>under the Fifteenth Amendment</w:t>
      </w:r>
      <w:r w:rsidRPr="00AF1813">
        <w:rPr>
          <w:sz w:val="16"/>
        </w:rPr>
        <w:t xml:space="preserve">,534 </w:t>
      </w:r>
      <w:r w:rsidRPr="00AF1813">
        <w:rPr>
          <w:rStyle w:val="StyleUnderline"/>
        </w:rPr>
        <w:t xml:space="preserve">then it </w:t>
      </w:r>
      <w:r w:rsidRPr="00AF1813">
        <w:rPr>
          <w:rStyle w:val="Emphasis"/>
        </w:rPr>
        <w:t>could reasonably find that language is a proxy for race</w:t>
      </w:r>
      <w:r w:rsidRPr="00AF1813">
        <w:rPr>
          <w:rStyle w:val="StyleUnderline"/>
        </w:rPr>
        <w:t>.</w:t>
      </w:r>
      <w:r w:rsidRPr="00AF1813">
        <w:rPr>
          <w:sz w:val="16"/>
        </w:rPr>
        <w:t xml:space="preserve"> Indeed, the Court made a similar logical inference in Rice v. Cayetano,535 where it concluded that “[a]ncestry can be a proxy for race” in striking down a Hawaiian constitutional provision that limited suffrage based on whether a prospective voter was of Hawaiian descent.536 </w:t>
      </w:r>
      <w:r w:rsidRPr="00AF1813">
        <w:rPr>
          <w:rStyle w:val="StyleUnderline"/>
        </w:rPr>
        <w:t>Congress</w:t>
      </w:r>
      <w:r w:rsidRPr="00AF1813">
        <w:rPr>
          <w:sz w:val="16"/>
        </w:rPr>
        <w:t xml:space="preserve">, for its part, </w:t>
      </w:r>
      <w:r w:rsidRPr="00AF1813">
        <w:rPr>
          <w:rStyle w:val="StyleUnderline"/>
        </w:rPr>
        <w:t>could conclude that English language requirements enacted in response to a recent increase of minority voters is discrimination on the basis of race or color</w:t>
      </w:r>
      <w:r w:rsidRPr="00AF1813">
        <w:rPr>
          <w:sz w:val="16"/>
        </w:rPr>
        <w:t xml:space="preserve">—not just language. </w:t>
      </w:r>
      <w:r w:rsidRPr="00AF1813">
        <w:rPr>
          <w:rStyle w:val="StyleUnderline"/>
        </w:rPr>
        <w:t xml:space="preserve">And if Congress could make that finding under the Fifteenth Amendment, it would be </w:t>
      </w:r>
      <w:r w:rsidRPr="00AF1813">
        <w:rPr>
          <w:rStyle w:val="Emphasis"/>
        </w:rPr>
        <w:t>given deference under Katzenbach’s rationality standard</w:t>
      </w:r>
      <w:r w:rsidRPr="00AF1813">
        <w:rPr>
          <w:rStyle w:val="StyleUnderline"/>
        </w:rPr>
        <w:t>.</w:t>
      </w:r>
    </w:p>
    <w:p w:rsidR="00593E2D" w:rsidRPr="00AF1813" w:rsidRDefault="00593E2D" w:rsidP="00593E2D">
      <w:pPr>
        <w:rPr>
          <w:rStyle w:val="StyleUnderline"/>
        </w:rPr>
      </w:pPr>
    </w:p>
    <w:p w:rsidR="00593E2D" w:rsidRPr="00AF1813" w:rsidRDefault="00593E2D" w:rsidP="00593E2D">
      <w:pPr>
        <w:pStyle w:val="Heading3"/>
      </w:pPr>
      <w:r w:rsidRPr="00AF1813">
        <w:t>2NC Solvency – Bail-in</w:t>
      </w:r>
    </w:p>
    <w:p w:rsidR="00593E2D" w:rsidRPr="00AF1813" w:rsidRDefault="00593E2D" w:rsidP="00593E2D">
      <w:pPr>
        <w:pStyle w:val="Heading4"/>
      </w:pPr>
      <w:r w:rsidRPr="00AF1813">
        <w:t>And, it protects the VRA bail-in provision</w:t>
      </w:r>
    </w:p>
    <w:p w:rsidR="00593E2D" w:rsidRPr="00AF1813" w:rsidRDefault="00593E2D" w:rsidP="00593E2D">
      <w:r w:rsidRPr="00AF1813">
        <w:t xml:space="preserve">Travis </w:t>
      </w:r>
      <w:r w:rsidRPr="00AF1813">
        <w:rPr>
          <w:rStyle w:val="Style13ptBold"/>
        </w:rPr>
        <w:t>Crum ’20</w:t>
      </w:r>
      <w:r w:rsidRPr="00AF1813">
        <w:t xml:space="preserve">, Associate Professor of Law at Washington University in St. Louis, with research focusing on the relationship between voting rights, race, and federalism, 4/19/2020, “The Superfluous Fifteenth Amendment?”, accessed at: </w:t>
      </w:r>
      <w:hyperlink r:id="rId26" w:history="1">
        <w:r w:rsidRPr="00AF1813">
          <w:rPr>
            <w:rStyle w:val="Hyperlink"/>
          </w:rPr>
          <w:t>https://papers.ssrn.com/sol3/papers.cfm?abstract_id=3524597</w:t>
        </w:r>
      </w:hyperlink>
      <w:r w:rsidRPr="00AF1813">
        <w:t>//ghs-ss</w:t>
      </w:r>
    </w:p>
    <w:p w:rsidR="00593E2D" w:rsidRPr="00AF1813" w:rsidRDefault="00593E2D" w:rsidP="00593E2D">
      <w:pPr>
        <w:rPr>
          <w:rStyle w:val="StyleUnderline"/>
        </w:rPr>
      </w:pPr>
      <w:r w:rsidRPr="00AF1813">
        <w:rPr>
          <w:sz w:val="16"/>
        </w:rPr>
        <w:t xml:space="preserve">Finally, </w:t>
      </w:r>
      <w:r w:rsidRPr="00AF1813">
        <w:rPr>
          <w:rStyle w:val="StyleUnderline"/>
        </w:rPr>
        <w:t xml:space="preserve">the Katzenbach standard would further strengthen Section 3(c)’s bail-in provision, which authorizes </w:t>
      </w:r>
      <w:r w:rsidRPr="00AF1813">
        <w:rPr>
          <w:rStyle w:val="Emphasis"/>
        </w:rPr>
        <w:t>courts to impose preclearance based on a violation of the Fourteenth or Fifteenth Amendment</w:t>
      </w:r>
      <w:r w:rsidRPr="00AF1813">
        <w:rPr>
          <w:rStyle w:val="StyleUnderline"/>
        </w:rPr>
        <w:t>.</w:t>
      </w:r>
      <w:r w:rsidRPr="00AF1813">
        <w:rPr>
          <w:sz w:val="16"/>
        </w:rPr>
        <w:t xml:space="preserve">537 Since Shelby County, </w:t>
      </w:r>
      <w:r w:rsidRPr="00AF1813">
        <w:rPr>
          <w:rStyle w:val="StyleUnderline"/>
        </w:rPr>
        <w:t>numerous lawsuits have been filed seeking to bail-in jurisdictions</w:t>
      </w:r>
      <w:r w:rsidRPr="00AF1813">
        <w:rPr>
          <w:sz w:val="16"/>
        </w:rPr>
        <w:t xml:space="preserve">, including high-profile cases against North Carolina and Texas.538 And although the Shelby County Court issued no decision on preclearance itself,539 </w:t>
      </w:r>
      <w:r w:rsidRPr="00AF1813">
        <w:rPr>
          <w:rStyle w:val="StyleUnderline"/>
        </w:rPr>
        <w:t xml:space="preserve">it is probable that, at some point, a </w:t>
      </w:r>
      <w:r w:rsidRPr="00AF1813">
        <w:rPr>
          <w:rStyle w:val="Emphasis"/>
        </w:rPr>
        <w:t>bailed-in jurisdiction will challenge Section 3(c)’s constitutionality</w:t>
      </w:r>
      <w:r w:rsidRPr="00AF1813">
        <w:rPr>
          <w:sz w:val="16"/>
        </w:rPr>
        <w:t xml:space="preserve">.540 </w:t>
      </w:r>
      <w:r w:rsidRPr="00AF1813">
        <w:rPr>
          <w:rStyle w:val="StyleUnderline"/>
        </w:rPr>
        <w:t xml:space="preserve">By giving Congress greater leeway in fashioning a remedial scheme, the Katzenbach standard would </w:t>
      </w:r>
      <w:r w:rsidRPr="00AF1813">
        <w:rPr>
          <w:rStyle w:val="Emphasis"/>
        </w:rPr>
        <w:t>ensure that preclearance remains a viable remedy</w:t>
      </w:r>
      <w:r w:rsidRPr="00AF1813">
        <w:rPr>
          <w:rStyle w:val="StyleUnderline"/>
        </w:rPr>
        <w:t xml:space="preserve"> in voting rights litigation.</w:t>
      </w:r>
    </w:p>
    <w:p w:rsidR="00593E2D" w:rsidRPr="00AF1813" w:rsidRDefault="00593E2D" w:rsidP="00593E2D">
      <w:pPr>
        <w:rPr>
          <w:rStyle w:val="StyleUnderline"/>
        </w:rPr>
      </w:pPr>
    </w:p>
    <w:p w:rsidR="00593E2D" w:rsidRPr="00AF1813" w:rsidRDefault="00593E2D" w:rsidP="00593E2D">
      <w:pPr>
        <w:pStyle w:val="Heading4"/>
      </w:pPr>
      <w:r w:rsidRPr="00AF1813">
        <w:t>That’s the only thing checking discrimination at all levels of the criminal justice system</w:t>
      </w:r>
    </w:p>
    <w:p w:rsidR="00593E2D" w:rsidRPr="00AF1813" w:rsidRDefault="00593E2D" w:rsidP="00593E2D">
      <w:r w:rsidRPr="00AF1813">
        <w:t xml:space="preserve">Justin </w:t>
      </w:r>
      <w:r w:rsidRPr="00AF1813">
        <w:rPr>
          <w:rStyle w:val="Style13ptBold"/>
        </w:rPr>
        <w:t>Levitt ’19</w:t>
      </w:r>
      <w:r w:rsidRPr="00AF1813">
        <w:t xml:space="preserve">, constitutional law scholar, professor at Loyola Law School, and former Deputy Assistant Attorney General in the United States Department of Justice Civil Rights Division, 2/8/19, “The Civil Rights Division Bails Out of Bail-In in Texas”, </w:t>
      </w:r>
      <w:hyperlink r:id="rId27" w:history="1">
        <w:r w:rsidRPr="00AF1813">
          <w:rPr>
            <w:rStyle w:val="Hyperlink"/>
          </w:rPr>
          <w:t>https://takecareblog.com/blog/the-civil-rights-division-bails-out-of-bail-in-in-texas</w:t>
        </w:r>
      </w:hyperlink>
      <w:r w:rsidRPr="00AF1813">
        <w:t>//ghs-ss</w:t>
      </w:r>
    </w:p>
    <w:p w:rsidR="00593E2D" w:rsidRPr="00AF1813" w:rsidRDefault="00593E2D" w:rsidP="00593E2D">
      <w:pPr>
        <w:rPr>
          <w:sz w:val="16"/>
        </w:rPr>
      </w:pPr>
      <w:r w:rsidRPr="00AF1813">
        <w:rPr>
          <w:sz w:val="16"/>
        </w:rPr>
        <w:t xml:space="preserve">After Perez, from the perspective of legislators bent on preserving power at minorities’ expense, </w:t>
      </w:r>
      <w:r w:rsidRPr="00AF1813">
        <w:rPr>
          <w:rStyle w:val="StyleUnderline"/>
        </w:rPr>
        <w:t xml:space="preserve">there remains </w:t>
      </w:r>
      <w:r w:rsidRPr="00AF1813">
        <w:rPr>
          <w:rStyle w:val="Emphasis"/>
        </w:rPr>
        <w:t>just one serious practical deterrent</w:t>
      </w:r>
      <w:r w:rsidRPr="00AF1813">
        <w:rPr>
          <w:rStyle w:val="StyleUnderline"/>
        </w:rPr>
        <w:t xml:space="preserve"> to giving discrimination a shot: bail-in under section 3(c)</w:t>
      </w:r>
      <w:r w:rsidRPr="00AF1813">
        <w:rPr>
          <w:sz w:val="16"/>
        </w:rPr>
        <w:t xml:space="preserve">. A finding of </w:t>
      </w:r>
      <w:r w:rsidRPr="00AF1813">
        <w:rPr>
          <w:rStyle w:val="StyleUnderline"/>
        </w:rPr>
        <w:t xml:space="preserve">intentional discrimination renders the jurisdiction eligible for federal supervision. If bail-in has no teeth, </w:t>
      </w:r>
      <w:r w:rsidRPr="00AF1813">
        <w:rPr>
          <w:rStyle w:val="Emphasis"/>
        </w:rPr>
        <w:t>there’s nothing keeping officials with a demonstrated history of wrongdoing from their worst instincts</w:t>
      </w:r>
      <w:r w:rsidRPr="00AF1813">
        <w:rPr>
          <w:rStyle w:val="StyleUnderline"/>
        </w:rPr>
        <w:t>.</w:t>
      </w:r>
      <w:r w:rsidRPr="00AF1813">
        <w:rPr>
          <w:sz w:val="16"/>
        </w:rPr>
        <w:t xml:space="preserve"> Which brings us to Texas. The state has a </w:t>
      </w:r>
      <w:hyperlink r:id="rId28" w:history="1">
        <w:r w:rsidRPr="00AF1813">
          <w:rPr>
            <w:rStyle w:val="Hyperlink"/>
            <w:sz w:val="16"/>
          </w:rPr>
          <w:t>serious problem</w:t>
        </w:r>
      </w:hyperlink>
      <w:r w:rsidRPr="00AF1813">
        <w:rPr>
          <w:sz w:val="16"/>
        </w:rPr>
        <w:t xml:space="preserve"> with discrimination against its minority citizens. The problem spans decades, but it’s not just ancient history. </w:t>
      </w:r>
      <w:r w:rsidRPr="00AF1813">
        <w:rPr>
          <w:rStyle w:val="StyleUnderline"/>
        </w:rPr>
        <w:t>In 2003, Texas redrew its congressional districts in the middle of the decade</w:t>
      </w:r>
      <w:r w:rsidRPr="00AF1813">
        <w:rPr>
          <w:sz w:val="16"/>
        </w:rPr>
        <w:t xml:space="preserve">, in an </w:t>
      </w:r>
      <w:hyperlink r:id="rId29" w:history="1">
        <w:r w:rsidRPr="00AF1813">
          <w:rPr>
            <w:rStyle w:val="Hyperlink"/>
            <w:sz w:val="16"/>
          </w:rPr>
          <w:t>enormous controversy</w:t>
        </w:r>
      </w:hyperlink>
      <w:r w:rsidRPr="00AF1813">
        <w:rPr>
          <w:sz w:val="16"/>
        </w:rPr>
        <w:t>, the aftermath of which earned Tom Delay a formal House admonishment. Justice Kennedy called the state’s map “</w:t>
      </w:r>
      <w:hyperlink r:id="rId30" w:anchor="page=76" w:history="1">
        <w:r w:rsidRPr="00AF1813">
          <w:rPr>
            <w:rStyle w:val="Hyperlink"/>
            <w:sz w:val="16"/>
          </w:rPr>
          <w:t>an affront and an insult</w:t>
        </w:r>
      </w:hyperlink>
      <w:r w:rsidRPr="00AF1813">
        <w:rPr>
          <w:sz w:val="16"/>
        </w:rPr>
        <w:t xml:space="preserve">” to Texas’s minority voters. </w:t>
      </w:r>
      <w:r w:rsidRPr="00AF1813">
        <w:rPr>
          <w:rStyle w:val="StyleUnderline"/>
        </w:rPr>
        <w:t xml:space="preserve">And on behalf of the Supreme Court, he </w:t>
      </w:r>
      <w:hyperlink r:id="rId31" w:anchor="page=34" w:history="1">
        <w:r w:rsidRPr="00AF1813">
          <w:rPr>
            <w:rStyle w:val="StyleUnderline"/>
          </w:rPr>
          <w:t>held</w:t>
        </w:r>
      </w:hyperlink>
      <w:r w:rsidRPr="00AF1813">
        <w:rPr>
          <w:rStyle w:val="StyleUnderline"/>
        </w:rPr>
        <w:t xml:space="preserve"> that “the State took away the Latinos’ opportunity because Latinos were about to exercise it.</w:t>
      </w:r>
      <w:r w:rsidRPr="00AF1813">
        <w:rPr>
          <w:sz w:val="16"/>
        </w:rPr>
        <w:t xml:space="preserve"> This bears the mark of intentional discrimination that could give rise to an equal protection violation.” That’s quite a rebuke from the highest court in the land. </w:t>
      </w:r>
      <w:r w:rsidRPr="00AF1813">
        <w:rPr>
          <w:rStyle w:val="StyleUnderline"/>
        </w:rPr>
        <w:t xml:space="preserve">And in 2011, Texas responded by doing essentially the same thing. To the same voters. In the same district. </w:t>
      </w:r>
      <w:hyperlink r:id="rId32" w:history="1">
        <w:r w:rsidRPr="00AF1813">
          <w:rPr>
            <w:rStyle w:val="StyleUnderline"/>
          </w:rPr>
          <w:t>Two</w:t>
        </w:r>
      </w:hyperlink>
      <w:r w:rsidRPr="00AF1813">
        <w:rPr>
          <w:rStyle w:val="StyleUnderline"/>
        </w:rPr>
        <w:t xml:space="preserve"> </w:t>
      </w:r>
      <w:hyperlink r:id="rId33" w:history="1">
        <w:r w:rsidRPr="00AF1813">
          <w:rPr>
            <w:rStyle w:val="StyleUnderline"/>
          </w:rPr>
          <w:t>separate</w:t>
        </w:r>
      </w:hyperlink>
      <w:r w:rsidRPr="00AF1813">
        <w:rPr>
          <w:rStyle w:val="StyleUnderline"/>
        </w:rPr>
        <w:t xml:space="preserve"> three-judge federal courts found that Texas intended to discriminate — again — against its Latino citizens.</w:t>
      </w:r>
      <w:r w:rsidRPr="00AF1813">
        <w:rPr>
          <w:sz w:val="16"/>
        </w:rPr>
        <w:t xml:space="preserve"> In the same legislative session, </w:t>
      </w:r>
      <w:r w:rsidRPr="00AF1813">
        <w:rPr>
          <w:rStyle w:val="StyleUnderline"/>
        </w:rPr>
        <w:t xml:space="preserve">Texas passed a voter ID law that was </w:t>
      </w:r>
      <w:hyperlink r:id="rId34" w:history="1">
        <w:r w:rsidRPr="00AF1813">
          <w:rPr>
            <w:rStyle w:val="StyleUnderline"/>
          </w:rPr>
          <w:t>also found</w:t>
        </w:r>
      </w:hyperlink>
      <w:r w:rsidRPr="00AF1813">
        <w:rPr>
          <w:rStyle w:val="StyleUnderline"/>
        </w:rPr>
        <w:t xml:space="preserve"> to be the product of intentional discrimination. This is the behavior of a jurisdiction with a problem, and </w:t>
      </w:r>
      <w:r w:rsidRPr="00AF1813">
        <w:rPr>
          <w:rStyle w:val="Emphasis"/>
        </w:rPr>
        <w:t>one that does not appear willing or able to contain its worst impulses on its own</w:t>
      </w:r>
      <w:r w:rsidRPr="00AF1813">
        <w:rPr>
          <w:rStyle w:val="StyleUnderline"/>
        </w:rPr>
        <w:t>.</w:t>
      </w:r>
      <w:r w:rsidRPr="00AF1813">
        <w:rPr>
          <w:sz w:val="16"/>
        </w:rPr>
        <w:t xml:space="preserve"> Yes, the impact of both the redistricting lines and the voter ID law have since been mitigated, but only after Texas was repeatedly dragged kicking and screaming into federal court. In the criminal justice system, the Texas government would be labeled a recalcitrant recidivist.</w:t>
      </w:r>
    </w:p>
    <w:p w:rsidR="00593E2D" w:rsidRPr="00AF1813" w:rsidRDefault="00593E2D" w:rsidP="00593E2D"/>
    <w:p w:rsidR="00593E2D" w:rsidRDefault="00593E2D" w:rsidP="00593E2D">
      <w:pPr>
        <w:pStyle w:val="Heading1"/>
      </w:pPr>
      <w:r>
        <w:t>DA</w:t>
      </w:r>
    </w:p>
    <w:p w:rsidR="00593E2D" w:rsidRDefault="00593E2D" w:rsidP="00593E2D">
      <w:pPr>
        <w:pStyle w:val="Heading2"/>
      </w:pPr>
      <w:r>
        <w:t>Court DA</w:t>
      </w:r>
    </w:p>
    <w:p w:rsidR="00593E2D" w:rsidRDefault="00593E2D" w:rsidP="00593E2D">
      <w:pPr>
        <w:pStyle w:val="Heading4"/>
      </w:pPr>
      <w:r>
        <w:t xml:space="preserve">Go to Elena’s file! This disad interacts potentially really well with case because it questions the relationship between social movements and the Supreme Court and whether the Constitution should be a center piece of the approach. </w:t>
      </w:r>
    </w:p>
    <w:p w:rsidR="00593E2D" w:rsidRPr="00081438" w:rsidRDefault="00593E2D" w:rsidP="00593E2D">
      <w:pPr>
        <w:pStyle w:val="Heading4"/>
      </w:pPr>
      <w:r>
        <w:t>-</w:t>
      </w:r>
      <w:r w:rsidRPr="00081438">
        <w:t>Can cause some awkward tension with the stare decisis good stuff explanation is critical i.e. “In the squo, the court will get packed. The Aff prevents that, which is bad, because then the court will go rogue and do stuff like overturn roe, strike down progressive legislation on climate change, wreck voting rights &amp; our democracy, etc.”</w:t>
      </w:r>
    </w:p>
    <w:p w:rsidR="00593E2D" w:rsidRPr="00081438" w:rsidRDefault="00593E2D" w:rsidP="00593E2D"/>
    <w:p w:rsidR="00593E2D" w:rsidRDefault="00593E2D" w:rsidP="00593E2D">
      <w:pPr>
        <w:pStyle w:val="Heading2"/>
      </w:pPr>
      <w:r>
        <w:t>Elections DA</w:t>
      </w:r>
    </w:p>
    <w:p w:rsidR="00593E2D" w:rsidRPr="00FD019B" w:rsidRDefault="00593E2D" w:rsidP="00593E2D">
      <w:pPr>
        <w:pStyle w:val="Heading3"/>
      </w:pPr>
      <w:r>
        <w:t>AT Voter Suppression</w:t>
      </w:r>
    </w:p>
    <w:p w:rsidR="00593E2D" w:rsidRDefault="00593E2D" w:rsidP="00593E2D">
      <w:pPr>
        <w:pStyle w:val="Heading4"/>
      </w:pPr>
      <w:r>
        <w:t>Biden ensures no voter suppression---takes out their turn</w:t>
      </w:r>
    </w:p>
    <w:p w:rsidR="00593E2D" w:rsidRPr="00213E82" w:rsidRDefault="00593E2D" w:rsidP="00593E2D">
      <w:r w:rsidRPr="00213E82">
        <w:rPr>
          <w:rStyle w:val="Heading4Char"/>
        </w:rPr>
        <w:t>Saenz and Mucha 20</w:t>
      </w:r>
      <w:r w:rsidRPr="00213E82">
        <w:t xml:space="preserve"> - Arlette Saenz is a CNN political correspondent based in Washington, D.C.</w:t>
      </w:r>
    </w:p>
    <w:p w:rsidR="00593E2D" w:rsidRPr="00213E82" w:rsidRDefault="00593E2D" w:rsidP="00593E2D">
      <w:r w:rsidRPr="00213E82">
        <w:t>Sarah Mucha is a video producer covering the 2020 presidential election.</w:t>
      </w:r>
    </w:p>
    <w:p w:rsidR="00593E2D" w:rsidRPr="00213E82" w:rsidRDefault="00593E2D" w:rsidP="00593E2D">
      <w:r w:rsidRPr="00213E82">
        <w:t>Arlette Saenz and Sarah Mucha, “Biden campaign readying hundreds of lawyers in expansive vote protection effort”, CNN, 07-02-2020,</w:t>
      </w:r>
      <w:r>
        <w:t xml:space="preserve"> </w:t>
      </w:r>
      <w:hyperlink r:id="rId35" w:history="1">
        <w:r w:rsidRPr="00213E82">
          <w:rPr>
            <w:rStyle w:val="Hyperlink"/>
          </w:rPr>
          <w:t>https://www.cnn.com/2020/07/02/politics/biden-voter-protection-efforts/index.html</w:t>
        </w:r>
      </w:hyperlink>
    </w:p>
    <w:p w:rsidR="00593E2D" w:rsidRPr="00ED029C" w:rsidRDefault="00593E2D" w:rsidP="00593E2D">
      <w:pPr>
        <w:rPr>
          <w:sz w:val="16"/>
        </w:rPr>
      </w:pPr>
      <w:hyperlink r:id="rId36" w:tgtFrame="_blank" w:history="1">
        <w:r w:rsidRPr="00213E82">
          <w:rPr>
            <w:rStyle w:val="StyleUnderline"/>
          </w:rPr>
          <w:t xml:space="preserve">Joe </w:t>
        </w:r>
        <w:r w:rsidRPr="00ED029C">
          <w:rPr>
            <w:rStyle w:val="StyleUnderline"/>
            <w:highlight w:val="cyan"/>
          </w:rPr>
          <w:t>Biden</w:t>
        </w:r>
      </w:hyperlink>
      <w:r w:rsidRPr="00213E82">
        <w:rPr>
          <w:rStyle w:val="StyleUnderline"/>
        </w:rPr>
        <w:t xml:space="preserve">'s campaign </w:t>
      </w:r>
      <w:r w:rsidRPr="00ED029C">
        <w:rPr>
          <w:rStyle w:val="StyleUnderline"/>
          <w:highlight w:val="cyan"/>
        </w:rPr>
        <w:t>is assembling</w:t>
      </w:r>
      <w:r w:rsidRPr="00ED029C">
        <w:rPr>
          <w:sz w:val="16"/>
        </w:rPr>
        <w:t xml:space="preserve"> </w:t>
      </w:r>
      <w:r w:rsidRPr="00ED029C">
        <w:rPr>
          <w:rStyle w:val="Emphasis"/>
          <w:highlight w:val="cyan"/>
        </w:rPr>
        <w:t>hundreds of lawyers</w:t>
      </w:r>
      <w:r w:rsidRPr="00ED029C">
        <w:rPr>
          <w:sz w:val="16"/>
        </w:rPr>
        <w:t xml:space="preserve"> nationwide </w:t>
      </w:r>
      <w:r w:rsidRPr="00ED029C">
        <w:rPr>
          <w:rStyle w:val="StyleUnderline"/>
          <w:highlight w:val="cyan"/>
        </w:rPr>
        <w:t>to monitor</w:t>
      </w:r>
      <w:r w:rsidRPr="00213E82">
        <w:rPr>
          <w:rStyle w:val="StyleUnderline"/>
        </w:rPr>
        <w:t xml:space="preserve"> potential </w:t>
      </w:r>
      <w:r w:rsidRPr="00ED029C">
        <w:rPr>
          <w:rStyle w:val="StyleUnderline"/>
          <w:highlight w:val="cyan"/>
        </w:rPr>
        <w:t>voting issues</w:t>
      </w:r>
      <w:r w:rsidRPr="00213E82">
        <w:rPr>
          <w:rStyle w:val="StyleUnderline"/>
        </w:rPr>
        <w:t xml:space="preserve"> as part of its extensive voter protection efforts heading into the general election</w:t>
      </w:r>
      <w:r w:rsidRPr="00ED029C">
        <w:rPr>
          <w:sz w:val="16"/>
        </w:rPr>
        <w:t>.</w:t>
      </w:r>
    </w:p>
    <w:p w:rsidR="00593E2D" w:rsidRPr="00ED029C" w:rsidRDefault="00593E2D" w:rsidP="00593E2D">
      <w:pPr>
        <w:rPr>
          <w:sz w:val="16"/>
        </w:rPr>
      </w:pPr>
      <w:r w:rsidRPr="00ED029C">
        <w:rPr>
          <w:sz w:val="16"/>
        </w:rPr>
        <w:t xml:space="preserve">Speaking at a virtual fundraiser Wednesday, </w:t>
      </w:r>
      <w:r w:rsidRPr="00ED029C">
        <w:rPr>
          <w:rStyle w:val="StyleUnderline"/>
          <w:highlight w:val="cyan"/>
        </w:rPr>
        <w:t>the</w:t>
      </w:r>
      <w:r w:rsidRPr="00213E82">
        <w:rPr>
          <w:rStyle w:val="StyleUnderline"/>
        </w:rPr>
        <w:t xml:space="preserve"> presumptive Democratic </w:t>
      </w:r>
      <w:r w:rsidRPr="00ED029C">
        <w:rPr>
          <w:rStyle w:val="StyleUnderline"/>
          <w:highlight w:val="cyan"/>
        </w:rPr>
        <w:t>nominee</w:t>
      </w:r>
      <w:r w:rsidRPr="00213E82">
        <w:rPr>
          <w:rStyle w:val="StyleUnderline"/>
        </w:rPr>
        <w:t xml:space="preserve"> said his team has </w:t>
      </w:r>
      <w:r w:rsidRPr="00ED029C">
        <w:rPr>
          <w:rStyle w:val="StyleUnderline"/>
          <w:highlight w:val="cyan"/>
        </w:rPr>
        <w:t>organized</w:t>
      </w:r>
      <w:r w:rsidRPr="00213E82">
        <w:rPr>
          <w:rStyle w:val="StyleUnderline"/>
        </w:rPr>
        <w:t xml:space="preserve"> </w:t>
      </w:r>
      <w:r w:rsidRPr="00ED029C">
        <w:rPr>
          <w:rStyle w:val="StyleUnderline"/>
        </w:rPr>
        <w:t>600 lawyers and</w:t>
      </w:r>
      <w:r w:rsidRPr="00213E82">
        <w:rPr>
          <w:rStyle w:val="StyleUnderline"/>
        </w:rPr>
        <w:t xml:space="preserve"> others across the country to</w:t>
      </w:r>
      <w:r w:rsidRPr="00ED029C">
        <w:rPr>
          <w:sz w:val="16"/>
        </w:rPr>
        <w:t xml:space="preserve"> "try to </w:t>
      </w:r>
      <w:r w:rsidRPr="00213E82">
        <w:rPr>
          <w:rStyle w:val="StyleUnderline"/>
        </w:rPr>
        <w:t>figure out why the chicanery is likely to take plac</w:t>
      </w:r>
      <w:r w:rsidRPr="00ED029C">
        <w:rPr>
          <w:sz w:val="16"/>
        </w:rPr>
        <w:t xml:space="preserve">e." He also said </w:t>
      </w:r>
      <w:r w:rsidRPr="00213E82">
        <w:rPr>
          <w:rStyle w:val="StyleUnderline"/>
        </w:rPr>
        <w:t>they have recruited</w:t>
      </w:r>
      <w:r w:rsidRPr="00ED029C">
        <w:rPr>
          <w:sz w:val="16"/>
        </w:rPr>
        <w:t xml:space="preserve"> </w:t>
      </w:r>
      <w:r w:rsidRPr="00ED029C">
        <w:rPr>
          <w:rStyle w:val="Emphasis"/>
          <w:highlight w:val="cyan"/>
        </w:rPr>
        <w:t>10,000 people</w:t>
      </w:r>
      <w:r w:rsidRPr="00ED029C">
        <w:rPr>
          <w:sz w:val="16"/>
        </w:rPr>
        <w:t xml:space="preserve"> as volunteers.</w:t>
      </w:r>
    </w:p>
    <w:p w:rsidR="00593E2D" w:rsidRPr="00ED029C" w:rsidRDefault="00593E2D" w:rsidP="00593E2D">
      <w:pPr>
        <w:rPr>
          <w:sz w:val="16"/>
        </w:rPr>
      </w:pPr>
      <w:r w:rsidRPr="00ED029C">
        <w:rPr>
          <w:rStyle w:val="StyleUnderline"/>
          <w:highlight w:val="cyan"/>
        </w:rPr>
        <w:t>The efforts come as Biden</w:t>
      </w:r>
      <w:r w:rsidRPr="00213E82">
        <w:rPr>
          <w:rStyle w:val="StyleUnderline"/>
        </w:rPr>
        <w:t xml:space="preserve"> repeatedly has </w:t>
      </w:r>
      <w:r w:rsidRPr="00ED029C">
        <w:rPr>
          <w:rStyle w:val="StyleUnderline"/>
          <w:highlight w:val="cyan"/>
        </w:rPr>
        <w:t>warned</w:t>
      </w:r>
      <w:r w:rsidRPr="00213E82">
        <w:rPr>
          <w:rStyle w:val="StyleUnderline"/>
        </w:rPr>
        <w:t xml:space="preserve"> President Donald </w:t>
      </w:r>
      <w:r w:rsidRPr="00ED029C">
        <w:rPr>
          <w:rStyle w:val="StyleUnderline"/>
          <w:highlight w:val="cyan"/>
        </w:rPr>
        <w:t>Trump may</w:t>
      </w:r>
      <w:r w:rsidRPr="00213E82">
        <w:rPr>
          <w:rStyle w:val="StyleUnderline"/>
        </w:rPr>
        <w:t xml:space="preserve"> work to </w:t>
      </w:r>
      <w:r w:rsidRPr="00ED029C">
        <w:rPr>
          <w:rStyle w:val="StyleUnderline"/>
          <w:highlight w:val="cyan"/>
        </w:rPr>
        <w:t>disrupt the election</w:t>
      </w:r>
      <w:r w:rsidRPr="00ED029C">
        <w:rPr>
          <w:sz w:val="16"/>
        </w:rPr>
        <w:t xml:space="preserve">, and </w:t>
      </w:r>
      <w:r w:rsidRPr="00213E82">
        <w:rPr>
          <w:rStyle w:val="StyleUnderline"/>
        </w:rPr>
        <w:t>he's accused the President and Republicans of pursuing</w:t>
      </w:r>
      <w:r w:rsidRPr="00ED029C">
        <w:rPr>
          <w:sz w:val="16"/>
        </w:rPr>
        <w:t xml:space="preserve"> a "systemic program </w:t>
      </w:r>
      <w:r w:rsidRPr="00ED029C">
        <w:rPr>
          <w:rStyle w:val="StyleUnderline"/>
          <w:highlight w:val="cyan"/>
        </w:rPr>
        <w:t>on</w:t>
      </w:r>
      <w:r w:rsidRPr="00ED029C">
        <w:rPr>
          <w:sz w:val="16"/>
        </w:rPr>
        <w:t xml:space="preserve"> </w:t>
      </w:r>
      <w:r w:rsidRPr="00ED029C">
        <w:rPr>
          <w:rStyle w:val="Emphasis"/>
          <w:highlight w:val="cyan"/>
        </w:rPr>
        <w:t>vote suppression</w:t>
      </w:r>
      <w:r w:rsidRPr="00ED029C">
        <w:rPr>
          <w:sz w:val="16"/>
        </w:rPr>
        <w:t xml:space="preserve">." </w:t>
      </w:r>
      <w:r w:rsidRPr="00213E82">
        <w:rPr>
          <w:rStyle w:val="StyleUnderline"/>
        </w:rPr>
        <w:t>The campaign is also bracing for how the coronavirus pandemic could impact voting in the fall, from in-person voting to mail-in ballots</w:t>
      </w:r>
      <w:r w:rsidRPr="00ED029C">
        <w:rPr>
          <w:sz w:val="16"/>
        </w:rPr>
        <w:t>.</w:t>
      </w:r>
    </w:p>
    <w:p w:rsidR="00593E2D" w:rsidRPr="00ED029C" w:rsidRDefault="00593E2D" w:rsidP="00593E2D">
      <w:pPr>
        <w:rPr>
          <w:sz w:val="16"/>
        </w:rPr>
      </w:pPr>
      <w:r w:rsidRPr="00ED029C">
        <w:rPr>
          <w:sz w:val="16"/>
        </w:rPr>
        <w:t>"</w:t>
      </w:r>
      <w:r w:rsidRPr="00ED029C">
        <w:rPr>
          <w:rStyle w:val="StyleUnderline"/>
          <w:highlight w:val="cyan"/>
        </w:rPr>
        <w:t>We're</w:t>
      </w:r>
      <w:r w:rsidRPr="00213E82">
        <w:rPr>
          <w:rStyle w:val="StyleUnderline"/>
        </w:rPr>
        <w:t xml:space="preserve"> </w:t>
      </w:r>
      <w:r w:rsidRPr="00ED029C">
        <w:rPr>
          <w:rStyle w:val="StyleUnderline"/>
          <w:highlight w:val="cyan"/>
        </w:rPr>
        <w:t>continuing</w:t>
      </w:r>
      <w:r w:rsidRPr="00213E82">
        <w:rPr>
          <w:rStyle w:val="StyleUnderline"/>
        </w:rPr>
        <w:t xml:space="preserve"> </w:t>
      </w:r>
      <w:r w:rsidRPr="00ED029C">
        <w:rPr>
          <w:rStyle w:val="StyleUnderline"/>
          <w:highlight w:val="cyan"/>
        </w:rPr>
        <w:t>to fight</w:t>
      </w:r>
      <w:r w:rsidRPr="00ED029C">
        <w:rPr>
          <w:sz w:val="16"/>
        </w:rPr>
        <w:t xml:space="preserve"> </w:t>
      </w:r>
      <w:r w:rsidRPr="00213E82">
        <w:rPr>
          <w:rStyle w:val="Emphasis"/>
        </w:rPr>
        <w:t>any effort</w:t>
      </w:r>
      <w:r w:rsidRPr="00ED029C">
        <w:rPr>
          <w:sz w:val="16"/>
        </w:rPr>
        <w:t xml:space="preserve"> </w:t>
      </w:r>
      <w:r w:rsidRPr="00213E82">
        <w:rPr>
          <w:rStyle w:val="StyleUnderline"/>
        </w:rPr>
        <w:t>to exploit the pandemic for political purposes</w:t>
      </w:r>
      <w:r w:rsidRPr="00ED029C">
        <w:rPr>
          <w:sz w:val="16"/>
        </w:rPr>
        <w:t xml:space="preserve">, </w:t>
      </w:r>
      <w:r w:rsidRPr="00213E82">
        <w:rPr>
          <w:rStyle w:val="StyleUnderline"/>
        </w:rPr>
        <w:t xml:space="preserve">support the countless state </w:t>
      </w:r>
      <w:r w:rsidRPr="00ED029C">
        <w:rPr>
          <w:rStyle w:val="StyleUnderline"/>
          <w:highlight w:val="cyan"/>
        </w:rPr>
        <w:t>and</w:t>
      </w:r>
      <w:r w:rsidRPr="00213E82">
        <w:rPr>
          <w:rStyle w:val="StyleUnderline"/>
        </w:rPr>
        <w:t xml:space="preserve"> local officials</w:t>
      </w:r>
      <w:r w:rsidRPr="00ED029C">
        <w:rPr>
          <w:sz w:val="16"/>
        </w:rPr>
        <w:t xml:space="preserve"> </w:t>
      </w:r>
      <w:r w:rsidRPr="00ED029C">
        <w:rPr>
          <w:rStyle w:val="Emphasis"/>
          <w:highlight w:val="cyan"/>
        </w:rPr>
        <w:t>working like hell</w:t>
      </w:r>
      <w:r w:rsidRPr="00ED029C">
        <w:rPr>
          <w:sz w:val="16"/>
          <w:highlight w:val="cyan"/>
        </w:rPr>
        <w:t xml:space="preserve"> </w:t>
      </w:r>
      <w:r w:rsidRPr="00ED029C">
        <w:rPr>
          <w:rStyle w:val="StyleUnderline"/>
          <w:highlight w:val="cyan"/>
        </w:rPr>
        <w:t>to make voting safe and accessible</w:t>
      </w:r>
      <w:r w:rsidRPr="00213E82">
        <w:rPr>
          <w:rStyle w:val="StyleUnderline"/>
        </w:rPr>
        <w:t xml:space="preserve"> for citizens</w:t>
      </w:r>
      <w:r w:rsidRPr="00ED029C">
        <w:rPr>
          <w:sz w:val="16"/>
        </w:rPr>
        <w:t xml:space="preserve">, especially the most vulnerable, </w:t>
      </w:r>
      <w:r w:rsidRPr="00213E82">
        <w:rPr>
          <w:rStyle w:val="StyleUnderline"/>
        </w:rPr>
        <w:t>or call out local rules that don't adequately ensure access to vote</w:t>
      </w:r>
      <w:r w:rsidRPr="00ED029C">
        <w:rPr>
          <w:sz w:val="16"/>
        </w:rPr>
        <w:t>," Biden said at the fundraiser.</w:t>
      </w:r>
    </w:p>
    <w:p w:rsidR="00593E2D" w:rsidRPr="00ED029C" w:rsidRDefault="00593E2D" w:rsidP="00593E2D">
      <w:pPr>
        <w:rPr>
          <w:sz w:val="16"/>
        </w:rPr>
      </w:pPr>
      <w:r w:rsidRPr="00ED029C">
        <w:rPr>
          <w:rStyle w:val="StyleUnderline"/>
          <w:highlight w:val="cyan"/>
        </w:rPr>
        <w:t>The campaign is working</w:t>
      </w:r>
      <w:r w:rsidRPr="00213E82">
        <w:rPr>
          <w:rStyle w:val="StyleUnderline"/>
        </w:rPr>
        <w:t xml:space="preserve"> on its voter protection efforts </w:t>
      </w:r>
      <w:r w:rsidRPr="00ED029C">
        <w:rPr>
          <w:rStyle w:val="StyleUnderline"/>
          <w:highlight w:val="cyan"/>
        </w:rPr>
        <w:t>in coordination with the D</w:t>
      </w:r>
      <w:r w:rsidRPr="00213E82">
        <w:rPr>
          <w:rStyle w:val="StyleUnderline"/>
        </w:rPr>
        <w:t xml:space="preserve">emocratic </w:t>
      </w:r>
      <w:r w:rsidRPr="00ED029C">
        <w:rPr>
          <w:rStyle w:val="StyleUnderline"/>
          <w:highlight w:val="cyan"/>
        </w:rPr>
        <w:t>N</w:t>
      </w:r>
      <w:r w:rsidRPr="00213E82">
        <w:rPr>
          <w:rStyle w:val="StyleUnderline"/>
        </w:rPr>
        <w:t xml:space="preserve">ational </w:t>
      </w:r>
      <w:r w:rsidRPr="00ED029C">
        <w:rPr>
          <w:rStyle w:val="StyleUnderline"/>
          <w:highlight w:val="cyan"/>
        </w:rPr>
        <w:t>C</w:t>
      </w:r>
      <w:r w:rsidRPr="00213E82">
        <w:rPr>
          <w:rStyle w:val="StyleUnderline"/>
        </w:rPr>
        <w:t>ommittee</w:t>
      </w:r>
      <w:r w:rsidRPr="00ED029C">
        <w:rPr>
          <w:sz w:val="16"/>
        </w:rPr>
        <w:t xml:space="preserve">, </w:t>
      </w:r>
      <w:r w:rsidRPr="00ED029C">
        <w:rPr>
          <w:rStyle w:val="StyleUnderline"/>
          <w:highlight w:val="cyan"/>
        </w:rPr>
        <w:t>which</w:t>
      </w:r>
      <w:r w:rsidRPr="00213E82">
        <w:rPr>
          <w:rStyle w:val="StyleUnderline"/>
        </w:rPr>
        <w:t xml:space="preserve"> </w:t>
      </w:r>
      <w:r w:rsidRPr="00ED029C">
        <w:rPr>
          <w:rStyle w:val="StyleUnderline"/>
          <w:highlight w:val="cyan"/>
        </w:rPr>
        <w:t>started</w:t>
      </w:r>
      <w:r w:rsidRPr="00213E82">
        <w:rPr>
          <w:rStyle w:val="StyleUnderline"/>
        </w:rPr>
        <w:t xml:space="preserve"> bulking up </w:t>
      </w:r>
      <w:r w:rsidRPr="00ED029C">
        <w:rPr>
          <w:rStyle w:val="StyleUnderline"/>
          <w:highlight w:val="cyan"/>
        </w:rPr>
        <w:t>its</w:t>
      </w:r>
      <w:r w:rsidRPr="00213E82">
        <w:rPr>
          <w:rStyle w:val="StyleUnderline"/>
        </w:rPr>
        <w:t xml:space="preserve"> voter </w:t>
      </w:r>
      <w:r w:rsidRPr="00ED029C">
        <w:rPr>
          <w:rStyle w:val="StyleUnderline"/>
          <w:highlight w:val="cyan"/>
        </w:rPr>
        <w:t>protection infrastructure</w:t>
      </w:r>
      <w:r w:rsidRPr="00ED029C">
        <w:rPr>
          <w:sz w:val="16"/>
        </w:rPr>
        <w:t xml:space="preserve"> last year </w:t>
      </w:r>
      <w:r w:rsidRPr="00ED029C">
        <w:rPr>
          <w:rStyle w:val="Emphasis"/>
          <w:highlight w:val="cyan"/>
        </w:rPr>
        <w:t>ahead</w:t>
      </w:r>
      <w:r w:rsidRPr="00ED029C">
        <w:rPr>
          <w:sz w:val="16"/>
          <w:highlight w:val="cyan"/>
        </w:rPr>
        <w:t xml:space="preserve"> </w:t>
      </w:r>
      <w:r w:rsidRPr="00ED029C">
        <w:rPr>
          <w:rStyle w:val="StyleUnderline"/>
          <w:highlight w:val="cyan"/>
        </w:rPr>
        <w:t>of the primaries</w:t>
      </w:r>
      <w:r w:rsidRPr="00ED029C">
        <w:rPr>
          <w:sz w:val="16"/>
        </w:rPr>
        <w:t>. Democratic officials believe early investments in the program will pay off heading into this fall's general election campaign.</w:t>
      </w:r>
    </w:p>
    <w:p w:rsidR="00593E2D" w:rsidRPr="00191AEF" w:rsidRDefault="00593E2D" w:rsidP="00593E2D">
      <w:pPr>
        <w:rPr>
          <w:sz w:val="16"/>
          <w:szCs w:val="16"/>
        </w:rPr>
      </w:pPr>
      <w:r w:rsidRPr="00191AEF">
        <w:rPr>
          <w:sz w:val="16"/>
          <w:szCs w:val="16"/>
        </w:rPr>
        <w:t>"Too often the norm in a campaign is that voter protection staff come on the ground in September or even sometimes in October unfortunately, and they're sort of on-hand to triage issues that come up, on Election Day or leading up to it," said David Bergstein, the director of battleground state communications for the DNC. "That model is not the best one to be utilizing particularly this cycle."</w:t>
      </w:r>
    </w:p>
    <w:p w:rsidR="00593E2D" w:rsidRPr="00ED029C" w:rsidRDefault="00593E2D" w:rsidP="00593E2D">
      <w:pPr>
        <w:rPr>
          <w:sz w:val="16"/>
        </w:rPr>
      </w:pPr>
      <w:r w:rsidRPr="00191AEF">
        <w:rPr>
          <w:rStyle w:val="StyleUnderline"/>
        </w:rPr>
        <w:t xml:space="preserve">Campaign officials said </w:t>
      </w:r>
      <w:r w:rsidRPr="00ED029C">
        <w:rPr>
          <w:rStyle w:val="StyleUnderline"/>
          <w:highlight w:val="cyan"/>
        </w:rPr>
        <w:t>Democrats</w:t>
      </w:r>
      <w:r w:rsidRPr="00ED029C">
        <w:rPr>
          <w:sz w:val="16"/>
        </w:rPr>
        <w:t xml:space="preserve">, in coordination with state parties, other campaign committees and advocacy groups, </w:t>
      </w:r>
      <w:r w:rsidRPr="00ED029C">
        <w:rPr>
          <w:rStyle w:val="StyleUnderline"/>
          <w:highlight w:val="cyan"/>
        </w:rPr>
        <w:t>have</w:t>
      </w:r>
      <w:r w:rsidRPr="00191AEF">
        <w:rPr>
          <w:rStyle w:val="StyleUnderline"/>
        </w:rPr>
        <w:t xml:space="preserve"> voter protection </w:t>
      </w:r>
      <w:r w:rsidRPr="00ED029C">
        <w:rPr>
          <w:rStyle w:val="StyleUnderline"/>
          <w:highlight w:val="cyan"/>
        </w:rPr>
        <w:t>directors</w:t>
      </w:r>
      <w:r w:rsidRPr="00ED029C">
        <w:rPr>
          <w:sz w:val="16"/>
        </w:rPr>
        <w:t xml:space="preserve"> </w:t>
      </w:r>
      <w:r w:rsidRPr="00191AEF">
        <w:rPr>
          <w:rStyle w:val="Emphasis"/>
        </w:rPr>
        <w:t>on the ground</w:t>
      </w:r>
      <w:r w:rsidRPr="00ED029C">
        <w:rPr>
          <w:sz w:val="16"/>
        </w:rPr>
        <w:t xml:space="preserve"> </w:t>
      </w:r>
      <w:r w:rsidRPr="00ED029C">
        <w:rPr>
          <w:rStyle w:val="StyleUnderline"/>
          <w:highlight w:val="cyan"/>
        </w:rPr>
        <w:t>in 19 key states</w:t>
      </w:r>
      <w:r w:rsidRPr="00ED029C">
        <w:rPr>
          <w:sz w:val="16"/>
        </w:rPr>
        <w:t>, including battlegrounds like Arizona, Florida, Michigan, Pennsylvania and Wisconsin.</w:t>
      </w:r>
    </w:p>
    <w:p w:rsidR="00593E2D" w:rsidRPr="00ED029C" w:rsidRDefault="00593E2D" w:rsidP="00593E2D">
      <w:pPr>
        <w:rPr>
          <w:sz w:val="16"/>
        </w:rPr>
      </w:pPr>
      <w:r w:rsidRPr="00191AEF">
        <w:rPr>
          <w:rStyle w:val="StyleUnderline"/>
        </w:rPr>
        <w:t>Those directors are</w:t>
      </w:r>
      <w:r w:rsidRPr="00ED029C">
        <w:rPr>
          <w:sz w:val="16"/>
        </w:rPr>
        <w:t xml:space="preserve"> already </w:t>
      </w:r>
      <w:r w:rsidRPr="00191AEF">
        <w:rPr>
          <w:rStyle w:val="StyleUnderline"/>
        </w:rPr>
        <w:t>engaged in a</w:t>
      </w:r>
      <w:r w:rsidRPr="00ED029C">
        <w:rPr>
          <w:sz w:val="16"/>
        </w:rPr>
        <w:t xml:space="preserve"> </w:t>
      </w:r>
      <w:r w:rsidRPr="00191AEF">
        <w:rPr>
          <w:rStyle w:val="Emphasis"/>
        </w:rPr>
        <w:t>range of activities</w:t>
      </w:r>
      <w:r w:rsidRPr="00ED029C">
        <w:rPr>
          <w:sz w:val="16"/>
        </w:rPr>
        <w:t xml:space="preserve"> -- </w:t>
      </w:r>
      <w:r w:rsidRPr="00191AEF">
        <w:rPr>
          <w:rStyle w:val="StyleUnderline"/>
        </w:rPr>
        <w:t>working with local election officials</w:t>
      </w:r>
      <w:r w:rsidRPr="00ED029C">
        <w:rPr>
          <w:sz w:val="16"/>
        </w:rPr>
        <w:t xml:space="preserve">, </w:t>
      </w:r>
      <w:r w:rsidRPr="00191AEF">
        <w:rPr>
          <w:rStyle w:val="StyleUnderline"/>
        </w:rPr>
        <w:t>monitoring developments on voter files</w:t>
      </w:r>
      <w:r w:rsidRPr="00ED029C">
        <w:rPr>
          <w:sz w:val="16"/>
        </w:rPr>
        <w:t xml:space="preserve">, </w:t>
      </w:r>
      <w:r w:rsidRPr="00191AEF">
        <w:rPr>
          <w:rStyle w:val="StyleUnderline"/>
        </w:rPr>
        <w:t>like voter purges</w:t>
      </w:r>
      <w:r w:rsidRPr="00ED029C">
        <w:rPr>
          <w:sz w:val="16"/>
        </w:rPr>
        <w:t xml:space="preserve">, </w:t>
      </w:r>
      <w:r w:rsidRPr="00191AEF">
        <w:rPr>
          <w:rStyle w:val="StyleUnderline"/>
        </w:rPr>
        <w:t>and recruiting volunteers</w:t>
      </w:r>
      <w:r w:rsidRPr="00ED029C">
        <w:rPr>
          <w:sz w:val="16"/>
        </w:rPr>
        <w:t>. They're also keeping an eye on litigation that could affect voting heading into the fall.</w:t>
      </w:r>
    </w:p>
    <w:p w:rsidR="00593E2D" w:rsidRPr="00ED029C" w:rsidRDefault="00593E2D" w:rsidP="00593E2D">
      <w:pPr>
        <w:rPr>
          <w:sz w:val="16"/>
        </w:rPr>
      </w:pPr>
      <w:r w:rsidRPr="00ED029C">
        <w:rPr>
          <w:rStyle w:val="StyleUnderline"/>
          <w:highlight w:val="cyan"/>
        </w:rPr>
        <w:t>States</w:t>
      </w:r>
      <w:r w:rsidRPr="00191AEF">
        <w:rPr>
          <w:rStyle w:val="StyleUnderline"/>
        </w:rPr>
        <w:t xml:space="preserve"> also </w:t>
      </w:r>
      <w:r w:rsidRPr="00ED029C">
        <w:rPr>
          <w:rStyle w:val="StyleUnderline"/>
          <w:highlight w:val="cyan"/>
        </w:rPr>
        <w:t>will have</w:t>
      </w:r>
      <w:r w:rsidRPr="00191AEF">
        <w:rPr>
          <w:rStyle w:val="StyleUnderline"/>
        </w:rPr>
        <w:t xml:space="preserve"> a combination of </w:t>
      </w:r>
      <w:r w:rsidRPr="00ED029C">
        <w:rPr>
          <w:rStyle w:val="StyleUnderline"/>
          <w:highlight w:val="cyan"/>
        </w:rPr>
        <w:t>staff</w:t>
      </w:r>
      <w:r w:rsidRPr="00191AEF">
        <w:rPr>
          <w:rStyle w:val="StyleUnderline"/>
        </w:rPr>
        <w:t xml:space="preserve"> and volunteers</w:t>
      </w:r>
      <w:r w:rsidRPr="00ED029C">
        <w:rPr>
          <w:sz w:val="16"/>
        </w:rPr>
        <w:t xml:space="preserve">, </w:t>
      </w:r>
      <w:r w:rsidRPr="00191AEF">
        <w:rPr>
          <w:rStyle w:val="StyleUnderline"/>
        </w:rPr>
        <w:t xml:space="preserve">many </w:t>
      </w:r>
      <w:r w:rsidRPr="00ED029C">
        <w:rPr>
          <w:rStyle w:val="StyleUnderline"/>
          <w:highlight w:val="cyan"/>
        </w:rPr>
        <w:t>with a</w:t>
      </w:r>
      <w:r w:rsidRPr="00ED029C">
        <w:rPr>
          <w:sz w:val="16"/>
          <w:highlight w:val="cyan"/>
        </w:rPr>
        <w:t xml:space="preserve"> </w:t>
      </w:r>
      <w:r w:rsidRPr="00ED029C">
        <w:rPr>
          <w:rStyle w:val="Emphasis"/>
          <w:highlight w:val="cyan"/>
        </w:rPr>
        <w:t>legal background</w:t>
      </w:r>
      <w:r w:rsidRPr="00ED029C">
        <w:rPr>
          <w:sz w:val="16"/>
        </w:rPr>
        <w:t xml:space="preserve"> </w:t>
      </w:r>
      <w:r w:rsidRPr="00191AEF">
        <w:rPr>
          <w:rStyle w:val="StyleUnderline"/>
        </w:rPr>
        <w:t>who will be trained in the rules and laws specific to their state</w:t>
      </w:r>
      <w:r w:rsidRPr="00ED029C">
        <w:rPr>
          <w:sz w:val="16"/>
        </w:rPr>
        <w:t xml:space="preserve">, campaign officials said. </w:t>
      </w:r>
      <w:r w:rsidRPr="00191AEF">
        <w:rPr>
          <w:rStyle w:val="StyleUnderline"/>
        </w:rPr>
        <w:t>These volunteers can be used for initiatives like phone hotlines to provide guidance to voters about their voting options, including in-person and mail-in voting</w:t>
      </w:r>
      <w:r w:rsidRPr="00ED029C">
        <w:rPr>
          <w:sz w:val="16"/>
        </w:rPr>
        <w:t>.</w:t>
      </w:r>
    </w:p>
    <w:p w:rsidR="00593E2D" w:rsidRPr="00ED029C" w:rsidRDefault="00593E2D" w:rsidP="00593E2D">
      <w:pPr>
        <w:rPr>
          <w:sz w:val="16"/>
          <w:szCs w:val="16"/>
        </w:rPr>
      </w:pPr>
      <w:r w:rsidRPr="00ED029C">
        <w:rPr>
          <w:sz w:val="16"/>
          <w:szCs w:val="16"/>
        </w:rPr>
        <w:t>"It is really a focus of our on-the-ground program to make sure that we are helping voters understand all of the options available to them, and that we are doing our best to advocate for as many in-person opportunities on Election Day, during early vote, and also helping lift barriers to vote by mail," said Rachana Desai Martin, the Biden campaign's national director of voter protection.</w:t>
      </w:r>
    </w:p>
    <w:p w:rsidR="00593E2D" w:rsidRPr="00ED029C" w:rsidRDefault="00593E2D" w:rsidP="00593E2D">
      <w:pPr>
        <w:rPr>
          <w:sz w:val="16"/>
        </w:rPr>
      </w:pPr>
      <w:r w:rsidRPr="00ED029C">
        <w:rPr>
          <w:sz w:val="16"/>
        </w:rPr>
        <w:t xml:space="preserve">Vote-by-mail efforts have come into sharp focus since the coronavirus pandemic hit the US this spring. </w:t>
      </w:r>
      <w:r w:rsidRPr="00ED029C">
        <w:rPr>
          <w:rStyle w:val="StyleUnderline"/>
          <w:highlight w:val="cyan"/>
        </w:rPr>
        <w:t>Trump</w:t>
      </w:r>
      <w:r w:rsidRPr="00191AEF">
        <w:rPr>
          <w:rStyle w:val="StyleUnderline"/>
        </w:rPr>
        <w:t xml:space="preserve"> has long </w:t>
      </w:r>
      <w:r w:rsidRPr="00ED029C">
        <w:rPr>
          <w:rStyle w:val="StyleUnderline"/>
          <w:highlight w:val="cyan"/>
        </w:rPr>
        <w:t>decried mail-in voting</w:t>
      </w:r>
      <w:r w:rsidRPr="00ED029C">
        <w:rPr>
          <w:sz w:val="16"/>
        </w:rPr>
        <w:t xml:space="preserve">, </w:t>
      </w:r>
      <w:r w:rsidRPr="00191AEF">
        <w:rPr>
          <w:rStyle w:val="StyleUnderline"/>
        </w:rPr>
        <w:t>and has ramped up his criticism in recent weeks</w:t>
      </w:r>
      <w:r w:rsidRPr="00ED029C">
        <w:rPr>
          <w:sz w:val="16"/>
        </w:rPr>
        <w:t xml:space="preserve"> by spreading widely debunked lies on social media about alleged voter fraud in the United States and making false accusations against states that are expanding mail-in options.</w:t>
      </w:r>
    </w:p>
    <w:p w:rsidR="00593E2D" w:rsidRPr="00ED029C" w:rsidRDefault="00593E2D" w:rsidP="00593E2D">
      <w:pPr>
        <w:rPr>
          <w:sz w:val="16"/>
          <w:szCs w:val="16"/>
        </w:rPr>
      </w:pPr>
      <w:r w:rsidRPr="00ED029C">
        <w:rPr>
          <w:sz w:val="16"/>
          <w:szCs w:val="16"/>
        </w:rPr>
        <w:t>As part of his most recent efforts, Trump took to Twitter in late June to stoke fears about a rigged election, claiming in all-caps, "RIGGED 2020 ELECTION: MILLIONS OF MAIL-IN BALLOTS WILL BE PRINTED BY FOREIGN COUNTRIES, AND OTHERS. IT WILL BE THE SCANDAL OF OUR TIMES!" He went on to tweet that 2020 will be the most "RIGGED" election in the nation's history "unless this stupidity is ended."</w:t>
      </w:r>
    </w:p>
    <w:p w:rsidR="00593E2D" w:rsidRPr="00ED029C" w:rsidRDefault="00593E2D" w:rsidP="00593E2D">
      <w:pPr>
        <w:rPr>
          <w:sz w:val="16"/>
        </w:rPr>
      </w:pPr>
      <w:r w:rsidRPr="00ED029C">
        <w:rPr>
          <w:rStyle w:val="StyleUnderline"/>
          <w:highlight w:val="cyan"/>
        </w:rPr>
        <w:t>Those claims are</w:t>
      </w:r>
      <w:r w:rsidRPr="00ED029C">
        <w:rPr>
          <w:sz w:val="16"/>
        </w:rPr>
        <w:t xml:space="preserve"> </w:t>
      </w:r>
      <w:r w:rsidRPr="00191AEF">
        <w:rPr>
          <w:rStyle w:val="Emphasis"/>
        </w:rPr>
        <w:t xml:space="preserve">widely </w:t>
      </w:r>
      <w:r w:rsidRPr="00ED029C">
        <w:rPr>
          <w:rStyle w:val="Emphasis"/>
          <w:highlight w:val="cyan"/>
        </w:rPr>
        <w:t>debunked</w:t>
      </w:r>
      <w:r w:rsidRPr="00ED029C">
        <w:rPr>
          <w:sz w:val="16"/>
        </w:rPr>
        <w:t>, and </w:t>
      </w:r>
      <w:hyperlink r:id="rId37" w:tgtFrame="_blank" w:history="1">
        <w:r w:rsidRPr="00ED029C">
          <w:rPr>
            <w:rStyle w:val="Hyperlink"/>
            <w:sz w:val="16"/>
          </w:rPr>
          <w:t>CNN's fact-check team</w:t>
        </w:r>
      </w:hyperlink>
      <w:r w:rsidRPr="00ED029C">
        <w:rPr>
          <w:sz w:val="16"/>
        </w:rPr>
        <w:t xml:space="preserve"> has said of these claims that </w:t>
      </w:r>
      <w:r w:rsidRPr="00191AEF">
        <w:rPr>
          <w:rStyle w:val="StyleUnderline"/>
        </w:rPr>
        <w:t>the President is</w:t>
      </w:r>
      <w:r w:rsidRPr="00ED029C">
        <w:rPr>
          <w:sz w:val="16"/>
        </w:rPr>
        <w:t xml:space="preserve"> "</w:t>
      </w:r>
      <w:r w:rsidRPr="00191AEF">
        <w:rPr>
          <w:rStyle w:val="Emphasis"/>
        </w:rPr>
        <w:t>lying</w:t>
      </w:r>
      <w:r w:rsidRPr="00ED029C">
        <w:rPr>
          <w:sz w:val="16"/>
        </w:rPr>
        <w:t>."</w:t>
      </w:r>
    </w:p>
    <w:p w:rsidR="00593E2D" w:rsidRPr="00ED029C" w:rsidRDefault="00593E2D" w:rsidP="00593E2D">
      <w:pPr>
        <w:rPr>
          <w:sz w:val="16"/>
        </w:rPr>
      </w:pPr>
      <w:r w:rsidRPr="00ED029C">
        <w:rPr>
          <w:rStyle w:val="StyleUnderline"/>
        </w:rPr>
        <w:t>Biden has</w:t>
      </w:r>
      <w:r w:rsidRPr="00ED029C">
        <w:rPr>
          <w:sz w:val="16"/>
        </w:rPr>
        <w:t xml:space="preserve"> </w:t>
      </w:r>
      <w:r w:rsidRPr="00ED029C">
        <w:rPr>
          <w:rStyle w:val="Emphasis"/>
        </w:rPr>
        <w:t>condemned Trump</w:t>
      </w:r>
      <w:r w:rsidRPr="00ED029C">
        <w:rPr>
          <w:sz w:val="16"/>
        </w:rPr>
        <w:t xml:space="preserve"> </w:t>
      </w:r>
      <w:r w:rsidRPr="00ED029C">
        <w:rPr>
          <w:rStyle w:val="StyleUnderline"/>
        </w:rPr>
        <w:t>for stoking fear of voter fraud and </w:t>
      </w:r>
      <w:hyperlink r:id="rId38" w:tgtFrame="_blank" w:history="1">
        <w:r w:rsidRPr="00ED029C">
          <w:rPr>
            <w:rStyle w:val="StyleUnderline"/>
          </w:rPr>
          <w:t>said </w:t>
        </w:r>
      </w:hyperlink>
      <w:r w:rsidRPr="00ED029C">
        <w:rPr>
          <w:rStyle w:val="StyleUnderline"/>
        </w:rPr>
        <w:t>that ineffective voting practices are his "single greatest concern</w:t>
      </w:r>
      <w:r w:rsidRPr="00ED029C">
        <w:rPr>
          <w:sz w:val="16"/>
        </w:rPr>
        <w:t>."</w:t>
      </w:r>
    </w:p>
    <w:p w:rsidR="00593E2D" w:rsidRPr="00ED029C" w:rsidRDefault="00593E2D" w:rsidP="00593E2D">
      <w:pPr>
        <w:rPr>
          <w:sz w:val="16"/>
          <w:szCs w:val="16"/>
        </w:rPr>
      </w:pPr>
      <w:r w:rsidRPr="00ED029C">
        <w:rPr>
          <w:sz w:val="16"/>
          <w:szCs w:val="16"/>
        </w:rPr>
        <w:t>Last month, Biden went as far as suggesting the President might "try to steal the election," before knocking Trump for the hypocrisy of railing against mail-in voting when he casts his own ballots by mail.</w:t>
      </w:r>
    </w:p>
    <w:p w:rsidR="00593E2D" w:rsidRPr="00ED029C" w:rsidRDefault="00593E2D" w:rsidP="00593E2D">
      <w:pPr>
        <w:rPr>
          <w:sz w:val="16"/>
          <w:szCs w:val="16"/>
        </w:rPr>
      </w:pPr>
      <w:r w:rsidRPr="00ED029C">
        <w:rPr>
          <w:sz w:val="16"/>
          <w:szCs w:val="16"/>
        </w:rPr>
        <w:t>"This is a guy who said that all mail-in ballots are fraudulent while he sits behind the desk in the Oval Office and writes his mail-in ballot to vote in a primary," Biden told The Daily Show's Trevor Noah in June.</w:t>
      </w:r>
    </w:p>
    <w:p w:rsidR="00593E2D" w:rsidRPr="00ED029C" w:rsidRDefault="00593E2D" w:rsidP="00593E2D">
      <w:pPr>
        <w:rPr>
          <w:sz w:val="16"/>
          <w:szCs w:val="16"/>
        </w:rPr>
      </w:pPr>
      <w:r w:rsidRPr="00ED029C">
        <w:rPr>
          <w:sz w:val="16"/>
          <w:szCs w:val="16"/>
        </w:rPr>
        <w:t>The former vice president told donors Wednesday he plans to sound the alarm about potential voter suppression efforts and the President, saying he'll "continue to shout from the rooftops: 'be careful—he's coming.'"</w:t>
      </w:r>
    </w:p>
    <w:p w:rsidR="00593E2D" w:rsidRPr="00ED029C" w:rsidRDefault="00593E2D" w:rsidP="00593E2D">
      <w:pPr>
        <w:rPr>
          <w:sz w:val="16"/>
          <w:szCs w:val="16"/>
        </w:rPr>
      </w:pPr>
      <w:r w:rsidRPr="00ED029C">
        <w:rPr>
          <w:sz w:val="16"/>
          <w:szCs w:val="16"/>
        </w:rPr>
        <w:t>Biden later added, "It's going to be hard. And if it's close -- watch out."</w:t>
      </w:r>
    </w:p>
    <w:p w:rsidR="00593E2D" w:rsidRPr="00ED029C" w:rsidRDefault="00593E2D" w:rsidP="00593E2D">
      <w:pPr>
        <w:rPr>
          <w:sz w:val="16"/>
          <w:szCs w:val="16"/>
        </w:rPr>
      </w:pPr>
      <w:r w:rsidRPr="00ED029C">
        <w:rPr>
          <w:sz w:val="16"/>
          <w:szCs w:val="16"/>
        </w:rPr>
        <w:t>Justin Clark, a senior political adviser and top lawyer on the Trump reelection campaign, accused the former vice president of "lying and fear mongering."</w:t>
      </w:r>
    </w:p>
    <w:p w:rsidR="00593E2D" w:rsidRPr="00ED029C" w:rsidRDefault="00593E2D" w:rsidP="00593E2D">
      <w:pPr>
        <w:rPr>
          <w:sz w:val="16"/>
          <w:szCs w:val="16"/>
        </w:rPr>
      </w:pPr>
      <w:r w:rsidRPr="00ED029C">
        <w:rPr>
          <w:sz w:val="16"/>
          <w:szCs w:val="16"/>
        </w:rPr>
        <w:t>"Democrats are the ones trying to fundamentally change how we vote," Clark said. "They are inserting chaos and confusion into our voting process because it is the only way they can win. The President is committed to fair and free elections and ensuring everyone who is eligible to vote, gets their vote counted."</w:t>
      </w:r>
    </w:p>
    <w:p w:rsidR="00593E2D" w:rsidRPr="00AF1813" w:rsidRDefault="00593E2D" w:rsidP="00593E2D">
      <w:pPr>
        <w:pStyle w:val="Heading2"/>
      </w:pPr>
      <w:r>
        <w:t xml:space="preserve">Stare Decisis </w:t>
      </w:r>
      <w:r w:rsidRPr="00AF1813">
        <w:t>good/Demosprudence bad</w:t>
      </w:r>
    </w:p>
    <w:p w:rsidR="00593E2D" w:rsidRDefault="00593E2D" w:rsidP="00593E2D">
      <w:pPr>
        <w:pStyle w:val="Heading4"/>
      </w:pPr>
      <w:r w:rsidRPr="00AF1813">
        <w:t>Top-level explanation: The affirmative says that viewing our relationship to the constitution/law in flux being a good thing but this neg argument says that demosprudence/unstable readings are bad for things like precedent, judicial legitimacy, constraining conservatives’ justices/majoritarian decision-making</w:t>
      </w:r>
      <w:r>
        <w:t>, business certainty, Auer + Chevron deference</w:t>
      </w:r>
      <w:r w:rsidRPr="00AF1813">
        <w:t>. The aff doesn’t need to win they actually spillover everywhere but they do need to win that their framework of law is good.</w:t>
      </w:r>
    </w:p>
    <w:p w:rsidR="00593E2D" w:rsidRPr="00137B2D" w:rsidRDefault="00593E2D" w:rsidP="00593E2D"/>
    <w:p w:rsidR="00593E2D" w:rsidRPr="00137B2D" w:rsidRDefault="00593E2D" w:rsidP="00593E2D">
      <w:pPr>
        <w:pStyle w:val="Heading4"/>
      </w:pPr>
      <w:r w:rsidRPr="00137B2D">
        <w:t>*note theres lots of versions of this argument, even textualism can sometimes be too strict/fail sometimes, judicial legitimacy can cause awkward tension with the packing DA produced so scenario explanation is crucial</w:t>
      </w:r>
      <w:r>
        <w:t>(essentially if some of the scenarios will be a double turn with the packing DA)</w:t>
      </w:r>
      <w:r w:rsidRPr="00137B2D">
        <w:t xml:space="preserve"> i.e. “Currently, respect for precedent will preserve the ability for agencies to regulate emerging technologies. The plan cracks stare decisis which eliminates the only narrow shield keeping auer &amp; chevron safe from the conservative court, and so they will gut the regulatory state.</w:t>
      </w:r>
    </w:p>
    <w:p w:rsidR="00593E2D" w:rsidRDefault="00593E2D" w:rsidP="00593E2D">
      <w:pPr>
        <w:pStyle w:val="Heading4"/>
      </w:pPr>
      <w:r>
        <w:t xml:space="preserve">Key terms: </w:t>
      </w:r>
    </w:p>
    <w:p w:rsidR="00593E2D" w:rsidRPr="00137B2D" w:rsidRDefault="00593E2D" w:rsidP="00593E2D">
      <w:r w:rsidRPr="00137B2D">
        <w:t>-</w:t>
      </w:r>
      <w:r w:rsidRPr="00137B2D">
        <w:rPr>
          <w:rStyle w:val="Style13ptBold"/>
        </w:rPr>
        <w:t xml:space="preserve">stare decisis: </w:t>
      </w:r>
      <w:r w:rsidRPr="00137B2D">
        <w:t xml:space="preserve">the legal principle of determining points in litigation </w:t>
      </w:r>
      <w:r w:rsidRPr="00137B2D">
        <w:rPr>
          <w:rStyle w:val="Style13ptBold"/>
        </w:rPr>
        <w:t>according to precedent.</w:t>
      </w:r>
    </w:p>
    <w:p w:rsidR="00593E2D" w:rsidRPr="00137B2D" w:rsidRDefault="00593E2D" w:rsidP="00593E2D">
      <w:r w:rsidRPr="00137B2D">
        <w:rPr>
          <w:rStyle w:val="Style13ptBold"/>
        </w:rPr>
        <w:t>-Auer deference,</w:t>
      </w:r>
      <w:r w:rsidRPr="00137B2D">
        <w:t xml:space="preserve"> in the context of </w:t>
      </w:r>
      <w:hyperlink r:id="rId39" w:tooltip="Administrative law" w:history="1">
        <w:r w:rsidRPr="00137B2D">
          <w:rPr>
            <w:rStyle w:val="Hyperlink"/>
          </w:rPr>
          <w:t>administrative law</w:t>
        </w:r>
      </w:hyperlink>
      <w:r w:rsidRPr="00137B2D">
        <w:t xml:space="preserve">, is a principle of judicial review of federal agency actions that requires </w:t>
      </w:r>
      <w:r w:rsidRPr="00137B2D">
        <w:rPr>
          <w:rStyle w:val="Style13ptBold"/>
        </w:rPr>
        <w:t>a federal court to yield to an agency's interpretation of an ambiguous regulation that the agency has promulgated</w:t>
      </w:r>
      <w:r w:rsidRPr="00137B2D">
        <w:t xml:space="preserve">. In the context of Auer deference, courts uphold agency interpretations of ambiguous regulations </w:t>
      </w:r>
      <w:r w:rsidRPr="00137B2D">
        <w:rPr>
          <w:rStyle w:val="Style13ptBold"/>
        </w:rPr>
        <w:t>unless those interpretations are plainly erroneous or inconsistent with the regulation</w:t>
      </w:r>
      <w:r w:rsidRPr="00137B2D">
        <w:t>.</w:t>
      </w:r>
    </w:p>
    <w:p w:rsidR="00593E2D" w:rsidRDefault="00593E2D" w:rsidP="00593E2D">
      <w:r w:rsidRPr="00137B2D">
        <w:t xml:space="preserve">- </w:t>
      </w:r>
      <w:r w:rsidRPr="00137B2D">
        <w:rPr>
          <w:rStyle w:val="Style13ptBold"/>
        </w:rPr>
        <w:t>Chevron deference</w:t>
      </w:r>
      <w:r w:rsidRPr="00137B2D">
        <w:t xml:space="preserve">, which requires that a </w:t>
      </w:r>
      <w:r w:rsidRPr="00137B2D">
        <w:rPr>
          <w:rStyle w:val="Style13ptBold"/>
        </w:rPr>
        <w:t>federal court defer to an agency's interpretation</w:t>
      </w:r>
      <w:r w:rsidRPr="00137B2D">
        <w:t xml:space="preserve"> of a statute that the agency </w:t>
      </w:r>
      <w:r w:rsidRPr="00137B2D">
        <w:rPr>
          <w:rStyle w:val="Style13ptBold"/>
        </w:rPr>
        <w:t xml:space="preserve">administers if the underlying statute is unclear </w:t>
      </w:r>
      <w:r w:rsidRPr="00137B2D">
        <w:t xml:space="preserve">and the agency's </w:t>
      </w:r>
      <w:r w:rsidRPr="00137B2D">
        <w:rPr>
          <w:rStyle w:val="Style13ptBold"/>
        </w:rPr>
        <w:t>interpretation is deemed reasonable</w:t>
      </w:r>
    </w:p>
    <w:p w:rsidR="00593E2D" w:rsidRDefault="00593E2D" w:rsidP="00593E2D">
      <w:pPr>
        <w:rPr>
          <w:rStyle w:val="Style13ptBold"/>
        </w:rPr>
      </w:pPr>
      <w:r>
        <w:t xml:space="preserve">-difference: </w:t>
      </w:r>
      <w:r w:rsidRPr="00137B2D">
        <w:t xml:space="preserve"> Auer deference </w:t>
      </w:r>
      <w:r w:rsidRPr="00137B2D">
        <w:rPr>
          <w:rStyle w:val="Style13ptBold"/>
        </w:rPr>
        <w:t>only applies</w:t>
      </w:r>
      <w:r w:rsidRPr="00137B2D">
        <w:t xml:space="preserve"> to an agency's interpretation </w:t>
      </w:r>
      <w:r w:rsidRPr="00137B2D">
        <w:rPr>
          <w:rStyle w:val="Style13ptBold"/>
        </w:rPr>
        <w:t>of its own unclear regulation</w:t>
      </w:r>
    </w:p>
    <w:p w:rsidR="00593E2D" w:rsidRPr="00137B2D" w:rsidRDefault="00593E2D" w:rsidP="00593E2D">
      <w:pPr>
        <w:rPr>
          <w:rStyle w:val="Style13ptBold"/>
        </w:rPr>
      </w:pPr>
      <w:r w:rsidRPr="00137B2D">
        <w:t>-</w:t>
      </w:r>
      <w:r w:rsidRPr="00137B2D">
        <w:rPr>
          <w:rStyle w:val="Style13ptBold"/>
        </w:rPr>
        <w:t>Skidmore deference</w:t>
      </w:r>
      <w:r w:rsidRPr="00137B2D">
        <w:t>, in the context of </w:t>
      </w:r>
      <w:hyperlink r:id="rId40" w:tooltip="Administrative law" w:history="1">
        <w:r w:rsidRPr="00137B2D">
          <w:rPr>
            <w:rStyle w:val="Hyperlink"/>
          </w:rPr>
          <w:t>administrative law</w:t>
        </w:r>
      </w:hyperlink>
      <w:r w:rsidRPr="00137B2D">
        <w:t xml:space="preserve">, is a principle of </w:t>
      </w:r>
      <w:r w:rsidRPr="00137B2D">
        <w:rPr>
          <w:rStyle w:val="Style13ptBold"/>
        </w:rPr>
        <w:t>judicial review of federal agency actions</w:t>
      </w:r>
      <w:r w:rsidRPr="00137B2D">
        <w:t xml:space="preserve"> that applies when a federal court yields to a federal agency's interpretation of a statute administered by the agency </w:t>
      </w:r>
      <w:r w:rsidRPr="00137B2D">
        <w:rPr>
          <w:rStyle w:val="Style13ptBold"/>
        </w:rPr>
        <w:t>according to the agency's ability</w:t>
      </w:r>
      <w:r w:rsidRPr="00137B2D">
        <w:t xml:space="preserve"> </w:t>
      </w:r>
      <w:r w:rsidRPr="00137B2D">
        <w:rPr>
          <w:rStyle w:val="Style13ptBold"/>
        </w:rPr>
        <w:t>to demonstrate persuasive reasoning</w:t>
      </w:r>
    </w:p>
    <w:p w:rsidR="00593E2D" w:rsidRPr="00137B2D" w:rsidRDefault="00593E2D" w:rsidP="00593E2D">
      <w:pPr>
        <w:rPr>
          <w:rStyle w:val="Style13ptBold"/>
        </w:rPr>
      </w:pPr>
    </w:p>
    <w:p w:rsidR="00593E2D" w:rsidRPr="00137B2D" w:rsidRDefault="00593E2D" w:rsidP="00593E2D"/>
    <w:p w:rsidR="00593E2D" w:rsidRDefault="00593E2D" w:rsidP="00593E2D">
      <w:pPr>
        <w:pStyle w:val="Heading3"/>
      </w:pPr>
      <w:r>
        <w:t>1NC- Auer</w:t>
      </w:r>
    </w:p>
    <w:p w:rsidR="00593E2D" w:rsidRPr="00A043C6" w:rsidRDefault="00593E2D" w:rsidP="00593E2D">
      <w:pPr>
        <w:pStyle w:val="Heading4"/>
      </w:pPr>
      <w:r>
        <w:t>Stare decisis k2 Auer deference</w:t>
      </w:r>
    </w:p>
    <w:p w:rsidR="00593E2D" w:rsidRDefault="00593E2D" w:rsidP="00593E2D">
      <w:pPr>
        <w:spacing w:after="0" w:line="240" w:lineRule="auto"/>
      </w:pPr>
      <w:r>
        <w:t xml:space="preserve">David </w:t>
      </w:r>
      <w:r w:rsidRPr="00A043C6">
        <w:rPr>
          <w:rStyle w:val="Style13ptBold"/>
        </w:rPr>
        <w:t>Forman</w:t>
      </w:r>
      <w:r w:rsidRPr="00A043C6">
        <w:t xml:space="preserve">, </w:t>
      </w:r>
      <w:r>
        <w:t>8</w:t>
      </w:r>
      <w:r w:rsidRPr="00A043C6">
        <w:t>-</w:t>
      </w:r>
      <w:r>
        <w:t>5</w:t>
      </w:r>
      <w:r w:rsidRPr="00A043C6">
        <w:t>-</w:t>
      </w:r>
      <w:r>
        <w:t>20</w:t>
      </w:r>
      <w:r w:rsidRPr="00A043C6">
        <w:rPr>
          <w:rStyle w:val="Style13ptBold"/>
        </w:rPr>
        <w:t>19</w:t>
      </w:r>
      <w:r>
        <w:t>(</w:t>
      </w:r>
      <w:r w:rsidRPr="00A043C6">
        <w:t xml:space="preserve">For 16 years Dr. David Forman was a research scientist in U.S. government laboratories and taught at a medical school, The Uniformed Services University of the Health Sciences. After becoming a lawyer he clerked for the Hon. Oscar H. Davis at the United States Court of Appeals for the Federal Circuit. Dr. Forman then joined the law firm of Finnegan, Henderson, Farabow, Garrett &amp; Dunner in Washington, D.C. where he practiced for 27 years and became a partner."Supreme Court Curtails Judicial Deference to Agency Interpretations of Their Own Regulations," </w:t>
      </w:r>
      <w:r>
        <w:t>O</w:t>
      </w:r>
      <w:r w:rsidRPr="00A043C6">
        <w:t>shaliang, https://oshaliang.com/newsletter/supreme-court-curtails-judicial-deference-to-agency-interpretations-of-their-own-regulations/)//Laurent</w:t>
      </w:r>
    </w:p>
    <w:p w:rsidR="00593E2D" w:rsidRPr="00A043C6" w:rsidRDefault="00593E2D" w:rsidP="00593E2D">
      <w:pPr>
        <w:spacing w:after="0" w:line="240" w:lineRule="auto"/>
      </w:pPr>
    </w:p>
    <w:p w:rsidR="00593E2D" w:rsidRPr="00A043C6" w:rsidRDefault="00593E2D" w:rsidP="00593E2D">
      <w:pPr>
        <w:rPr>
          <w:rStyle w:val="StyleUnderline"/>
        </w:rPr>
      </w:pPr>
      <w:r w:rsidRPr="00A043C6">
        <w:t xml:space="preserve">The Supreme Court ruled that Auer deference survived, but just barely.  Justice Kagan wrote a plurality opinion upholding Auer, which was joined by Justices Ginsburg, Breyer, and Sotomayor.  </w:t>
      </w:r>
      <w:r w:rsidRPr="00A043C6">
        <w:rPr>
          <w:rStyle w:val="StyleUnderline"/>
        </w:rPr>
        <w:t>Although upholding Auer, the decision listed several requirements and limitations that apply to that doctrine. Under one requirement, for example, a court should not afford Auer deference unless, after exhausting all the “traditional tools” of construction, the regulation is found to be genuinely ambiguous.</w:t>
      </w:r>
      <w:r w:rsidRPr="00A043C6">
        <w:t xml:space="preserve">  If </w:t>
      </w:r>
      <w:r w:rsidRPr="00A043C6">
        <w:rPr>
          <w:rStyle w:val="StyleUnderline"/>
        </w:rPr>
        <w:t>genuine ambiguity remains, the agency’s reading must still fall “within the bounds of reasonable interpretati</w:t>
      </w:r>
      <w:r w:rsidRPr="00A043C6">
        <w:t xml:space="preserve">on.”  Moreover,  Auer deference only applies to the agency’s authoritative or official position, not merely an ad hoc or informal statement.  As an additional requirement, the agency’s interpretation must in some way implicate its substantive expertise.  </w:t>
      </w:r>
      <w:r w:rsidRPr="00A043C6">
        <w:rPr>
          <w:rStyle w:val="StyleUnderline"/>
        </w:rPr>
        <w:t>The Supreme Court also concluded that stare decisis, the legal doctrine that obligates courts to follow legal precedents set by previous decisions in similar cases, cuts strongly against overruling Auer.  Overruling Auer would overrule a long line of precedents, each one reaffirming the rest and going back 75 years or more.  This would cast doubt on many settled constructions of rules and would allow relitigation of any decision based on Auer.</w:t>
      </w:r>
    </w:p>
    <w:p w:rsidR="00593E2D" w:rsidRPr="00A043C6" w:rsidRDefault="00593E2D" w:rsidP="00593E2D">
      <w:pPr>
        <w:rPr>
          <w:rStyle w:val="StyleUnderline"/>
        </w:rPr>
      </w:pPr>
      <w:r w:rsidRPr="00A043C6">
        <w:t xml:space="preserve">A lengthy opinion filed by Justice Gorsuch (joined by Justices Alito, Thomas, and Kavanaugh) is not classified as a dissent, because they concurred in the judgment (vacating the Federal Circuit judgment and remanding the case for more review).  However, it is a de facto dissent.  </w:t>
      </w:r>
      <w:r w:rsidRPr="00A043C6">
        <w:rPr>
          <w:rStyle w:val="StyleUnderline"/>
        </w:rPr>
        <w:t>It strongly criticizes the rationale and justifications for Auer, and argues that deciding such cases based on recognized tools of law would be better than the procedures laid out by the majority.  “[T]he majority proceeds to impose so many new and nebulous qualifications and limitations on Auer that . . . . the doctrine emerges maimed and enfeebled—in truth, zombified.”</w:t>
      </w:r>
    </w:p>
    <w:p w:rsidR="00593E2D" w:rsidRPr="00A043C6" w:rsidRDefault="00593E2D" w:rsidP="00593E2D">
      <w:pPr>
        <w:rPr>
          <w:rStyle w:val="StyleUnderline"/>
        </w:rPr>
      </w:pPr>
      <w:r w:rsidRPr="00A043C6">
        <w:t>Key to the survival of Auer was Chief Justice Roberts.  Although the Chief Justice did not join in the majority’s analysis of the justifications for Auer nor its rebuttal of the attacks on Auer, h</w:t>
      </w:r>
      <w:r w:rsidRPr="00A043C6">
        <w:rPr>
          <w:rStyle w:val="StyleUnderline"/>
        </w:rPr>
        <w:t>e joined in the majority’s procedures for applying Auer and its argument that stare decisis argues against overruling it.  Thus, courts will continue to defer to an agency’s interpretation of its own regulations if it applies the procedures and limitations set forth in this decision.  Mr. Kisor’s case was vacated and remanded to the Federal Circuit for more review following this guidance.</w:t>
      </w:r>
    </w:p>
    <w:p w:rsidR="00593E2D" w:rsidRPr="00A043C6" w:rsidRDefault="00593E2D" w:rsidP="00593E2D">
      <w:r w:rsidRPr="00A043C6">
        <w:t>An interesting summary of the effect of Kisor v. Wilkie was written by Justice Roberts:</w:t>
      </w:r>
    </w:p>
    <w:p w:rsidR="00593E2D" w:rsidRPr="00A043C6" w:rsidRDefault="00593E2D" w:rsidP="00593E2D">
      <w:pPr>
        <w:rPr>
          <w:rStyle w:val="StyleUnderline"/>
        </w:rPr>
      </w:pPr>
      <w:r w:rsidRPr="00A043C6">
        <w:t>I write separately to suggest that the distance between the majority and Justice Gorsuch is not as great as it may initially appear.  </w:t>
      </w:r>
      <w:r w:rsidRPr="00A043C6">
        <w:rPr>
          <w:rStyle w:val="StyleUnderline"/>
        </w:rPr>
        <w:t>The majority catalogs the prerequisites for, and limitations on, Auer deference: The underlying regulation must be genuinely ambiguous; the agency’s interpretation must be reasonable and must reflect its authoritative, expertise-based, and fair and considered judgment; and the agency must take account of reliance interests and avoid unfair surprise.</w:t>
      </w:r>
      <w:r w:rsidRPr="00A043C6">
        <w:t xml:space="preserve">  Justice Gorsuch, meanwhile, lists the reasons that a court might be persuaded to adopt an agency’s interpretation of its own regulation: T</w:t>
      </w:r>
      <w:r w:rsidRPr="00A043C6">
        <w:rPr>
          <w:rStyle w:val="StyleUnderline"/>
        </w:rPr>
        <w:t>he agency thoroughly considered the problem, offered a valid rationale, brought its expertise to bear, and interpreted the regulation in a manner consistent with earlier and later pronouncements.  Accounting for variations in verbal formulation, those lists have much in common.</w:t>
      </w:r>
    </w:p>
    <w:p w:rsidR="00593E2D" w:rsidRPr="00A043C6" w:rsidRDefault="00593E2D" w:rsidP="00593E2D">
      <w:pPr>
        <w:rPr>
          <w:rStyle w:val="StyleUnderline"/>
        </w:rPr>
      </w:pPr>
      <w:r w:rsidRPr="00A043C6">
        <w:rPr>
          <w:rStyle w:val="StyleUnderline"/>
        </w:rPr>
        <w:t>More importantly for patent applicants and patent holders, courts will continue to accept the USPTO’s interpretation of its regulations if all of the limitations and procedures in Kisor v. Wilkie are applied.</w:t>
      </w:r>
    </w:p>
    <w:p w:rsidR="00593E2D" w:rsidRDefault="00593E2D" w:rsidP="00593E2D">
      <w:pPr>
        <w:pStyle w:val="Heading4"/>
      </w:pPr>
      <w:r>
        <w:t>Deference key to flexible regulation by agencies</w:t>
      </w:r>
    </w:p>
    <w:p w:rsidR="00593E2D" w:rsidRPr="00A043C6" w:rsidRDefault="00593E2D" w:rsidP="00593E2D">
      <w:r>
        <w:t xml:space="preserve">Matthew Oakes 2017 (Matthew Oakes (moderator) is a Trial Attorney in the Environment and Natural Resources Division of the U.S. Department of Justice, Donald Verrilli is the former Solicitor General of the United States, Richard Pierce is the Lyle T. Alverson Professor of Law at George Washington University, Jody Freeman is the Archibald Cox Professor of Law at Harvard Law School, The Future of Administrative Law, 47 Environmental Law Reporter 10188, 2017, </w:t>
      </w:r>
      <w:r w:rsidRPr="00A043C6">
        <w:t>https://papers.ssrn.com/sol3/papers.cfm?abstract_id=2933142</w:t>
      </w:r>
      <w:r>
        <w:t>)//Laurent</w:t>
      </w:r>
    </w:p>
    <w:p w:rsidR="00593E2D" w:rsidRPr="00A043C6" w:rsidRDefault="00593E2D" w:rsidP="00593E2D">
      <w:r w:rsidRPr="00A043C6">
        <w:t xml:space="preserve">It’s wonderful to be here. I think the idea of focusing on the future of administrative law is really critical, because it’s pretty clear, and I think likely to be even clearer in the upcoming months and years that administrative law is going to be a matter of surpassing importance. That will be true in the environmental area and elsewhere. The reason for this is what I’ve come to think of during my time as Solicitor General and looking at things now as “the new normal,” which goes something like this: </w:t>
      </w:r>
      <w:r w:rsidRPr="00597625">
        <w:rPr>
          <w:rStyle w:val="StyleUnderline"/>
        </w:rPr>
        <w:t>Congress does nothing and, as a result, the executive branch, feeling pressure to try to address the problems that confront the country, looks to existing statutory authority and tries to find ways, sometimes through creative readings of statutory authority, to identify sources of power to deal with the serious problems confronting the country. Then, the executive branch acts on that through administrative action, and then those actions are challenged in</w:t>
      </w:r>
      <w:r w:rsidRPr="00A043C6">
        <w:t xml:space="preserve"> </w:t>
      </w:r>
      <w:r w:rsidRPr="00597625">
        <w:rPr>
          <w:rStyle w:val="StyleUnderline"/>
        </w:rPr>
        <w:t>court. So the courts, and ultimately the Supreme Court, are becoming the arbiters of public policy by deciding when the executive branch has gone too far and when it hasn’t, and whether it’s dotted every I and crossed every T as it’s going through its administrative procedures. I</w:t>
      </w:r>
      <w:r w:rsidRPr="00A043C6">
        <w:t xml:space="preserve">f you think about the past few years, the immigration case on which the Supreme Court ended up 4-4 last term was a case like that. 7 You can think about the Clean Power </w:t>
      </w:r>
    </w:p>
    <w:p w:rsidR="00593E2D" w:rsidRPr="00597625" w:rsidRDefault="00593E2D" w:rsidP="00593E2D">
      <w:pPr>
        <w:rPr>
          <w:rStyle w:val="StyleUnderline"/>
        </w:rPr>
      </w:pPr>
      <w:r w:rsidRPr="00A043C6">
        <w:t xml:space="preserve">Plan case in the U.S. Court of Appeals for the District of Columbia (D.C.) Circuit as a case like that. 8 You can think of lots of cases like that, including the cases you mentioned. In a different world, I think the issue that was before the Supreme Court in King would have been fixed as a routine matter in the give-and-take of the legislative process, with clarifying language added to some appropriations bill or something. However, because of the kind of gridlock and conflict we have, there was no way that was going to happen, therefore, that issue was forced before the court. Sometimes, it’s going to be issues like that. One category of issues is going to be like that where under normal circumstances, questions of statutory authority would get worked out through the legislative process and clarified, and there would be no need for the judiciary to have the last word on it. </w:t>
      </w:r>
      <w:r w:rsidRPr="00597625">
        <w:rPr>
          <w:rStyle w:val="StyleUnderline"/>
        </w:rPr>
        <w:t>Other times, it will be situations where there is genuine policy gridlock, and the executive branch is going to make an effort. That shouldn’t surprise anybody. I’m not advocating this as a state of affairs. It would be a lot better if Congress actually played the role it’s supposed to play in our constitutional system. But given that it’s not, it’s unrealistic to think that an executive branch is going to sit on its hands rather than try to confront the problems of the country. And I think that’s probably true of an executive of either party. As a result, I think the cases that are going to be the most important cases before the Supreme Court, now and in the upcoming years, are going to be cases that raise fundamental administrative law questions like the kind we’re going to talk about.</w:t>
      </w:r>
    </w:p>
    <w:p w:rsidR="00593E2D" w:rsidRPr="00597625" w:rsidRDefault="00593E2D" w:rsidP="00593E2D">
      <w:pPr>
        <w:rPr>
          <w:rStyle w:val="StyleUnderline"/>
        </w:rPr>
      </w:pPr>
      <w:r w:rsidRPr="00A043C6">
        <w:t xml:space="preserve">Jody Freeman: That is a perfect segue to the topic of doctrines of judicial review and questions about how they will evolve in the future. There has been a lot of provocation about Chevron9 recently, for example. </w:t>
      </w:r>
      <w:r w:rsidRPr="00597625">
        <w:rPr>
          <w:rStyle w:val="StyleUnderline"/>
        </w:rPr>
        <w:t>Likewise, what is known as Auer deference may be in for some changes. 10 There is a lot of talk, as well, about cases like Sackett11 and Hawkes, 12 which raises the question of whether preenforcement review of agency compliance orders will have significant ripple effects for the agencies. All of these things are in the mix at the moment—very much alive in the courts and also of considerable interest to scholars, and I am imagin</w:t>
      </w:r>
      <w:r>
        <w:rPr>
          <w:rStyle w:val="StyleUnderline"/>
        </w:rPr>
        <w:t>-</w:t>
      </w:r>
    </w:p>
    <w:p w:rsidR="00593E2D" w:rsidRPr="00597625" w:rsidRDefault="00593E2D" w:rsidP="00593E2D">
      <w:pPr>
        <w:rPr>
          <w:rStyle w:val="StyleUnderline"/>
        </w:rPr>
      </w:pPr>
      <w:r w:rsidRPr="00597625">
        <w:rPr>
          <w:rStyle w:val="StyleUnderline"/>
        </w:rPr>
        <w:t>ing of concern to the audience here</w:t>
      </w:r>
      <w:r w:rsidRPr="00A043C6">
        <w:t xml:space="preserve">. I think in the coming years, as the agencies do precisely what Solicitor General Verrilli predicted they will do, which is be a productive source of policymaking in the country, </w:t>
      </w:r>
      <w:r w:rsidRPr="00597625">
        <w:rPr>
          <w:rStyle w:val="StyleUnderline"/>
        </w:rPr>
        <w:t>we’ll see a lot of pressure on these doctrines of deference. No one has missed that Chevron deference has come in for some shoddy treatment of late—in cases like King, Utility Air Regulatory Group, and Michigan v. Environmental Protection Agency. 13 Lone judges or justices railing against Chevron is nothing new.</w:t>
      </w:r>
      <w:r w:rsidRPr="00A043C6">
        <w:t xml:space="preserve"> For example, Justice Clarence Thomas seems to have declared war on Chevron, building on an earlier opinion he wrote in the American Trucking case in which he assailed Chevron deference as an unconstitutional transgression of the separation of powers. 14 This is slightly odd, if only because Justice Thomas also authored the opinion in Brand X, which is perhaps the height of modern judicial deference. 15 </w:t>
      </w:r>
      <w:r w:rsidRPr="00597625">
        <w:rPr>
          <w:rStyle w:val="StyleUnderline"/>
        </w:rPr>
        <w:t>These more recent decisions suggest that Chevron’s stability and durability may be in for a greater test. The Supreme Court is either finding ways not to apply Chevron, or applying it in name only, and granting very little deference compared to what one might expect. If we look more broadly, we see attacks against Chevron everywhere, from individual judges to legislators in Congress.</w:t>
      </w:r>
      <w:r w:rsidRPr="00A043C6">
        <w:t xml:space="preserve"> Judge Neil Gorsuch, on the U.S. Court of Appeals for the Tenth Circuit, issued a recent and striking concurrence in the Gutierrez-Brizuela case in which he inveighed against Chevron and its progeny, particularly Brand X, at great length, reviving an unreconstructed view of the administrative state and the separation of powers that would unwind most of modern administrative law. 16 At </w:t>
      </w:r>
      <w:r w:rsidRPr="00597625">
        <w:rPr>
          <w:rStyle w:val="StyleUnderline"/>
        </w:rPr>
        <w:t xml:space="preserve">the same time, we now routinely see regulatory reform bills like the Separation of Powers Restoration Act introduced in Congress, which, if passed, would override both Auer and Chevron deference in one fell swoop. Now, one can regard all of this as political noise, and not take it too seriously. It is surely true that when a party doesn’t possess the White House, it isn’t likely to be much of a fan of Chevron, which allows the executive branch some flexibility to adapt statutes to their policy prerogatives. Those same vehement opponents of Chevron will become its biggest fans if the White House changes hands. So, you could say that Chevron is being bandied about like a political football, but it doesn’t matter too much because deference is here to stay. But I do think there’s reason to take seriously what the Chief Justice did in a mere two paragraphs in King, which was to take his dissent in City of Arlington17—a case that </w:t>
      </w:r>
    </w:p>
    <w:p w:rsidR="00593E2D" w:rsidRPr="00597625" w:rsidRDefault="00593E2D" w:rsidP="00593E2D">
      <w:pPr>
        <w:rPr>
          <w:rStyle w:val="StyleUnderline"/>
        </w:rPr>
      </w:pPr>
      <w:r w:rsidRPr="00597625">
        <w:rPr>
          <w:rStyle w:val="StyleUnderline"/>
        </w:rPr>
        <w:t>held that agencies are entitled to Chevron review, even when they interpret their jurisdiction, but in which he dissented vehemently—and try to turn his dissent into a majority view.</w:t>
      </w:r>
      <w:r w:rsidRPr="00A043C6">
        <w:t xml:space="preserve"> I think it’s striking that in King, the Chief Justice didn’t just say, well, we’re not deferring because the Internal Revenue Service (IRS) is the wrong agency to implement the Affordable Care Act—there is no indication that Congress delegated these interpretive decisions to the IRS and no reason to presume an implicit delegation either, because the IRS lacks the relevant expertise. Instead, he went much further than necessary, and said that the case presented questions of such deep economic and political significance that Chevron was inapposite. He made a point of saying prominently that while Chevron “often” applies, it does not always apply. And I think that language, that extra effort by the Chief, is an indication of something. Of course, he was writing for a six-Justice majority, so they all signed on to that language. The question then is what happens to Chevron as King gets applied in subsequent cases? There is certainly good reason to think it can be limited, but what I want to emphasize is that it will be necessary to do so. It takes some work to continue to press the case that, in the normal course, Chevron is the appropriate framework to use. I find that striking because I thought that was already settled by the Court’s decision in City of Arlington. At least for now, the Court seems to have resurrected the idea that there are extraordinary cases of enormous political and economic significance, in which normal rules of deference should not apply. Justice Sandra Day O’Connor adopted this rationale in the Brown &amp; Williamson case, for example, but it seemed not to get much traction. 18 The Court notably failed to apply it in Massachusetts, a case that easily might have called for it. Yet, it seems to have been revived in cases like Utility Air Regulatory Group, where Justice Antonin Scalia repeated that the Court would look skeptically at agency interpretations that portend significant economic and political implications. </w:t>
      </w:r>
      <w:r w:rsidRPr="00597625">
        <w:rPr>
          <w:rStyle w:val="StyleUnderline"/>
        </w:rPr>
        <w:t>There was King, too, as I noted earlier. The Clean Power Plan case, now before the D.C. Circuit, could provide an opportunity to see how this newly revitalized “major questions” canon might play out. 19 The problem is that it is hard to find a principled way to apply the major questions canon. If you look at the line of cases in which it has been deployed—from the MCI case,20 to Brown &amp; Williamson, through Massachusetts, through Utility Air Regulatory Group, to King—and if you add cases like Gonzales v. Oregon, 21 and even Babbitt v. Sweet Home, 22</w:t>
      </w:r>
    </w:p>
    <w:p w:rsidR="00593E2D" w:rsidRPr="00A043C6" w:rsidRDefault="00593E2D" w:rsidP="00593E2D">
      <w:r w:rsidRPr="00597625">
        <w:rPr>
          <w:rStyle w:val="StyleUnderline"/>
        </w:rPr>
        <w:t>which some consider “major questions” cases, it’s very hard to discern a clear rationale for when to deploy the canon and when not to. It was no wonder to me that Judge Patricia Millett, in the Clean Power Plan marathon argument in the D.C. Circuit, kept asking counsel, “Tell me why we should or shouldn’t use the major questions canon? Why is this case different or not different from other cases</w:t>
      </w:r>
      <w:r w:rsidRPr="00A043C6">
        <w:t xml:space="preserve">?” One reasonable approach is to say that the question of the U.S. Environmental Protection Agency’s (EPA’s) authority to regulate greenhouse gases from the power sector has been settled in prior cases, like Massachusetts and American Electric Power Co. v. Connecticut, 23 and it is too late now to say Chevron doesn’t apply because the case is extraordinary. The authority question is settled, and now all that’s left is the matter of the scope of what might be included in the definition of the “best system of emissions reduction.” I thought the government struggled a bit to handle this, but it’s hard to fault them for it because drawing this line is unmanageable. I don’t see the authority question as so different from the matter of scope. </w:t>
      </w:r>
      <w:r w:rsidRPr="00597625">
        <w:rPr>
          <w:rStyle w:val="StyleUnderline"/>
        </w:rPr>
        <w:t>But in any event, whether a regulatory question is “major” enough to exempt it from Chevron review is in the eye of the beholder.</w:t>
      </w:r>
      <w:r w:rsidRPr="00A043C6">
        <w:t xml:space="preserve"> The final thing on this topic worth mentioning is that Justice Anthony Kennedy is a notable proponent of the major questions canon, which I think is significant, given his importance as the swing vote, especially in environmental cases. He was with Justice O’Connor in Brown &amp; Williamson, with the Chief in his City of Arlington dissent, with the Chief in his majority opinion in King, and he wrote the opinion in Gonzales. This tells you that you may find an audience in Justice Kennedy for a major questions argument in some very important cases, especially where federalism concerns arise. </w:t>
      </w:r>
      <w:r w:rsidRPr="00597625">
        <w:rPr>
          <w:rStyle w:val="StyleUnderline"/>
        </w:rPr>
        <w:t>The other topic that I think is worth discussing is the future of Auer deference. As many of you know, something of a movement has been building to limit Auer. This movement has gained the support of four Justices in the past five years, although one of those, Justice Scalia, has been lost to us, of course. Nevertheless, the Court recently granted certiorari in Gloucester County, a case involving transgender accommodation, which presents an opportunity for the Court to reconsider the limits of Auer. 24</w:t>
      </w:r>
      <w:r w:rsidRPr="00A043C6">
        <w:t xml:space="preserve"> </w:t>
      </w:r>
      <w:r w:rsidRPr="00597625">
        <w:rPr>
          <w:rStyle w:val="StyleUnderline"/>
        </w:rPr>
        <w:t>The Court did not grant certiorari on whether to overrule Auer, but it could well come in for some cabining. It’s entirely possible that the Court will decide that Auer deference should be constrained in a Mead-like25 way—that is, limited largely to situations in which the agency has used more formal procedures to issue its interpretation.</w:t>
      </w:r>
    </w:p>
    <w:p w:rsidR="00593E2D" w:rsidRPr="00597625" w:rsidRDefault="00593E2D" w:rsidP="00593E2D">
      <w:pPr>
        <w:rPr>
          <w:rStyle w:val="StyleUnderline"/>
        </w:rPr>
      </w:pPr>
      <w:r w:rsidRPr="00597625">
        <w:rPr>
          <w:rStyle w:val="StyleUnderline"/>
        </w:rPr>
        <w:t>All of this leads me to think that informal agency decisionmaking, in its various forms, is increasingly under pressure, and may come in for greater judicial scrutiny. Another line of cases to watch is Sackett26 and Hawkes, 27 which may well have ripple effects in the lower courts, and which may wind up complicating agency enforcement. Now that compliance orders from the agencies are subject to preenforcement judicial review, there may well be pressure to subject other informal agency decisions—like guidance documents, policy statements, and interpretive letters—to preenforcement review as well. This is already happening in district courts, although it’s too early to tell how these cases will come out on balanc</w:t>
      </w:r>
      <w:r w:rsidRPr="00A043C6">
        <w:t xml:space="preserve">e. Still, agencies may well be under pressure to formalize decisions they would not otherwise have formalized, and the implications of the ensuing sclerosis could be significant. This takes me back to something the Solicitor General said about Congress being so unproductive. </w:t>
      </w:r>
      <w:r w:rsidRPr="00597625">
        <w:rPr>
          <w:rStyle w:val="StyleUnderline"/>
        </w:rPr>
        <w:t>In a world in which Congress rarely passes new legislation to address pressing problems, and routinely fails to update obsolete regulatory schemes, it is reasonable to expect that the executive branch will try to do so. The fact that many important regulatory statutes are old and quite outdated creates the inevitable need for agency discretion to adapt these statutes to new problems, which opens the door to novel and potentially far-reaching interpretations.</w:t>
      </w:r>
    </w:p>
    <w:p w:rsidR="00593E2D" w:rsidRDefault="00593E2D" w:rsidP="00593E2D">
      <w:pPr>
        <w:pStyle w:val="Heading4"/>
      </w:pPr>
      <w:r>
        <w:t>Regulatory flex key to emerging tech</w:t>
      </w:r>
    </w:p>
    <w:p w:rsidR="00593E2D" w:rsidRPr="00BC72B6" w:rsidRDefault="00593E2D" w:rsidP="00593E2D">
      <w:r>
        <w:t xml:space="preserve">Cary </w:t>
      </w:r>
      <w:r w:rsidRPr="00A043C6">
        <w:rPr>
          <w:rStyle w:val="Style13ptBold"/>
        </w:rPr>
        <w:t>Coglianese</w:t>
      </w:r>
      <w:r w:rsidRPr="00A043C6">
        <w:t xml:space="preserve"> 10</w:t>
      </w:r>
      <w:r>
        <w:t>-19-20</w:t>
      </w:r>
      <w:r w:rsidRPr="00A043C6">
        <w:rPr>
          <w:rStyle w:val="Style13ptBold"/>
        </w:rPr>
        <w:t>18</w:t>
      </w:r>
      <w:r>
        <w:t>(</w:t>
      </w:r>
      <w:r w:rsidRPr="00BC72B6">
        <w:t xml:space="preserve">Cary Coglianese, Edward B. Shils Professor of Law, Professor of Political Science, and Director of the Penn Program on Regulation—University of Pennsylvania, INNOVATION AND REGULATORY VIGILANCE, 19 October 2018, Administrative Law JOTWELL, Reviewing Innovation and the State by Cristie Ford, 2017, </w:t>
      </w:r>
      <w:hyperlink r:id="rId41" w:history="1">
        <w:r w:rsidRPr="00BC72B6">
          <w:t>https://adlaw.jotwell.com/innovation-and-regulatory-vigilance/</w:t>
        </w:r>
      </w:hyperlink>
      <w:r>
        <w:t>)//Laurent</w:t>
      </w:r>
    </w:p>
    <w:p w:rsidR="00593E2D" w:rsidRPr="00171B84" w:rsidRDefault="00593E2D" w:rsidP="00593E2D">
      <w:r w:rsidRPr="00171B84">
        <w:rPr>
          <w:rFonts w:hint="cs"/>
        </w:rPr>
        <w:t>Nearly everyone sings innovation’s praises. Innovation brings progress and prosperity. It leads to a better tomorrow. Yet, is innovation really an unalloyed good? In a new book, legal scholar </w:t>
      </w:r>
      <w:hyperlink r:id="rId42" w:tgtFrame="_blank" w:history="1">
        <w:r w:rsidRPr="00171B84">
          <w:rPr>
            <w:rStyle w:val="Hyperlink"/>
            <w:rFonts w:hint="cs"/>
          </w:rPr>
          <w:t>Cristie Ford</w:t>
        </w:r>
      </w:hyperlink>
      <w:r w:rsidRPr="00171B84">
        <w:rPr>
          <w:rFonts w:hint="cs"/>
        </w:rPr>
        <w:t> argues that innovation actually “presents a clear and persistent risk—perhaps the single most significant and under-analyzed risk—to regulation itself.” (P. 215.)</w:t>
      </w:r>
    </w:p>
    <w:p w:rsidR="00593E2D" w:rsidRPr="00171B84" w:rsidRDefault="00593E2D" w:rsidP="00593E2D">
      <w:r w:rsidRPr="00171B84">
        <w:rPr>
          <w:rStyle w:val="StyleUnderline"/>
          <w:rFonts w:hint="cs"/>
        </w:rPr>
        <w:t>Innovation poses such an “existential challenge” to regulation, Ford argues in Innovation and the State: Finance, Regulation, and Justice, because the world subject to regulatory control is constantly changing</w:t>
      </w:r>
      <w:r w:rsidRPr="00171B84">
        <w:rPr>
          <w:rFonts w:hint="cs"/>
        </w:rPr>
        <w:t>. (P. 144</w:t>
      </w:r>
      <w:r w:rsidRPr="00171B84">
        <w:rPr>
          <w:rStyle w:val="StyleUnderline"/>
          <w:rFonts w:hint="cs"/>
        </w:rPr>
        <w:t xml:space="preserve">.) Technological change, for example, has made hydraulic fracturing economical and led to a shale gas revolution in energy extraction. New, complex mortgage-backed derivatives in securities markets proliferated in the years leading up to the financial crisis. </w:t>
      </w:r>
      <w:r w:rsidRPr="00171B84">
        <w:rPr>
          <w:rFonts w:hint="cs"/>
        </w:rPr>
        <w:t xml:space="preserve">Changes such as these are continually occurring in every economy. </w:t>
      </w:r>
      <w:r w:rsidRPr="00171B84">
        <w:rPr>
          <w:rStyle w:val="StyleUnderline"/>
          <w:rFonts w:hint="cs"/>
        </w:rPr>
        <w:t>Yet in a certain sense, regulation inherently stands still. Regulation operates by fixing words onto the pages of a rulebook. The world is dynamic, while regulation is static.</w:t>
      </w:r>
    </w:p>
    <w:p w:rsidR="00593E2D" w:rsidRPr="00171B84" w:rsidRDefault="00593E2D" w:rsidP="00593E2D">
      <w:pPr>
        <w:rPr>
          <w:rStyle w:val="StyleUnderline"/>
        </w:rPr>
      </w:pPr>
      <w:r w:rsidRPr="00171B84">
        <w:rPr>
          <w:rFonts w:hint="cs"/>
        </w:rPr>
        <w:t xml:space="preserve">Ford is hardly the first to call attention to regulation’s relatively static nature. Many policymakers, and even more business managers, believe that regulation impedes socially valuable progress. </w:t>
      </w:r>
      <w:r w:rsidRPr="00171B84">
        <w:rPr>
          <w:rStyle w:val="StyleUnderline"/>
          <w:rFonts w:hint="cs"/>
        </w:rPr>
        <w:t>For example, a common argument is that the U.S. Food and Drug Administration’s strict and slow pre-marketing review protocols keep life-saving drugs from helping patients sooner. More generally, the “clunkiness” and rigidity of regulation—such as its well-known problem of one-size-fits-all commands—creates a range of perversities, including increased costs and the locking in of suboptimal business practices.</w:t>
      </w:r>
    </w:p>
    <w:p w:rsidR="00593E2D" w:rsidRPr="00171B84" w:rsidRDefault="00593E2D" w:rsidP="00593E2D">
      <w:r w:rsidRPr="00171B84">
        <w:rPr>
          <w:rStyle w:val="StyleUnderline"/>
          <w:rFonts w:hint="cs"/>
        </w:rPr>
        <w:t>This conventional view of the tension between regulation and innovation is most compatible with a critical posture toward regulation.</w:t>
      </w:r>
      <w:r w:rsidRPr="00171B84">
        <w:rPr>
          <w:rFonts w:hint="cs"/>
        </w:rPr>
        <w:t xml:space="preserve"> Yet in her thoughtful book, Ford offers a valuable scholarly perspective that both skeptics and supporters of regulation should find instructive. She shows that regulation hardly impedes all innovation. Just as water in a river finds its way around or over boulders and other obstructions, innovation manages to occur even in a regulated economy. </w:t>
      </w:r>
      <w:r w:rsidRPr="00171B84">
        <w:rPr>
          <w:rStyle w:val="StyleUnderline"/>
          <w:rFonts w:hint="cs"/>
        </w:rPr>
        <w:t>More importantly, the existence of ever-present innovation holds major implications for regulation, as changes in economic and social circumstances bring the constant potential to make rules antiquated and ineffectual. As Ford puts it, innovation has a “persistently corrosive effect on regulatory fit and effectiveness over time</w:t>
      </w:r>
      <w:r w:rsidRPr="00171B84">
        <w:rPr>
          <w:rFonts w:hint="cs"/>
        </w:rPr>
        <w:t>.” (P. 164.)</w:t>
      </w:r>
    </w:p>
    <w:p w:rsidR="00593E2D" w:rsidRPr="00171B84" w:rsidRDefault="00593E2D" w:rsidP="00593E2D">
      <w:pPr>
        <w:rPr>
          <w:rStyle w:val="StyleUnderline"/>
        </w:rPr>
      </w:pPr>
      <w:r w:rsidRPr="00171B84">
        <w:rPr>
          <w:rFonts w:hint="cs"/>
        </w:rPr>
        <w:t>This corrosiveness exists in part because of what legal scholar </w:t>
      </w:r>
      <w:hyperlink r:id="rId43" w:tgtFrame="_blank" w:history="1">
        <w:r w:rsidRPr="00171B84">
          <w:rPr>
            <w:rStyle w:val="Hyperlink"/>
            <w:rFonts w:hint="cs"/>
          </w:rPr>
          <w:t>Gary Marchant</w:t>
        </w:r>
      </w:hyperlink>
      <w:r w:rsidRPr="00171B84">
        <w:rPr>
          <w:rFonts w:hint="cs"/>
        </w:rPr>
        <w:t> has </w:t>
      </w:r>
      <w:hyperlink r:id="rId44" w:tgtFrame="_blank" w:history="1">
        <w:r w:rsidRPr="00171B84">
          <w:rPr>
            <w:rStyle w:val="Hyperlink"/>
            <w:rFonts w:hint="cs"/>
          </w:rPr>
          <w:t>called</w:t>
        </w:r>
      </w:hyperlink>
      <w:r w:rsidRPr="00171B84">
        <w:rPr>
          <w:rFonts w:hint="cs"/>
        </w:rPr>
        <w:t xml:space="preserve"> law’s “pacing problem.” </w:t>
      </w:r>
      <w:r w:rsidRPr="00171B84">
        <w:rPr>
          <w:rStyle w:val="StyleUnderline"/>
          <w:rFonts w:hint="cs"/>
        </w:rPr>
        <w:t>Economic and technological development simply moves much more quickly than legal institutions typically are able to act. We see constantly emerging new lines of businesses—Facebook, Uber, and more—as well as new technologies—genetic engineering, autonomous vehicles, and more. Each of these developments bring the possibility of risks to consumers and the public. But the legal system is slow to respond.</w:t>
      </w:r>
    </w:p>
    <w:p w:rsidR="00593E2D" w:rsidRPr="00171B84" w:rsidRDefault="00593E2D" w:rsidP="00593E2D">
      <w:r w:rsidRPr="00171B84">
        <w:rPr>
          <w:rFonts w:hint="cs"/>
        </w:rPr>
        <w:t xml:space="preserve">Another source of innovation’s corrosiveness arises from firms’ strategic behavior. </w:t>
      </w:r>
      <w:r w:rsidRPr="00171B84">
        <w:rPr>
          <w:rStyle w:val="StyleUnderline"/>
          <w:rFonts w:hint="cs"/>
        </w:rPr>
        <w:t>When regulated firms maintain the same incentives and goals that created the initial need for regulation, those firms can be expected to search for—and eventually find—ways of satisfying their objectives within the parameters of the law. But sometimes these new ways still create problems for society</w:t>
      </w:r>
      <w:r w:rsidRPr="00171B84">
        <w:rPr>
          <w:rFonts w:hint="cs"/>
        </w:rPr>
        <w:t>. The starkest examples take the form of evasiveness or outright fraud—just think about Volkswagen’s “innovative” </w:t>
      </w:r>
      <w:hyperlink r:id="rId45" w:tgtFrame="_blank" w:history="1">
        <w:r w:rsidRPr="00171B84">
          <w:rPr>
            <w:rStyle w:val="Hyperlink"/>
            <w:rFonts w:hint="cs"/>
          </w:rPr>
          <w:t>approach</w:t>
        </w:r>
      </w:hyperlink>
      <w:r w:rsidRPr="00171B84">
        <w:rPr>
          <w:rFonts w:hint="cs"/>
        </w:rPr>
        <w:t> to designing diesel engines so they could </w:t>
      </w:r>
      <w:hyperlink r:id="rId46" w:tgtFrame="_blank" w:history="1">
        <w:r w:rsidRPr="00171B84">
          <w:rPr>
            <w:rStyle w:val="Hyperlink"/>
            <w:rFonts w:hint="cs"/>
          </w:rPr>
          <w:t>meet</w:t>
        </w:r>
      </w:hyperlink>
      <w:r w:rsidRPr="00171B84">
        <w:rPr>
          <w:rFonts w:hint="cs"/>
        </w:rPr>
        <w:t> regulators’ required laboratory emissions tests, even though the cars still polluted excessively when driven on the road. Adaptive behavior induced by regulation can also be more benign in intent but still allow problems to persist or even create new problems. Whatever the motivation, such strategic innovation undoubtedly underlies Ford’s view that “the capacity to be innovative…is a form of power” and that this form power, like others, is not distributed equally in society. (P. 220.)</w:t>
      </w:r>
    </w:p>
    <w:p w:rsidR="00593E2D" w:rsidRPr="00171B84" w:rsidRDefault="00593E2D" w:rsidP="00593E2D">
      <w:pPr>
        <w:rPr>
          <w:rStyle w:val="StyleUnderline"/>
        </w:rPr>
      </w:pPr>
      <w:r w:rsidRPr="00171B84">
        <w:rPr>
          <w:rStyle w:val="StyleUnderline"/>
          <w:rFonts w:hint="cs"/>
        </w:rPr>
        <w:t>Ford’s book helpfully reminds us that a major predicament facing society—and a major intellectual challenge confronting regulatory scholars—derives from the realization that regulation must “operate within a dynamic and uncertain environment.” (P. 140.) What might be the solution to this predicament?</w:t>
      </w:r>
    </w:p>
    <w:p w:rsidR="00593E2D" w:rsidRPr="00171B84" w:rsidRDefault="00593E2D" w:rsidP="00593E2D">
      <w:r w:rsidRPr="00171B84">
        <w:rPr>
          <w:rFonts w:hint="cs"/>
        </w:rPr>
        <w:t>For much of the 1990s and early 2000s, regulatory scholars argued that the innovation predicament could be overcome through a form of regulation that Ford refers to as “flexible regulation.” (Ford uses this common, if not </w:t>
      </w:r>
      <w:hyperlink r:id="rId47" w:tgtFrame="_blank" w:history="1">
        <w:r w:rsidRPr="00171B84">
          <w:rPr>
            <w:rStyle w:val="Hyperlink"/>
            <w:rFonts w:hint="cs"/>
          </w:rPr>
          <w:t>oxymoronic</w:t>
        </w:r>
      </w:hyperlink>
      <w:r w:rsidRPr="00171B84">
        <w:rPr>
          <w:rFonts w:hint="cs"/>
        </w:rPr>
        <w:t>, moniker from that earlier time period, but also explains that flexible regulation sometimes has also traveled under the banner of “responsive regulation, reflexive law, smart regulation, and new governance and experimentalism.” (P. 21.)) Throughout much of Innovation and the State, Ford tells the intellectual history of flexible regulation. She shows how flexible regulation eschews top-down governmental control through bright-line rules, typically disparaged as “command-and-control” regulation. By contrast, flexible regulation prefers to work more from the bottom up, taking advantage of industry’s superior knowledge of its operations and providing greater sensitivity to variation in business contexts. By relying on either broad principles or regulatory performance targets, as well as on softer tools or nudges (such as information disclosure), flexible regulation seeks to shape and guide private behavior rather than to control businesses’ every action through the enforcement of strict, detailed legal commands.</w:t>
      </w:r>
    </w:p>
    <w:p w:rsidR="00593E2D" w:rsidRPr="00171B84" w:rsidRDefault="00593E2D" w:rsidP="00593E2D">
      <w:pPr>
        <w:rPr>
          <w:rStyle w:val="StyleUnderline"/>
        </w:rPr>
      </w:pPr>
      <w:r w:rsidRPr="00171B84">
        <w:rPr>
          <w:rStyle w:val="StyleUnderline"/>
          <w:rFonts w:hint="cs"/>
        </w:rPr>
        <w:t>In theory, flexible regulation overcomes both the rigidity and corrosiveness associated with traditional regulation. Instead of locking in specific, prescribed behaviors and technologies, a principles- or performance-based regulatory regime gives responsible firms leeway to adapt and find the most cost-effective means of achieving regulatory goals. In this way, flexible regulation is more receptive to “good” innovation</w:t>
      </w:r>
      <w:r w:rsidRPr="00171B84">
        <w:rPr>
          <w:rFonts w:hint="cs"/>
        </w:rPr>
        <w:t>. And by its reliance on broad principles or outcomes instead of bright-line rules</w:t>
      </w:r>
      <w:r w:rsidRPr="00171B84">
        <w:rPr>
          <w:rStyle w:val="StyleUnderline"/>
          <w:rFonts w:hint="cs"/>
        </w:rPr>
        <w:t>, flexible regulation can allow government regulators to respond more nimbly to evasiveness and to adapt in the face of new business practices that might not be addressed by highly detailed, prescriptive rules. Flexible regulation in this way is thought to be more protective against “bad” innovation.</w:t>
      </w:r>
    </w:p>
    <w:p w:rsidR="00593E2D" w:rsidRPr="00171B84" w:rsidRDefault="00593E2D" w:rsidP="00593E2D">
      <w:r w:rsidRPr="00171B84">
        <w:rPr>
          <w:rFonts w:hint="cs"/>
        </w:rPr>
        <w:t>But the regulatory theory that developed in the 1990s looks different from this side of the financial crisis of 2007-2008. Ford cautions regulators and regulatory scholars against putting too much faith in the precise form of regulation, flexible or otherwise. A specialist in securities regulation herself, Ford devotes much attention in Innovation and the State to financial regulatory issues. Comparing how different countries fared in response to various innovations in finance in the years prior to the crisis, she concludes that “it would be difficult to establish that more ‘flexible’ systems like the United Kingdom’s more principles-based system were any more (or less!) susceptible to gaming or weaker in regulatory terms than more rigid, bright-line systems like the United States’.” (P. 133.)</w:t>
      </w:r>
    </w:p>
    <w:p w:rsidR="00593E2D" w:rsidRPr="00171B84" w:rsidRDefault="00593E2D" w:rsidP="00593E2D">
      <w:r w:rsidRPr="00171B84">
        <w:rPr>
          <w:rFonts w:hint="cs"/>
        </w:rPr>
        <w:t xml:space="preserve">Ford’s design-agnostic conclusion merits wide consideration. </w:t>
      </w:r>
      <w:r w:rsidRPr="00171B84">
        <w:rPr>
          <w:rStyle w:val="StyleUnderline"/>
          <w:rFonts w:hint="cs"/>
        </w:rPr>
        <w:t>Both bright-line rules and principles-based regulatory designs have their strengths and weaknesses. And neither are immune to challenges posed by innovation. It oversimplifies, but perhaps only somewhat, to say that just as bright-line rules can block both bad and good innovation, flexible regulation can be accommodating to both good and bad innovation</w:t>
      </w:r>
      <w:r w:rsidRPr="00171B84">
        <w:rPr>
          <w:rFonts w:hint="cs"/>
        </w:rPr>
        <w:t>. Both the financial crisis and the Volkswagen scandal, each of which extended across national borders, remind us that bad innovation, flouting legitimate regulatory goals, can arise in vastly different regulatory systems.</w:t>
      </w:r>
    </w:p>
    <w:p w:rsidR="00593E2D" w:rsidRPr="00171B84" w:rsidRDefault="00593E2D" w:rsidP="00593E2D">
      <w:r w:rsidRPr="00171B84">
        <w:rPr>
          <w:rFonts w:hint="cs"/>
        </w:rPr>
        <w:t xml:space="preserve">Ford is correct to identify innovation as a daunting challenge confronting any regulatory system. </w:t>
      </w:r>
      <w:r w:rsidRPr="00171B84">
        <w:rPr>
          <w:rStyle w:val="StyleUnderline"/>
          <w:rFonts w:hint="cs"/>
        </w:rPr>
        <w:t>She makes a persuasive claim that, at least as a technical or legal matter, “we simply cannot seem to ‘solve’ the problem of innovation, no matter what flexible, bright-line, or innovation-framing strategy we take</w:t>
      </w:r>
      <w:r w:rsidRPr="00171B84">
        <w:rPr>
          <w:rFonts w:hint="cs"/>
        </w:rPr>
        <w:t>.” (P. 47.) But then, if she is right, is there ever any hope for sensible, effective regulation?</w:t>
      </w:r>
    </w:p>
    <w:p w:rsidR="00593E2D" w:rsidRPr="00171B84" w:rsidRDefault="00593E2D" w:rsidP="00593E2D">
      <w:r w:rsidRPr="00171B84">
        <w:rPr>
          <w:rFonts w:hint="cs"/>
        </w:rPr>
        <w:t>Ford offers no simple, easy answers—and surely we should be most skeptical if she did. Still, I read her to be both realistic and hopeful. In her telling, “the way forward is…through a new kind of state action.” (P. 128.) That new action, she says, should entail thoughtful, fair, public deliberation and efforts by regulators to seek to identify changes in social and economic circumstances and learn how to respond to them.</w:t>
      </w:r>
    </w:p>
    <w:p w:rsidR="00593E2D" w:rsidRPr="00171B84" w:rsidRDefault="00593E2D" w:rsidP="00593E2D">
      <w:pPr>
        <w:rPr>
          <w:rStyle w:val="StyleUnderline"/>
        </w:rPr>
      </w:pPr>
      <w:r w:rsidRPr="00171B84">
        <w:rPr>
          <w:rFonts w:hint="cs"/>
        </w:rPr>
        <w:t>She offers near the end of the book a helpful “[f]</w:t>
      </w:r>
      <w:r w:rsidRPr="00171B84">
        <w:rPr>
          <w:rStyle w:val="StyleUnderline"/>
          <w:rFonts w:hint="cs"/>
        </w:rPr>
        <w:t>ramework for innovation-ready regulation” (P. 226) which includes a list of questions intended to help focus regulators’ attention on possible innovation threats on the horizon. That framework encourages the leaders of any regulatory organization to assess three key features of their operating environment: (1) “the basis of the regulator’s knowledge and the nature of its assumptions;” (2) how the regulatory regime is structured, and what implications flow from that structure;” and (3) “what mechanisms exist to allow the regulatory regime to learn and adapt, and whether they are adequate.” (P. 224.)</w:t>
      </w:r>
    </w:p>
    <w:p w:rsidR="00593E2D" w:rsidRPr="00171B84" w:rsidRDefault="00593E2D" w:rsidP="00593E2D">
      <w:pPr>
        <w:rPr>
          <w:rStyle w:val="StyleUnderline"/>
        </w:rPr>
      </w:pPr>
      <w:r w:rsidRPr="00171B84">
        <w:rPr>
          <w:rFonts w:hint="cs"/>
        </w:rPr>
        <w:t xml:space="preserve">The operative word in Ford’s ultimate solution comes down to “action.” </w:t>
      </w:r>
      <w:r w:rsidRPr="00171B84">
        <w:rPr>
          <w:rStyle w:val="StyleUnderline"/>
          <w:rFonts w:hint="cs"/>
        </w:rPr>
        <w:t>In looking at the regulatory failings in the lead up to the financial crisis, Ford points not to any particular failure in regulatory instrument design but to the lack of appropriate and adequate action by regulatory officials: “Across jurisdictions, underfunding, under-resourcing, lack and misdirection of information, lack of focus, and lack of regulatory independent-mindedness were the common thread.” (P. 133.) The solution, then, is not so much smart regulation, but smarter regulators.</w:t>
      </w:r>
    </w:p>
    <w:p w:rsidR="00593E2D" w:rsidRPr="00171B84" w:rsidRDefault="00593E2D" w:rsidP="00593E2D">
      <w:pPr>
        <w:rPr>
          <w:rStyle w:val="StyleUnderline"/>
        </w:rPr>
      </w:pPr>
      <w:r w:rsidRPr="00171B84">
        <w:rPr>
          <w:rStyle w:val="StyleUnderline"/>
          <w:rFonts w:hint="cs"/>
        </w:rPr>
        <w:t>In the end, whatever form regulation itself may take, regulators must also acquire the vision to notice change as it is evolving, possess the early-warning data to anticipate seismic shifts in the larger landscape, and inculcate the independent-mindedness to take appropriate action when needed. If innovation creates regulation’s existential problem, the solution lies in constant regulatory vigilance.</w:t>
      </w:r>
    </w:p>
    <w:p w:rsidR="00593E2D" w:rsidRDefault="00593E2D" w:rsidP="00593E2D">
      <w:pPr>
        <w:pStyle w:val="Heading4"/>
      </w:pPr>
      <w:r>
        <w:t>Emerging tech key to avert extinction scenarios</w:t>
      </w:r>
    </w:p>
    <w:p w:rsidR="00593E2D" w:rsidRDefault="00593E2D" w:rsidP="00593E2D">
      <w:r>
        <w:t>Nick</w:t>
      </w:r>
      <w:r w:rsidRPr="00171B84">
        <w:rPr>
          <w:rStyle w:val="Style13ptBold"/>
        </w:rPr>
        <w:t xml:space="preserve"> Beckstead</w:t>
      </w:r>
      <w:r>
        <w:t xml:space="preserve"> 20</w:t>
      </w:r>
      <w:r w:rsidRPr="00171B84">
        <w:rPr>
          <w:rStyle w:val="Style13ptBold"/>
        </w:rPr>
        <w:t>14</w:t>
      </w:r>
      <w:r>
        <w:t xml:space="preserve"> (Nick Beckstead, PhD-Rutgers, research fellow at the Future of Humanity Institute at Oxford University, oversees the Open Philanthropy Project’s grantmaking in global catastrophic risk reduction, and Toby Ord, Professor of Moral Philosophy at Oxford University and James Martin Research Fellow at the Future of Humanity Institute, Managing Existential Risk From Emerging Technologies, Ch. 10 of INNOVATION: MANAGING RISK, NOT AVOIDING IT, Annual Report of the Government Chief Scientific Adviser, 2014, https://www.fhi.ox.ac.uk/wp-content/uploads/Managing-existential-risks-from-Emerging-Technologies.pdf)//Laurent</w:t>
      </w:r>
    </w:p>
    <w:p w:rsidR="00593E2D" w:rsidRPr="00597625" w:rsidRDefault="00593E2D" w:rsidP="00593E2D">
      <w:pPr>
        <w:rPr>
          <w:rStyle w:val="StyleUnderline"/>
        </w:rPr>
      </w:pPr>
      <w:r w:rsidRPr="00597625">
        <w:rPr>
          <w:rStyle w:val="StyleUnderline"/>
        </w:rPr>
        <w:t xml:space="preserve">Historically, the risks that have arisen from emerging technologies have been small when compared with their benefits. </w:t>
      </w:r>
      <w:r w:rsidRPr="001D4C20">
        <w:t xml:space="preserve">The potential exceptions are unprecedented risks that could threaten large parts of the globe, or even our very survival1 . </w:t>
      </w:r>
      <w:r w:rsidRPr="00597625">
        <w:rPr>
          <w:rStyle w:val="StyleUnderline"/>
        </w:rPr>
        <w:t>Technology has significantly improved lives in the United Kingdom and the rest of the world. Over the past 150 years, we have become much more prosperous. During</w:t>
      </w:r>
      <w:r w:rsidRPr="001D4C20">
        <w:t xml:space="preserve">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 . These improvements are not entirely due to technological advances, of course, but a large fraction of them are. </w:t>
      </w:r>
      <w:r w:rsidRPr="00597625">
        <w:rPr>
          <w:rStyle w:val="StyleUnderline"/>
        </w:rPr>
        <w:t>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 These benefits significantly outweigh many kinds of risks that emerging technologies bring, such as those that could threaten workers in industry, local communities, consumers, or the environment.</w:t>
      </w:r>
      <w:r w:rsidRPr="001D4C20">
        <w:t xml:space="preserve"> After all, the dramatic improvements in prosperity and health already include all the economic and health costs of accidents and inadvertent consequences during technological development and deployment, and the balance is still overwhelmingly positive. 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 However, we may not yet have seen the effects of the most important risks from technological innovation. Over the next few decades, certain technological advances may pose significant and unprecedented global risks. Advances in the biosciences and biotechnology may make it possible to create bioweapons more dangerous than any disease humanity has faced so far; geoengineering technologies could give individual countries the ability to unilaterally alter the global climate (see case study); rapid advances in artificial intelligence could give a single country a decisive strategic advantage. </w:t>
      </w:r>
      <w:r w:rsidRPr="00597625">
        <w:rPr>
          <w:rStyle w:val="StyleUnderline"/>
        </w:rPr>
        <w:t>These scenarios are extreme, but they are recognized as potential low-probability highimpact events by relevant experts. To safely navigate these risks, and harness the potentially great benefits of these new technologies, we must continue to develop our understanding of them and ensure that the institutions responsible for monitoring them and developing policy</w:t>
      </w:r>
    </w:p>
    <w:p w:rsidR="00593E2D" w:rsidRPr="00597625" w:rsidRDefault="00593E2D" w:rsidP="00593E2D">
      <w:pPr>
        <w:rPr>
          <w:rStyle w:val="StyleUnderline"/>
        </w:rPr>
      </w:pPr>
      <w:r w:rsidRPr="001D4C20">
        <w:t>responses are fit for purpose. 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w:t>
      </w:r>
      <w:r w:rsidRPr="00597625">
        <w:rPr>
          <w:rStyle w:val="StyleUnderline"/>
        </w:rPr>
        <w:t>. We need to be on our guard to ensure we are equipped to deal with these risks, have the regulatory vocabulary to manage them appropriately, and continue to develop the adaptive institutions necessary for mounting reasonable responses</w:t>
      </w:r>
      <w:r w:rsidRPr="001D4C20">
        <w:t xml:space="preserve">. </w:t>
      </w:r>
      <w:r w:rsidRPr="00597625">
        <w:rPr>
          <w:rStyle w:val="StyleUnderline"/>
        </w:rPr>
        <w:t>Anthropogenic existential risks vs. natural existential risks An existential risk is defined as a risk that threatens the premature extinction of humanity, or the permanent and drastic destruction of its potential for desirable future development. These risks could originate in nature (as in a large asteroid impact, gamma-ray burst, supernova, supervolcano eruption, or pandemic) or through human action (as in a nuclear war, or in other cases we discuss below)</w:t>
      </w:r>
      <w:r w:rsidRPr="001D4C20">
        <w:t xml:space="preserve">. This chapter focuses on anthropogenic existential risks because — as we will now argue — the probability of these risks appears significantly greater. Historical evidence shows that species like ours are not destroyed by natural catastrophes very often. Humans have existed for 200,000 years. Our closest ancestor, Homo erectus, survived for about 1.8 million years. The median mammalian species lasts for about 2.2 million years3 . Assuming that the distribution of natural existential catastrophes has not changed, we would have been unlikely to survive as long as we have if the chance of natural extinction in a given century were greater than 1 in 500 or 1 in 5,000 (since (1 – 1/500)2,000 and (1 – 1/5,000)18,000 are both less than 2%). Consistent with this general argument, all natural existential risks are believed to have very small probabilities of destroying humanity in the coming century4 . </w:t>
      </w:r>
      <w:r w:rsidRPr="00597625">
        <w:rPr>
          <w:rStyle w:val="StyleUnderline"/>
        </w:rPr>
        <w:t xml:space="preserve">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 </w:t>
      </w:r>
    </w:p>
    <w:p w:rsidR="00593E2D" w:rsidRPr="001D4C20" w:rsidRDefault="00593E2D" w:rsidP="00593E2D">
      <w:r w:rsidRPr="001D4C20">
        <w:t xml:space="preserve">POLICY, DECISION-MAKING AND EXISTENTIAL RISK Huw Price and Seán Ó hÉigeartaigh (University of Cambridge) Geoengineering is the deliberate use of technology to alter planet-scale characteristics of the Earth, such as its climatic system. Geoengineering techniques have been proposed as a defence against global warming. For example, sulphate aerosols have a global cooling effect: by pumping sulphate aerosols into the high atmosphere, it may be possible to decrease global temperatures. Alternatively, seeding suitable ocean areas with comparatively small amounts of iron might increase plankton growth sufficiently to sequester significant quantities of atmospheric carbon dioxide. </w:t>
      </w:r>
      <w:r w:rsidRPr="00597625">
        <w:rPr>
          <w:rStyle w:val="StyleUnderline"/>
        </w:rPr>
        <w:t>These technologies are already within reach, or nearly so (although their efficacy is still difficult to predict). As global warming worsens, the case for using one or more of them to ameliorate the causes or avert the effects of climate change may strengthen. Yet the long-term consequences of these techniques are poorly understood, and there may be a risk of global catastrophe if they were to be deployed, for example through unexpected effects on the global climate or the marine ecosystem.</w:t>
      </w:r>
      <w:r w:rsidRPr="001D4C20">
        <w:t xml:space="preserve"> This example illustrates the policy dimensions of existential risk in several ways. 1. </w:t>
      </w:r>
      <w:r w:rsidRPr="00597625">
        <w:rPr>
          <w:rStyle w:val="StyleUnderline"/>
        </w:rPr>
        <w:t>It involves potentially beneficial technologies that may come with a small (though difficult to assess) risk of catastrophic side effects. 2. These risks are associated with the fact that the technology is global in impact. If we choose to employ it, we are putting all our eggs in one basket. This is especially obvious in the case of geoengineering, because the technology is intended to have planet level effects. But it is also true of other potential sources of existential risk, such as synthetic biology or artificial intelligence, in the sense that it is unlikely that these technologies could be deployed merely locally — within a single nation, for example. 3. Some of the potential risks are associated with lock-in costs. If we choose one path now, it may be difficult or impossible to retreat later if unintended consequences become apparent — for example, there might be a risk of catastrophic sudden warming if the use of stratospheric aerosols was suddenly discontinued. 4. Once the technology is available, making a choice on its use is unavoidable — even a decision to do nothing is still a decision. Whatever we decide, our choice will have long-term consequences</w:t>
      </w:r>
      <w:r w:rsidRPr="001D4C20">
        <w:t>. However, geoengineering technology differs from some other potential sources of existential risk in that not using it is a feasible option, perhaps even the default option (at least for the time being). I</w:t>
      </w:r>
      <w:r w:rsidRPr="00597625">
        <w:rPr>
          <w:rStyle w:val="StyleUnderline"/>
        </w:rPr>
        <w:t>n other cases, various short-term benefits and associated commercial factors are likely to provide strong incentives to develop the technologies in question, and the task of managing extreme risks is to find opportunities to steer that development in order to reduce the probability of catastrophic surprises.</w:t>
      </w:r>
    </w:p>
    <w:p w:rsidR="00593E2D" w:rsidRDefault="00593E2D" w:rsidP="00593E2D">
      <w:pPr>
        <w:pStyle w:val="Heading3"/>
      </w:pPr>
      <w:r>
        <w:t>2NC Link—Auer</w:t>
      </w:r>
    </w:p>
    <w:p w:rsidR="00593E2D" w:rsidRDefault="00593E2D" w:rsidP="00593E2D">
      <w:pPr>
        <w:pStyle w:val="Heading4"/>
      </w:pPr>
      <w:r>
        <w:t>Specifically true for constitutional attacks like the AFF</w:t>
      </w:r>
    </w:p>
    <w:p w:rsidR="00593E2D" w:rsidRDefault="00593E2D" w:rsidP="00593E2D">
      <w:r w:rsidRPr="001D4C20">
        <w:t xml:space="preserve">Gillian </w:t>
      </w:r>
      <w:r w:rsidRPr="001D4C20">
        <w:rPr>
          <w:rStyle w:val="Style13ptBold"/>
        </w:rPr>
        <w:t>Metzger</w:t>
      </w:r>
      <w:r>
        <w:t xml:space="preserve"> 20</w:t>
      </w:r>
      <w:r w:rsidRPr="001D4C20">
        <w:rPr>
          <w:rStyle w:val="Style13ptBold"/>
        </w:rPr>
        <w:t>19</w:t>
      </w:r>
      <w:r>
        <w:t>( Gillian Metzger, Stanley H. Fuld Professor of Law at Columbia Law School, Symposium: The puzzling and troubling grant in Kisor, 30 January 2019, https://www.scotusblog.com/2019/01/symposium-the-puzzling-and-troubling-grant-in-kisor/)//Laurent</w:t>
      </w:r>
    </w:p>
    <w:p w:rsidR="00593E2D" w:rsidRPr="00597625" w:rsidRDefault="00593E2D" w:rsidP="00593E2D">
      <w:pPr>
        <w:rPr>
          <w:rStyle w:val="StyleUnderline"/>
        </w:rPr>
      </w:pPr>
      <w:r w:rsidRPr="001D4C20">
        <w:t xml:space="preserve">The disruptive potential of Kisor is therefore substantial. </w:t>
      </w:r>
      <w:r w:rsidRPr="00597625">
        <w:rPr>
          <w:rStyle w:val="StyleUnderline"/>
        </w:rPr>
        <w:t>To be sure, the Supreme Court may pull back from an extreme constitutional holding.</w:t>
      </w:r>
      <w:r w:rsidRPr="001D4C20">
        <w:t xml:space="preserve"> </w:t>
      </w:r>
      <w:r w:rsidRPr="00597625">
        <w:rPr>
          <w:rStyle w:val="StyleUnderline"/>
        </w:rPr>
        <w:t>Perhaps it will settle for invoking constitutional concerns as a reason to replace Auer deference with a more modulated approach based on </w:t>
      </w:r>
      <w:hyperlink r:id="rId48" w:history="1">
        <w:r w:rsidRPr="00597625">
          <w:rPr>
            <w:rStyle w:val="StyleUnderline"/>
          </w:rPr>
          <w:t>Skidmore v. Swift &amp; Co.</w:t>
        </w:r>
      </w:hyperlink>
      <w:r w:rsidRPr="00597625">
        <w:rPr>
          <w:rStyle w:val="StyleUnderline"/>
        </w:rPr>
        <w:t>, a 1944 decision under which agency regulatory interpretations are accorded sliding levels of deference based on their thoroughness, consistency and persuasiveness.</w:t>
      </w:r>
      <w:r w:rsidRPr="001D4C20">
        <w:t xml:space="preserve"> In practice, the difference between Auer and Skidmore regimes may not be that great, especially given Auer’s growing phalanx of carveouts and qualifiers. </w:t>
      </w:r>
      <w:r w:rsidRPr="00597625">
        <w:rPr>
          <w:rStyle w:val="StyleUnderline"/>
        </w:rPr>
        <w:t>And the Roberts Court has developed a penchant for combining broad rhetoric attacking the constitutionality of administrative governance with fairly minor tweaking of administrative arrangements.</w:t>
      </w:r>
    </w:p>
    <w:p w:rsidR="00593E2D" w:rsidRPr="001D4C20" w:rsidRDefault="00593E2D" w:rsidP="00593E2D">
      <w:r w:rsidRPr="00597625">
        <w:rPr>
          <w:rStyle w:val="StyleUnderline"/>
        </w:rPr>
        <w:t>Yet it is important not to lose sight of the impact of such constitutional rhetoric alone. It has a corrosive effect on perceptions of the administrative state’s legitimacy and opens the door for additional constitutional attacks in the future. The grant in Kisor is a cautionary tale</w:t>
      </w:r>
      <w:r w:rsidRPr="001D4C20">
        <w:t>. It represents years of effort by anti-regulatory advocates, who responded to the constitutional salvos fired in concurrences in Decker and Perez with a campaign to get the court to overturn Auer.</w:t>
      </w:r>
    </w:p>
    <w:p w:rsidR="00593E2D" w:rsidRDefault="00593E2D" w:rsidP="00593E2D">
      <w:pPr>
        <w:pStyle w:val="Heading4"/>
      </w:pPr>
      <w:r>
        <w:t xml:space="preserve">Stare Decisis in one context spills over to others </w:t>
      </w:r>
    </w:p>
    <w:p w:rsidR="00593E2D" w:rsidRPr="001D4C20" w:rsidRDefault="00593E2D" w:rsidP="00593E2D">
      <w:pPr>
        <w:spacing w:after="0" w:line="240" w:lineRule="auto"/>
      </w:pPr>
      <w:r>
        <w:t xml:space="preserve">Jimmy </w:t>
      </w:r>
      <w:r w:rsidRPr="001D4C20">
        <w:rPr>
          <w:rStyle w:val="Style13ptBold"/>
        </w:rPr>
        <w:t>Hoover</w:t>
      </w:r>
      <w:r>
        <w:t xml:space="preserve"> 20</w:t>
      </w:r>
      <w:r w:rsidRPr="001D4C20">
        <w:rPr>
          <w:rStyle w:val="Style13ptBold"/>
        </w:rPr>
        <w:t>19</w:t>
      </w:r>
      <w:r>
        <w:t>(</w:t>
      </w:r>
      <w:r w:rsidRPr="001D4C20">
        <w:t>Supreme Court Reporter for </w:t>
      </w:r>
      <w:hyperlink r:id="rId49" w:tgtFrame="_blank" w:history="1">
        <w:r w:rsidRPr="001D4C20">
          <w:rPr>
            <w:rStyle w:val="Hyperlink"/>
          </w:rPr>
          <w:t>@Law360</w:t>
        </w:r>
      </w:hyperlink>
      <w:r>
        <w:t>,</w:t>
      </w:r>
      <w:r w:rsidRPr="001D4C20">
        <w:t xml:space="preserve"> "Inside The Supreme Court’s Playbook On Precedent,"</w:t>
      </w:r>
      <w:r>
        <w:t xml:space="preserve"> Law360</w:t>
      </w:r>
      <w:r w:rsidRPr="001D4C20">
        <w:t>, https://www.law360.com/articles/1206353/inside-the-supreme-court-s-playbook-on-precedent</w:t>
      </w:r>
      <w:r>
        <w:t>)//Laurent</w:t>
      </w:r>
    </w:p>
    <w:p w:rsidR="00593E2D" w:rsidRPr="001D4C20" w:rsidRDefault="00593E2D" w:rsidP="00593E2D">
      <w:r>
        <w:t>I</w:t>
      </w:r>
      <w:r w:rsidRPr="001D4C20">
        <w:t>n Defense of Precedent</w:t>
      </w:r>
    </w:p>
    <w:p w:rsidR="00593E2D" w:rsidRPr="00597625" w:rsidRDefault="00593E2D" w:rsidP="00593E2D">
      <w:pPr>
        <w:rPr>
          <w:rStyle w:val="StyleUnderline"/>
        </w:rPr>
      </w:pPr>
      <w:r w:rsidRPr="00597625">
        <w:rPr>
          <w:rStyle w:val="StyleUnderline"/>
        </w:rPr>
        <w:t>This strategy has not gone unnoticed by the court’s liberal members, inspiring fierce debate in recent months about the future of stare decisis, or respect for precedent.</w:t>
      </w:r>
    </w:p>
    <w:p w:rsidR="00593E2D" w:rsidRPr="001D4C20" w:rsidRDefault="00593E2D" w:rsidP="00593E2D">
      <w:r w:rsidRPr="001D4C20">
        <w:t>The most spirited defense might have come from Justice Breyer during January’s oral argument in FTB v. Hyatt, a tax case in which California asked the court to overrule its 1979 decision in Nevada v. Hall and declare that states cannot be sued in each other’s courts.</w:t>
      </w:r>
    </w:p>
    <w:p w:rsidR="00593E2D" w:rsidRPr="001D4C20" w:rsidRDefault="00593E2D" w:rsidP="00593E2D">
      <w:r w:rsidRPr="001D4C20">
        <w:t>Perhaps sensing his conservative colleagues were leaning in that direction, Justice Breyer offered a stark warning. Lawyers rely on the precedent of the Supreme Court to advise their clients about the law, he said. If the court starts abandoning its old decisions, it could open the floodgates for lawyers to go after precedents their clients don’t like.</w:t>
      </w:r>
    </w:p>
    <w:p w:rsidR="00593E2D" w:rsidRPr="00597625" w:rsidRDefault="00593E2D" w:rsidP="00593E2D">
      <w:pPr>
        <w:rPr>
          <w:rStyle w:val="StyleUnderline"/>
        </w:rPr>
      </w:pPr>
      <w:r w:rsidRPr="001D4C20">
        <w:t>“</w:t>
      </w:r>
      <w:r w:rsidRPr="00597625">
        <w:rPr>
          <w:rStyle w:val="StyleUnderline"/>
        </w:rPr>
        <w:t>Every time we overrule a case, it’s like a little chink in the armor,” he said.</w:t>
      </w:r>
    </w:p>
    <w:p w:rsidR="00593E2D" w:rsidRPr="001D4C20" w:rsidRDefault="00593E2D" w:rsidP="00593E2D">
      <w:r w:rsidRPr="001D4C20">
        <w:t>In a public appearance in July at Georgetown University Law Center, Justice Kagan framed the issue as “one of humility.”</w:t>
      </w:r>
    </w:p>
    <w:p w:rsidR="00593E2D" w:rsidRPr="001D4C20" w:rsidRDefault="00593E2D" w:rsidP="00593E2D">
      <w:r w:rsidRPr="001D4C20">
        <w:t>“There’s something maybe a little bit immodest about saying, ‘Notwithstanding that 40 people have done it this way, I just have a better idea of how to do it,” she said.</w:t>
      </w:r>
    </w:p>
    <w:p w:rsidR="00593E2D" w:rsidRPr="001D4C20" w:rsidRDefault="00593E2D" w:rsidP="00593E2D">
      <w:r w:rsidRPr="001D4C20">
        <w:t>During the January arguments in FTB v. Yatt, Justice Alito offered a different view. Wouldn’t the public have more respect for a court that says “we’re not perfect, and when we look back and we think we made a big mistake, we’re going to go back and correct it?” he said.</w:t>
      </w:r>
    </w:p>
    <w:p w:rsidR="00593E2D" w:rsidRPr="001D4C20" w:rsidRDefault="00593E2D" w:rsidP="00593E2D">
      <w:r w:rsidRPr="00597625">
        <w:rPr>
          <w:rStyle w:val="StyleUnderline"/>
        </w:rPr>
        <w:t>The debate about stare decisis stretches back to the country’s founding. Alexander Hamilton said judges should be “bound down by strict rules and precedents” to “avoid an arbitrary discretion</w:t>
      </w:r>
      <w:r w:rsidRPr="001D4C20">
        <w:t>.”</w:t>
      </w:r>
    </w:p>
    <w:p w:rsidR="00593E2D" w:rsidRPr="001D4C20" w:rsidRDefault="00593E2D" w:rsidP="00593E2D">
      <w:r w:rsidRPr="001D4C20">
        <w:t>But Chief Justice John Marshall later said it was a matter of “mere legal discretion,” and flare-ups over the weight given precedent have occurred throughout the court’s history, from the end of the “Lochner era” of laissez-faire jurisprudence in the 1930s to the struggle to overturn the 1973 abortion ruling Roe v. Wade.</w:t>
      </w:r>
    </w:p>
    <w:p w:rsidR="00593E2D" w:rsidRPr="00597625" w:rsidRDefault="00593E2D" w:rsidP="00593E2D">
      <w:pPr>
        <w:rPr>
          <w:rStyle w:val="StyleUnderline"/>
        </w:rPr>
      </w:pPr>
      <w:r w:rsidRPr="00597625">
        <w:rPr>
          <w:rStyle w:val="StyleUnderline"/>
        </w:rPr>
        <w:t>The court’s willingness to revisit several of its decisions last term added new fuel to the debate, leading to speculation about whether the new conservative majority will begin taking aim at every precedent the five justices dislike.</w:t>
      </w:r>
    </w:p>
    <w:p w:rsidR="00593E2D" w:rsidRPr="001D4C20" w:rsidRDefault="00593E2D" w:rsidP="00593E2D">
      <w:r w:rsidRPr="001D4C20">
        <w:t>While those cases arose in different contexts, “maybe collectively what [the justices are] signaling is a greater willingness to consider past precedent,” said Corkran, who is a former clerk to Justice Ruth Bader Ginsburg.</w:t>
      </w:r>
    </w:p>
    <w:p w:rsidR="00593E2D" w:rsidRPr="00597625" w:rsidRDefault="00593E2D" w:rsidP="00593E2D">
      <w:pPr>
        <w:rPr>
          <w:rStyle w:val="StyleUnderline"/>
        </w:rPr>
      </w:pPr>
      <w:r w:rsidRPr="00597625">
        <w:rPr>
          <w:rStyle w:val="StyleUnderline"/>
        </w:rPr>
        <w:t>Some of the precedents the justices have overturned or altered have been more recent — in one 2014 case, Johnson v. U.S., the Roberts court overturned two of its own decisions — but </w:t>
      </w:r>
      <w:hyperlink r:id="rId50" w:history="1">
        <w:r w:rsidRPr="00597625">
          <w:rPr>
            <w:rStyle w:val="StyleUnderline"/>
          </w:rPr>
          <w:t>most have been on the books for at least 20 years.</w:t>
        </w:r>
      </w:hyperlink>
    </w:p>
    <w:p w:rsidR="00593E2D" w:rsidRPr="001D4C20" w:rsidRDefault="00593E2D" w:rsidP="00593E2D">
      <w:r w:rsidRPr="001D4C20">
        <w:t>That was the case with Williamson County, a 1985 ruling that required landowners to first bring their claims in state court before suing the government in federal court for violating the Fifth Amendment’s takings clause.</w:t>
      </w:r>
    </w:p>
    <w:p w:rsidR="00593E2D" w:rsidRPr="00597625" w:rsidRDefault="00593E2D" w:rsidP="00593E2D">
      <w:pPr>
        <w:rPr>
          <w:rStyle w:val="StyleUnderline"/>
        </w:rPr>
      </w:pPr>
      <w:r w:rsidRPr="00597625">
        <w:rPr>
          <w:rStyle w:val="StyleUnderline"/>
        </w:rPr>
        <w:t>Property rights groups like the Pacific Legal Foundation had been fighting the Williamson County decision for decades, and in 2016, Justice Thomas called for reconsideration of the case in a dissent to a cert denial. Williamson County, he said, “appears to be inconsistent with the text and original meaning” of the takings clause.</w:t>
      </w:r>
    </w:p>
    <w:p w:rsidR="00593E2D" w:rsidRPr="001D4C20" w:rsidRDefault="00593E2D" w:rsidP="00593E2D">
      <w:r w:rsidRPr="001D4C20">
        <w:t>The justices agreed to hear the challenge last term and eventually voted 5-4 to overturn Williamson County in yet another vindication of Justice Thomas’ earlier dissent.</w:t>
      </w:r>
    </w:p>
    <w:p w:rsidR="00593E2D" w:rsidRPr="00597625" w:rsidRDefault="00593E2D" w:rsidP="00593E2D">
      <w:pPr>
        <w:rPr>
          <w:rStyle w:val="StyleUnderline"/>
        </w:rPr>
      </w:pPr>
      <w:r w:rsidRPr="001D4C20">
        <w:t>“</w:t>
      </w:r>
      <w:r w:rsidRPr="00597625">
        <w:rPr>
          <w:rStyle w:val="StyleUnderline"/>
        </w:rPr>
        <w:t>It was like climbing a mountain and never knowing if you were going to reach the top,” said J. David Breemer of Pacific Legal Foundation, landowner Rose Mary Knick’s attorney, about his effort to overturn Williamson County.</w:t>
      </w:r>
    </w:p>
    <w:p w:rsidR="00593E2D" w:rsidRPr="001D4C20" w:rsidRDefault="00593E2D" w:rsidP="00593E2D">
      <w:r w:rsidRPr="001D4C20">
        <w:t>The overruling of Williamson County enraged Justice Kagan, especially because the justices based their reasoning on an earlier 5-4 decision overturning an important labor precedent.</w:t>
      </w:r>
    </w:p>
    <w:p w:rsidR="00593E2D" w:rsidRPr="00597625" w:rsidRDefault="00593E2D" w:rsidP="00593E2D">
      <w:pPr>
        <w:rPr>
          <w:rStyle w:val="StyleUnderline"/>
        </w:rPr>
      </w:pPr>
      <w:r w:rsidRPr="001D4C20">
        <w:t>“</w:t>
      </w:r>
      <w:r w:rsidRPr="00597625">
        <w:rPr>
          <w:rStyle w:val="StyleUnderline"/>
        </w:rPr>
        <w:t>If that is the way the majority means to proceed — relying on one subversion of stare decisis to support another — we may as well not have principles about precedents at all,” Justice Kagan fumed in her dissent in Knick.</w:t>
      </w:r>
    </w:p>
    <w:p w:rsidR="00593E2D" w:rsidRPr="00597625" w:rsidRDefault="00593E2D" w:rsidP="00593E2D">
      <w:pPr>
        <w:rPr>
          <w:rStyle w:val="StyleUnderline"/>
        </w:rPr>
      </w:pPr>
      <w:r w:rsidRPr="00597625">
        <w:rPr>
          <w:rStyle w:val="StyleUnderline"/>
        </w:rPr>
        <w:t>The upcoming term is unlikely to feature as many precedent challenges as the previous one. Daniel Volchok, a partner at WilmerHale, said challenging high court precedent remains a risky case strategy, and while this past term “does inevitably give some encouragement” to lawyers seeking to overturn past decisions, most of those requests are still likely to be rejected.</w:t>
      </w:r>
    </w:p>
    <w:p w:rsidR="00593E2D" w:rsidRDefault="00593E2D" w:rsidP="00593E2D">
      <w:pPr>
        <w:pStyle w:val="Heading3"/>
      </w:pPr>
      <w:r>
        <w:t>2nc i/l-Flex key</w:t>
      </w:r>
    </w:p>
    <w:p w:rsidR="00593E2D" w:rsidRDefault="00593E2D" w:rsidP="00593E2D">
      <w:pPr>
        <w:pStyle w:val="Heading4"/>
      </w:pPr>
      <w:r>
        <w:t>Guts agency flexibility—Lifeblood of effective regulation</w:t>
      </w:r>
    </w:p>
    <w:p w:rsidR="00593E2D" w:rsidRPr="00F061D4" w:rsidRDefault="00593E2D" w:rsidP="00593E2D">
      <w:pPr>
        <w:spacing w:after="0" w:line="240" w:lineRule="auto"/>
        <w:rPr>
          <w:sz w:val="24"/>
        </w:rPr>
      </w:pPr>
      <w:r>
        <w:t xml:space="preserve">Jonathan </w:t>
      </w:r>
      <w:r w:rsidRPr="00F061D4">
        <w:rPr>
          <w:rStyle w:val="Style13ptBold"/>
        </w:rPr>
        <w:t>Masur</w:t>
      </w:r>
      <w:r>
        <w:t xml:space="preserve"> 20</w:t>
      </w:r>
      <w:r w:rsidRPr="00F061D4">
        <w:rPr>
          <w:rStyle w:val="Style13ptBold"/>
        </w:rPr>
        <w:t>07</w:t>
      </w:r>
      <w:r>
        <w:t xml:space="preserve">(Jonathan Masur, Bigelow Fellow and Lecturer in Law—University of Chicago Law School, Judicial Deference and the Credibility of Agency Commitments, 60 Vand. L. Rev. 1021, </w:t>
      </w:r>
      <w:hyperlink r:id="rId51" w:history="1">
        <w:r>
          <w:rPr>
            <w:rStyle w:val="Hyperlink"/>
          </w:rPr>
          <w:t>https://papers.ssrn.com/sol3/papers.cfm?abstract_id=940458</w:t>
        </w:r>
      </w:hyperlink>
      <w:r>
        <w:t>)//Laurent</w:t>
      </w:r>
    </w:p>
    <w:p w:rsidR="00593E2D" w:rsidRDefault="00593E2D" w:rsidP="00593E2D">
      <w:pPr>
        <w:spacing w:after="0" w:line="240" w:lineRule="auto"/>
      </w:pPr>
    </w:p>
    <w:p w:rsidR="00593E2D" w:rsidRPr="00597625" w:rsidRDefault="00593E2D" w:rsidP="00593E2D">
      <w:pPr>
        <w:rPr>
          <w:rStyle w:val="StyleUnderline"/>
        </w:rPr>
      </w:pPr>
      <w:r w:rsidRPr="00597625">
        <w:rPr>
          <w:rStyle w:val="StyleUnderline"/>
        </w:rPr>
        <w:t>Administrative agencies cannot function effectively if they do not possess substantial discretion to set agency policy. Agencies exist in large degree as institutional mechanisms for solving policy questions whose intricacies and difficulties exceeded the capacities of Congress itself.</w:t>
      </w:r>
      <w:r w:rsidRPr="00F061D4">
        <w:t xml:space="preserve"> An agency that lacked the freedom to choose between competing policy solutions or the flexibility to adjust its regulations in the face of scientific or economic progress would be little more than a rigid executor of Congress's will, stripped of the expertise that made it an attractive repository of policy-making authority in the first instance. </w:t>
      </w:r>
      <w:r w:rsidRPr="00597625">
        <w:rPr>
          <w:rStyle w:val="StyleUnderline"/>
        </w:rPr>
        <w:t>Consequently, a growing consensus of administrative law scholars has long favored granting agencies ever-greater authority to enact policy changes in concert with developments in the relevant markets and technologies</w:t>
      </w:r>
      <w:r w:rsidRPr="00F061D4">
        <w:t xml:space="preserve">.8 Pursuant to this rationale, the Supreme Court has afforded agencies broad authority to alter extant regulations or select new policy courses. </w:t>
      </w:r>
      <w:r w:rsidRPr="00597625">
        <w:rPr>
          <w:rStyle w:val="StyleUnderline"/>
        </w:rPr>
        <w:t>Under well-established law, an agency may discard a long-standing policy in favor of a novel one, provided that it offers a coherent rationale for its decision.9 And if an agency's current interpretation of its empowering statute is not sufficiently capacious to permit the agency to pursue this new policy, the agency may adopt a reasonable new interpretation of an old statute without relinquishing the deference that it is due under Chevron's famous twostep formulation</w:t>
      </w:r>
      <w:r w:rsidRPr="00F061D4">
        <w:t>. 10 Yet, in the two decades after Chevron, one significant obstacle remained to an agency's ability to re-interpret ambiguous statutes and adapt to changing circumstances</w:t>
      </w:r>
      <w:r w:rsidRPr="00597625">
        <w:rPr>
          <w:rStyle w:val="StyleUnderline"/>
        </w:rPr>
        <w:t>. Until 2005, the Supreme Court treated its statutory interpretation precedents-no matter the context and regardless of whether they had involved an agency interpretation and a judicial grant of Chevron deference-as absolute and decisive. Once a court had interpreted a statute, regardless of whether the agency had already had the opportunity to proffer its own interpretation, stare decisis controlled. An agency could only reinterpret if a court had never passed on the original interpretation, or if the agency could convince the court that the court had erred in its original interpretation, without reference to Chevron. In 2005, the Supreme Court eliminated this final impediment. While deciding an otherwise mundane issue of statutory</w:t>
      </w:r>
    </w:p>
    <w:p w:rsidR="00593E2D" w:rsidRPr="00597625" w:rsidRDefault="00593E2D" w:rsidP="00593E2D">
      <w:pPr>
        <w:rPr>
          <w:rStyle w:val="StyleUnderline"/>
        </w:rPr>
      </w:pPr>
      <w:r w:rsidRPr="00597625">
        <w:rPr>
          <w:rStyle w:val="StyleUnderline"/>
        </w:rPr>
        <w:t>interpretation in National Cable &amp; Telecommunications Ass'n v. Brand X Internet Services, the Court announced that Chevron henceforth would trump stare decisis: an interpretation of an ambiguous statute that ordinarily would be entitled to deference under Chevron would still receive that deference-and an agency would be permitted to revise a prior statutory interpretation irrespective of anything that a court had ever said on the subject</w:t>
      </w:r>
      <w:r w:rsidRPr="00F061D4">
        <w:t xml:space="preserve">. Ambiguous statutes had become forever ambiguous; no court could settle their meaning. 11 A. Temporal Flexibility Congress delegates power to agencies for a wide variety of reasons. Congress may find it politically infeasible to make some necessary decision because of significant negative political ramifications, and as a result it might seek to foist responsibility off on some other actor. Alternatively, there may be a faction within Congress that hopes to accomplish via the executive branch what it cannot achieve legislatively. 12 </w:t>
      </w:r>
      <w:r w:rsidRPr="00597625">
        <w:rPr>
          <w:rStyle w:val="StyleUnderline"/>
        </w:rPr>
        <w:t>But Congress may also delegate power in order to harness the superior expertise of an agency actor and to bring to bear on a problem a set of scientific and technological knowledge and a breadth of experience that Congress does not possess</w:t>
      </w:r>
      <w:r w:rsidRPr="00F061D4">
        <w:t xml:space="preserve">.1 </w:t>
      </w:r>
      <w:r w:rsidRPr="00597625">
        <w:rPr>
          <w:rStyle w:val="StyleUnderline"/>
        </w:rPr>
        <w:t>3 In order for this delegation to be successful-indeed, in order for it to be meaningfully a "delegation"-it must afford the recipient agency some degree of "substantive flexibility": the agency must have the freedom, when analyzing the subject matter at the heart of the delegation, to choose from among a range of acceptable policies the one that it believes is best</w:t>
      </w:r>
      <w:r w:rsidRPr="00F061D4">
        <w:t xml:space="preserve">. Accordingly, the Supreme Court has granted administrative agencies wide substantive leeway to select among competing statutory interpretations-and thus among competing policies-via the familiar two-step process set forth in Chevron, pursuant to which courts must defer to reasonable agency interpretations of ambiguous statutes. </w:t>
      </w:r>
      <w:r w:rsidRPr="00597625">
        <w:rPr>
          <w:rStyle w:val="StyleUnderline"/>
        </w:rPr>
        <w:t>14 Moreover, courts and commentators have long realized that agencies possess comparative institutional advantages over Congress that surpass the mere application of expertise. By shifting policymaking responsibility outside of the legislative branch, Congress is also able to avail itself of the greater agility of administrative agencies in responding to changed circumstances or adapting to new</w:t>
      </w:r>
    </w:p>
    <w:p w:rsidR="00593E2D" w:rsidRPr="00597625" w:rsidRDefault="00593E2D" w:rsidP="00593E2D">
      <w:pPr>
        <w:rPr>
          <w:rStyle w:val="StyleUnderline"/>
        </w:rPr>
      </w:pPr>
      <w:r w:rsidRPr="00597625">
        <w:rPr>
          <w:rStyle w:val="StyleUnderline"/>
        </w:rPr>
        <w:t>policy concerns.</w:t>
      </w:r>
      <w:r w:rsidRPr="00F061D4">
        <w:t xml:space="preserve"> Legislation is costly and time-consuming to enact, and Congress cannot always rapidly change course when confronted with novel problems or the imminent obsolescence of old solutions. 15 </w:t>
      </w:r>
      <w:r w:rsidRPr="00597625">
        <w:rPr>
          <w:rStyle w:val="StyleUnderline"/>
        </w:rPr>
        <w:t>Agencies are more willing and able than Congress to tweak their policy agendas. Especially in the high-technology areas, this alacrity is invaluable to agencies' ability to act in the public interest.</w:t>
      </w:r>
      <w:r w:rsidRPr="00F061D4">
        <w:t xml:space="preserve"> In </w:t>
      </w:r>
      <w:r w:rsidRPr="00597625">
        <w:rPr>
          <w:rStyle w:val="StyleUnderline"/>
        </w:rPr>
        <w:t>order to act effectively, then, agencies must possess flexibility not only in the substantive sense described above, but also in the "temporal" sense: They must be free to alter policies over time and adapt to changes in relevant technologies and markets.</w:t>
      </w:r>
      <w:r w:rsidRPr="00F061D4">
        <w:t xml:space="preserve"> 16 Much like substantive flexibility (deference, really), temporal flexibility (which I will refer to simply as "flexibility") is the lifeblood of successful agency operation. Even minor changes in technology or markets can obsolete pre-existing regulatory regimes, and it likely would be prohibitively costly for Congress to respond to every minor circumstance by amending an agency's authorizing legislation. 17 </w:t>
      </w:r>
      <w:r w:rsidRPr="00597625">
        <w:rPr>
          <w:rStyle w:val="StyleUnderline"/>
        </w:rPr>
        <w:t>Agencies need the authority to adjust policies in order to maintain their currency and efficacy,18 and unwise judicial doctrines that deny agencies all significant policy flexibility would undoubtedly lead to regulatory stagnation. 1</w:t>
      </w:r>
      <w:r w:rsidRPr="00F061D4">
        <w:t>9 In light of this obvious need, the Supreme Court has moved, over the past two decades, toward affording agencies ever greater regulatory flexibility. In its 1983 decision in Motor Vehicles Manufacturers Association of the U.S., Inc. v. State Farm Mutual Automobile Insurance Company2 0 -</w:t>
      </w:r>
      <w:r w:rsidRPr="00597625">
        <w:rPr>
          <w:rStyle w:val="StyleUnderline"/>
        </w:rPr>
        <w:t>a case better known as a source of agency constraint rather than empowerment-the Supreme Court explained that an agency may switch policies as long as it explains and justifies the move, noting that agencies "must be given ample</w:t>
      </w:r>
    </w:p>
    <w:p w:rsidR="00593E2D" w:rsidRPr="00597625" w:rsidRDefault="00593E2D" w:rsidP="00593E2D">
      <w:pPr>
        <w:rPr>
          <w:rStyle w:val="StyleUnderline"/>
        </w:rPr>
      </w:pPr>
      <w:r w:rsidRPr="00597625">
        <w:rPr>
          <w:rStyle w:val="StyleUnderline"/>
        </w:rPr>
        <w:t>latitude to 'adapt their rules and policies to the demands of changing circumstances.' "21 As State Farm concerned the logic behind a policy choice, not whether that policy was consistent with the delegatory statute, the type of policy change at issue was one that the agency could legally make within the confines of a single statutory interpretation.</w:t>
      </w:r>
    </w:p>
    <w:p w:rsidR="00593E2D" w:rsidRDefault="00593E2D" w:rsidP="00593E2D">
      <w:pPr>
        <w:pStyle w:val="Heading3"/>
      </w:pPr>
      <w:r>
        <w:t>2nc auer impact-regs good</w:t>
      </w:r>
    </w:p>
    <w:p w:rsidR="00593E2D" w:rsidRPr="00542022" w:rsidRDefault="00593E2D" w:rsidP="00593E2D">
      <w:pPr>
        <w:keepNext/>
        <w:keepLines/>
        <w:spacing w:before="200"/>
        <w:outlineLvl w:val="3"/>
        <w:rPr>
          <w:rFonts w:eastAsiaTheme="majorEastAsia" w:cstheme="majorBidi"/>
          <w:b/>
          <w:iCs/>
          <w:sz w:val="26"/>
          <w:u w:val="single"/>
        </w:rPr>
      </w:pPr>
      <w:r>
        <w:rPr>
          <w:rFonts w:eastAsiaTheme="majorEastAsia" w:cstheme="majorBidi"/>
          <w:b/>
          <w:iCs/>
          <w:sz w:val="26"/>
        </w:rPr>
        <w:t>Deference is key to agency regs—key to every impact</w:t>
      </w:r>
      <w:r w:rsidRPr="00542022">
        <w:rPr>
          <w:rFonts w:eastAsiaTheme="majorEastAsia" w:cstheme="majorBidi"/>
          <w:b/>
          <w:iCs/>
          <w:sz w:val="26"/>
          <w:u w:val="single"/>
        </w:rPr>
        <w:t xml:space="preserve"> </w:t>
      </w:r>
    </w:p>
    <w:p w:rsidR="00593E2D" w:rsidRDefault="00593E2D" w:rsidP="00593E2D">
      <w:r>
        <w:t xml:space="preserve">Eric </w:t>
      </w:r>
      <w:r w:rsidRPr="00F061D4">
        <w:t>Posner 17</w:t>
      </w:r>
      <w:r>
        <w:t>(</w:t>
      </w:r>
      <w:r w:rsidRPr="00BC72B6">
        <w:t xml:space="preserve">Eric Posner, Professor at the University of Chicago Law School, and Emily Bazelon, Truman Capote Fellow at Yale Law School and staff writer at The New York Times, The Government Gorsuch Wants to Undo, 2017, </w:t>
      </w:r>
      <w:hyperlink r:id="rId52" w:history="1">
        <w:r w:rsidRPr="000D40F6">
          <w:rPr>
            <w:rStyle w:val="Hyperlink"/>
          </w:rPr>
          <w:t>https://www.nytimes.com/2017/04/01/sunday-review/the-government-gorsuch-wants-to-undo.html)//Laurent</w:t>
        </w:r>
      </w:hyperlink>
    </w:p>
    <w:p w:rsidR="00593E2D" w:rsidRPr="00F061D4" w:rsidRDefault="00593E2D" w:rsidP="00593E2D">
      <w:r w:rsidRPr="00F061D4">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rule-making proved to be a legal dead end, and for good </w:t>
      </w:r>
      <w:r w:rsidRPr="00597625">
        <w:rPr>
          <w:rStyle w:val="StyleUnderline"/>
        </w:rPr>
        <w:t>reason. As the court has recognized over and over, before and since 1935, Congress is a cumbersome body that moves slowly in the best of times, while the economy is an incredibly dynamic system. For the sake of business as well as labor, the updating of regulations can’t wait for Congress to give highly specific and detailed directions.</w:t>
      </w:r>
    </w:p>
    <w:p w:rsidR="00593E2D" w:rsidRPr="00597625" w:rsidRDefault="00593E2D" w:rsidP="00593E2D">
      <w:pPr>
        <w:rPr>
          <w:rStyle w:val="StyleUnderline"/>
        </w:rPr>
      </w:pPr>
      <w:r w:rsidRPr="00F061D4">
        <w:t>The New Deal filled the gap by giving policy-making authority to agencies, including the Securities and Exchange Commission, which protects investors, and the National Labor Relations Board, which oversees collective bargaining between unions and employers. Later came other agencies, including the Environmental Protection Agency, the </w:t>
      </w:r>
      <w:hyperlink r:id="rId53" w:tgtFrame="_blank" w:history="1">
        <w:r w:rsidRPr="00F061D4">
          <w:rPr>
            <w:rStyle w:val="Hyperlink"/>
          </w:rPr>
          <w:t>Occupational Safety and Health Administration</w:t>
        </w:r>
      </w:hyperlink>
      <w:r w:rsidRPr="00F061D4">
        <w:t xml:space="preserve"> (which regulates workplace safety) and the Department of Homeland Security. Still other agencies regulate the broadcast spectrum, keep the national parks open, help farmers and assist Americans who are overseas. Administrative agencies coordinated the response to Sept. 11, kept the Ebola outbreak in check and were instrumental to ending the last financial crisis. They regulate the safety of food, drugs, airplanes and nuclear power plants. </w:t>
      </w:r>
      <w:r w:rsidRPr="00597625">
        <w:rPr>
          <w:rStyle w:val="StyleUnderline"/>
        </w:rPr>
        <w:t>The administrative state isn’t optional in our complex society. It’s indispensable.</w:t>
      </w:r>
    </w:p>
    <w:p w:rsidR="00593E2D" w:rsidRPr="00597625" w:rsidRDefault="00593E2D" w:rsidP="00593E2D">
      <w:pPr>
        <w:rPr>
          <w:rStyle w:val="StyleUnderline"/>
        </w:rPr>
      </w:pPr>
      <w:r w:rsidRPr="00597625">
        <w:rPr>
          <w:rStyle w:val="StyleUnderline"/>
        </w:rPr>
        <w:t>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w:t>
      </w:r>
      <w:hyperlink r:id="rId54" w:tgtFrame="_blank" w:history="1">
        <w:r w:rsidRPr="00597625">
          <w:rPr>
            <w:rStyle w:val="StyleUnderline"/>
          </w:rPr>
          <w:t>a role</w:t>
        </w:r>
      </w:hyperlink>
      <w:r w:rsidRPr="00597625">
        <w:rPr>
          <w:rStyle w:val="StyleUnderline"/>
        </w:rPr>
        <w:t> for the judiciary in overseeing rule-making by agencies.</w:t>
      </w:r>
    </w:p>
    <w:p w:rsidR="00593E2D" w:rsidRPr="00F061D4" w:rsidRDefault="00593E2D" w:rsidP="00593E2D">
      <w:r w:rsidRPr="00F061D4">
        <w:t>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w:t>
      </w:r>
      <w:r w:rsidRPr="00597625">
        <w:rPr>
          <w:rStyle w:val="StyleUnderline"/>
        </w:rPr>
        <w:t>. The Supreme Court held in 1984 in Chevron v. Natural Resources Defense Council that the E.P.A. (and any agency) could determine the meaning of an ambiguous term in the law. The rule came to be known as Chevron deference: When Congress uses ambiguous language in a statute, courts must defer to an agency’s reasonable interpretation of what the words mean.</w:t>
      </w:r>
    </w:p>
    <w:p w:rsidR="00593E2D" w:rsidRPr="00F061D4" w:rsidRDefault="00593E2D" w:rsidP="00593E2D">
      <w:r w:rsidRPr="00F061D4">
        <w:t>Chevron was not viewed as a left-leaning decision</w:t>
      </w:r>
      <w:r w:rsidRPr="00597625">
        <w:rPr>
          <w:rStyle w:val="StyleUnderline"/>
        </w:rPr>
        <w:t>. The Supreme Court decided in favor of the Reagan administration, after all, voting 6 to 0 (three justices did not take part), and spanning the ideological spectrum. After the conservative icon Justice Antonin Scalia reached the Supreme Court, he declared himself a Chevron fan. “In the long run Chevron will endure,” Justice Scalia wrote in a 1989 article, “because it more accurately reflects the reality of government, and thus more adequately serves its needs</w:t>
      </w:r>
      <w:r w:rsidRPr="00F061D4">
        <w:t>.”</w:t>
      </w:r>
    </w:p>
    <w:p w:rsidR="00593E2D" w:rsidRPr="00F061D4" w:rsidRDefault="00593E2D" w:rsidP="00593E2D">
      <w:r w:rsidRPr="00F061D4">
        <w:t>That was then. But the Reagan administration’s effort to cut back on regulation ran out of steam. It turned out that the public often likes regulation — because it keeps the air and water clean, the workplace safe and the financial system in working order. Deregulation of the financial system led to the savings-and-loans crisis of the 1980s and the financial crisis a decade ago, costing taxpayers billions.</w:t>
      </w:r>
    </w:p>
    <w:p w:rsidR="00593E2D" w:rsidRPr="00F061D4" w:rsidRDefault="00593E2D" w:rsidP="00593E2D">
      <w:r w:rsidRPr="00597625">
        <w:rPr>
          <w:rStyle w:val="StyleUnderline"/>
        </w:rPr>
        <w:t>Businesses, however, have continued to complain that the federal government regulates too much. In</w:t>
      </w:r>
      <w:r w:rsidRPr="00F061D4">
        <w:t xml:space="preserve"> the past 20 years, conservative legal scholars have bolstered the red-tape critique with a constitutional one. They argued that only Congress — not agencies — can create rules. This is Schechter Poultry all over again.</w:t>
      </w:r>
    </w:p>
    <w:p w:rsidR="00593E2D" w:rsidRPr="00F061D4" w:rsidRDefault="00593E2D" w:rsidP="00593E2D">
      <w:r w:rsidRPr="00F061D4">
        <w:t>And Judge Gorsuch has forcefully joined in. Last year, in a </w:t>
      </w:r>
      <w:hyperlink r:id="rId55" w:tgtFrame="_blank" w:history="1">
        <w:r w:rsidRPr="00F061D4">
          <w:rPr>
            <w:rStyle w:val="Hyperlink"/>
          </w:rPr>
          <w:t>concurring opinion</w:t>
        </w:r>
      </w:hyperlink>
      <w:r w:rsidRPr="00F061D4">
        <w:t> in an immigration case called Gutierrez-Brizuela v. Lynch, he attacked Chevron deference, writing that the rule “certainly seems to have added prodigious new powers to an already titanic administrative state.” Remarkably, Judge Gorsuch argued that Chevron — one of the most frequently cited cases in the legal canon — is illegitimate in part because it is out of step with (you guessed it) Schechter Poultry. Never mind that the Supreme Court hasn’t since relied on its 1935 attempt to scuttle the New Deal. Nonetheless, Judge Gorsuch wrote that in light of Schechter Poultry, “you might ask how is it that Chevron — a rule that invests agencies with pretty unfettered power to regulate a lot more than chicken — can evade the chopping block.”</w:t>
      </w:r>
    </w:p>
    <w:p w:rsidR="00593E2D" w:rsidRPr="00F061D4" w:rsidRDefault="00593E2D" w:rsidP="00593E2D">
      <w:r w:rsidRPr="00F061D4">
        <w:t>At his confirmation hearings, Judge Gorsuch hinted that he might vote to overturn Chevron without saying so directly, noting that the administrative state existed long before Chevron was decided in 1984. The implication is that little would change if courts stopped deferring to the E.P.A.’s or the Department of Labor’s reading of a statute. Judges would interpret the law. Who could object to that?</w:t>
      </w:r>
    </w:p>
    <w:p w:rsidR="00593E2D" w:rsidRPr="00597625" w:rsidRDefault="00593E2D" w:rsidP="00593E2D">
      <w:pPr>
        <w:rPr>
          <w:rStyle w:val="StyleUnderline"/>
        </w:rPr>
      </w:pPr>
      <w:r w:rsidRPr="00F061D4">
        <w:t xml:space="preserve">But here’s the thing: </w:t>
      </w:r>
      <w:r w:rsidRPr="00597625">
        <w:rPr>
          <w:rStyle w:val="StyleUnderline"/>
        </w:rPr>
        <w:t>Judge Gorsuch is skeptical that Congress can use broadly written laws to delegate authority to agencies in the first place. That can mean only that at least portions of such statutes — the source of so many regulations that safeguard Americans’ welfare — must be sent back to Congress, to redo or not.</w:t>
      </w:r>
    </w:p>
    <w:p w:rsidR="00593E2D" w:rsidRPr="00597625" w:rsidRDefault="00593E2D" w:rsidP="00593E2D">
      <w:pPr>
        <w:rPr>
          <w:rStyle w:val="StyleUnderline"/>
        </w:rPr>
      </w:pPr>
      <w:r w:rsidRPr="00597625">
        <w:rPr>
          <w:rStyle w:val="StyleUnderline"/>
        </w:rPr>
        <w:t>On the current Supreme Court, only Justice Clarence Thomas seeks to strip power from the administrative state by </w:t>
      </w:r>
      <w:hyperlink r:id="rId56" w:tgtFrame="_blank" w:history="1">
        <w:r w:rsidRPr="00597625">
          <w:rPr>
            <w:rStyle w:val="StyleUnderline"/>
          </w:rPr>
          <w:t>undercutting</w:t>
        </w:r>
      </w:hyperlink>
      <w:r w:rsidRPr="00597625">
        <w:rPr>
          <w:rStyle w:val="StyleUnderline"/>
        </w:rPr>
        <w:t> Chevron and even </w:t>
      </w:r>
      <w:hyperlink r:id="rId57" w:tgtFrame="_blank" w:history="1">
        <w:r w:rsidRPr="00597625">
          <w:rPr>
            <w:rStyle w:val="StyleUnderline"/>
          </w:rPr>
          <w:t>reviving</w:t>
        </w:r>
      </w:hyperlink>
      <w:r w:rsidRPr="00597625">
        <w:rPr>
          <w:rStyle w:val="StyleUnderline"/>
        </w:rPr>
        <w:t xml:space="preserve"> the obsolete and discredited nondelegation doctrine, as he explains in opinions approvingly cited by Judge Gorsuch. </w:t>
      </w:r>
      <w:r w:rsidRPr="00F061D4">
        <w:t>But President Trump may well appoint additional justices, and the other conservatives on the court have </w:t>
      </w:r>
      <w:hyperlink r:id="rId58" w:tgtFrame="_blank" w:history="1">
        <w:r w:rsidRPr="00F061D4">
          <w:rPr>
            <w:rStyle w:val="Hyperlink"/>
          </w:rPr>
          <w:t>expressed</w:t>
        </w:r>
      </w:hyperlink>
      <w:r w:rsidRPr="00F061D4">
        <w:t xml:space="preserve"> some uneasiness with Chevron, though as yet they are not on board for overturning it. </w:t>
      </w:r>
      <w:r w:rsidRPr="00597625">
        <w:rPr>
          <w:rStyle w:val="StyleUnderline"/>
        </w:rPr>
        <w:t>What would happen if agencies could not make rules for the financial industry and for consumer, environmental and workplace protection? Decades of experience in the United States and around the world teach that the administrative state is a necessary part of the modern market economy. With Judge Gorsuch on the Supreme Court, we will be one step closer to testing that premise.</w:t>
      </w:r>
    </w:p>
    <w:p w:rsidR="00593E2D" w:rsidRPr="005A4CFA" w:rsidRDefault="00593E2D" w:rsidP="00593E2D">
      <w:pPr>
        <w:keepNext/>
        <w:keepLines/>
        <w:spacing w:before="200"/>
        <w:outlineLvl w:val="3"/>
        <w:rPr>
          <w:rFonts w:eastAsiaTheme="majorEastAsia" w:cstheme="majorBidi"/>
          <w:b/>
          <w:iCs/>
          <w:sz w:val="26"/>
        </w:rPr>
      </w:pPr>
      <w:r>
        <w:rPr>
          <w:rFonts w:eastAsiaTheme="majorEastAsia" w:cstheme="majorBidi"/>
          <w:b/>
          <w:iCs/>
          <w:sz w:val="26"/>
        </w:rPr>
        <w:t>Strong administrative capacity solves extinction</w:t>
      </w:r>
    </w:p>
    <w:p w:rsidR="00593E2D" w:rsidRPr="00F061D4" w:rsidRDefault="00593E2D" w:rsidP="00593E2D">
      <w:pPr>
        <w:rPr>
          <w:b/>
          <w:sz w:val="26"/>
        </w:rPr>
      </w:pPr>
      <w:r w:rsidRPr="00FB23D5">
        <w:rPr>
          <w:rStyle w:val="Style13ptBold"/>
        </w:rPr>
        <w:t xml:space="preserve">Fard </w:t>
      </w:r>
      <w:r>
        <w:rPr>
          <w:rStyle w:val="Style13ptBold"/>
        </w:rPr>
        <w:t>200</w:t>
      </w:r>
      <w:r w:rsidRPr="00FB23D5">
        <w:rPr>
          <w:rStyle w:val="Style13ptBold"/>
        </w:rPr>
        <w:t>9</w:t>
      </w:r>
      <w:r w:rsidRPr="008A43D7">
        <w:t>(</w:t>
      </w:r>
      <w:r>
        <w:t>Hasan Danaee Fard, Hasan Danaee Fard holds a doctorate in public administration from Allameh Tabatabaei University and is an associate  professor of public administration at Tarbiat Modares University in Tehran, Public Administration Review, Vol. 69, No. 6 (Nov. - Dec., 2009), “An Administrative Manifesto for Survival in the Twenty-First Century”, pp. 1025-1027)//Laurent</w:t>
      </w:r>
    </w:p>
    <w:p w:rsidR="00593E2D" w:rsidRPr="008A43D7" w:rsidRDefault="00593E2D" w:rsidP="00593E2D">
      <w:r w:rsidRPr="008A43D7">
        <w:t>In summary, Professor Farazmand first analyzes the characteristics of the contemporary world and the origin of these changes - that is, the globalization of corporate capitalism. Second, he explains the positive and negative consequences of globalization and warns not to give the keys to the "transworld train" to the private sector. Farazmand s suggestion for the survival of the world is "building new administrative capacity" by the modern state. He provides this prescription not only for the United States and other industrialized na- tions, but for all countries concerned, both developing and developed. Why is the administrative capacity so important?</w:t>
      </w:r>
    </w:p>
    <w:p w:rsidR="00593E2D" w:rsidRPr="00137B2D" w:rsidRDefault="00593E2D" w:rsidP="00593E2D">
      <w:pPr>
        <w:rPr>
          <w:rStyle w:val="StyleUnderline"/>
        </w:rPr>
      </w:pPr>
      <w:r w:rsidRPr="00137B2D">
        <w:rPr>
          <w:rStyle w:val="StyleUnderline"/>
        </w:rPr>
        <w:t xml:space="preserve">Why Administrative Capacity? There are four managerial systems in all political states: (1) a meta- policy system, (2) a public policy system, (3) a public administra- tion system, and (4) a private management system. The linkage between the four systems is an alignment between meta-policy (level 1), policy (level 2), strategy (level 3), and strategy (level 4). Many scholars of public administration and economics emphasize the central role of public administration in this pack- age. </w:t>
      </w:r>
      <w:r w:rsidRPr="008A43D7">
        <w:t xml:space="preserve">Although its role has changed overtime, its philosophy is not ignored. New authors claim that the key role of public administra- tion is governance - a new claim. </w:t>
      </w:r>
      <w:r w:rsidRPr="00137B2D">
        <w:rPr>
          <w:rStyle w:val="StyleUnderline"/>
        </w:rPr>
        <w:t xml:space="preserve">The degree of this governance has changed over time. Today - as for the last 28 years - the key of administration has been given to, or held by, the private sector. For the protection of the global public interest, strengthening adminis- trative capacities is necessary to get the key back. </w:t>
      </w:r>
      <w:r w:rsidRPr="008A43D7">
        <w:t xml:space="preserve">The domination of market theory worldwide has been based on this rhetorical strategy, which argues that government is not a good employer; it has had dangerously negative consequences for a viable world, especially in developing countries. Capitalism has constructed an artificial social reality that says, "government is bad," "efficiency belongs to the private sector/' and "an efficient government is a privatized one," or, as the extremist of the Old West American white settlers would say, "The only good Indian is a dead Indian." Failure of the socialist paradigm has accelerated the speed of the capitalist machinery. Governments have given their authority to market elites and have lost their ability and capacity for dealing with crises. The slogan "A citizen is a citizen only on voting day" has decreased government legitimacy and capacity. The dependence of government on the market is a big barrier to promoting administrative capacity. We should consider the Hurricane Katrina crisis, the Iraq and Afghanistan wars, and the Balkan war, and then focus on the current global financial crisis, and ask ourselves, "Where is the invis- ible private hand?" We find it hidden everywhere. Looking carefully, and we find inefficiency attributable to a lack of, or paralyzed, global administrative capacity everywhere. These crises are not problems of a particular government, or in fact the problem of governments at all. As Farazmand rightly argues, we must deal with global crises through global administrative capacities. Does this capacity exist? Moreover, we remember the devastating earthquake that struck Iran's ancient city of Bam and killed more than 50,000 of its 85,000 population a few years ago; it destroyed the entire city, including 75 percent of its 2,600-year-old Citadel (the worlds largest and oldest). Iranian people responded massively and helped the government in emergency management - which became a global benchmark of performance for others; the government administrative capacity was strong, effective, and managed the crisis well in an anticipatory way, which considered possible foreign military invasion in the aftermath of the crisis. Yet </w:t>
      </w:r>
      <w:r w:rsidRPr="00137B2D">
        <w:rPr>
          <w:rStyle w:val="StyleUnderline"/>
        </w:rPr>
        <w:t xml:space="preserve">this was not sufficient - more was expected. Today, in the unrestrained market system that dominates modern governance, market slavery has replaced traditional colonial slavery. </w:t>
      </w:r>
      <w:r w:rsidRPr="008A43D7">
        <w:t xml:space="preserve">To </w:t>
      </w:r>
      <w:r w:rsidRPr="00137B2D">
        <w:rPr>
          <w:rStyle w:val="StyleUnderline"/>
        </w:rPr>
        <w:t>avoid this bad - or ugly - fate, enhancing administrative capacity is inevitable. Based on Farazmand s manifesto, promoting admin- istrative capacity has desirable consequences, such as (1) halting</w:t>
      </w:r>
    </w:p>
    <w:p w:rsidR="00593E2D" w:rsidRPr="008A43D7" w:rsidRDefault="00593E2D" w:rsidP="00593E2D">
      <w:r w:rsidRPr="00137B2D">
        <w:rPr>
          <w:rStyle w:val="StyleUnderline"/>
        </w:rPr>
        <w:t>extremist market maneuvering, (2) promoting managerial ability and capacity for dealing with global crises, (3) moderating the gaps between the rich and poor, (4) strengthening civil society and social capital, and (5) conducting the market in pursuit of global interests.</w:t>
      </w:r>
      <w:r w:rsidRPr="008A43D7">
        <w:t xml:space="preserve"> Therefore, Farazmand's perspective is macro, not micro - the latter requires a separate presentation. </w:t>
      </w:r>
      <w:r w:rsidRPr="00137B2D">
        <w:rPr>
          <w:rStyle w:val="StyleUnderline"/>
        </w:rPr>
        <w:t>His concerns reflect the concerns of all saviors of the universe. I think that the promotion of administra- tive capacity will help the world cope with big problems that are too dangerous for the survival of the world. Additionally, I think that building new administrative capacity can affect some of the big is- sues surrounding our world.</w:t>
      </w:r>
      <w:r w:rsidRPr="008A43D7">
        <w:t xml:space="preserve"> The following are three examples.</w:t>
      </w:r>
    </w:p>
    <w:p w:rsidR="00593E2D" w:rsidRDefault="00593E2D" w:rsidP="00593E2D">
      <w:pPr>
        <w:pStyle w:val="Heading3"/>
      </w:pPr>
      <w:r>
        <w:t>Ext-Auer key</w:t>
      </w:r>
    </w:p>
    <w:p w:rsidR="00593E2D" w:rsidRPr="00E62026" w:rsidRDefault="00593E2D" w:rsidP="00593E2D">
      <w:pPr>
        <w:keepNext/>
        <w:keepLines/>
        <w:spacing w:before="200"/>
        <w:outlineLvl w:val="3"/>
        <w:rPr>
          <w:rFonts w:eastAsiaTheme="majorEastAsia" w:cstheme="majorBidi"/>
          <w:b/>
          <w:iCs/>
          <w:sz w:val="26"/>
        </w:rPr>
      </w:pPr>
      <w:r w:rsidRPr="00E62026">
        <w:rPr>
          <w:rFonts w:eastAsiaTheme="majorEastAsia" w:cstheme="majorBidi"/>
          <w:b/>
          <w:iCs/>
          <w:sz w:val="26"/>
        </w:rPr>
        <w:t>Restricting Auer flips the outcome in many key cases</w:t>
      </w:r>
    </w:p>
    <w:p w:rsidR="00593E2D" w:rsidRPr="008A43D7" w:rsidRDefault="00593E2D" w:rsidP="00593E2D">
      <w:pPr>
        <w:rPr>
          <w:b/>
          <w:bCs/>
          <w:sz w:val="26"/>
          <w:u w:val="single"/>
        </w:rPr>
      </w:pPr>
      <w:r w:rsidRPr="008A43D7">
        <w:rPr>
          <w:rStyle w:val="Style13ptBold"/>
        </w:rPr>
        <w:t>Feder</w:t>
      </w:r>
      <w:r w:rsidRPr="008A43D7">
        <w:t xml:space="preserve"> </w:t>
      </w:r>
      <w:r w:rsidRPr="008A43D7">
        <w:rPr>
          <w:rStyle w:val="Style13ptBold"/>
        </w:rPr>
        <w:t>2016</w:t>
      </w:r>
      <w:r w:rsidRPr="008A43D7">
        <w:t xml:space="preserve"> (</w:t>
      </w:r>
      <w:r w:rsidRPr="00E62026">
        <w:t>David Feder, Associate at Munger, Tolles &amp; Olson, JD-Harvard Law, Auer in the Circuit Courts, 2016, YALE JOURNAL ON REGULATION: NOTICE &amp; COMMENT</w:t>
      </w:r>
      <w:r>
        <w:t>)//Laurent</w:t>
      </w:r>
    </w:p>
    <w:p w:rsidR="00593E2D" w:rsidRPr="008A43D7" w:rsidRDefault="00593E2D" w:rsidP="00593E2D">
      <w:r w:rsidRPr="00137B2D">
        <w:rPr>
          <w:rStyle w:val="StyleUnderline"/>
          <w:rFonts w:hint="cs"/>
        </w:rPr>
        <w:t>Auer matters. It makes the difference between winning and losing on important issues that matter to real people—such as what bathroom a transgender student may use, what costs foreign employees must be reimbursed for, and the proper sentence for a convicted criminal</w:t>
      </w:r>
      <w:r w:rsidRPr="008A43D7">
        <w:rPr>
          <w:rFonts w:hint="cs"/>
        </w:rPr>
        <w:t>. Consider these recent examples:</w:t>
      </w:r>
    </w:p>
    <w:p w:rsidR="00593E2D" w:rsidRPr="008A43D7" w:rsidRDefault="00593E2D" w:rsidP="00593E2D">
      <w:r w:rsidRPr="008A43D7">
        <w:rPr>
          <w:rFonts w:hint="cs"/>
        </w:rPr>
        <w:t>1. </w:t>
      </w:r>
      <w:hyperlink r:id="rId59" w:history="1">
        <w:r w:rsidRPr="008A43D7">
          <w:rPr>
            <w:rStyle w:val="Hyperlink"/>
            <w:rFonts w:hint="cs"/>
          </w:rPr>
          <w:t>G. ex rel. Grimm v. Gloucester County School Board</w:t>
        </w:r>
      </w:hyperlink>
      <w:r w:rsidRPr="008A43D7">
        <w:rPr>
          <w:rFonts w:hint="cs"/>
        </w:rPr>
        <w:t>, 822 F.3d 709 (4th Cir. 2016), mandate recalled and stay granted by 136 S. Ct. 2442 (U.S. 2016), involved a transgender boy, Gavin Grimm, who seeks to use the boys’ restroom at his high school. The local school board, however, passed a policy that banned him from the boys’ restroom. Mr. Grimm sued, alleging that the policy violated Title IX.</w:t>
      </w:r>
    </w:p>
    <w:p w:rsidR="00593E2D" w:rsidRPr="00137B2D" w:rsidRDefault="00593E2D" w:rsidP="00593E2D">
      <w:pPr>
        <w:rPr>
          <w:rStyle w:val="StyleUnderline"/>
        </w:rPr>
      </w:pPr>
      <w:r w:rsidRPr="008A43D7">
        <w:rPr>
          <w:rFonts w:hint="cs"/>
        </w:rPr>
        <w:t xml:space="preserve">Title IX states that “[n]o person … shall, on the basis of sex, be excluded from participation in, be denied the benefits of, or be subjected to discrimination under any education program or activity receiving Federal financial assistance.” 20 U.S.C. § 1681(a). The Department of Education’s regulations implementing Title IX permit the provision of “separate toilet, locker room, and shower facilities on the basis of sex, but such facilities shall be comparable to such facilities for students of the other sex.” 34 C.F.R. § 106.33. </w:t>
      </w:r>
      <w:r w:rsidRPr="00137B2D">
        <w:rPr>
          <w:rStyle w:val="StyleUnderline"/>
          <w:rFonts w:hint="cs"/>
        </w:rPr>
        <w:t>In an opinion letter, the Department determined how this regulation applies to transgender students: “When a school elected to separate or treat students differently on the basis of sex … a school generally must treat transgender students consistent with their gender identity.”</w:t>
      </w:r>
    </w:p>
    <w:p w:rsidR="00593E2D" w:rsidRPr="00137B2D" w:rsidRDefault="00593E2D" w:rsidP="00593E2D">
      <w:pPr>
        <w:rPr>
          <w:rStyle w:val="StyleUnderline"/>
        </w:rPr>
      </w:pPr>
      <w:r w:rsidRPr="008A43D7">
        <w:rPr>
          <w:rFonts w:hint="cs"/>
        </w:rPr>
        <w:t xml:space="preserve">Judge Floyd, writing for the panel, held that although the regulation referred unambiguously to males and females it failed to address how to treat transgender individuals when it comes to single-sex bathrooms. Sex could be determined under the regulation by reference to either genitalia or gender identity. </w:t>
      </w:r>
      <w:r w:rsidRPr="00137B2D">
        <w:rPr>
          <w:rStyle w:val="StyleUnderline"/>
          <w:rFonts w:hint="cs"/>
        </w:rPr>
        <w:t>The Department’s resolution of this ambiguity was not unreasonable because, at the time the regulation was adopted in 1975, “sex” was not always understood as binary.</w:t>
      </w:r>
    </w:p>
    <w:p w:rsidR="00593E2D" w:rsidRPr="00137B2D" w:rsidRDefault="00593E2D" w:rsidP="00593E2D">
      <w:pPr>
        <w:rPr>
          <w:rStyle w:val="StyleUnderline"/>
        </w:rPr>
      </w:pPr>
      <w:r w:rsidRPr="00137B2D">
        <w:rPr>
          <w:rStyle w:val="StyleUnderline"/>
          <w:rFonts w:hint="cs"/>
        </w:rPr>
        <w:t>Judge Niemeyer dissented on this point. He would have declined to defer to the Department’s opinion letter because, in his view, Title IX and its implementing regulations were unambiguous</w:t>
      </w:r>
      <w:r w:rsidRPr="008A43D7">
        <w:rPr>
          <w:rFonts w:hint="cs"/>
        </w:rPr>
        <w:t xml:space="preserve">. Sex, as generally understood at the time of the regulation’s enactment referred only “to the physiological distinctions between males and females, particularly with respect to their reproductive functions.” </w:t>
      </w:r>
      <w:r w:rsidRPr="00137B2D">
        <w:rPr>
          <w:rStyle w:val="StyleUnderline"/>
          <w:rFonts w:hint="cs"/>
        </w:rPr>
        <w:t>Thus, he concluded, “[a]ny new definition of sex that excludes reference to physiological differences” such as that reflected in the majority opinion, “is simply an unsupported reach to rationalize a desired outcome.”</w:t>
      </w:r>
    </w:p>
    <w:p w:rsidR="00593E2D" w:rsidRPr="008A43D7" w:rsidRDefault="00593E2D" w:rsidP="00593E2D">
      <w:r w:rsidRPr="00137B2D">
        <w:rPr>
          <w:rStyle w:val="StyleUnderline"/>
          <w:rFonts w:hint="cs"/>
        </w:rPr>
        <w:t>2. </w:t>
      </w:r>
      <w:hyperlink r:id="rId60" w:history="1">
        <w:r w:rsidRPr="00137B2D">
          <w:rPr>
            <w:rStyle w:val="StyleUnderline"/>
            <w:rFonts w:hint="cs"/>
          </w:rPr>
          <w:t>United States v. Raupp</w:t>
        </w:r>
      </w:hyperlink>
      <w:r w:rsidRPr="00137B2D">
        <w:rPr>
          <w:rStyle w:val="StyleUnderline"/>
          <w:rFonts w:hint="cs"/>
        </w:rPr>
        <w:t>, 677 F.3d 756 (7th Cir. 2012), concerned the proper calculation of a criminal sentence</w:t>
      </w:r>
      <w:r w:rsidRPr="008A43D7">
        <w:rPr>
          <w:rFonts w:hint="cs"/>
        </w:rPr>
        <w:t>. After Anthony Raupp pleaded guilty to possessing a firearm despite having a prior felony, the district court added two offense levels under the Sentencing Guidelines because Mr. Raupp had been previously convicted of two or more “crime[s] of violence.” U.S.S.G. § 2k2.1(a)(2).</w:t>
      </w:r>
    </w:p>
    <w:p w:rsidR="00593E2D" w:rsidRPr="00137B2D" w:rsidRDefault="00593E2D" w:rsidP="00593E2D">
      <w:pPr>
        <w:rPr>
          <w:rStyle w:val="StyleUnderline"/>
        </w:rPr>
      </w:pPr>
      <w:r w:rsidRPr="00137B2D">
        <w:rPr>
          <w:rStyle w:val="StyleUnderline"/>
          <w:rFonts w:hint="cs"/>
        </w:rPr>
        <w:t>On appeal, the Seventh Circuit considered whether Mr. Raupp’s prior conviction for conspiracy to commit robbery qualified as a “crime of violence” under the Guidelines.</w:t>
      </w:r>
      <w:r w:rsidRPr="008A43D7">
        <w:rPr>
          <w:rFonts w:hint="cs"/>
        </w:rPr>
        <w:t xml:space="preserve"> </w:t>
      </w:r>
      <w:r w:rsidRPr="00137B2D">
        <w:rPr>
          <w:rStyle w:val="StyleUnderline"/>
          <w:rFonts w:hint="cs"/>
        </w:rPr>
        <w:t>Application Note 1 to the relevant section—§ 4B1.2—explains that an inchoate offense like conspiracy is a “crime of violence” when the underlying crime is one.</w:t>
      </w:r>
      <w:r w:rsidRPr="008A43D7">
        <w:rPr>
          <w:rFonts w:hint="cs"/>
        </w:rPr>
        <w:t xml:space="preserve"> Judge Easterbrook, writing for the panel, held that the text of § 4B1.2 was ambiguous because it did not explain one way or another whether inchoate offenses are included or excluded. </w:t>
      </w:r>
      <w:r w:rsidRPr="00137B2D">
        <w:rPr>
          <w:rStyle w:val="StyleUnderline"/>
          <w:rFonts w:hint="cs"/>
        </w:rPr>
        <w:t>Thus, Application Note 1 was a reasonable interpretation of the ambiguity because it did not conflict with the text. Accordingly, Judge Easterbrook afforded the note Auer deference.</w:t>
      </w:r>
    </w:p>
    <w:p w:rsidR="00593E2D" w:rsidRPr="008A43D7" w:rsidRDefault="00593E2D" w:rsidP="00593E2D">
      <w:r w:rsidRPr="008A43D7">
        <w:rPr>
          <w:rFonts w:hint="cs"/>
        </w:rPr>
        <w:t xml:space="preserve">Judge Wood dissented. In her view, Auer deference should not be afforded to Application Note 1 because it interpreted the text unreasonably. “Crime of violence,” she explained” should be interpreted the same as “violent felony” in the Armed Career Criminal Act. And under that Act, conspiracy to commit robbery is not a “violent felony.” </w:t>
      </w:r>
      <w:r w:rsidRPr="00137B2D">
        <w:rPr>
          <w:rStyle w:val="StyleUnderline"/>
          <w:rFonts w:hint="cs"/>
        </w:rPr>
        <w:t>Thus, conspiracy to commit robbery was unambiguously not a “crime of violence” for purposes of § 4B1.2 and Auer deference was inappropriate.</w:t>
      </w:r>
    </w:p>
    <w:p w:rsidR="00593E2D" w:rsidRPr="00137B2D" w:rsidRDefault="00593E2D" w:rsidP="00593E2D">
      <w:pPr>
        <w:rPr>
          <w:rStyle w:val="StyleUnderline"/>
        </w:rPr>
      </w:pPr>
      <w:r w:rsidRPr="008A43D7">
        <w:rPr>
          <w:rFonts w:hint="cs"/>
        </w:rPr>
        <w:t>3</w:t>
      </w:r>
      <w:r w:rsidRPr="00137B2D">
        <w:rPr>
          <w:rStyle w:val="StyleUnderline"/>
          <w:rFonts w:hint="cs"/>
        </w:rPr>
        <w:t>. </w:t>
      </w:r>
      <w:hyperlink r:id="rId61" w:history="1">
        <w:r w:rsidRPr="00137B2D">
          <w:rPr>
            <w:rStyle w:val="StyleUnderline"/>
            <w:rFonts w:hint="cs"/>
          </w:rPr>
          <w:t>R. v. Dreyfus</w:t>
        </w:r>
      </w:hyperlink>
      <w:r w:rsidRPr="00137B2D">
        <w:rPr>
          <w:rStyle w:val="StyleUnderline"/>
          <w:rFonts w:hint="cs"/>
        </w:rPr>
        <w:t>, 663 F.3d 1100 (9th Cir. 2011), dissent from denial of rehearing en banc, 697 F.3d 706 (9th Cir. 2012), involved Washington’s Department of Social and Health Services regulation reducing the amount of in-home “personal care services” available under the state’s Medicaid plan by an average of 10% per beneficiary per month. Plaintiffs contended that this reduction violated the Americans with Disabilities Act because it substantially increased the risk they would be institutionalized to receive adequate care.</w:t>
      </w:r>
    </w:p>
    <w:p w:rsidR="00593E2D" w:rsidRPr="008A43D7" w:rsidRDefault="00593E2D" w:rsidP="00593E2D">
      <w:r w:rsidRPr="008A43D7">
        <w:rPr>
          <w:rFonts w:hint="cs"/>
        </w:rPr>
        <w:t xml:space="preserve">The ADA provides that “no qualified individual with a disability shall, by reason of such disability, be excluded from participation in or be denied the benefits of the services, programs, or activities of a public entity, or be subjected to discrimination by any such entity.” 42 U.S.C. § 12132; accord 29 U.S.C. § 794(a). </w:t>
      </w:r>
      <w:r w:rsidRPr="00137B2D">
        <w:rPr>
          <w:rStyle w:val="StyleUnderline"/>
          <w:rFonts w:hint="cs"/>
        </w:rPr>
        <w:t>The Department of Justice has promulgated regulations implementing the ADA including the “integration mandate,” which provides that “[a] public entity shall administer services, programs, and activities in the most integrated setting appropriate to the needs of qualified individuals with disabilities.” 28 C.F.R. § 35.130(d). Before the district court, Justice filed a “statement of interest” explaining that “[t]he integration mandate prohibits public entities from pursuing policies that place individuals at risk of unnecessary institutionalization</w:t>
      </w:r>
      <w:r w:rsidRPr="008A43D7">
        <w:rPr>
          <w:rFonts w:hint="cs"/>
        </w:rPr>
        <w:t>.”</w:t>
      </w:r>
    </w:p>
    <w:p w:rsidR="00593E2D" w:rsidRPr="008A43D7" w:rsidRDefault="00593E2D" w:rsidP="00593E2D">
      <w:r w:rsidRPr="008A43D7">
        <w:rPr>
          <w:rFonts w:hint="cs"/>
        </w:rPr>
        <w:t xml:space="preserve">Judge Fletcher, writing for the panel, </w:t>
      </w:r>
      <w:r w:rsidRPr="00137B2D">
        <w:rPr>
          <w:rStyle w:val="StyleUnderline"/>
          <w:rFonts w:hint="cs"/>
        </w:rPr>
        <w:t>deferred to Justice’s statement of interest under Auer. He believed that the statement of interest in the district court was comparable to an amicus brief because of the agency’s in ensuring a proper interpretation and application of the integration mandate</w:t>
      </w:r>
      <w:r w:rsidRPr="008A43D7">
        <w:rPr>
          <w:rFonts w:hint="cs"/>
        </w:rPr>
        <w:t>. Justice’s interpretation, moreover, was consistent with its interpretation in another case before the Ninth Circuit. Finally, its interpretation was not only reasonable but better effectuated the ADA’s policy “to provide clear, strong, consistent, enforceable standards addressing discrimination against individuals with disabilities.” 42 U.S.C. § 12101(b)(2).</w:t>
      </w:r>
    </w:p>
    <w:p w:rsidR="00593E2D" w:rsidRPr="008A43D7" w:rsidRDefault="00593E2D" w:rsidP="00593E2D">
      <w:r w:rsidRPr="008A43D7">
        <w:rPr>
          <w:rFonts w:hint="cs"/>
        </w:rPr>
        <w:t>Nine judges dissented from the denial of rehearing en banc and would not have afforded Auer deference Justice’s statement of interest. Judge Bea, writing for the dissenters, explained that the case for deference was even worse than in Olmstead v. L.C. ex rel. Zimring, 527 U.S. 581, 601 n.12 (1999)—where the Supreme Court declined to afford Auer deference to Justice—because the United States did not even submit an amicus brief to the Ninth Circuit on appeal. And, the dissenters pointed out, a “statement of interest” lacks the rigorous controls that regulations or even a Supreme Court amicus brief have undergone. Finally, Justice’s interpretation was unreasonable because there is no “discrimination” when an agency provides for an even-handed reduction of a voluntarily-provided welfare benefit and when there is no proof such a reduction would lead to anyone’s imminent institutionalization.</w:t>
      </w:r>
    </w:p>
    <w:p w:rsidR="00593E2D" w:rsidRPr="008A43D7" w:rsidRDefault="00593E2D" w:rsidP="00593E2D">
      <w:r w:rsidRPr="008A43D7">
        <w:rPr>
          <w:rFonts w:hint="cs"/>
        </w:rPr>
        <w:t>4. </w:t>
      </w:r>
      <w:hyperlink r:id="rId62" w:history="1">
        <w:r w:rsidRPr="00137B2D">
          <w:rPr>
            <w:rStyle w:val="Hyperlink"/>
            <w:rFonts w:hint="cs"/>
          </w:rPr>
          <w:t>Perez v. Loren Cook Co.</w:t>
        </w:r>
      </w:hyperlink>
      <w:r w:rsidRPr="00137B2D">
        <w:rPr>
          <w:rFonts w:hint="cs"/>
        </w:rPr>
        <w:t>, 803 F.3d 935 (8th Cir. 2015) (en banc), involved an industrial accident where a workpiece was ejected from a catastrophic lathe breakdown at Loren Cook Company.</w:t>
      </w:r>
      <w:r w:rsidRPr="008A43D7">
        <w:rPr>
          <w:rFonts w:hint="cs"/>
        </w:rPr>
        <w:t xml:space="preserve">  The Secretary of Labor determined that the company violated 29 C.F.R. § 1910.212(a)(1), which requires barrier guards on certain industrial equipment, and imposed a $490,000 fine. Section 1910.212(a)(1) provides: “One or more methods of machine guarding shall be provided to protect the operator and other employees in the machine area from hazardous such as those created by point of operation, ingoing nip points, rotating parts, flying chips and sparks. Examples of guarding methods are—barrier guards, two-hand tripping devices, electronic safety devices, etc.”</w:t>
      </w:r>
    </w:p>
    <w:p w:rsidR="00593E2D" w:rsidRPr="008A43D7" w:rsidRDefault="00593E2D" w:rsidP="00593E2D">
      <w:r w:rsidRPr="008A43D7">
        <w:rPr>
          <w:rFonts w:hint="cs"/>
        </w:rPr>
        <w:t>Writing for the court, Ju</w:t>
      </w:r>
      <w:r w:rsidRPr="00137B2D">
        <w:rPr>
          <w:rStyle w:val="StyleUnderline"/>
          <w:rFonts w:hint="cs"/>
        </w:rPr>
        <w:t>dge Shepherd held the Secretary’s interpretation of § 1910.212(a)(1) to be unreasonable and not deserving of Auer deference. The section’s language creates two distinct categories of hazards covered: sources or causes of the hazard and by-products from routine operation of the machinery. An</w:t>
      </w:r>
      <w:r w:rsidRPr="008A43D7">
        <w:rPr>
          <w:rFonts w:hint="cs"/>
        </w:rPr>
        <w:t>d, the court explained, a catastrophic failure of a lathe ejecting a workpiece falls into neither of these categories. It wasn’t a source of the hazard because that category is limited to those from a worker’s point of operation—not an ejected workpiece. Likewise, it wasn’t a by-product from the lathe’s routine operation because it differed greatly in nature and quality from the by-products listed, flying chips and sparks. T</w:t>
      </w:r>
      <w:r w:rsidRPr="00137B2D">
        <w:rPr>
          <w:rStyle w:val="StyleUnderline"/>
          <w:rFonts w:hint="cs"/>
        </w:rPr>
        <w:t>he Secretary’s interpretation, moreover, was unreasonable because it read “rotating parts” hyper-literally and as applying to virtually any situation, no matter how remote or atypical, in which the hazard can be tied to some movement on a machine.</w:t>
      </w:r>
    </w:p>
    <w:p w:rsidR="00593E2D" w:rsidRPr="008A43D7" w:rsidRDefault="00593E2D" w:rsidP="00593E2D">
      <w:r w:rsidRPr="008A43D7">
        <w:rPr>
          <w:rFonts w:hint="cs"/>
        </w:rPr>
        <w:t>Four judges dissented and would have afforded Auer deference to the Secretary’s interpretation. Judge Melloy, writing for the dissenters, pointed to two textual features that rendered the Secretary’s broader interpretation reasonable. The enumerated hazards were preceded by the phrase “created by,” meaning that the regulation necessarily reached a larger class of hazards than those enumerated. The enumerated hazards were also preceded by the phrase “such as” which demonstrated that the list was illustrative and not exhaustive. Accordingly, the dissenters concluded that the Secretary’s interpretation was a reasonable interpretation of the regulation’s text and they would have afforded it Auer deference.</w:t>
      </w:r>
    </w:p>
    <w:p w:rsidR="00593E2D" w:rsidRPr="00137B2D" w:rsidRDefault="00593E2D" w:rsidP="00593E2D">
      <w:pPr>
        <w:rPr>
          <w:rStyle w:val="StyleUnderline"/>
        </w:rPr>
      </w:pPr>
      <w:r w:rsidRPr="008A43D7">
        <w:rPr>
          <w:rFonts w:hint="cs"/>
        </w:rPr>
        <w:t>5. </w:t>
      </w:r>
      <w:hyperlink r:id="rId63" w:history="1">
        <w:r w:rsidRPr="008A43D7">
          <w:rPr>
            <w:rStyle w:val="Hyperlink"/>
            <w:rFonts w:hint="cs"/>
          </w:rPr>
          <w:t>Castellanos-Contreras v. Decatur Hotels, LLC</w:t>
        </w:r>
      </w:hyperlink>
      <w:r w:rsidRPr="008A43D7">
        <w:rPr>
          <w:rFonts w:hint="cs"/>
        </w:rPr>
        <w:t>, 622 F.3d 393 (5th Cir. 2010) (en banc), involved a hotel company—</w:t>
      </w:r>
      <w:r w:rsidRPr="00137B2D">
        <w:rPr>
          <w:rStyle w:val="StyleUnderline"/>
          <w:rFonts w:hint="cs"/>
        </w:rPr>
        <w:t>Decatur Hotels—left devastated by Hurricane Katrina and unable to hire enough American workers to staff its hotel properties. Decatur, through recruitment companies, hired one hundred foreign workers to come to New Orleans on H-2B visas</w:t>
      </w:r>
      <w:r w:rsidRPr="008A43D7">
        <w:rPr>
          <w:rFonts w:hint="cs"/>
        </w:rPr>
        <w:t xml:space="preserve">. The workers alleged that they were required to pay their own expenses in moving to the United States and that Decatur did not reimburse them. </w:t>
      </w:r>
      <w:r w:rsidRPr="00137B2D">
        <w:rPr>
          <w:rStyle w:val="StyleUnderline"/>
          <w:rFonts w:hint="cs"/>
        </w:rPr>
        <w:t>The workers sued, alleging that Decatur violated the Fair Labor Standards Act because once the moving expenses were deducted from their first week’s salary they were paid less than the minimum wage.</w:t>
      </w:r>
    </w:p>
    <w:p w:rsidR="00593E2D" w:rsidRPr="008A43D7" w:rsidRDefault="00593E2D" w:rsidP="00593E2D">
      <w:r w:rsidRPr="008A43D7">
        <w:rPr>
          <w:rFonts w:hint="cs"/>
        </w:rPr>
        <w:t>Judge Haynes, writing for the court, explained that during the relevant time period no statute or regulation addressed whether a company must pay for expenses incurred by a foreign worker it hired when he or she moved to the United States. While the Department of Labor had issued a Field Assistance Bulletin addressing the question, it did not do so until 2009—well after the events of the case. And for the majority, that was enough to conclude that Auer deference was not appropriate.</w:t>
      </w:r>
    </w:p>
    <w:p w:rsidR="00593E2D" w:rsidRPr="008A43D7" w:rsidRDefault="00593E2D" w:rsidP="00593E2D">
      <w:r w:rsidRPr="008A43D7">
        <w:rPr>
          <w:rFonts w:hint="cs"/>
        </w:rPr>
        <w:t xml:space="preserve">Six judges dissented on this point. </w:t>
      </w:r>
      <w:r w:rsidRPr="00137B2D">
        <w:rPr>
          <w:rStyle w:val="StyleUnderline"/>
          <w:rFonts w:hint="cs"/>
        </w:rPr>
        <w:t>Judge Dennis, writing for the dissenters, would have deferred to the Department of Labor’s interpretation because it preexisted the 2009 Bulletin. He began his analysis by explaining that the Fair Labor Standard Act’s text was ambiguous. In relevant part, it provided that the “‘[w]age’ paid to any employee includes the reasonable cost … to the employer of furnishing such employee with board, lodging, or other facilities, if such board, lodging, or other facilities are customarily furnished by such employer to his employees.” 29 U.S.C. § 203(</w:t>
      </w:r>
      <w:r w:rsidRPr="008A43D7">
        <w:rPr>
          <w:rFonts w:hint="cs"/>
        </w:rPr>
        <w:t>m).</w:t>
      </w:r>
    </w:p>
    <w:p w:rsidR="00593E2D" w:rsidRPr="008A43D7" w:rsidRDefault="00593E2D" w:rsidP="00593E2D">
      <w:r w:rsidRPr="008A43D7">
        <w:rPr>
          <w:rFonts w:hint="cs"/>
        </w:rPr>
        <w:t>The Department of Labor had issued regulations interpreting this provision, which explained that the minimum wage requirements are not satisfied “where the employee ‘kicks-back’ directly or indirectly to the employer or to another person for the employer’s benefit the whole or part of the wage delivered to the employee.” 29 C.F.R. § 531.35. So, for example, “if it is a requirement of the employer that the employee must provide tools of the trade which will be used in or are specifically required for the performance of the employer’s particular work, there would be a violation of the Act in any workweek when the cost of such tools purchased by the employee cuts into the minimum or overtime wages required to be paid him under the Act.” Id.</w:t>
      </w:r>
    </w:p>
    <w:p w:rsidR="00593E2D" w:rsidRPr="008A43D7" w:rsidRDefault="00593E2D" w:rsidP="00593E2D">
      <w:r w:rsidRPr="008A43D7">
        <w:rPr>
          <w:rFonts w:hint="cs"/>
        </w:rPr>
        <w:t>And, the dissent explained, for fifty years Labor had interpreted this provision to mean that employers had to pay a foreign worker’s inbound costs. Accordingly, the 2009 Bulletin did not change the law but merely restated the agency’s longstanding view and, accordingly, deserved Auer deference.</w:t>
      </w:r>
    </w:p>
    <w:p w:rsidR="00593E2D" w:rsidRPr="008A43D7" w:rsidRDefault="00593E2D" w:rsidP="00593E2D">
      <w:r w:rsidRPr="00137B2D">
        <w:rPr>
          <w:rStyle w:val="StyleUnderline"/>
          <w:rFonts w:hint="cs"/>
        </w:rPr>
        <w:t>In all these cases, Auer was a critical or even dispositive factor in the case’s outcome. Get rid of Auer and some of these cases come out the opposite way. And these are but some of the recent cases in the circuit courts in which Auer played an important role—there are many more. See, e.g., </w:t>
      </w:r>
      <w:hyperlink r:id="rId64" w:history="1">
        <w:r w:rsidRPr="00137B2D">
          <w:rPr>
            <w:rStyle w:val="StyleUnderline"/>
            <w:rFonts w:hint="cs"/>
          </w:rPr>
          <w:t>Summit Petroleum Corp. v. U.S. E.P.A.</w:t>
        </w:r>
      </w:hyperlink>
      <w:r w:rsidRPr="008A43D7">
        <w:rPr>
          <w:rFonts w:hint="cs"/>
        </w:rPr>
        <w:t>, 690 F.3d 733 (6th Cir. 2012); </w:t>
      </w:r>
      <w:hyperlink r:id="rId65" w:history="1">
        <w:r w:rsidRPr="008A43D7">
          <w:rPr>
            <w:rStyle w:val="Hyperlink"/>
            <w:rFonts w:hint="cs"/>
          </w:rPr>
          <w:t>Columbia Gas Transmission, LLC v. 1.01 Acres, More or Less in Penn Township, York County, Pennsylvania</w:t>
        </w:r>
      </w:hyperlink>
      <w:r w:rsidRPr="008A43D7">
        <w:rPr>
          <w:rFonts w:hint="cs"/>
        </w:rPr>
        <w:t>, 768 F.3d 300 (3d Cir. 2014); </w:t>
      </w:r>
      <w:hyperlink r:id="rId66" w:history="1">
        <w:r w:rsidRPr="008A43D7">
          <w:rPr>
            <w:rStyle w:val="Hyperlink"/>
            <w:rFonts w:hint="cs"/>
          </w:rPr>
          <w:t>Reizenstein v. Shinseki</w:t>
        </w:r>
      </w:hyperlink>
      <w:r w:rsidRPr="008A43D7">
        <w:rPr>
          <w:rFonts w:hint="cs"/>
        </w:rPr>
        <w:t>, 583 F.3d 1331 (Fed. Cir. 2009); </w:t>
      </w:r>
      <w:hyperlink r:id="rId67" w:history="1">
        <w:r w:rsidRPr="008A43D7">
          <w:rPr>
            <w:rStyle w:val="Hyperlink"/>
            <w:rFonts w:hint="cs"/>
          </w:rPr>
          <w:t>Swecker v. Midland Power Co-op</w:t>
        </w:r>
      </w:hyperlink>
      <w:r w:rsidRPr="008A43D7">
        <w:rPr>
          <w:rFonts w:hint="cs"/>
        </w:rPr>
        <w:t>, 807 F.3d 883 (8th Cir. 2015); </w:t>
      </w:r>
      <w:hyperlink r:id="rId68" w:history="1">
        <w:r w:rsidRPr="008A43D7">
          <w:rPr>
            <w:rStyle w:val="Hyperlink"/>
            <w:rFonts w:hint="cs"/>
          </w:rPr>
          <w:t>Lezama-Garcia v. Holder</w:t>
        </w:r>
      </w:hyperlink>
      <w:r w:rsidRPr="008A43D7">
        <w:rPr>
          <w:rFonts w:hint="cs"/>
        </w:rPr>
        <w:t>, 666 F.3d 518 (9th Cir. 2011).</w:t>
      </w:r>
    </w:p>
    <w:p w:rsidR="00593E2D" w:rsidRPr="005A4CFA" w:rsidRDefault="00593E2D" w:rsidP="00593E2D">
      <w:pPr>
        <w:pStyle w:val="Heading3"/>
      </w:pPr>
      <w:r>
        <w:t>AT: Auer Bad</w:t>
      </w:r>
    </w:p>
    <w:p w:rsidR="00593E2D" w:rsidRPr="005A4CFA" w:rsidRDefault="00593E2D" w:rsidP="00593E2D">
      <w:pPr>
        <w:pStyle w:val="Heading4"/>
      </w:pPr>
      <w:r w:rsidRPr="005A4CFA">
        <w:t>Status quo limits on Auer solve the downsides, but further restrictions invalidate thousands of regs, collapse regulatory flexibility, AND are worse for certainty</w:t>
      </w:r>
    </w:p>
    <w:p w:rsidR="00593E2D" w:rsidRPr="00137B2D" w:rsidRDefault="00593E2D" w:rsidP="00593E2D">
      <w:pPr>
        <w:rPr>
          <w:b/>
          <w:sz w:val="26"/>
        </w:rPr>
      </w:pPr>
      <w:r w:rsidRPr="00137B2D">
        <w:rPr>
          <w:rStyle w:val="Style13ptBold"/>
        </w:rPr>
        <w:t>Clarke 14</w:t>
      </w:r>
      <w:r>
        <w:rPr>
          <w:rStyle w:val="Style13ptBold"/>
        </w:rPr>
        <w:t>(</w:t>
      </w:r>
      <w:r>
        <w:t xml:space="preserve">Conor Clarke, JD-Yale Law, The Uneasy Case Against Auer and Seminole Rock, Yale Law &amp; Policy Review: Vol. 33: Iss. 1, Article 5, 2014, </w:t>
      </w:r>
      <w:hyperlink r:id="rId69" w:history="1">
        <w:r w:rsidRPr="002A0228">
          <w:rPr>
            <w:rStyle w:val="Hyperlink"/>
          </w:rPr>
          <w:t>http://digitalcommons.law.yale.edu/cgi/viewcontent.cgi?article=1677&amp;context=ylpr</w:t>
        </w:r>
      </w:hyperlink>
      <w:r>
        <w:rPr>
          <w:rStyle w:val="Hyperlink"/>
        </w:rPr>
        <w:t>)//Laurent</w:t>
      </w:r>
    </w:p>
    <w:p w:rsidR="00593E2D" w:rsidRPr="00613745" w:rsidRDefault="00593E2D" w:rsidP="00593E2D">
      <w:r w:rsidRPr="00137B2D">
        <w:rPr>
          <w:rStyle w:val="StyleUnderline"/>
        </w:rPr>
        <w:t>Since Christopher, the circuit courts have also developed other limits to Auer's reach, deciding cases that both shore up the holding in Christopher73 and suggest new limits to the Auer doctrine.</w:t>
      </w:r>
      <w:r w:rsidRPr="00613745">
        <w:t xml:space="preserve"> Last year, the Fifth Circuit reviewed a decision of the Department of Health and Human Services to uphold fines levied against a nursing home for undercooking eggs. (The investigating agency had observed two breakfast plates "smeared" with egg yolk,74 apparently suggesting undercooking violations severe enough to warrant a $5,000 fine.) The regulations in question mandated only that facilities serve food in a "sanitary" manner,75 a requirement that left a hefty portion to the imagination. Long before the litigation, however, the department had issued an interpretive manual that offered more specific guidance, suggesting that eggs should be cooked at "145 degrees F for 15 seconds; until the white is completely set and the yolk is congealed." </w:t>
      </w:r>
      <w:r w:rsidRPr="00137B2D">
        <w:rPr>
          <w:rStyle w:val="StyleUnderline"/>
        </w:rPr>
        <w:t>76 The problem was that this interpretation was also vague. Indeed, the case hinged on a crucial semicolon; since the punctuation could be read ei</w:t>
      </w:r>
      <w:r>
        <w:rPr>
          <w:rStyle w:val="StyleUnderline"/>
        </w:rPr>
        <w:t>-</w:t>
      </w:r>
    </w:p>
    <w:p w:rsidR="00593E2D" w:rsidRPr="00137B2D" w:rsidRDefault="00593E2D" w:rsidP="00593E2D">
      <w:pPr>
        <w:rPr>
          <w:rStyle w:val="StyleUnderline"/>
        </w:rPr>
      </w:pPr>
      <w:r w:rsidRPr="00613745">
        <w:t xml:space="preserve">ther conjunctively or disjunctively, it wasn't clear what should happen if an egg was cooked for 15 seconds at 145 degrees but remained stubbornly runny. The nursing home insisted that its cooking-which supposedly met the timing and heat requirements-passed muster. </w:t>
      </w:r>
      <w:r w:rsidRPr="00137B2D">
        <w:rPr>
          <w:rStyle w:val="StyleUnderline"/>
        </w:rPr>
        <w:t>The agency disagreed: it insisted that the eggs had to be cooked solid. But the Fifth Circuit declined to grant the agency's interpretation deference, noting that all of the circuit's previous Auer decisions "addressed only an agency's direct interpretation of its published regulations.</w:t>
      </w:r>
      <w:r w:rsidRPr="00613745">
        <w:t xml:space="preserve">" 7 In this case, the court continued, </w:t>
      </w:r>
      <w:r w:rsidRPr="00137B2D">
        <w:rPr>
          <w:rStyle w:val="StyleUnderline"/>
        </w:rPr>
        <w:t>the agency "asks us to go a step further," in search of what the opinion memorably described as "Seminole Rock squared" deference-"deferring to its interpretation of its manual interpreting its interpretive regulation." 7</w:t>
      </w:r>
      <w:r w:rsidRPr="00613745">
        <w:t xml:space="preserve">8 The court (with an approving nod to Christopher) declined to defer to this epiphenomenal interpretation, arguing that to hold otherwise would burden the courts with additional litigation and deny regulated entities fair notice about what a regulation entailed.79 The Court of Appeals for the Federal Circuit, meanwhile, has recently declined to grant Auer deference to new agency interpretations that conflict with previous or longstanding ones"° (as have the Ninth Circuit' and the Eighth Circuit2). The Federal Circuit considered whether a colonel from the Oregon national guard, "automatically retired" after 20 years of service, was "eligible" (in the words of the military memorandum at issue) for a hearing before a retention board. </w:t>
      </w:r>
      <w:r w:rsidRPr="00137B2D">
        <w:rPr>
          <w:rStyle w:val="StyleUnderline"/>
        </w:rPr>
        <w:t>The court actually resolved the case at what might be called Auer step ones3 -the memo was held to be not ambiguous and the retired colonel was indeed eligible for a hearing-but nonetheless pressed on to observe that, "[e]ven if the regulation was ambiguous, the deference traditionally given to an agency's interpretation would not be warranted here. 's4 This was because the agency offered numerous interpretations (the court counts at least four) and "each newly posited rationale differed from the earlier-provided rationales.""s "The inconsistencies and series of different rationales," the court concluded</w:t>
      </w:r>
    </w:p>
    <w:p w:rsidR="00593E2D" w:rsidRPr="00137B2D" w:rsidRDefault="00593E2D" w:rsidP="00593E2D">
      <w:pPr>
        <w:rPr>
          <w:rStyle w:val="StyleUnderline"/>
        </w:rPr>
      </w:pPr>
      <w:r w:rsidRPr="00137B2D">
        <w:rPr>
          <w:rStyle w:val="StyleUnderline"/>
        </w:rPr>
        <w:t>"provide a further reason why the interpretation ... advanced by the government in this appeal does not merit the traditional level of deference."86 That same year,</w:t>
      </w:r>
      <w:r w:rsidRPr="00613745">
        <w:t xml:space="preserve"> the Tenth Circuit questioned whether Auer applies to novel interpretations, period.8 " Abercrombie &amp; Fitch had appealed a summary judgment in favor of an Equal Employment Opportunity Commission claim that the clothing company failed to provide a reasonable religious accommodation for a potential employee (a young Muslim woman who wore a headscarf) in violation of Title VII. s The Tenth Circuit reversed the district court and rejected the EEOC's claim, holding that the potential employee had not satisfied an important element of the prima facie case: she had not provided the hiring agent with notice of the necessary accommodation. In emphasizing this element of the prima facie case, the court rejected the EEOC's push for a "broader" interpretation of the notice requirement, one in which the employee would not be the only permissible source of notice. (In this case, the Muslim woman's friend had informed employees of the same Abercrombie branch that she wore a headscarf.) In denying the EEOC Auer deference, 9 the court mentioned many of the same factors cited in the cases above-surprise, conflict with other interpretations-but concluded with what might be the most ambitious suggestion for the limits of Auer deference: "the EEOC does not identify any prior instance where it has taken the stance regarding notice that it does here, and its position does not appear to be anything other than a creature of this proceeding"-a proceeding where it was (in the words of Chase Bank) "a party to this case." 90 </w:t>
      </w:r>
      <w:r w:rsidRPr="00137B2D">
        <w:rPr>
          <w:rStyle w:val="StyleUnderline"/>
        </w:rPr>
        <w:t>This is ambitious reasoning partly because Auer itself blessed creatures of a proceeding: there, Scalia rejected the petitioner's complaint that that interpretation arrived "in the form of a legal brief."91 More broadly, it suggests the long logical reach of the "fair notice" and "unfair surprise" themes: agencies should not expect Auer deference for interpretations that parties had no reason to expect. A bit of summary is in order. Seminole Rock and Auer established a simple baseline standard: "the administrative interpretation.., becomes of controlling</w:t>
      </w:r>
    </w:p>
    <w:p w:rsidR="00593E2D" w:rsidRPr="00613745" w:rsidRDefault="00593E2D" w:rsidP="00593E2D">
      <w:r w:rsidRPr="00137B2D">
        <w:rPr>
          <w:rStyle w:val="StyleUnderline"/>
        </w:rPr>
        <w:t xml:space="preserve">weight unless it is plainly erroneous or inconsistent with the regulation." </w:t>
      </w:r>
      <w:r w:rsidRPr="00613745">
        <w:t>92 That standard has now been tempered in a number of ways. First, the Court has made clear that Auer deference is warranted only when the regulation in question is actually ambiguous.93 Second, the regulation can't be too ambiguous: it can't, for example, parrot the ambiguity of the statute.9 4 Third (and itself somewhat ambiguously), the interpretation must be the agency's considered judgment; it can't be simple after-the-fact convenience. 9 Fourth, the interpretation cannot impose too much unexpected liability.96 Fifth, in at least one circuit the interpretation cannot be interpreting a preexisting interpretation.97 Sixth, in several circuits the interpretation cannot conflict with previous interpretations.98 Seventh (and perhaps halfway to eighth), at least one circuit has affirmatively suggested that an interpretation is less worthy of Auer deference when it is novel, and when the agency is a party to the case. 99 There are family resemblances between these limits. (Interpretations that conflict with longstanding ones might be more likely to occasion an unfair surprise; interpretations offered by an agency that is a party to litigation might be less likely to reflect the agency's considered judgment; and so on.) But many of these doctrinal innovations do to Auer what United States v. Mead does to Chevron: they limit the "domain" of deference by adding what is often described as a "step zero."' °</w:t>
      </w:r>
    </w:p>
    <w:p w:rsidR="00593E2D" w:rsidRPr="00137B2D" w:rsidRDefault="00593E2D" w:rsidP="00593E2D">
      <w:pPr>
        <w:rPr>
          <w:rStyle w:val="StyleUnderline"/>
        </w:rPr>
      </w:pPr>
      <w:r w:rsidRPr="00137B2D">
        <w:rPr>
          <w:rStyle w:val="StyleUnderline"/>
        </w:rPr>
        <w:t>Mead was not the first case to limit Chevron deference in this way,'"' but it was almost certainly the most important. In Mead, the paper and school-supply company challenged a tariff ruling letter-essentially, a short customs classification ruling-that re-categorized Mead's day planners as "diaries" and subjected them to higher tariff rates.' °2</w:t>
      </w:r>
      <w:r w:rsidRPr="00613745">
        <w:t xml:space="preserve"> The company lost in the administrative appeals process, but the Court of Appeals for the Federal Circuit reversed, holding that the letter was not entitled to Chevron deference. </w:t>
      </w:r>
      <w:r w:rsidRPr="00137B2D">
        <w:rPr>
          <w:rStyle w:val="StyleUnderline"/>
        </w:rPr>
        <w:t>The Supreme Court affirmed, holding that Chevron applies "only when it appears that Congress delegated authority to the agency generally to make rules carrying the force of law, and that the agency interpretation claiming deference was promulgated in the exercise of that authority</w:t>
      </w:r>
      <w:r w:rsidRPr="00613745">
        <w:t xml:space="preserve">." "Delegation of such authority," Justice Souter continued, "may be shown in a variety of ways,"'0 3 including whether the agency had the power to engage in notice-and-comment rulemaking;' 4 whether the agency action in question applied generally and prospectively or only between the parties; °5 and the sheer volume of rulings produced.' 6 </w:t>
      </w:r>
      <w:r w:rsidRPr="00137B2D">
        <w:rPr>
          <w:rStyle w:val="StyleUnderline"/>
        </w:rPr>
        <w:t>Auer now has a step zero. For at least a decade, the doctrine has had an implicit step one: before the Court asks whether the agency's interpretation is plainly erroneous, it asks whether the regulation in question is actually ambiguous. (Just as, in the Chevron context, courts ask whether a statute is ambiguous.'0 7 ) In addition, previous authors have certainly advocated new constraints on Auer that resemble Mead's constraints on Chevron. 8 But the fact that contemporary Auer doctrine is starting to "tailor deference to variety" is an im</w:t>
      </w:r>
    </w:p>
    <w:p w:rsidR="00593E2D" w:rsidRPr="00137B2D" w:rsidRDefault="00593E2D" w:rsidP="00593E2D">
      <w:pPr>
        <w:rPr>
          <w:rStyle w:val="StyleUnderline"/>
        </w:rPr>
      </w:pPr>
      <w:r w:rsidRPr="00137B2D">
        <w:rPr>
          <w:rStyle w:val="StyleUnderline"/>
        </w:rPr>
        <w:t>portant and underappreciated feature of current law</w:t>
      </w:r>
      <w:r w:rsidRPr="00613745">
        <w:t xml:space="preserve">. (A recent casebook, for example, notes that "there is no equivalent in [the Auer] setting to the Meadl step zero line of cases,"' 9 and as recently as last year-even in the wake of Christopher-critics were still lamenting "the one-size-fits-all approach now embodied in Auer.""0 ) Three years ago, Matthew Stephenson and Miri Pogoriler asked whether American law might "conclude that although it is usually sensible to presume that a congressional delegation to an agency... implicitly includes a delegation of the power to issue definitive interpretations of those rules, this presumption is appropriate only when these interpretations are issued in certain forms, but not others."' At the time they conceded that "the current caselaw does not appear to endorse any such principle.""2 Increasingly, however, the caselaw does exactly that. III. SCALIA'S UNEASY CASE AGAINST AUER DEFERENCE In a sense, then, the Auer doctrine is evolving to heal itself. The doctrine now consists of a default standard ("controlling weight unless it is plainly erroneous or inconsistent with the regulation") tempered by a series of limitations and carve-outs that seem increasingly Mead-like. Viewed in this light, the doctrine has a more nuanced and pragmatic spirit than its most unsparing critics suggest. Of course, that pragmatic spirit does not, in the words of Stephenson and Pogoriler, "lead inexorably to any particular conclusions regarding the proper scope" of Auer deference" 3 -just as pragmatic rationales for Chevron deference do not, a priori, resolve hard questions about the proper deference owed to tariff letters. The question is always relative: what's the best way to strike the pragmatic balance? </w:t>
      </w:r>
      <w:r w:rsidRPr="00137B2D">
        <w:rPr>
          <w:rStyle w:val="StyleUnderline"/>
        </w:rPr>
        <w:t>That question is frustrating to answer in the abstract. But there are good reasons to think Scalia's option-or, as is more commonly suggested, reverting to Skidmore deference-is not as obvious as he would like to suggest. For one, it's not clear that Scalia's solution will succeed by one of its own standards: reducing regulatory uncertainty and the risk of "unfair surprise." This is partly for a reason that Scalia identifies in his Decker dissent: without Auer, the country will face "the uncertainty produced by divergent views of numerous district courts and courts of appeals as to what is the fairest reading of the regulation,</w:t>
      </w:r>
    </w:p>
    <w:p w:rsidR="00593E2D" w:rsidRPr="00137B2D" w:rsidRDefault="00593E2D" w:rsidP="00593E2D">
      <w:pPr>
        <w:rPr>
          <w:rStyle w:val="StyleUnderline"/>
        </w:rPr>
      </w:pPr>
      <w:r w:rsidRPr="00137B2D">
        <w:rPr>
          <w:rStyle w:val="StyleUnderline"/>
        </w:rPr>
        <w:t>until a definitive answer is finally provided, years later, by this Court.'1 4 That process can surely produce surprises of its own."' But the problems run deeper. The Auer debate focuses almost exclusively on agency incentives vis-A-vis regulatory precision, ignoring the fact that abandoning Auer might have broader, cross-cutting incentive effects. T</w:t>
      </w:r>
      <w:r w:rsidRPr="00613745">
        <w:t xml:space="preserve">hese come in several forms. </w:t>
      </w:r>
      <w:r w:rsidRPr="00137B2D">
        <w:rPr>
          <w:rStyle w:val="StyleUnderline"/>
        </w:rPr>
        <w:t>First, removing Auer may make rulemaking costlier, in the sense that more front-end rulemaking effort will be required on the part of the agency to produce its desired outcomes in individual cases. (Auer lets the agencies delay the development of specificity, and presumably the development of specificity is costly.) This might lead to fewer regulations, slower regulations, or shift the balance away from rulemaking and toward adjudication (which would, in turn, vitiate the public benefits of the notice-and-comment process)." 6 Removing Auer might also affect the incentives of regulated parties themselves: at least one commentator has argued that Auer gives regulated entities better incentives to participate early in notice-and-comment than Skidmore, since regulated entities are currently more likely to succeed in a hard-look challenge than a challenge under Auer.</w:t>
      </w:r>
      <w:r w:rsidRPr="00613745">
        <w:t xml:space="preserve"> The </w:t>
      </w:r>
      <w:r w:rsidRPr="00137B2D">
        <w:rPr>
          <w:rStyle w:val="StyleUnderline"/>
        </w:rPr>
        <w:t>thought is that, if Auer gives agencies an incentive to skimp on notice-and-comment-to parrot the statute, to promulgate mush-it presumably gives regulated entities a complementary incentive to join the fray early. Under Skidmore, by contrast, regulated entities will be less eager to bring concerns to an agency's attention, thinking that they are more likely to succeed in challenging the agency's subsequent interpretation</w:t>
      </w:r>
      <w:r w:rsidRPr="00613745">
        <w:t xml:space="preserve">." 7 Both of these ideas can be expressed with a little more formality: </w:t>
      </w:r>
      <w:r w:rsidRPr="00137B2D">
        <w:rPr>
          <w:rStyle w:val="StyleUnderline"/>
        </w:rPr>
        <w:t>for regulated entities, Auer raises the cost of skipping notice-and-comment</w:t>
      </w:r>
      <w:r w:rsidRPr="00613745">
        <w:t xml:space="preserve">; Skidmore lowers the cost of skipping notice-and-comment." </w:t>
      </w:r>
      <w:r w:rsidRPr="00137B2D">
        <w:rPr>
          <w:rStyle w:val="StyleUnderline"/>
        </w:rPr>
        <w:t>Whether the switch from Auer to Skidmore (or to Scalia's "fairest reading" standard) will reduce or increase the</w:t>
      </w:r>
    </w:p>
    <w:p w:rsidR="00593E2D" w:rsidRPr="00137B2D" w:rsidRDefault="00593E2D" w:rsidP="00593E2D">
      <w:pPr>
        <w:rPr>
          <w:rStyle w:val="StyleUnderline"/>
        </w:rPr>
      </w:pPr>
      <w:r w:rsidRPr="00137B2D">
        <w:rPr>
          <w:rStyle w:val="StyleUnderline"/>
        </w:rPr>
        <w:t>total uncertainty of regulations is mired in uncertainty of its own.</w:t>
      </w:r>
      <w:r w:rsidRPr="00613745">
        <w:t xml:space="preserve"> (This is a fact to which Manning seems more attuned than Scalia. ' " 9) This uncertainty is related to a second concern about abandoning Auer and Seminole Rock: the longstanding reliance interests. Part of the fear with Auer is that it lets agencies surprise regulated entities: the interviewer at Abercrombie won't know what the EEOC demands; the pharmaceutical company won't know what to pay its "salesmen." But regulated entities might be more uncertain about dismantling the doctrine-and casting doubt on many thousands of longstanding agency interpretations. This concern seems especially noteworthy because the notice and reliance concerns of regulated entities seem like the great themes of recent developments in the Auer doctrine. And, more generally, it's worth noting that these reliance interests are stronger here than in most other areas of administrative law: because Seminole Rock--decided in 1945-preceded the APA, every agency interpretation of a legislative rule was presumably offered in an era when both agencies and regulated entities thought of those interpretations as controlling. These heightened reliance interests may also help explain a puzzling asymmetry between Auer and other areas of administrative law. </w:t>
      </w:r>
      <w:r w:rsidRPr="00137B2D">
        <w:rPr>
          <w:rStyle w:val="StyleUnderline"/>
        </w:rPr>
        <w:t xml:space="preserve">Two recent commentators-otherwise convinced that there are good pragmatic justifications for Auer-observe that the general policy justification ("agencies need flexibility") seems sound, but confess that they can "think of no reason why this justification for deference is more powerful in the context of agency interpretations of agency rules" than in other contexts, like agency policy decisions or agency findings of fact.'2° </w:t>
      </w:r>
      <w:r w:rsidRPr="00613745">
        <w:t xml:space="preserve">The implication is this: sure, agencies need flexibility, but why do they need more flexibility when interpreting regulations than when finding facts? </w:t>
      </w:r>
      <w:r w:rsidRPr="00137B2D">
        <w:rPr>
          <w:rStyle w:val="StyleUnderline"/>
        </w:rPr>
        <w:t>One potential answer is that regulated entities need to rely on agency interpretations-"will this apply to me in the future?"-in a manner that does not apply to an agency's case-specific factual findings. The longstanding nature of Auer deference connects with a final concern about abandoning the doctrine: like Chevron, it can also be thought of as a clear, stable background rule for Congress. It is sometimes argued slyly that Auer and Chevron create "opposite incentives""': Chevron prods Congress to write clear statutes; Auer tempts agencies to write vague regulations. What this ignores is that the clarity of statutes also affects Auer's reach. Chevron puts the burden on Congress: if Congress doesn't like the agency's regulations, it can write a clearer</w:t>
      </w:r>
    </w:p>
    <w:p w:rsidR="00593E2D" w:rsidRPr="00137B2D" w:rsidRDefault="00593E2D" w:rsidP="00593E2D">
      <w:pPr>
        <w:rPr>
          <w:rStyle w:val="StyleUnderline"/>
        </w:rPr>
      </w:pPr>
      <w:r w:rsidRPr="00613745">
        <w:t xml:space="preserve">statute. </w:t>
      </w:r>
      <w:r w:rsidRPr="00137B2D">
        <w:rPr>
          <w:rStyle w:val="StyleUnderline"/>
        </w:rPr>
        <w:t>But Auer can be thought of in similar terms: if Congress is concerned about the agency's one-two punch of vague regulation and surprising interpretation, it can also rectify the matter by writing a clearer statute</w:t>
      </w:r>
      <w:r w:rsidRPr="00613745">
        <w:t xml:space="preserve">. </w:t>
      </w:r>
      <w:r w:rsidRPr="00137B2D">
        <w:rPr>
          <w:rStyle w:val="StyleUnderline"/>
        </w:rPr>
        <w:t xml:space="preserve">In that sense, Auer, like Chevron, offers what Scalia once described as "a background rule of law against which Congress can legislate, ' </w:t>
      </w:r>
      <w:r w:rsidRPr="00613745">
        <w:t xml:space="preserve">. 22 which is preferable to judicial caseby-case considerations that create (in Scalia's words) "a font of uncertainty and litigation."1'23 Of course, it is unsurprising that Scalia would not favor a Mead-like doctrine in the Auer context. (To wit, Scalia on Mead: "[i]ts consequences will be enormous, and almost uniformly bad."'24 ) </w:t>
      </w:r>
      <w:r w:rsidRPr="00137B2D">
        <w:rPr>
          <w:rStyle w:val="StyleUnderline"/>
        </w:rPr>
        <w:t>But Scalia's change of heart nonetheless seems sudden and dramatic: he dissented sharply in Gonzales v. Oregon, reproaching Kennedy's "antiparroting" logic and defending "our unanimous decision in Auer," which made clear that "broadly drawn regulations are entitled to no less respect than narrow ones." ' 25 As recently as 2011, Scalia joined the Court's unanimous opinion upholding and applying Auer in Chase Bank."</w:t>
      </w:r>
      <w:r w:rsidRPr="00613745">
        <w:t xml:space="preserve">6 What explains his shift? One theory is that the Court has has started applying Mead's controversial flexible deference regime in the previously uncontroversial Auer context. </w:t>
      </w:r>
      <w:r w:rsidRPr="00137B2D">
        <w:rPr>
          <w:rStyle w:val="StyleUnderline"/>
        </w:rPr>
        <w:t>In this regard, it is interesting to consider Souter's description of his disagreement with Scalia in his Mead majority opinion: If the primary objective is to simplify the judicial process of giving or withholding deference, then the diversity of statutes authorizing discretionary administrative action must be declared irrelevant or minimized. If, on the other hand, it is simply implausible that Congress intended such a broad range of statutory authority to produce only two varieties of administrative action, demanding either Chevron deference or none at all, then the breadth of the spectrum of possible agency action must be taken into account."7</w:t>
      </w:r>
    </w:p>
    <w:p w:rsidR="00593E2D" w:rsidRDefault="00593E2D" w:rsidP="00593E2D">
      <w:pPr>
        <w:pStyle w:val="Heading3"/>
      </w:pPr>
      <w:r>
        <w:t>2nc impact – Miranda</w:t>
      </w:r>
    </w:p>
    <w:p w:rsidR="00593E2D" w:rsidRDefault="00593E2D" w:rsidP="00593E2D">
      <w:pPr>
        <w:pStyle w:val="Heading4"/>
      </w:pPr>
      <w:r>
        <w:t>Stare decisis k2 Miranda</w:t>
      </w:r>
    </w:p>
    <w:p w:rsidR="00593E2D" w:rsidRDefault="00593E2D" w:rsidP="00593E2D">
      <w:pPr>
        <w:spacing w:after="0" w:line="240" w:lineRule="auto"/>
        <w:rPr>
          <w:rFonts w:eastAsia="Times New Roman"/>
          <w:sz w:val="24"/>
        </w:rPr>
      </w:pPr>
      <w:r w:rsidRPr="00613745">
        <w:t xml:space="preserve">Mark </w:t>
      </w:r>
      <w:r w:rsidRPr="00613745">
        <w:rPr>
          <w:rStyle w:val="Style13ptBold"/>
        </w:rPr>
        <w:t>Miller</w:t>
      </w:r>
      <w:r w:rsidRPr="00613745">
        <w:t>, 7-5-20</w:t>
      </w:r>
      <w:r w:rsidRPr="00613745">
        <w:rPr>
          <w:rStyle w:val="Style13ptBold"/>
        </w:rPr>
        <w:t>18</w:t>
      </w:r>
      <w:r>
        <w:t>(Mark</w:t>
      </w:r>
      <w:r w:rsidRPr="00613745">
        <w:t xml:space="preserve"> Miller, a PLF Senior Attorney, manages PLF’s Florida office in Palm Beach Gardens. Mark’s practice focuses on property rights, environmental law, administrative law, and the separation of powers.</w:t>
      </w:r>
      <w:r w:rsidRPr="00613745">
        <w:rPr>
          <w:rFonts w:ascii="Roboto" w:eastAsia="Times New Roman" w:hAnsi="Roboto"/>
          <w:color w:val="545454"/>
          <w:sz w:val="24"/>
          <w:shd w:val="clear" w:color="auto" w:fill="FEFEFE"/>
        </w:rPr>
        <w:t> </w:t>
      </w:r>
      <w:r w:rsidRPr="00613745">
        <w:t xml:space="preserve">"Stare decisis: an explainer," Pacific Legal Foundation, </w:t>
      </w:r>
      <w:hyperlink r:id="rId70" w:history="1">
        <w:r w:rsidRPr="000D40F6">
          <w:rPr>
            <w:rStyle w:val="Hyperlink"/>
          </w:rPr>
          <w:t>https://pacificlegal.org/stare-decisis-an-explainer/)//Laurent</w:t>
        </w:r>
      </w:hyperlink>
    </w:p>
    <w:p w:rsidR="00593E2D" w:rsidRPr="00613745" w:rsidRDefault="00593E2D" w:rsidP="00593E2D">
      <w:pPr>
        <w:spacing w:after="0" w:line="240" w:lineRule="auto"/>
        <w:rPr>
          <w:rFonts w:eastAsia="Times New Roman"/>
          <w:sz w:val="24"/>
        </w:rPr>
      </w:pPr>
    </w:p>
    <w:p w:rsidR="00593E2D" w:rsidRPr="00613745" w:rsidRDefault="00593E2D" w:rsidP="00593E2D">
      <w:r w:rsidRPr="00613745">
        <w:t>What of stare decisis? What of adhering to precedent?</w:t>
      </w:r>
    </w:p>
    <w:p w:rsidR="00593E2D" w:rsidRPr="00137B2D" w:rsidRDefault="00593E2D" w:rsidP="00593E2D">
      <w:pPr>
        <w:rPr>
          <w:rStyle w:val="StyleUnderline"/>
        </w:rPr>
      </w:pPr>
      <w:r w:rsidRPr="00137B2D">
        <w:rPr>
          <w:rStyle w:val="StyleUnderline"/>
        </w:rPr>
        <w:t>When the Court misapplies the Constitution, as it did in Abood, those concerns can be overcome by the need to ensure the Constitution is followed and the path of the law corrected- as the Court did in Janus.</w:t>
      </w:r>
    </w:p>
    <w:p w:rsidR="00593E2D" w:rsidRPr="00137B2D" w:rsidRDefault="00593E2D" w:rsidP="00593E2D">
      <w:pPr>
        <w:rPr>
          <w:rStyle w:val="StyleUnderline"/>
        </w:rPr>
      </w:pPr>
      <w:r w:rsidRPr="00137B2D">
        <w:rPr>
          <w:rStyle w:val="StyleUnderline"/>
        </w:rPr>
        <w:t>Certainly, stare decisis has its place in our courts. Lower courts should and must always adhere to the controlling precedents of higher courts. And even the nation’s highest court should recognize that following precedent in most instances provides stability and reliability for both the law and the nation. A stable, reliable system of laws allows Americans to understand what conduct is lawful and what is not and to govern their behavior accordingly.</w:t>
      </w:r>
    </w:p>
    <w:p w:rsidR="00593E2D" w:rsidRPr="00137B2D" w:rsidRDefault="00593E2D" w:rsidP="00593E2D">
      <w:pPr>
        <w:rPr>
          <w:rStyle w:val="StyleUnderline"/>
        </w:rPr>
      </w:pPr>
      <w:r w:rsidRPr="00613745">
        <w:t>A good example of where stare decisis carried the day for these very reasons arose a decade or so ago</w:t>
      </w:r>
      <w:r w:rsidRPr="00137B2D">
        <w:rPr>
          <w:rStyle w:val="StyleUnderline"/>
        </w:rPr>
        <w:t>. Then, the Supreme Court was asked to reconsider Miranda v. Arizona – the 1966 decision that required law enforcement officers to provide arrestees with their “Miranda warnings” – “you have the right to remain silent, anything you say can and will be used against you…” All Americans know those warnings because they appear on television so regularly.</w:t>
      </w:r>
    </w:p>
    <w:p w:rsidR="00593E2D" w:rsidRPr="00137B2D" w:rsidRDefault="00593E2D" w:rsidP="00593E2D">
      <w:pPr>
        <w:rPr>
          <w:rStyle w:val="StyleUnderline"/>
        </w:rPr>
      </w:pPr>
      <w:r w:rsidRPr="00613745">
        <w:t xml:space="preserve">Although those warnings are not exactly in the text of the Constitution, the nation came to rely upon them over the years, with little objection, in the ensuing decades. </w:t>
      </w:r>
      <w:r w:rsidRPr="00137B2D">
        <w:rPr>
          <w:rStyle w:val="StyleUnderline"/>
        </w:rPr>
        <w:t>The Miranda warnings became widely adopted and accepted by the American people. Therefore, when the High Court was asked to declare those warnings not constitutionally required in a case called Dickerson v. United States, based in part on a congressional effort to overrule the warnings, Chief Justice William Rehnquist upheld the warnings as “constitutionally-based” and worthy of protection specifically because of stare decisis.</w:t>
      </w:r>
    </w:p>
    <w:p w:rsidR="00593E2D" w:rsidRPr="00137B2D" w:rsidRDefault="00593E2D" w:rsidP="00593E2D">
      <w:pPr>
        <w:rPr>
          <w:rStyle w:val="StyleUnderline"/>
        </w:rPr>
      </w:pPr>
      <w:r w:rsidRPr="00137B2D">
        <w:rPr>
          <w:rStyle w:val="StyleUnderline"/>
        </w:rPr>
        <w:t>Thus, in that instance, stare decisis carried the day.</w:t>
      </w:r>
    </w:p>
    <w:p w:rsidR="00593E2D" w:rsidRPr="00137B2D" w:rsidRDefault="00593E2D" w:rsidP="00593E2D">
      <w:pPr>
        <w:rPr>
          <w:rStyle w:val="StyleUnderline"/>
        </w:rPr>
      </w:pPr>
      <w:r w:rsidRPr="00137B2D">
        <w:rPr>
          <w:rStyle w:val="StyleUnderline"/>
        </w:rPr>
        <w:t>But compare the outcome of the Miranda warnings cases to the outcome of Brown v. Board of Education. In that case, the Supreme Court, led by Chief Justice Earl Warren, overruled the infamous Plessy v. Ferguson case—the case that said the government could offer “separate but equal” accommodations to different races yet not run afoul of the Constitution. In Brown, the Court threw out the Plessy decision—and rightly so. The country as a whole had not come to accept the notion of separate but equal as equal at all, and legal organizations like the NAACP Legal Defense Fund had attacked the decision in the years between Plessy and Brown to demonstrate that Plessy was wrongly decided. Their arguments overcame the power and persuasiveness that stare decisis plays in the courts by demonstrating beyond dispute how wrong Plessy was.</w:t>
      </w:r>
    </w:p>
    <w:p w:rsidR="00593E2D" w:rsidRPr="00137B2D" w:rsidRDefault="00593E2D" w:rsidP="00593E2D">
      <w:pPr>
        <w:rPr>
          <w:rStyle w:val="StyleUnderline"/>
        </w:rPr>
      </w:pPr>
      <w:r w:rsidRPr="00137B2D">
        <w:rPr>
          <w:rStyle w:val="StyleUnderline"/>
        </w:rPr>
        <w:t>In deciding whether stare decisis should control the Supreme Court’s decision in reviewing a precedent anew, perhaps some lessons can be gleaned from these earlier cases.</w:t>
      </w:r>
    </w:p>
    <w:p w:rsidR="00593E2D" w:rsidRPr="00613745" w:rsidRDefault="00593E2D" w:rsidP="00593E2D">
      <w:r w:rsidRPr="00613745">
        <w:t>First, have the facts and technology changed in the country in a manner that makes relying upon the precedent less persuasive, as in the internet tax case—Wayfair?</w:t>
      </w:r>
    </w:p>
    <w:p w:rsidR="00593E2D" w:rsidRPr="00613745" w:rsidRDefault="00593E2D" w:rsidP="00593E2D">
      <w:r w:rsidRPr="00613745">
        <w:t>Second, did the Court just get it wrong when it first considered the legal issue, as Justice Alito said it did when he and a majority of the Court overruled Abood in the Janus decision a few weeks ago?</w:t>
      </w:r>
    </w:p>
    <w:p w:rsidR="00593E2D" w:rsidRPr="00613745" w:rsidRDefault="00593E2D" w:rsidP="00593E2D">
      <w:r w:rsidRPr="00613745">
        <w:t>And third, has the earlier decision come to be accepted by the vast majority of Americans, like Miranda? Or is the decision more like Plessy, a decision that rightly came to be reviled by many Americans in the years after it was decided?</w:t>
      </w:r>
    </w:p>
    <w:p w:rsidR="00593E2D" w:rsidRPr="000676DD" w:rsidRDefault="00593E2D" w:rsidP="00593E2D">
      <w:pPr>
        <w:rPr>
          <w:u w:val="single"/>
        </w:rPr>
      </w:pPr>
      <w:r w:rsidRPr="00137B2D">
        <w:rPr>
          <w:rStyle w:val="StyleUnderline"/>
        </w:rPr>
        <w:t>At bottom, as these earlier decisions demonstrate, stare decisis has an important role to play in our court system. But it is by no means controlling. The Court has repeatedly rejected stare decisis when the circumstances—and the text of the Constitution—demand it.</w:t>
      </w:r>
    </w:p>
    <w:p w:rsidR="00593E2D" w:rsidRDefault="00593E2D" w:rsidP="00593E2D">
      <w:pPr>
        <w:pStyle w:val="Heading4"/>
      </w:pPr>
      <w:r>
        <w:t>Miranda key to US rule of law in law enforcement response to counterterrorism</w:t>
      </w:r>
    </w:p>
    <w:p w:rsidR="00593E2D" w:rsidRDefault="00593E2D" w:rsidP="00593E2D">
      <w:pPr>
        <w:spacing w:after="0" w:line="240" w:lineRule="auto"/>
      </w:pPr>
      <w:r w:rsidRPr="000676DD">
        <w:t xml:space="preserve">Joel </w:t>
      </w:r>
      <w:r w:rsidRPr="000676DD">
        <w:rPr>
          <w:rStyle w:val="Style13ptBold"/>
        </w:rPr>
        <w:t>Cohen and</w:t>
      </w:r>
      <w:r w:rsidRPr="000676DD">
        <w:t xml:space="preserve"> Katherine A. </w:t>
      </w:r>
      <w:r w:rsidRPr="000676DD">
        <w:rPr>
          <w:rStyle w:val="Style13ptBold"/>
        </w:rPr>
        <w:t>Helmall</w:t>
      </w:r>
      <w:r w:rsidRPr="000676DD">
        <w:t>, 3-1-20</w:t>
      </w:r>
      <w:r w:rsidRPr="000676DD">
        <w:rPr>
          <w:rStyle w:val="Style13ptBold"/>
        </w:rPr>
        <w:t>10</w:t>
      </w:r>
      <w:r>
        <w:t>(</w:t>
      </w:r>
      <w:r w:rsidRPr="000676DD">
        <w:t xml:space="preserve">Joel Cohen, an experienced white-collar criminal lawyer, joined the </w:t>
      </w:r>
      <w:r>
        <w:t xml:space="preserve">Stroock </w:t>
      </w:r>
      <w:r w:rsidRPr="000676DD">
        <w:t>firm in 1985 after ten years as a prosecutor, first with the New York State Special Prosecutor’s Office and, second, as an Assistant Attorney-in-Charge with the U.S. Justice Department’s Organized Crime &amp; Racketeering Section (E.D.N.Y.).</w:t>
      </w:r>
      <w:r>
        <w:t xml:space="preserve"> </w:t>
      </w:r>
      <w:r w:rsidRPr="000676DD">
        <w:t xml:space="preserve">Dr. Katherine A. (“Kassie”) Helm, Ph.D., represents clients in patent litigation and related intellectual property, antitrust, healthcare and international arbitration matters. "The Politicization of 'Miranda'," Law, </w:t>
      </w:r>
      <w:hyperlink r:id="rId71" w:history="1">
        <w:r w:rsidRPr="000D40F6">
          <w:rPr>
            <w:rStyle w:val="Hyperlink"/>
          </w:rPr>
          <w:t>https://web.archive.org/web/20120830020739/http://www.law.com/jsp/article.jsp?id=1202444709879</w:t>
        </w:r>
      </w:hyperlink>
    </w:p>
    <w:p w:rsidR="00593E2D" w:rsidRPr="000676DD" w:rsidRDefault="00593E2D" w:rsidP="00593E2D">
      <w:pPr>
        <w:spacing w:after="0" w:line="240" w:lineRule="auto"/>
      </w:pPr>
    </w:p>
    <w:p w:rsidR="00593E2D" w:rsidRPr="000676DD" w:rsidRDefault="00593E2D" w:rsidP="00593E2D">
      <w:pPr>
        <w:rPr>
          <w:rStyle w:val="StyleUnderline"/>
        </w:rPr>
      </w:pPr>
      <w:r w:rsidRPr="000676DD">
        <w:rPr>
          <w:rStyle w:val="StyleUnderline"/>
        </w:rPr>
        <w:t>This is the exact reason for Miranda. Not only do we not know what terrorists are thinking, but truth is inevitably stranger than any fictitious scenario</w:t>
      </w:r>
      <w:r w:rsidRPr="000676DD">
        <w:t xml:space="preserve">. No one can be sure how law enforcement will react when confronted with a detonating Christmas present in someone's underpants. </w:t>
      </w:r>
      <w:r w:rsidRPr="000676DD">
        <w:rPr>
          <w:rStyle w:val="StyleUnderline"/>
        </w:rPr>
        <w:t xml:space="preserve">And law enforcement officers shouldn't be expected to forecast their every move in a crisis situation. </w:t>
      </w:r>
      <w:r w:rsidRPr="000676DD">
        <w:t>Life is fluid; things happen. We understand that, but more importantly, our system of justice understands that</w:t>
      </w:r>
      <w:r w:rsidRPr="000676DD">
        <w:rPr>
          <w:rStyle w:val="StyleUnderline"/>
        </w:rPr>
        <w:t>. That is why Miranda warnings are the default; the systematic response; the trained reaction to every action that comes within the orbit of criminality.</w:t>
      </w:r>
    </w:p>
    <w:p w:rsidR="00593E2D" w:rsidRPr="000676DD" w:rsidRDefault="00593E2D" w:rsidP="00593E2D">
      <w:r w:rsidRPr="000676DD">
        <w:t>We do not want hip-shooters using the euphemistic "third degree" to see what information they can get in the short term, only to handicap the case and compromise our national culture and security in the long term. Waterboarding, too, may have some homespun charm, but the blowback of not being able to criminally prosecute the suspect thereafter is simply too severe for our justice system to tolerate.</w:t>
      </w:r>
    </w:p>
    <w:p w:rsidR="00593E2D" w:rsidRPr="000676DD" w:rsidRDefault="00593E2D" w:rsidP="00593E2D">
      <w:r w:rsidRPr="000676DD">
        <w:rPr>
          <w:rStyle w:val="StyleUnderline"/>
        </w:rPr>
        <w:t>Just as the citizenry need not encumber itself with the constitutional underpinnings of Miranda, law enforcement shouldn't get hung up on the political ideologies of the procedure</w:t>
      </w:r>
      <w:r w:rsidRPr="000676DD">
        <w:t>. Is this administration brave or heroic or cowardly or foolhardy for treating terrorist suspects like "common criminals" instead of "enemy combatants</w:t>
      </w:r>
      <w:r w:rsidRPr="000676DD">
        <w:rPr>
          <w:rStyle w:val="StyleUnderline"/>
        </w:rPr>
        <w:t>?" Let representatives of another branch of government work out the labels. Indeed, let them mull over the possibility that special names give terrorists far more titular power than they deserve and practically invite them to live up to that potential. The law leaves the pandering and popularity contests to the elected officials; they are the ones writing campaign jingles</w:t>
      </w:r>
      <w:r w:rsidRPr="000676DD">
        <w:t>. The courts and their officers are the ones who enforce and uphold the law.</w:t>
      </w:r>
    </w:p>
    <w:p w:rsidR="00593E2D" w:rsidRPr="000676DD" w:rsidRDefault="00593E2D" w:rsidP="00593E2D">
      <w:pPr>
        <w:rPr>
          <w:rStyle w:val="StyleUnderline"/>
        </w:rPr>
      </w:pPr>
      <w:r w:rsidRPr="000676DD">
        <w:rPr>
          <w:rStyle w:val="StyleUnderline"/>
        </w:rPr>
        <w:t>When there is a chance that some defendants are being denied the full protection of the Constitution, it is the province of the courts to take action to assure such protections for all.</w:t>
      </w:r>
      <w:r w:rsidRPr="000676DD">
        <w:t xml:space="preserve"> Legendary New York District Attorney Frank Hogan understood this when he urged the New York courts in the 1970s (albeit unsuccessfully) to shift the burden to the People in "dropsy" cases -- to make harder the burden on law enforcement -- to discourage the then-escalating pattern of perjured police testimony against defendants who supposedly drop drugs to the ground when approached (thereby yielding the easier to justify "plain view" search). A moving dissent by </w:t>
      </w:r>
      <w:hyperlink r:id="rId72" w:tgtFrame="new" w:history="1">
        <w:r w:rsidRPr="000676DD">
          <w:rPr>
            <w:rStyle w:val="Hyperlink"/>
          </w:rPr>
          <w:t>Chief Judge Stanley Fuld</w:t>
        </w:r>
      </w:hyperlink>
      <w:r w:rsidRPr="000676DD">
        <w:t> found that "the integrity of the judicial process" demands a reallocation of the burden of proof. People v. Berrios, 270 N.E.2d 709, 715 (N.Y. 1971)</w:t>
      </w:r>
      <w:r w:rsidRPr="000676DD">
        <w:rPr>
          <w:rStyle w:val="StyleUnderline"/>
        </w:rPr>
        <w:t>. In other words, there are no interests so grandiose that are worth publicly sacrificing the immutable principles of law enforcement. Law enforcement must be counted on to follow the law, and ignore the rantings of those who try to politicize it. If the system doesn't stand for something, it will fall for anything.</w:t>
      </w:r>
    </w:p>
    <w:p w:rsidR="00593E2D" w:rsidRPr="000676DD" w:rsidRDefault="00593E2D" w:rsidP="00593E2D">
      <w:pPr>
        <w:rPr>
          <w:rStyle w:val="StyleUnderline"/>
        </w:rPr>
      </w:pPr>
      <w:r w:rsidRPr="000676DD">
        <w:t>At bottom, it may be that some of our exalted principles can be put in the category of important things that don't always matter. </w:t>
      </w:r>
      <w:r w:rsidRPr="000676DD">
        <w:rPr>
          <w:rStyle w:val="StyleUnderline"/>
        </w:rPr>
        <w:t>Miranda is a good example of a procedural safeguard that, once administered, can be somewhat of a paper tiger. Does the law allow peddling the myth that every defendant understands his rights well enough to exercise them?</w:t>
      </w:r>
      <w:r w:rsidRPr="000676DD">
        <w:t xml:space="preserve"> Maybe so, but the point is, it's our myth and our paper tiger. </w:t>
      </w:r>
      <w:r w:rsidRPr="000676DD">
        <w:rPr>
          <w:rStyle w:val="StyleUnderline"/>
        </w:rPr>
        <w:t>We cannot dispense with Miranda warnings as stage dressing, just as we cannot let a fear of terrorism justify a Miranda exception for "uncommon" criminals</w:t>
      </w:r>
      <w:r w:rsidRPr="000676DD">
        <w:t xml:space="preserve">. After all, who's going to make the classification? A town hall vote on a case-by-case basis or a law enforcement officer's snap call at the border's edge is equally ill-fitting. </w:t>
      </w:r>
      <w:r w:rsidRPr="000676DD">
        <w:rPr>
          <w:rStyle w:val="StyleUnderline"/>
        </w:rPr>
        <w:t>This type of thinking erodes Miranda, which is an immovable part of our system of justice. Those of us involved in, and who understand the value of, the legal system need to stand at the front lines to curb the erosion. Our criminal justice system is not optional for any of its participants -- judges, prosecutors, defense attorneys and police officers -- nor should it be for the likes of terrorists.</w:t>
      </w:r>
    </w:p>
    <w:p w:rsidR="00593E2D" w:rsidRDefault="00593E2D" w:rsidP="00593E2D"/>
    <w:p w:rsidR="00593E2D" w:rsidRDefault="00593E2D" w:rsidP="00593E2D">
      <w:pPr>
        <w:pStyle w:val="Heading4"/>
      </w:pPr>
      <w:r>
        <w:t>That’s key to solve terrorism</w:t>
      </w:r>
    </w:p>
    <w:p w:rsidR="00593E2D" w:rsidRDefault="00593E2D" w:rsidP="00593E2D">
      <w:pPr>
        <w:spacing w:after="0" w:line="240" w:lineRule="auto"/>
      </w:pPr>
      <w:r w:rsidRPr="000676DD">
        <w:t xml:space="preserve">Jeremy </w:t>
      </w:r>
      <w:r w:rsidRPr="000676DD">
        <w:rPr>
          <w:rStyle w:val="Style13ptBold"/>
        </w:rPr>
        <w:t>Shapiro</w:t>
      </w:r>
      <w:r w:rsidRPr="000676DD">
        <w:t xml:space="preserve"> 20</w:t>
      </w:r>
      <w:r w:rsidRPr="000676DD">
        <w:rPr>
          <w:rStyle w:val="Style13ptBold"/>
        </w:rPr>
        <w:t>03</w:t>
      </w:r>
      <w:r w:rsidRPr="000676DD">
        <w:t xml:space="preserve"> </w:t>
      </w:r>
      <w:r>
        <w:t>(</w:t>
      </w:r>
      <w:r w:rsidRPr="000676DD">
        <w:t>Jeremy Shapiro is a nonresident senior fellow in the </w:t>
      </w:r>
      <w:hyperlink r:id="rId73" w:tgtFrame="_blank" w:history="1">
        <w:r w:rsidRPr="000676DD">
          <w:rPr>
            <w:rStyle w:val="Hyperlink"/>
          </w:rPr>
          <w:t>Project on International Order and Strategy</w:t>
        </w:r>
      </w:hyperlink>
      <w:r w:rsidRPr="000676DD">
        <w:t> and the </w:t>
      </w:r>
      <w:hyperlink r:id="rId74" w:tgtFrame="_blank" w:history="1">
        <w:r w:rsidRPr="000676DD">
          <w:rPr>
            <w:rStyle w:val="Hyperlink"/>
          </w:rPr>
          <w:t>Center on the United States and Europe</w:t>
        </w:r>
      </w:hyperlink>
      <w:r w:rsidRPr="000676DD">
        <w:t> at Brookings, as well as the research director for the European Council on Foreign Relations. </w:t>
      </w:r>
      <w:r>
        <w:t xml:space="preserve"> </w:t>
      </w:r>
      <w:r w:rsidRPr="000676DD">
        <w:t>“FRENCH LESSONS: THE IMPORTANCE OF THE JUDICIAL SYSTEM IN FIGHTING TERRORISM,” Brookings Institution, https://www.brookings.edu/wp-content/uploads/2016/06/shapiro20030325.pdf)//Laure</w:t>
      </w:r>
      <w:r>
        <w:t>nt</w:t>
      </w:r>
    </w:p>
    <w:p w:rsidR="00593E2D" w:rsidRPr="000676DD" w:rsidRDefault="00593E2D" w:rsidP="00593E2D">
      <w:pPr>
        <w:rPr>
          <w:rStyle w:val="StyleUnderline"/>
        </w:rPr>
      </w:pPr>
      <w:r w:rsidRPr="000676DD">
        <w:rPr>
          <w:rStyle w:val="StyleUnderline"/>
        </w:rPr>
        <w:t>The unique nature of terrorism means that maintaining the appearance of justice and democratic legitimacy will be much more important than in past wars.</w:t>
      </w:r>
      <w:r w:rsidRPr="000676DD">
        <w:t xml:space="preserve"> </w:t>
      </w:r>
      <w:r w:rsidRPr="000676DD">
        <w:rPr>
          <w:rStyle w:val="StyleUnderline"/>
        </w:rPr>
        <w:t>The terrorist threat is in a perpetual state of mutation and adaptation in response to government efforts to oppose it</w:t>
      </w:r>
      <w:r w:rsidRPr="000676DD">
        <w:t xml:space="preserve">. The war on terrorism more closely resembles the war on drugs than World War II; it is unlikely to have any discernable endpoint, only irregular periods of calm. The French experience shows that ad-hoc anti-terrorist measures that have little basis in societal values and shallow support in public opinion may wither away during the periods of calm. In </w:t>
      </w:r>
      <w:r w:rsidRPr="000676DD">
        <w:rPr>
          <w:rStyle w:val="StyleUnderline"/>
        </w:rPr>
        <w:t>the U.S., there is an enormous reservoir of legitimacy, established by over 200 years of history and tradition, in the judiciary. That reservoir represents an important asset that the U.S. government can profit from to maintain long-term vigilance in this type of war</w:t>
      </w:r>
      <w:r w:rsidRPr="000676DD">
        <w:t xml:space="preserve">. Despite the unusual opportunity for innovation afforded by the crisis of September 11, the U.S. government has not tried to reform American judicial institutions to enable them to meet the threat of terrorism. </w:t>
      </w:r>
      <w:r w:rsidRPr="000676DD">
        <w:rPr>
          <w:rStyle w:val="StyleUnderline"/>
        </w:rPr>
        <w:t>To prevent the next wave of attacks, however far off they might be, and to avoid re-inventing a slightly different wheel each time will require giving life to institutions that can persist and evolve, even in times of low terrorist activity.</w:t>
      </w:r>
      <w:r w:rsidRPr="000676DD">
        <w:t xml:space="preserve"> Given the numerous differences between the two countries, the U.S. cannot and should not simply import the French system, but it can learn from their mistakes. Their experience suggests a few possible reforms: • A specialized U.S. Attorney tasked solely with terrorism cases and entirely responsible for prosecuting such cases in the U.S. • Direct and formal links between that U.S. Attorney’s office and the various intelligence agencies, allowing prosecutors to task the intelligences agencies during judicial investigations • </w:t>
      </w:r>
      <w:r w:rsidRPr="000676DD">
        <w:rPr>
          <w:rStyle w:val="StyleUnderline"/>
        </w:rPr>
        <w:t>Special procedures for selecting and protecting juries in terrorism cases and special rules of evidence that allow for increased protection of classified information in terrorist cases</w:t>
      </w:r>
      <w:r w:rsidRPr="000676DD">
        <w:t xml:space="preserve"> </w:t>
      </w:r>
      <w:r w:rsidRPr="000676DD">
        <w:rPr>
          <w:rStyle w:val="StyleUnderline"/>
        </w:rPr>
        <w:t>Creating a normal, civilian judicial process that can prosecute terrorists and yet retain legitimacy is not merely morally satisfying</w:t>
      </w:r>
      <w:r w:rsidRPr="000676DD">
        <w:t xml:space="preserve">. </w:t>
      </w:r>
      <w:r w:rsidRPr="000676DD">
        <w:rPr>
          <w:rStyle w:val="StyleUnderline"/>
        </w:rPr>
        <w:t>It may also help to prevent terrorist attacks in the long run. Not incidentally, it would demonstrate to the world a continuing faith in the ability of democratic societies to manage the threat of terrorism without sacrificing the very values they so desperately desire to protect.</w:t>
      </w:r>
    </w:p>
    <w:p w:rsidR="00593E2D" w:rsidRPr="008A43D7" w:rsidRDefault="00593E2D" w:rsidP="00593E2D"/>
    <w:p w:rsidR="00593E2D" w:rsidRDefault="00593E2D" w:rsidP="00593E2D">
      <w:pPr>
        <w:pStyle w:val="Heading3"/>
      </w:pPr>
      <w:r>
        <w:t>Stare decisis k2 Democracy</w:t>
      </w:r>
    </w:p>
    <w:p w:rsidR="00593E2D" w:rsidRDefault="00593E2D" w:rsidP="00593E2D">
      <w:pPr>
        <w:pStyle w:val="Heading4"/>
        <w:rPr>
          <w:rStyle w:val="Hyperlink"/>
        </w:rPr>
      </w:pPr>
      <w:r>
        <w:t>Stare decisis key to democracy both in the US and globally</w:t>
      </w:r>
    </w:p>
    <w:p w:rsidR="00593E2D" w:rsidRDefault="00593E2D" w:rsidP="00593E2D">
      <w:r w:rsidRPr="00A95668">
        <w:t xml:space="preserve">Michael </w:t>
      </w:r>
      <w:r w:rsidRPr="00A95668">
        <w:rPr>
          <w:rStyle w:val="Style13ptBold"/>
        </w:rPr>
        <w:t>Gentithes</w:t>
      </w:r>
      <w:r w:rsidRPr="00A95668">
        <w:t xml:space="preserve"> 20</w:t>
      </w:r>
      <w:r w:rsidRPr="00A95668">
        <w:rPr>
          <w:rStyle w:val="Style13ptBold"/>
        </w:rPr>
        <w:t>19</w:t>
      </w:r>
      <w:r w:rsidRPr="00A95668">
        <w:t>(Assistant Professor at University of Akron School of Law</w:t>
      </w:r>
      <w:r>
        <w:t>,</w:t>
      </w:r>
      <w:r w:rsidRPr="00A95668">
        <w:t xml:space="preserve"> In Defense of Stare Decisis (May 1, 2009). Willamette Law Review, Vol. 45, No. 4, p. 798, 2009, Available at SSRN: https://ssrn.com/abstract=1719592</w:t>
      </w:r>
      <w:r>
        <w:t>)//Laurent</w:t>
      </w:r>
    </w:p>
    <w:p w:rsidR="00593E2D" w:rsidRPr="008E17C4" w:rsidRDefault="00593E2D" w:rsidP="00593E2D">
      <w:r w:rsidRPr="00137B2D">
        <w:rPr>
          <w:rStyle w:val="StyleUnderline"/>
        </w:rPr>
        <w:t>The argument for a rule of stare decisis that frequently controls Supreme Court jurisprudence is often entangled with the controversial issues the Court faces when it must choose to either invoke or ignore the doctrine. But those issues distract attention from the centrality of stare decisis to democratic governments’ vitality</w:t>
      </w:r>
      <w:r w:rsidRPr="008E17C4">
        <w:t xml:space="preserve">. By taking a unique, systemic perspective this article demonstrates that stare decisis, though not a strict rule of constitutional construction, plays a vital role in the preservation of democracy. </w:t>
      </w:r>
      <w:r w:rsidRPr="00137B2D">
        <w:rPr>
          <w:rStyle w:val="StyleUnderline"/>
        </w:rPr>
        <w:t>Respect for the Supreme Court’s prior decisions lends legitimacy to a body with a transitory membership. It assures citizens that the Court’s decisions are not merely the whims of Justices’ personalities, and renders the Court “strong” in the sense that it can issue decisions in the country’s most pressing controversies that both the parties and society at large consider final. I will apply this new perspective to the Court’s current stare decisis doctrine and analyze its effectiveness</w:t>
      </w:r>
      <w:r w:rsidRPr="008E17C4">
        <w:t>. Finally, I will suggest original factors that the Court should consider when applying stare decisis by looking not just backward to the decision potentially being overruled, but also forward to the decision which may replace it. This article proceeds in four parts. Following this introduction, Part II uses examples of recent political turmoil in several nations to</w:t>
      </w:r>
    </w:p>
    <w:p w:rsidR="00593E2D" w:rsidRPr="00137B2D" w:rsidRDefault="00593E2D" w:rsidP="00593E2D">
      <w:pPr>
        <w:rPr>
          <w:rStyle w:val="StyleUnderline"/>
        </w:rPr>
      </w:pPr>
      <w:r w:rsidRPr="008E17C4">
        <w:t xml:space="preserve">explain why a “strong” high court whose decisions garner citizens’ respect is of such importance to successful democratic governance. Part III describes the necessary role stare decisis plays in establishing such strength in the Court, and why stare decisis is therefore not a mere guiding principal but rather an imperative element in the Supreme Court’s legal analysis. Part IV proceeds in two sections. </w:t>
      </w:r>
      <w:r w:rsidRPr="00137B2D">
        <w:rPr>
          <w:rStyle w:val="StyleUnderline"/>
        </w:rPr>
        <w:t xml:space="preserve">The first uses this original justification for stare decisis to clarify the doctrine’s terms, with the Supreme Court’s opinion in Planned Parenthood of Southeastern Pennsylvania v. Casey2 as a starting point for the analysis. The second section suggests alternative factors to include in stare decisis analysis, both those that look backward to the opinion that may be overruled and forward to the new opinion that may be adopted. Part V offers a brief conclusion. </w:t>
      </w:r>
    </w:p>
    <w:p w:rsidR="00593E2D" w:rsidRDefault="00593E2D" w:rsidP="00593E2D"/>
    <w:p w:rsidR="00593E2D" w:rsidRDefault="00593E2D" w:rsidP="00593E2D">
      <w:pPr>
        <w:pStyle w:val="Heading3"/>
      </w:pPr>
      <w:r>
        <w:t>Stare decisis k2 Bizcon</w:t>
      </w:r>
    </w:p>
    <w:p w:rsidR="00593E2D" w:rsidRPr="008E17C4" w:rsidRDefault="00593E2D" w:rsidP="00593E2D">
      <w:pPr>
        <w:pStyle w:val="Heading4"/>
      </w:pPr>
      <w:r>
        <w:t>Legal clarity and stability key to commerce and</w:t>
      </w:r>
    </w:p>
    <w:p w:rsidR="00593E2D" w:rsidRPr="008E17C4" w:rsidRDefault="00593E2D" w:rsidP="00593E2D">
      <w:pPr>
        <w:rPr>
          <w:b/>
          <w:sz w:val="26"/>
        </w:rPr>
      </w:pPr>
      <w:r w:rsidRPr="00083C88">
        <w:rPr>
          <w:rStyle w:val="Style13ptBold"/>
        </w:rPr>
        <w:t>Frisch, 11</w:t>
      </w:r>
      <w:r>
        <w:rPr>
          <w:rStyle w:val="Style13ptBold"/>
        </w:rPr>
        <w:t xml:space="preserve"> </w:t>
      </w:r>
      <w:r>
        <w:t>(Law Prof-Richmond</w:t>
      </w:r>
      <w:r w:rsidRPr="0087211C">
        <w:t>, ARTICLE: COMMERCIAL LAW'S COMPLEXITY, George Mason Law Review, 18 Geo. Mason L. Rev. 245</w:t>
      </w:r>
      <w:r>
        <w:t>)//Laurent</w:t>
      </w:r>
    </w:p>
    <w:p w:rsidR="00593E2D" w:rsidRPr="00137B2D" w:rsidRDefault="00593E2D" w:rsidP="00593E2D">
      <w:pPr>
        <w:rPr>
          <w:rStyle w:val="StyleUnderline"/>
        </w:rPr>
      </w:pPr>
      <w:r w:rsidRPr="00137B2D">
        <w:rPr>
          <w:rStyle w:val="StyleUnderline"/>
        </w:rPr>
        <w:t>Legal uncertainty is especially pernicious in those areas of human activity, such as commercial transactions, in which the unpredictability of legal outcomes renders individuals unable to plan their affairs without taking an undue risk</w:t>
      </w:r>
      <w:r w:rsidRPr="008E17C4">
        <w:t xml:space="preserve">." At their core, commercial transactions involve "deals," the principle end of which is to secure a value-maximizing exchange of property. The practical task facing contracting parties is to shape their transaction so that the burdens and risks are allocated in a manner acceptable to each. </w:t>
      </w:r>
      <w:r w:rsidRPr="00137B2D">
        <w:rPr>
          <w:rStyle w:val="StyleUnderline"/>
        </w:rPr>
        <w:t>In order to do so effectively, it is absolutely essential that the parties have a basic understanding of applicable law.'o' If the parties cannot feel secure at the outset that a court will act in a specific and predictable fashion, a coherent contract will not be possible, and neither party will be able to price his or her performance accurately.' 2 Deals will be less efficient, and some that would have been mutually beneficial will likely not</w:t>
      </w:r>
    </w:p>
    <w:p w:rsidR="00593E2D" w:rsidRPr="00137B2D" w:rsidRDefault="00593E2D" w:rsidP="00593E2D">
      <w:pPr>
        <w:rPr>
          <w:rStyle w:val="StyleUnderline"/>
        </w:rPr>
      </w:pPr>
      <w:r w:rsidRPr="00137B2D">
        <w:rPr>
          <w:rStyle w:val="StyleUnderline"/>
        </w:rPr>
        <w:t xml:space="preserve">take place at all; thus the law, due to legal uncertainty, will have hindered rather than facilitated commerce."' Legal certainty and predictability, on the other hand, serve the instrumentalist goal of promoting market transactions-in a capitalistic society, the primary means of allocating resources from less to more valuable uses. </w:t>
      </w:r>
    </w:p>
    <w:p w:rsidR="00593E2D" w:rsidRPr="00286568" w:rsidRDefault="00593E2D" w:rsidP="00593E2D">
      <w:pPr>
        <w:pStyle w:val="Heading4"/>
      </w:pPr>
      <w:r>
        <w:t>Predictability and legal certainty are key in competition policy law and business</w:t>
      </w:r>
    </w:p>
    <w:p w:rsidR="00593E2D" w:rsidRPr="00364A16" w:rsidRDefault="00593E2D" w:rsidP="00593E2D">
      <w:pPr>
        <w:spacing w:after="0" w:line="240" w:lineRule="auto"/>
      </w:pPr>
      <w:r w:rsidRPr="00083C88">
        <w:rPr>
          <w:rStyle w:val="Style13ptBold"/>
        </w:rPr>
        <w:t>Roller, 5</w:t>
      </w:r>
      <w:r>
        <w:rPr>
          <w:rStyle w:val="Style13ptBold"/>
        </w:rPr>
        <w:t xml:space="preserve"> </w:t>
      </w:r>
      <w:r>
        <w:t>(</w:t>
      </w:r>
      <w:r w:rsidRPr="00364A16">
        <w:t>Lars-Hendrik Röller is a German economist who until he stepped down in 2011 was the president of the European School of Management and Technology.</w:t>
      </w:r>
    </w:p>
    <w:p w:rsidR="00593E2D" w:rsidRPr="00364A16" w:rsidRDefault="00593E2D" w:rsidP="00593E2D">
      <w:pPr>
        <w:rPr>
          <w:b/>
          <w:sz w:val="26"/>
        </w:rPr>
      </w:pPr>
      <w:r w:rsidRPr="00083C88">
        <w:t>European policy perspectives, Economic Analysis and Competition Policy Enforcement in Europe, http://ec.europa.eu/comm/competition/speeches/text/sp2005_011_en.pdf</w:t>
      </w:r>
      <w:r>
        <w:t>)</w:t>
      </w:r>
    </w:p>
    <w:p w:rsidR="00593E2D" w:rsidRPr="00137B2D" w:rsidRDefault="00593E2D" w:rsidP="00593E2D">
      <w:pPr>
        <w:rPr>
          <w:rStyle w:val="StyleUnderline"/>
        </w:rPr>
      </w:pPr>
      <w:r w:rsidRPr="00137B2D">
        <w:rPr>
          <w:rStyle w:val="StyleUnderline"/>
        </w:rPr>
        <w:t>The second challenge to economics and economists in competition policy is legal certainty. Predictability and legal certainty are important aspects of competition policy law.</w:t>
      </w:r>
      <w:r w:rsidRPr="00364A16">
        <w:t xml:space="preserve"> There is real economic value to transparency and predictable procedures. Running a successful businesses is all about the ability to be forward looking. </w:t>
      </w:r>
      <w:r w:rsidRPr="00137B2D">
        <w:rPr>
          <w:rStyle w:val="StyleUnderline"/>
        </w:rPr>
        <w:t xml:space="preserve">Management decisions about technology, markets, competitors are complex and determine the success or failure of companies. Increased regulatory uncertainty raises costs, threatens survival and potentially reduces economic growth. More generally, clarity and credibility are likely to increase the effectiveness of a policy. </w:t>
      </w:r>
      <w:r w:rsidRPr="00364A16">
        <w:t xml:space="preserve">The effectiveness of an antitrust agency is not solely determined by the decisions that it takes. </w:t>
      </w:r>
      <w:r w:rsidRPr="00137B2D">
        <w:rPr>
          <w:rStyle w:val="StyleUnderline"/>
        </w:rPr>
        <w:t>To a large extent, the impact of an antitrust agency can be attributed to the decisions that it does not have to take. Indeed, if competition rules were well understood, and the consequences of breaking these rules are reasonably unattractive, less antitrust action would indeed be needed. In this sense, the credibility of the antitrust agency is a significant determinant of its effectivenes</w:t>
      </w:r>
      <w:r w:rsidRPr="00364A16">
        <w:t xml:space="preserve">s. The challenge to economics is to ensure that economic analysis does not come at the expense of legal certainty and predictability. </w:t>
      </w:r>
      <w:r w:rsidRPr="00137B2D">
        <w:rPr>
          <w:rStyle w:val="StyleUnderline"/>
        </w:rPr>
        <w:t>As John Vickers recently pointed out, 24 legal certainty and economic principles are not substitutes but complements. In other words, given the current state of affairs, we can get more of both, in particular in the context of guidelines. By enhancing predictability and legal certainty guidelines contribute towards the effectiveness of competition policy</w:t>
      </w:r>
    </w:p>
    <w:p w:rsidR="00593E2D" w:rsidRDefault="00593E2D" w:rsidP="00593E2D"/>
    <w:p w:rsidR="00593E2D" w:rsidRDefault="00593E2D" w:rsidP="00593E2D">
      <w:pPr>
        <w:pStyle w:val="Heading4"/>
      </w:pPr>
      <w:r>
        <w:t>Stare decisis key to business confidence- tort liability, contracts, bankruptcy proves</w:t>
      </w:r>
    </w:p>
    <w:p w:rsidR="00593E2D" w:rsidRPr="00364A16" w:rsidRDefault="00593E2D" w:rsidP="00593E2D">
      <w:pPr>
        <w:rPr>
          <w:b/>
          <w:sz w:val="26"/>
        </w:rPr>
      </w:pPr>
      <w:r w:rsidRPr="00083C88">
        <w:rPr>
          <w:rStyle w:val="Style13ptBold"/>
        </w:rPr>
        <w:t>Healy, 1</w:t>
      </w:r>
      <w:r>
        <w:rPr>
          <w:rStyle w:val="Style13ptBold"/>
        </w:rPr>
        <w:t xml:space="preserve"> </w:t>
      </w:r>
      <w:r>
        <w:t>(</w:t>
      </w:r>
      <w:r w:rsidRPr="00083C88">
        <w:t xml:space="preserve">Associate, Sidley Austin &amp; Former Law Clerk to Judge Michael Hawkins on the United States Court of Appeals for the Ninth Circuit, Fall, 104 W. Va L. Rev. 43. “STARE DECISIS </w:t>
      </w:r>
      <w:r>
        <w:t>AS A CONSTITUTIONAL REQUIREMENT,</w:t>
      </w:r>
      <w:r w:rsidRPr="00083C88">
        <w:t>”</w:t>
      </w:r>
      <w:r>
        <w:t xml:space="preserve"> Lexis)//Laurent</w:t>
      </w:r>
    </w:p>
    <w:p w:rsidR="00593E2D" w:rsidRPr="00137B2D" w:rsidRDefault="00593E2D" w:rsidP="00593E2D">
      <w:pPr>
        <w:rPr>
          <w:rStyle w:val="StyleUnderline"/>
        </w:rPr>
      </w:pPr>
      <w:r w:rsidRPr="00137B2D">
        <w:rPr>
          <w:rStyle w:val="StyleUnderline"/>
        </w:rPr>
        <w:t>The most frequent claim made on behalf of stare decisis is that it fosters certainty in the law</w:t>
      </w:r>
      <w:r w:rsidRPr="00364A16">
        <w:t xml:space="preserve">.49 </w:t>
      </w:r>
      <w:r w:rsidRPr="00137B2D">
        <w:rPr>
          <w:rStyle w:val="StyleUnderline"/>
        </w:rPr>
        <w:t xml:space="preserve">By agreeing to follow established rules, the courts enable individuals to predict the legal consequences of their actions. </w:t>
      </w:r>
      <w:r w:rsidRPr="00364A16">
        <w:t xml:space="preserve">499 A person who writes a will according to accepted procedures can be confident that the courts will enforce that will after his or her death. </w:t>
      </w:r>
      <w:r w:rsidRPr="00137B2D">
        <w:rPr>
          <w:rStyle w:val="StyleUnderline"/>
        </w:rPr>
        <w:t>Likewise, a corporation developing a new product can anticipate its liability for potential defects.</w:t>
      </w:r>
      <w:r w:rsidRPr="00364A16">
        <w:t xml:space="preserve"> </w:t>
      </w:r>
      <w:r w:rsidRPr="00137B2D">
        <w:rPr>
          <w:rStyle w:val="StyleUnderline"/>
        </w:rPr>
        <w:t>This certainty is desirable in its own right: it satisfies a basic human need for security and stability.5°°</w:t>
      </w:r>
      <w:r w:rsidRPr="00364A16">
        <w:t xml:space="preserve"> Certainty also has instrumental </w:t>
      </w:r>
      <w:r w:rsidRPr="00137B2D">
        <w:rPr>
          <w:rStyle w:val="StyleUnderline"/>
        </w:rPr>
        <w:t xml:space="preserve">worth. When individuals and businesses are able to predict the circumstances under which courts will enforce contracts, impose tort liability, or extend the protection of bankruptcy laws, they are more likely to engage in the kinds of activities that lead to a prosperous and productive society. By contrast, if courts routinely change legal rules, people will hesitate to risk their time and money in pursuit of goals that might ultimately be thwarted. </w:t>
      </w:r>
    </w:p>
    <w:p w:rsidR="00593E2D" w:rsidRPr="001D4C20" w:rsidRDefault="00593E2D" w:rsidP="00593E2D"/>
    <w:p w:rsidR="00593E2D" w:rsidRDefault="00593E2D" w:rsidP="00593E2D">
      <w:pPr>
        <w:pStyle w:val="Heading3"/>
      </w:pPr>
      <w:r>
        <w:t>Generic- Textualism good</w:t>
      </w:r>
    </w:p>
    <w:p w:rsidR="00593E2D" w:rsidRPr="00AF1813" w:rsidRDefault="00593E2D" w:rsidP="00593E2D">
      <w:pPr>
        <w:pStyle w:val="Heading4"/>
      </w:pPr>
      <w:r w:rsidRPr="00AF1813">
        <w:t>A textualist interpretation of the Constitution is best in situations of conflict- ensures democratic deliberation</w:t>
      </w:r>
    </w:p>
    <w:p w:rsidR="00593E2D" w:rsidRPr="00AF1813" w:rsidRDefault="00593E2D" w:rsidP="00593E2D">
      <w:pPr>
        <w:spacing w:after="0" w:line="240" w:lineRule="auto"/>
        <w:rPr>
          <w:rFonts w:eastAsia="Times New Roman"/>
          <w:sz w:val="24"/>
        </w:rPr>
      </w:pPr>
      <w:r w:rsidRPr="00AF1813">
        <w:t xml:space="preserve">Bojan </w:t>
      </w:r>
      <w:r w:rsidRPr="00AF1813">
        <w:rPr>
          <w:rStyle w:val="Style13ptBold"/>
        </w:rPr>
        <w:t>Spaić</w:t>
      </w:r>
      <w:r w:rsidRPr="00AF1813">
        <w:t xml:space="preserve"> 20</w:t>
      </w:r>
      <w:r w:rsidRPr="00AF1813">
        <w:rPr>
          <w:rStyle w:val="Style13ptBold"/>
        </w:rPr>
        <w:t>19</w:t>
      </w:r>
      <w:r w:rsidRPr="00AF1813">
        <w:t>(Bojan Spaić currently works at the Faculty of Law, University of Belgrade. Bojan does research in Legal Philosophy, Legal Epistemology, Social and Political Philosophy and Legal Fundaments. “Institutional Turn(s) in Theories of Legal Interpretation,” Legal Interpretation and Scientific Knowledge, Springer 2019., Available at SSRN: </w:t>
      </w:r>
      <w:hyperlink r:id="rId75" w:history="1">
        <w:r w:rsidRPr="00AF1813">
          <w:rPr>
            <w:rStyle w:val="Hyperlink"/>
          </w:rPr>
          <w:t>https://ssrn.com/abstract=3429562</w:t>
        </w:r>
      </w:hyperlink>
      <w:r w:rsidRPr="00AF1813">
        <w:t>, //Laurent</w:t>
      </w:r>
    </w:p>
    <w:p w:rsidR="00593E2D" w:rsidRPr="00AF1813" w:rsidRDefault="00593E2D" w:rsidP="00593E2D">
      <w:pPr>
        <w:rPr>
          <w:rStyle w:val="StyleUnderline"/>
        </w:rPr>
      </w:pPr>
      <w:r w:rsidRPr="00AF1813">
        <w:t xml:space="preserve">Shapiro is aware that there are situations in which no common attitude of trust could be identified as a causal determinant of designers’ official actions, and he has a way of mitigating this. </w:t>
      </w:r>
      <w:r w:rsidRPr="00AF1813">
        <w:rPr>
          <w:rStyle w:val="StyleUnderline"/>
        </w:rPr>
        <w:t xml:space="preserve">Trust is not the only determinant of meta-interpretative choice (Shapiro 2011 363). The second determinant of meta-interpretative attitudes is conflict between social planers. Conflict is important for a meta-interpretative choice because of the fact that when the law is a result of </w:t>
      </w:r>
    </w:p>
    <w:p w:rsidR="00593E2D" w:rsidRPr="00AF1813" w:rsidRDefault="00593E2D" w:rsidP="00593E2D">
      <w:pPr>
        <w:rPr>
          <w:rStyle w:val="StyleUnderline"/>
        </w:rPr>
      </w:pPr>
      <w:r w:rsidRPr="00AF1813">
        <w:rPr>
          <w:rStyle w:val="StyleUnderline"/>
        </w:rPr>
        <w:t>conflict between the planers, and when the law mitigates the conflict, this influences the choice of interpretative methodology</w:t>
      </w:r>
      <w:r w:rsidRPr="00AF1813">
        <w:t xml:space="preserve"> (Shapiro 2011, 377). Shapiro concludes “</w:t>
      </w:r>
      <w:r w:rsidRPr="00AF1813">
        <w:rPr>
          <w:rStyle w:val="StyleUnderline"/>
        </w:rPr>
        <w:t>the more competitive the process of social planning, the greater the pull of textualism” or formalism in general. T</w:t>
      </w:r>
      <w:r w:rsidRPr="00AF1813">
        <w:t xml:space="preserve">his </w:t>
      </w:r>
      <w:r w:rsidRPr="00AF1813">
        <w:rPr>
          <w:rStyle w:val="StyleUnderline"/>
        </w:rPr>
        <w:t>is so because it is likely that the agreements will be reached based on a thin consensus about objectives, or simply on the agreement that there is a need to reach a goal</w:t>
      </w:r>
      <w:r w:rsidRPr="00AF1813">
        <w:t xml:space="preserve">. This does not fare well for purposive interpretation, because the goals are too thin, general and abstract. The other reason is that without consensus about the objectives, purposive interpretation that disregards the conflict in the process of legislation would explicitly have to negate the conflict management function of the law. </w:t>
      </w:r>
      <w:r w:rsidRPr="00AF1813">
        <w:rPr>
          <w:rStyle w:val="StyleUnderline"/>
        </w:rPr>
        <w:t xml:space="preserve">Situations of conflict favor textualism as a method of interpretation “no textual modes of interpretation require input that modern democracies simply do not and cannot produce” (Shapiro 2011, 380). Text is the thing that expresses the settlement of the conflict. In Waldron’s argument, “textualism is presupposed by the very structure of legislatures and democratic deliberation, namely, in the size of their assemblies, the rules of parliamentary procedure, the textuality of resolutions, and majoritarian decision making” (Shapiro 2011, 381). So, Shapiro’s contends, just like Waldron, that by using the text we are respecting the process of legislation in democracies. </w:t>
      </w:r>
    </w:p>
    <w:p w:rsidR="00593E2D" w:rsidRPr="00AF1813" w:rsidRDefault="00593E2D" w:rsidP="00593E2D">
      <w:pPr>
        <w:pStyle w:val="Heading4"/>
      </w:pPr>
      <w:r w:rsidRPr="00AF1813">
        <w:t>Textualism doesn’t constrain creativity in interpretation rather it is the precondition of legislative assemblies</w:t>
      </w:r>
    </w:p>
    <w:p w:rsidR="00593E2D" w:rsidRPr="00AF1813" w:rsidRDefault="00593E2D" w:rsidP="00593E2D">
      <w:pPr>
        <w:spacing w:after="0" w:line="240" w:lineRule="auto"/>
        <w:rPr>
          <w:rFonts w:eastAsia="Times New Roman"/>
          <w:sz w:val="24"/>
        </w:rPr>
      </w:pPr>
      <w:r w:rsidRPr="00AF1813">
        <w:t xml:space="preserve">Bojan </w:t>
      </w:r>
      <w:r w:rsidRPr="00AF1813">
        <w:rPr>
          <w:rStyle w:val="Style13ptBold"/>
        </w:rPr>
        <w:t>Spaić</w:t>
      </w:r>
      <w:r w:rsidRPr="00AF1813">
        <w:t xml:space="preserve"> 20</w:t>
      </w:r>
      <w:r w:rsidRPr="00AF1813">
        <w:rPr>
          <w:rStyle w:val="Style13ptBold"/>
        </w:rPr>
        <w:t>19</w:t>
      </w:r>
      <w:r w:rsidRPr="00AF1813">
        <w:t>(Bojan Spaić currently works at the Faculty of Law, University of Belgrade. Bojan does research in Legal Philosophy, Legal Epistemology, Social and Political Philosophy and Legal Fundaments. “Institutional Turn(s) in Theories of Legal Interpretation,” Legal Interpretation and Scientific Knowledge, Springer 2019., Available at SSRN: </w:t>
      </w:r>
      <w:hyperlink r:id="rId76" w:history="1">
        <w:r w:rsidRPr="00AF1813">
          <w:rPr>
            <w:rStyle w:val="Hyperlink"/>
          </w:rPr>
          <w:t>https://ssrn.com/abstract=3429562</w:t>
        </w:r>
      </w:hyperlink>
      <w:r w:rsidRPr="00AF1813">
        <w:t>, //Laurent</w:t>
      </w:r>
    </w:p>
    <w:p w:rsidR="00593E2D" w:rsidRPr="00AF1813" w:rsidRDefault="00593E2D" w:rsidP="00593E2D">
      <w:pPr>
        <w:rPr>
          <w:rStyle w:val="StyleUnderline"/>
        </w:rPr>
      </w:pPr>
      <w:r w:rsidRPr="00AF1813">
        <w:rPr>
          <w:rStyle w:val="StyleUnderline"/>
        </w:rPr>
        <w:t>Assemblies deliberate. There is an important relation between the character and conditions of discussions in assemblies and the textual character of the enacted law</w:t>
      </w:r>
      <w:r w:rsidRPr="00AF1813">
        <w:t xml:space="preserve"> (Waldron 1999, 69). Waldron focuses on the formal characteristics of legislative talks. </w:t>
      </w:r>
      <w:r w:rsidRPr="00AF1813">
        <w:rPr>
          <w:rStyle w:val="StyleUnderline"/>
        </w:rPr>
        <w:t>Any assembly needs rules to structure and order the deliberation conducted in the assembly (</w:t>
      </w:r>
      <w:r w:rsidRPr="00AF1813">
        <w:t xml:space="preserve">Waldron 1999, 75). </w:t>
      </w:r>
      <w:r w:rsidRPr="00AF1813">
        <w:rPr>
          <w:rStyle w:val="StyleUnderline"/>
        </w:rPr>
        <w:t>The products of legislative bodies are texts – rules that possess a fixed verbal form.</w:t>
      </w:r>
      <w:r w:rsidRPr="00AF1813">
        <w:t xml:space="preserve"> </w:t>
      </w:r>
      <w:r w:rsidRPr="00AF1813">
        <w:rPr>
          <w:rStyle w:val="StyleUnderline"/>
        </w:rPr>
        <w:t>Waldron thinks that “textual canonicity and the procedural formality” are connected (Waldron 1999, 80), and argues against those who claim that the textual orientation of the legislative process doesn’t do much for the multitude of understandings of those text</w:t>
      </w:r>
      <w:r w:rsidRPr="00AF1813">
        <w:t>s. Still, he admits that there is no knock down argument for resolving the plurality of interpretative positions. However, the law, using verbal formulations, associates itself with one natural language - “</w:t>
      </w:r>
      <w:r w:rsidRPr="00AF1813">
        <w:rPr>
          <w:rStyle w:val="StyleUnderline"/>
        </w:rPr>
        <w:t>it seeks to associate itself with whatever interpersonal determinacy there may be in natural language communication</w:t>
      </w:r>
      <w:r w:rsidRPr="00AF1813">
        <w:t xml:space="preserve">” (Waldron 1999, 82-83). The reason for this is that this very natural language assists legislative bodies in the process of deliberation. The connection between law and the natural language in which it is formulated, doesn’t lead him to conclude that textuality is the final word when it comes to legal interpretation, especially if we link it to predictability. He admits that “it might be wrong... to associate this need for predictability with the specific characteristic of legislative textuality” (Waldron 1999, 83). </w:t>
      </w:r>
      <w:r w:rsidRPr="00AF1813">
        <w:rPr>
          <w:rStyle w:val="StyleUnderline"/>
        </w:rPr>
        <w:t xml:space="preserve">Textuality serves predictability only if the text is specific, univocal, determinate, and if it doesn’t have terms that completely hinder discretion. Textuality doesn’t guarantee this, as the text has to be stable, understandable and possible to learn. Modern legal texts rarely fulfill these criteria. </w:t>
      </w:r>
    </w:p>
    <w:p w:rsidR="00593E2D" w:rsidRPr="00AF1813" w:rsidRDefault="00593E2D" w:rsidP="00593E2D">
      <w:pPr>
        <w:rPr>
          <w:rStyle w:val="StyleUnderline"/>
        </w:rPr>
      </w:pPr>
      <w:r w:rsidRPr="00AF1813">
        <w:rPr>
          <w:rStyle w:val="StyleUnderline"/>
        </w:rPr>
        <w:t>Waldron thinks that the fact that legislatures incorporate different points of view and experiences, there is a good chance that the products of legislative deliberation will result in texts that are authoritative based on superior expertise</w:t>
      </w:r>
      <w:r w:rsidRPr="00AF1813">
        <w:t xml:space="preserve"> (Waldron 1999, 85). These considerations point to the importance of the legislated text, but also justifies this importance and explains its point. </w:t>
      </w:r>
      <w:r w:rsidRPr="00AF1813">
        <w:rPr>
          <w:rStyle w:val="StyleUnderline"/>
        </w:rPr>
        <w:t xml:space="preserve">The special importance of this kind of justification is that textualism isn’t only viewed as a way of constraining more creative approaches in interpretation (Waldron 1999, 87). “Bills do not reason themselves to authority; they are thrust into authority with nothing more credible than numbers on </w:t>
      </w:r>
    </w:p>
    <w:p w:rsidR="00593E2D" w:rsidRPr="00AF1813" w:rsidRDefault="00593E2D" w:rsidP="00593E2D">
      <w:pPr>
        <w:rPr>
          <w:rStyle w:val="StyleUnderline"/>
        </w:rPr>
      </w:pPr>
      <w:r w:rsidRPr="00AF1813">
        <w:rPr>
          <w:rStyle w:val="StyleUnderline"/>
        </w:rPr>
        <w:t xml:space="preserve">their side” (Waldron 1999, 89). There indeed are activities which are suitable to be decided by tossing a coin, but enacting laws is not one of those activities. </w:t>
      </w:r>
    </w:p>
    <w:p w:rsidR="00593E2D" w:rsidRPr="00AF1813" w:rsidRDefault="00593E2D" w:rsidP="00593E2D">
      <w:pPr>
        <w:pStyle w:val="Heading4"/>
      </w:pPr>
      <w:r w:rsidRPr="00AF1813">
        <w:t>Textualism is key to determinate results and get ideologically opposed conservative judges to vote for progressive policy- Scalia proves</w:t>
      </w:r>
    </w:p>
    <w:p w:rsidR="00593E2D" w:rsidRPr="00AF1813" w:rsidRDefault="00593E2D" w:rsidP="00593E2D">
      <w:r w:rsidRPr="00AF1813">
        <w:t xml:space="preserve">Ian </w:t>
      </w:r>
      <w:r w:rsidRPr="00AF1813">
        <w:rPr>
          <w:rStyle w:val="Style13ptBold"/>
        </w:rPr>
        <w:t xml:space="preserve">Samuel </w:t>
      </w:r>
      <w:r w:rsidRPr="00AF1813">
        <w:t>20</w:t>
      </w:r>
      <w:r w:rsidRPr="00AF1813">
        <w:rPr>
          <w:rStyle w:val="Style13ptBold"/>
        </w:rPr>
        <w:t>19</w:t>
      </w:r>
      <w:r w:rsidRPr="00AF1813">
        <w:t xml:space="preserve"> (Professor of Law, Florida Coastal School of Law, “Textualism for Realists”, 117 Mich. L. Rev. 10850)//Laurent </w:t>
      </w:r>
    </w:p>
    <w:p w:rsidR="00593E2D" w:rsidRPr="00AF1813" w:rsidRDefault="00593E2D" w:rsidP="00593E2D">
      <w:r w:rsidRPr="00AF1813">
        <w:t xml:space="preserve">The strong reply to Hasen, however, goes further and attempts to supply that advantage. Formalist methods like textualism and originalism, or more precisely-methods that at least aspire to determinate results, are better than "no worse." Instead, they both provide a mechanism that has both a demonstrated ability to get judges to vote against their imputed policy preferences and-though this is speculative-a mechanism that provides a potential cause for why they might do so. In this Part, I address each. First: </w:t>
      </w:r>
      <w:r w:rsidRPr="00025129">
        <w:rPr>
          <w:rStyle w:val="StyleUnderline"/>
        </w:rPr>
        <w:t>Can formal methods really get judges to vote differently than they'd vote if they were "Rep. So-and-So" vs. "Justice So-and-So"? Hasen says no-that the greatest failing of formal methods like textualism and originalism is their "hubris. ' 42 By this, he means the "unwarranted sense of certainty" (p. 26) formalism inspires that judges can figure out the right answer in legal cases</w:t>
      </w:r>
      <w:r w:rsidRPr="00AF1813">
        <w:t xml:space="preserve"> </w:t>
      </w:r>
      <w:r w:rsidRPr="00025129">
        <w:rPr>
          <w:rStyle w:val="StyleUnderline"/>
        </w:rPr>
        <w:t>by relying on the text alone</w:t>
      </w:r>
      <w:r w:rsidRPr="00AF1813">
        <w:t xml:space="preserve">: in reality, no method can "restrict judicial discretion" and the outcomes "[i]n the most important cases" will always "be driven by ideology and a sense of fair results" (p. 36-37). </w:t>
      </w:r>
      <w:r w:rsidRPr="00025129">
        <w:rPr>
          <w:rStyle w:val="StyleUnderline"/>
        </w:rPr>
        <w:t>But if the greatest failing of textualism and originalism is that they encourage judges to disregard their own ideology and sense of fair results, even if imperfectly, that is a strange failing to call hubris</w:t>
      </w:r>
      <w:r w:rsidRPr="00AF1813">
        <w:t xml:space="preserve">. </w:t>
      </w:r>
      <w:r w:rsidRPr="00025129">
        <w:rPr>
          <w:rStyle w:val="StyleUnderline"/>
        </w:rPr>
        <w:t>Attempting to constrain oneself, even without perfect success, is not hubris but its opposite</w:t>
      </w:r>
      <w:r w:rsidRPr="00AF1813">
        <w:t>. And more importantly, the</w:t>
      </w:r>
      <w:r w:rsidRPr="00025129">
        <w:rPr>
          <w:rStyle w:val="StyleUnderline"/>
        </w:rPr>
        <w:t>re is at least some evidence that it worked, at least for Scalia, at least some of the time.</w:t>
      </w:r>
      <w:r w:rsidRPr="00AF1813">
        <w:t xml:space="preserve"> Consider a case that Hasen does not discuss: Whitman v. American Trucking Ass'ns, a foundational case about the Clean Air Act.43 Whitman concerned national air-quality standards set by the EPA. </w:t>
      </w:r>
      <w:r w:rsidRPr="00025129">
        <w:rPr>
          <w:rStyle w:val="StyleUnderline"/>
        </w:rPr>
        <w:t>One question presented in the case was whether the EPA was permitted to take the economic cost of pollution control into account when setting those standards</w:t>
      </w:r>
      <w:r w:rsidRPr="00AF1813">
        <w:t>. 44 The American Trucking Association (warning of "closing down whole industries and thereby impoverishing the workers and consumers dependent upon those industries ' 45) argued that the EPA should take such costs into ac</w:t>
      </w:r>
    </w:p>
    <w:p w:rsidR="00593E2D" w:rsidRPr="00025129" w:rsidRDefault="00593E2D" w:rsidP="00593E2D">
      <w:pPr>
        <w:rPr>
          <w:rStyle w:val="StyleUnderline"/>
        </w:rPr>
      </w:pPr>
      <w:r w:rsidRPr="00AF1813">
        <w:t xml:space="preserve">count-articulated, in other words, a fairly mainline conservative position against excessive environmental regulation. No, said Justice Scalia, writing a thoroughly textualist opinion for the Court. The relevant provision directed the EPA to set air quality standards "the attainment and maintenance of which... are requisite to protect the public health" with "an adequate margin of safety."46 That was that, Scalia thought: "Were it not for the hundreds of pages of briefing respondents have submitted on the issue, one would have thought it fairly clear that this text does not permit the EPA to consider costs in setting the standards. '47 </w:t>
      </w:r>
      <w:r w:rsidRPr="00025129">
        <w:rPr>
          <w:rStyle w:val="StyleUnderline"/>
        </w:rPr>
        <w:t>Whitman was a win for the precise groups you might have expected Justice Scalia to be dubious of: not just environmentalists but (quelle horreur) the actual EPA, arrayed against an industrytruckers!-that could hardly be more quintessentially red-state American. Nonetheless, the text said what</w:t>
      </w:r>
      <w:r w:rsidRPr="00AF1813">
        <w:t xml:space="preserve"> </w:t>
      </w:r>
      <w:r w:rsidRPr="00025129">
        <w:rPr>
          <w:rStyle w:val="StyleUnderline"/>
        </w:rPr>
        <w:t>it said.</w:t>
      </w:r>
      <w:r w:rsidRPr="00AF1813">
        <w:t xml:space="preserve"> In another case, Decker v. Northwest Environmental Defense Center,48 Scalia's textualist commitments inspired a solo dissent in an 8-1 loss, in which he was (so to speak) more Catholic than the Pope, taking a more pro-environment position than Barack Obama's EPA. </w:t>
      </w:r>
      <w:r w:rsidRPr="00025129">
        <w:rPr>
          <w:rStyle w:val="StyleUnderline"/>
        </w:rPr>
        <w:t>Using the "familiar tools of textual interpretation," he concluded that the logging industry was not permitted to discharge stormwater runoff from logging roads without a permit.</w:t>
      </w:r>
      <w:r w:rsidRPr="00AF1813">
        <w:t>49 W</w:t>
      </w:r>
      <w:r w:rsidRPr="00025129">
        <w:rPr>
          <w:rStyle w:val="StyleUnderline"/>
        </w:rPr>
        <w:t>hen it comes to constitutional law, Hasen discusses but explains away the most famous example of Scalia voting against his presumed political preferences</w:t>
      </w:r>
      <w:r w:rsidRPr="00AF1813">
        <w:t xml:space="preserve">: </w:t>
      </w:r>
      <w:r w:rsidRPr="00025129">
        <w:rPr>
          <w:rStyle w:val="StyleUnderline"/>
        </w:rPr>
        <w:t>Texas v. Johnson, in which he was part of the 5-4 majority that invalidated Texas's law against flag burning</w:t>
      </w:r>
      <w:r w:rsidRPr="00AF1813">
        <w:t xml:space="preserve">. 5 </w:t>
      </w:r>
      <w:r w:rsidRPr="00025129">
        <w:rPr>
          <w:rStyle w:val="StyleUnderline"/>
        </w:rPr>
        <w:t>Scalia himself loved to cite this example of his originalist method committing him sometimes to vote for outcomes he personally disliked."</w:t>
      </w:r>
      <w:r w:rsidRPr="00AF1813">
        <w:t xml:space="preserve">1 Hasen calls this just a symptom of his "conservative libertarian" instincts. But in truth, this starts to feel like an example of over-fitting the model to the data-and cannot even, on its own terms, explain how or why this ostensible "libertarian" would have voted for the EPA in important environmental-law cases. </w:t>
      </w:r>
      <w:r w:rsidRPr="00025129">
        <w:rPr>
          <w:rStyle w:val="StyleUnderline"/>
        </w:rPr>
        <w:t>Although I am certain Hasen could provide an attitudinal-indeterminate explanation for all of these votes, at a certain point, Occam's Razor must take over, and we must confront the uncomfortable suspicion that method might actually be doing some work. Although Whitman and Decker and even Johnson are interesting, they pale in comparison to the most prominent and extended Scalian heterodoxy against the imputed political imperatives of a Reaganite conservative: criminal procedure. (By "criminal procedure," I mean the protections of the Fourth, Fifth, and Sixth Amendments-what might be called primary constitutional criminal procedure-as opposed to things like post-conviction habeas review or the limits on punishment imposed by the Eighth Amend</w:t>
      </w:r>
    </w:p>
    <w:p w:rsidR="00593E2D" w:rsidRPr="00025129" w:rsidRDefault="00593E2D" w:rsidP="00593E2D">
      <w:pPr>
        <w:rPr>
          <w:rStyle w:val="StyleUnderline"/>
        </w:rPr>
      </w:pPr>
      <w:r w:rsidRPr="00025129">
        <w:rPr>
          <w:rStyle w:val="StyleUnderline"/>
        </w:rPr>
        <w:t>ment.)</w:t>
      </w:r>
      <w:r w:rsidRPr="00AF1813">
        <w:t xml:space="preserve"> </w:t>
      </w:r>
      <w:r w:rsidRPr="00025129">
        <w:rPr>
          <w:rStyle w:val="StyleUnderline"/>
        </w:rPr>
        <w:t xml:space="preserve">Scalia led what can fairly be called left-wing revolutions in several of these areas, including the Fourth Amendment's protections against unreasonable searches and seizures,12 the Sixth Amendment right to be confronted with the witnesses against oneself,53 the right to a jury trial, 4 and even the right of a citizen against detention without trial.5 </w:t>
      </w:r>
      <w:r w:rsidRPr="00AF1813">
        <w:t>5 Scali</w:t>
      </w:r>
      <w:r w:rsidRPr="00025129">
        <w:rPr>
          <w:rStyle w:val="StyleUnderline"/>
        </w:rPr>
        <w:t>a successfully led a multiyear crusade to invalidate an important provision of the "Armed Career Criminal Act" (it is what it sounds like) as unconstitutionally vague and thus unfair to criminal defendants.5 6</w:t>
      </w:r>
      <w:r w:rsidRPr="00AF1813">
        <w:t xml:space="preserve"> And he wrote what one prominent commentator called his "smartest, wittiest ruling of all time" in a Fourth Amendment case concerning whether a state could take an arrestee's DNA without any reason to believe it would show evidence of a crime (he said no). 7 </w:t>
      </w:r>
      <w:r w:rsidRPr="00025129">
        <w:rPr>
          <w:rStyle w:val="StyleUnderline"/>
        </w:rPr>
        <w:t>In that dissent, he was joined by Justices Ginsburg, Sotomayor, and Kagan-a lineup that ought to serve as at least a mild rebuke to the attitudinal model of judging.</w:t>
      </w:r>
      <w:r w:rsidRPr="00AF1813">
        <w:t xml:space="preserve"> Hasen covers this entire subject in the course of just five pages almost at the end of the book (pp. 151-56). The criminal-procedure opinions the book discusses are Crawford v. Washington (and three later cases in the same line, Davis v. Washington, Michigan v. Bryant, and Ohio v. Clark), Apprendi v. New Jersey (and another later companion United States v. Booker), Johnson v. United States, United States v. Jones, Kyllo v. United States, and Scalia's dissent in Maryland v. King (pp. 151-55). That is a lot to cram into five pages, especially since Crawford takes up three of them. The others zip by in about a paragraph each. That is too bad, because Scalia's criminal-procedure cases are strong evidence that his methodological commitments really did lead him to outcomes that an ordinary conservative might have found objectionable. </w:t>
      </w:r>
      <w:r w:rsidRPr="00025129">
        <w:rPr>
          <w:rStyle w:val="StyleUnderline"/>
        </w:rPr>
        <w:t>Of course, I am not suggesting that textualism and originalism produced uniformly left-wing results in Scalia's hands; any such suggestion, in addition to being absurd, would be amply contradicted by the bulk of counterexamples in Hasen's book. What I am suggesting, however, is that it sometimes did. That is hard to square with the idea that judicial method does not and cannot restrict judicial discretion enough to undermine fundamentally out</w:t>
      </w:r>
    </w:p>
    <w:p w:rsidR="00593E2D" w:rsidRPr="00AF1813" w:rsidRDefault="00593E2D" w:rsidP="00593E2D">
      <w:r w:rsidRPr="00025129">
        <w:rPr>
          <w:rStyle w:val="StyleUnderline"/>
        </w:rPr>
        <w:t>have voted that way in these cases?</w:t>
      </w:r>
      <w:r w:rsidRPr="00AF1813">
        <w:t xml:space="preserve"> </w:t>
      </w:r>
      <w:r w:rsidRPr="00025129">
        <w:rPr>
          <w:rStyle w:val="StyleUnderline"/>
        </w:rPr>
        <w:t>Was he a secret environmentalist? (</w:t>
      </w:r>
      <w:r w:rsidRPr="00AF1813">
        <w:t xml:space="preserve">Maybe that explains the hunting-a clever cover story for his love of the woods.) A softie for armed career criminals? (Maybe that explains the hunting.) </w:t>
      </w:r>
      <w:r w:rsidRPr="00025129">
        <w:rPr>
          <w:rStyle w:val="StyleUnderline"/>
        </w:rPr>
        <w:t xml:space="preserve">Although I do not know what Hasen would say, one reply to these examples is that such cases can be explained away by a person's natural desire to demonstrate fidelity to a "big idea" with which they have become personally associated, so long as the stakes are not too high. In other words, it is extremely satisfying to be able to point to areas where you voted "against type," </w:t>
      </w:r>
      <w:r w:rsidRPr="00AF1813">
        <w:t xml:space="preserve">and crow: "You see? Because of my commitment to a neutral philosophy, I am a principled jurist, unlike some people around here that I could name." And it is certainly the case that whatever the ordinary judge might enjoy, Scalia himself enjoyed highlighting those examples in public."8 </w:t>
      </w:r>
      <w:r w:rsidRPr="00025129">
        <w:rPr>
          <w:rStyle w:val="StyleUnderline"/>
        </w:rPr>
        <w:t>If that is true, and I think it at least somewhat is, then it is a virtue of formal methods of the best sort: one that makes them compatible with cynical (and often correct) assumptions about human nature</w:t>
      </w:r>
      <w:r w:rsidRPr="00AF1813">
        <w:t xml:space="preserve">. Formal methods with big aspirations to neutrality and clear rules of play are big ideas, orthogonal to political ideology, 9 to which one's human pride can be semireliably lashed. </w:t>
      </w:r>
      <w:r w:rsidRPr="00025129">
        <w:rPr>
          <w:rStyle w:val="StyleUnderline"/>
        </w:rPr>
        <w:t>By contrast, if one adjudicates cases simply based on one's firstorder "ideology and... sense of fair results," as Hasen argues is inevitable (p. 37), then crowing about one's principles is unavailable-voting "against type" for such people is impossible. Another way of putting it: in those cases, Scalia was voting his "ideology"; he just had an ideological commitment to formalism that exceeded his ideological commitment to business-friendly regulation, or jailing Beatniks, or whatever, in those cases. It is fair to say, as Hasen does, that in the absolute highest-stakes cases methodological commitments may be overwhelmed by other factors</w:t>
      </w:r>
      <w:r w:rsidRPr="00AF1813">
        <w:t xml:space="preserve">. </w:t>
      </w:r>
      <w:r w:rsidRPr="00025129">
        <w:rPr>
          <w:rStyle w:val="StyleUnderline"/>
        </w:rPr>
        <w:t>But I would have thought that a reason to encourage ideological commitments to a methodology, rather than tear them down as foolish illusions</w:t>
      </w:r>
      <w:r w:rsidRPr="00AF1813">
        <w:t>. That is especially so if one is a left-leaning person staring down the barrel of a young, conservative Supreme Court and pondering whether to loudly proclaim to them: "Did you know that all you're up to up there is politics?" All that invites is the chilling reply: "Come to think of it, you have a point."</w:t>
      </w:r>
    </w:p>
    <w:p w:rsidR="00593E2D" w:rsidRPr="00AF1813" w:rsidRDefault="00593E2D" w:rsidP="00593E2D">
      <w:pPr>
        <w:pStyle w:val="Heading3"/>
      </w:pPr>
      <w:r w:rsidRPr="00AF1813">
        <w:t>Stare Decisis k2 judicial legitimacy</w:t>
      </w:r>
    </w:p>
    <w:p w:rsidR="00593E2D" w:rsidRPr="00AF1813" w:rsidRDefault="00593E2D" w:rsidP="00593E2D">
      <w:pPr>
        <w:pStyle w:val="Heading4"/>
      </w:pPr>
      <w:r w:rsidRPr="00AF1813">
        <w:t>Stare Decisis can still be restored- the aff forgoes it in favor of a constitution in flux</w:t>
      </w:r>
    </w:p>
    <w:p w:rsidR="00593E2D" w:rsidRPr="00AF1813" w:rsidRDefault="00593E2D" w:rsidP="00593E2D">
      <w:pPr>
        <w:spacing w:after="0" w:line="240" w:lineRule="auto"/>
        <w:rPr>
          <w:rFonts w:eastAsia="Times New Roman"/>
          <w:sz w:val="24"/>
        </w:rPr>
      </w:pPr>
      <w:r w:rsidRPr="00AF1813">
        <w:t xml:space="preserve">James </w:t>
      </w:r>
      <w:r w:rsidRPr="00AF1813">
        <w:rPr>
          <w:rStyle w:val="Style13ptBold"/>
        </w:rPr>
        <w:t>Tilghman</w:t>
      </w:r>
      <w:r w:rsidRPr="00AF1813">
        <w:t xml:space="preserve"> 20</w:t>
      </w:r>
      <w:r w:rsidRPr="00AF1813">
        <w:rPr>
          <w:rStyle w:val="Style13ptBold"/>
        </w:rPr>
        <w:t>19</w:t>
      </w:r>
      <w:r w:rsidRPr="00AF1813">
        <w:t>(James Tilghman is an associate in the Capital Projects &amp; Infrastructure group. While in law school at the New York Law School, James served as Staff Editor of the New York Law School Law Review and was a John Marshall Harlan Scholar.</w:t>
      </w:r>
      <w:r w:rsidRPr="00AF1813">
        <w:rPr>
          <w:rFonts w:eastAsia="Times New Roman"/>
          <w:sz w:val="24"/>
        </w:rPr>
        <w:t xml:space="preserve"> “</w:t>
      </w:r>
      <w:r w:rsidRPr="00AF1813">
        <w:t>Restoring Stare Decisis in the Wake of Janus v. AFSCME”, Council 31, 64 N.Y. L. Sch. L. Rev. 135)//Laurent</w:t>
      </w:r>
    </w:p>
    <w:p w:rsidR="00593E2D" w:rsidRPr="00025129" w:rsidRDefault="00593E2D" w:rsidP="00593E2D">
      <w:pPr>
        <w:rPr>
          <w:rStyle w:val="StyleUnderline"/>
        </w:rPr>
      </w:pPr>
      <w:r w:rsidRPr="00025129">
        <w:rPr>
          <w:rStyle w:val="StyleUnderline"/>
        </w:rPr>
        <w:t>STRENGTHEN BY RESTRUCTURING WITH A FOCUS ON RELIANCE The weakening of stare decisis undermines the legitimacy of the Court and calls into question its apolitical status.8 2 To counter these problems, the doctrine of stare decisis needs to be strengthened in two ways. First, the stare decisis analysis must be restructured.</w:t>
      </w:r>
      <w:r w:rsidRPr="00AF1813">
        <w:t xml:space="preserve"> </w:t>
      </w:r>
      <w:r w:rsidRPr="00025129">
        <w:rPr>
          <w:rStyle w:val="StyleUnderline"/>
        </w:rPr>
        <w:t>A precedent's "soundness of reasoning" should not serve as a factor in the Court's stare decisis analysis-as it did in Citizens United and Janus-but rather,</w:t>
      </w:r>
    </w:p>
    <w:p w:rsidR="00593E2D" w:rsidRPr="00AF1813" w:rsidRDefault="00593E2D" w:rsidP="00593E2D">
      <w:r w:rsidRPr="00025129">
        <w:rPr>
          <w:rStyle w:val="StyleUnderline"/>
        </w:rPr>
        <w:t>should trigger a stare decisis analysis."</w:t>
      </w:r>
      <w:r w:rsidRPr="00AF1813">
        <w:t xml:space="preserve"> Eliminating the "soundness of reasoning" factor from a stare decisis analysis prevents the Court from relitigating the merits of the precedent in question.8 4 Professor Fred Schauer" articulated the problem with relitigating the merits of precedent: </w:t>
      </w:r>
      <w:r w:rsidRPr="00025129">
        <w:rPr>
          <w:rStyle w:val="StyleUnderline"/>
        </w:rPr>
        <w:t>If precedent is seen as a rule directing a decisionmaker to take prior decisions into account, then it follows that a pure argument from precedent, unlike an argument from experience, depends only on the results of those decisions, and not on the validity of the reasons supporting those results</w:t>
      </w:r>
      <w:r w:rsidRPr="00AF1813">
        <w:t xml:space="preserve">. . . . When the strength of a current conclusion totally stands or falls on arguments for or against that conclusion, there is no appeal to precedent, even if the same conclusion has been reached in the past. 6 </w:t>
      </w:r>
      <w:r w:rsidRPr="00025129">
        <w:rPr>
          <w:rStyle w:val="StyleUnderline"/>
        </w:rPr>
        <w:t>Arguments contending that precedent was poorly reasoned are simply vehicles which may be used by justices to overrule certain decisions based on personal disfavor or political views."</w:t>
      </w:r>
      <w:r w:rsidRPr="00AF1813">
        <w:t xml:space="preserve"> However, one exception to this proposed analysis must be considered. When it is certain that precedent is "clearly erroneous," then the "soundness of reasoning" of the decision may be a factor in the Court's stare decisis analysis." A decision is "clearly erroneous" if reasonable justices may agree that the decision was poorly reasoned or fundamentally incorrect." </w:t>
      </w:r>
      <w:r w:rsidRPr="00025129">
        <w:rPr>
          <w:rStyle w:val="StyleUnderline"/>
        </w:rPr>
        <w:t>When precedent is "clearly erroneous," the Court is able to reconsider the precedent's reasoning where, the combination of experience and time serve to illustrate that the previous decision was manifestly incorrect. 0 Analyzing precedent through the lens of this exception allows the Court to overturn decisions that are incongruent with contemporary norms-where failure to overturn such decisions would result in stunting society's progress." An interpretation of stare</w:t>
      </w:r>
    </w:p>
    <w:p w:rsidR="00593E2D" w:rsidRPr="00AF1813" w:rsidRDefault="00593E2D" w:rsidP="00593E2D">
      <w:r w:rsidRPr="00025129">
        <w:rPr>
          <w:rStyle w:val="StyleUnderline"/>
        </w:rPr>
        <w:t>decisis that contends otherwise would "bring adjudications of this tribunal into the same class as a restricted railroad ticket, good for this day and train only."</w:t>
      </w:r>
      <w:r w:rsidRPr="00AF1813">
        <w:t xml:space="preserve">92 The second way to strengthen the doctrine of stare decisis is to make the reliance interests and societal impact of changing the law key factors when determining whether precedent should be overturned.9 3 </w:t>
      </w:r>
      <w:r w:rsidRPr="00025129">
        <w:rPr>
          <w:rStyle w:val="StyleUnderline"/>
        </w:rPr>
        <w:t>The Court's evisceration of the reliance interest factor in Janus is troubling given the substantial contract interests involved in the case-an area of law where the Court would normally defer to precedent to protect the actors who relied on the then-existing law when negotiating and entering into contracts.</w:t>
      </w:r>
      <w:r w:rsidRPr="00AF1813">
        <w:t xml:space="preserve"> 94 Courts should contemplate reliance interests on a spectrum in order to determine the extent to which they should be relied on. </w:t>
      </w:r>
      <w:r w:rsidRPr="00025129">
        <w:rPr>
          <w:rStyle w:val="StyleUnderline"/>
        </w:rPr>
        <w:t>On one end of this spectrum is superprecedent-decisions that will likely never be overturned because they are so ingrained in society that overturning them might disturb societal and governmental foundations. On the other end of the spectrum is precedent that-through the passage of time and shifting societal norms-has become patently incompatible with contemporary society</w:t>
      </w:r>
      <w:r w:rsidRPr="00AF1813">
        <w:t>.96 This type of precedent falls into the "clearly erroneous" category and thus, dovetails nicely with the restructured stare decisis analysis suggested in this Note. In "clearly erroneous" cases, it is evident that the precedent in question should no longer be relied upon and thus, may be overturned.97 Cases that fall between these two extremes are more difficult to classify. This Note does not attempt to do so, and any such determination will likely center around the Court's analysis of the specific facts of each case. This Note does suggest that the</w:t>
      </w:r>
    </w:p>
    <w:p w:rsidR="00593E2D" w:rsidRPr="00AF1813" w:rsidRDefault="00593E2D" w:rsidP="00593E2D">
      <w:r w:rsidRPr="00AF1813">
        <w:t>issue in Janus clearly involved property and contract rights and thus, would traditionally have been protected by stare decisis from being overruled. Overturning Abood had a direct impact on the rights of the parties who relied on the law set forth in the case; therefore, Janus should have been classified as super-precedent as opposed to a "clearly erroneous" case." By minimizing reliance interests in cases such as Janus, the Court severely undermines the effectiveness of the stare decisis doctrine for cases that would normally demand extra protection. The Court created dangerous precedent that paves the way for future incarnations of the Court to similarly disregard reliance interests in cases that would demand otherwise. T</w:t>
      </w:r>
      <w:r w:rsidRPr="00025129">
        <w:rPr>
          <w:rStyle w:val="StyleUnderline"/>
        </w:rPr>
        <w:t>he Court must continue to respect the individuals, groups, and entities that have come to rely on settled precedent put down by the Court.99 These actors rely on the law to establish certain courses of behavior and should be confident that the law will remain settled. The majority opinion in Janus dispenses with reliance interests because the individuals affected should have known that precedent was likely to be overturned.10 0 This reasoning represents a fundamental misunderstanding of stare decisis.1 0 ' Namely, that reliance on good law is always justifiable reliance. 1 02</w:t>
      </w:r>
    </w:p>
    <w:p w:rsidR="00593E2D" w:rsidRPr="00AF1813" w:rsidRDefault="00593E2D" w:rsidP="00593E2D">
      <w:pPr>
        <w:pStyle w:val="Heading4"/>
      </w:pPr>
      <w:r w:rsidRPr="00AF1813">
        <w:t>Stare Decisis is best for countering conservative justices and promotes stability and judicial legitimacy</w:t>
      </w:r>
    </w:p>
    <w:p w:rsidR="00593E2D" w:rsidRPr="00AF1813" w:rsidRDefault="00593E2D" w:rsidP="00593E2D">
      <w:pPr>
        <w:spacing w:after="0" w:line="240" w:lineRule="auto"/>
        <w:rPr>
          <w:rFonts w:eastAsia="Times New Roman"/>
          <w:sz w:val="24"/>
        </w:rPr>
      </w:pPr>
      <w:r w:rsidRPr="00AF1813">
        <w:t xml:space="preserve">James </w:t>
      </w:r>
      <w:r w:rsidRPr="00AF1813">
        <w:rPr>
          <w:rStyle w:val="Style13ptBold"/>
        </w:rPr>
        <w:t>Tilghman</w:t>
      </w:r>
      <w:r w:rsidRPr="00AF1813">
        <w:t xml:space="preserve"> 20</w:t>
      </w:r>
      <w:r w:rsidRPr="00AF1813">
        <w:rPr>
          <w:rStyle w:val="Style13ptBold"/>
        </w:rPr>
        <w:t>19</w:t>
      </w:r>
      <w:r w:rsidRPr="00AF1813">
        <w:t>(James Tilghman is an associate in the Capital Projects &amp; Infrastructure group. While in law school at the New York Law School, James served as Staff Editor of the New York Law School Law Review and was a John Marshall Harlan Scholar.</w:t>
      </w:r>
      <w:r w:rsidRPr="00AF1813">
        <w:rPr>
          <w:rFonts w:eastAsia="Times New Roman"/>
          <w:sz w:val="24"/>
        </w:rPr>
        <w:t xml:space="preserve"> “</w:t>
      </w:r>
      <w:r w:rsidRPr="00AF1813">
        <w:t>Restoring Stare Decisis in the Wake of Janus v. AFSCME”, Council 31, 64 N.Y. L. Sch. L. Rev. 135)//Laurent</w:t>
      </w:r>
    </w:p>
    <w:p w:rsidR="00593E2D" w:rsidRPr="00AF1813" w:rsidRDefault="00593E2D" w:rsidP="00593E2D">
      <w:pPr>
        <w:spacing w:after="0" w:line="240" w:lineRule="auto"/>
        <w:rPr>
          <w:rFonts w:eastAsia="Times New Roman"/>
          <w:sz w:val="24"/>
        </w:rPr>
      </w:pPr>
    </w:p>
    <w:p w:rsidR="00593E2D" w:rsidRPr="00025129" w:rsidRDefault="00593E2D" w:rsidP="00593E2D">
      <w:pPr>
        <w:rPr>
          <w:rStyle w:val="StyleUnderline"/>
        </w:rPr>
      </w:pPr>
      <w:r w:rsidRPr="00025129">
        <w:rPr>
          <w:rStyle w:val="StyleUnderline"/>
        </w:rPr>
        <w:t>With the 2018 confirmation of Justice Brett Kavanaugh, the notion that the Supreme Court enjoys insulation from partisan politics is on the verge of extinction</w:t>
      </w:r>
      <w:r w:rsidRPr="00AF1813">
        <w:t xml:space="preserve">.' In the eyes of the public, it is certain that the Court will be viewed as a political unit motivated, at least in part, to further political </w:t>
      </w:r>
      <w:r w:rsidRPr="00025129">
        <w:rPr>
          <w:rStyle w:val="StyleUnderline"/>
        </w:rPr>
        <w:t>ends. Now more than ever, the Court needs a tool that will reestablish the public's faith that it will exercise independent judgment in deciding the law</w:t>
      </w:r>
      <w:r w:rsidRPr="00AF1813">
        <w:t xml:space="preserve">. </w:t>
      </w:r>
      <w:r w:rsidRPr="00025129">
        <w:rPr>
          <w:rStyle w:val="StyleUnderline"/>
        </w:rPr>
        <w:t>The doctrine of stare decisis serves as the appropriate agenda-limiting function necessary to curb the-perceived or actual-politicization of the Court.</w:t>
      </w:r>
      <w:r w:rsidRPr="00AF1813">
        <w:t xml:space="preserve"> However, in its current state, the doctrine of stare decisis is too weak to serve that function. Restructuring the stare decisis analysis, along with an increased focus on the reliance interests involved in overturning or upholding precedent, will serve to strengthen this doctrine and help reestablish the Court's legitimacy as an apolitical body. </w:t>
      </w:r>
      <w:r w:rsidRPr="00025129">
        <w:rPr>
          <w:rStyle w:val="StyleUnderline"/>
        </w:rPr>
        <w:t>Most importantly, the reconceptualization of stare decisis will help limit the ability of the Court to overturn precedent as a means to achieve contemporary political ends</w:t>
      </w:r>
      <w:r w:rsidRPr="00AF1813">
        <w:t xml:space="preserve">. This Note traces the evolution of the stare decisis doctrine, contends that Justice Samuel Alito's 2018 majority opinion in Janus v. AFSCME, Council 312 significantly weakened the doctrine, and explores a solution to strengthen it. The doctrine of stare decisis, while still legitimate, is wielded inconsistently, relied on at random, and in a constant state of flux. 3 </w:t>
      </w:r>
      <w:r w:rsidRPr="00025129">
        <w:rPr>
          <w:rStyle w:val="StyleUnderline"/>
        </w:rPr>
        <w:t>Stare decisis plays an important role in the legal system-it promotes system stability and legitimacy, and strengthens settled law, such as the prohibition of racial discrimination by the government.4 How the doctrine is used is relatively clear when deciding cases at one of two extremes. On one end of the spectrum are "super-precedent"-cases that set forth well-settled norms and are essentially irreversible, as any change would destabilize the government and society.s In super-precedent, stare decisis serves an agenda-limiting function by removing certain constitutional questions from reconsideration. 6 At the other end of the spectrum are cases in which the Court encounters precedent that is fundamentally</w:t>
      </w:r>
    </w:p>
    <w:p w:rsidR="00593E2D" w:rsidRPr="00025129" w:rsidRDefault="00593E2D" w:rsidP="00593E2D">
      <w:pPr>
        <w:rPr>
          <w:rStyle w:val="StyleUnderline"/>
        </w:rPr>
      </w:pPr>
      <w:r w:rsidRPr="00025129">
        <w:rPr>
          <w:rStyle w:val="StyleUnderline"/>
        </w:rPr>
        <w:t>incompatible with contemporary society.7</w:t>
      </w:r>
      <w:r w:rsidRPr="00AF1813">
        <w:t xml:space="preserve"> Application of stare decisis in these cases would only perpetuate laws that are irreconcilable with modern times; such precedent can be overturned without objection. Between these two extremes, of course, lie the difficult cases. The question of when and how to apply stare decisis to these cases remains contested and is rooted in two competing viewpoints.' </w:t>
      </w:r>
      <w:r w:rsidRPr="00025129">
        <w:rPr>
          <w:rStyle w:val="StyleUnderline"/>
        </w:rPr>
        <w:t>The strict view promotes legitimacy, consistency, and continuity, and argues that precedent should be granted deference, regardless of the prior decisions' reasoning.' 0 Conversely, the lax view argues that responsiveness to contemporary issues demands a more forgiving and flexible doctrine of stare decisis</w:t>
      </w:r>
      <w:r w:rsidRPr="00AF1813">
        <w:t>. Courts look at several factors when conducting a stare decisis analysis to determine whether precedent should be followed. 1 2 Factors frequently cited as important include: (</w:t>
      </w:r>
      <w:r w:rsidRPr="00025129">
        <w:rPr>
          <w:rStyle w:val="StyleUnderline"/>
        </w:rPr>
        <w:t>1) the precedent's soundness of reasoning; (2) the workability of the precedent in contemporary times; (3) legal developments since the precedent came down that may have "eroded" the decision's "underpinnings," and (4) the</w:t>
      </w:r>
    </w:p>
    <w:p w:rsidR="00593E2D" w:rsidRPr="00025129" w:rsidRDefault="00593E2D" w:rsidP="00593E2D">
      <w:pPr>
        <w:rPr>
          <w:rStyle w:val="StyleUnderline"/>
        </w:rPr>
      </w:pPr>
      <w:r w:rsidRPr="00AF1813">
        <w:t xml:space="preserve">reliance interests" at stake.14 </w:t>
      </w:r>
      <w:r w:rsidRPr="00025129">
        <w:rPr>
          <w:rStyle w:val="StyleUnderline"/>
        </w:rPr>
        <w:t>Undoubtedly, the potential impact on the people and governmental institutions should be deliberated whenever the Court considers overruling precedent.</w:t>
      </w:r>
      <w:r w:rsidRPr="00AF1813">
        <w:t xml:space="preserve"> Recently, however, when articulating the reason for overturning precedent, the Court has begun to dismiss reliance interests and instead has focused on the reasoning of the decision in question.'s </w:t>
      </w:r>
      <w:r w:rsidRPr="00025129">
        <w:rPr>
          <w:rStyle w:val="StyleUnderline"/>
        </w:rPr>
        <w:t>This inconsistent-and often incoherent-approach has drawn criticism as the Court invokes stare decisis at seemingly random points, strengthening the suspicion that the Court is manipulating the doctrine as a way to achieve varying political ends.16</w:t>
      </w:r>
    </w:p>
    <w:p w:rsidR="00593E2D" w:rsidRPr="00AF1813" w:rsidRDefault="00593E2D" w:rsidP="00593E2D">
      <w:pPr>
        <w:pStyle w:val="Heading4"/>
      </w:pPr>
      <w:r w:rsidRPr="00AF1813">
        <w:t>Clear and stable precedent key to overall judicial credibility and legitimacy that supports exercises legal authority</w:t>
      </w:r>
      <w:r>
        <w:t>- ensures cases like Roe v Wade aren’t overturned</w:t>
      </w:r>
    </w:p>
    <w:p w:rsidR="00593E2D" w:rsidRPr="00AF1813" w:rsidRDefault="00593E2D" w:rsidP="00593E2D">
      <w:pPr>
        <w:spacing w:after="0" w:line="240" w:lineRule="auto"/>
        <w:rPr>
          <w:rFonts w:eastAsia="Times New Roman"/>
          <w:sz w:val="24"/>
        </w:rPr>
      </w:pPr>
      <w:r w:rsidRPr="00AF1813">
        <w:t xml:space="preserve">Nina </w:t>
      </w:r>
      <w:r w:rsidRPr="00AF1813">
        <w:rPr>
          <w:rStyle w:val="Style13ptBold"/>
        </w:rPr>
        <w:t>Varsava</w:t>
      </w:r>
      <w:r w:rsidRPr="00AF1813">
        <w:t xml:space="preserve"> 20</w:t>
      </w:r>
      <w:r w:rsidRPr="00AF1813">
        <w:rPr>
          <w:rStyle w:val="Style13ptBold"/>
        </w:rPr>
        <w:t>18</w:t>
      </w:r>
      <w:r w:rsidRPr="00AF1813">
        <w:t>(Assistant Professor of Law at University of Wisconsin-Madison J.D., Yale Law School, Ph.D, Stanford University, M.A., University of British Columbia, B.A., University of Alberta</w:t>
      </w:r>
      <w:r w:rsidRPr="00AF1813">
        <w:rPr>
          <w:rFonts w:eastAsia="Times New Roman"/>
          <w:sz w:val="24"/>
        </w:rPr>
        <w:t>,</w:t>
      </w:r>
      <w:r w:rsidRPr="00AF1813">
        <w:t xml:space="preserve"> “How to Realize the Value of Stare Decisis: Options for following Precedent”, 30 Yale J.L. &amp; Human. 62)//Laurent </w:t>
      </w:r>
    </w:p>
    <w:p w:rsidR="00593E2D" w:rsidRPr="00025129" w:rsidRDefault="00593E2D" w:rsidP="00593E2D">
      <w:pPr>
        <w:rPr>
          <w:rStyle w:val="StyleUnderline"/>
        </w:rPr>
      </w:pPr>
      <w:r w:rsidRPr="00025129">
        <w:rPr>
          <w:rStyle w:val="StyleUnderline"/>
        </w:rPr>
        <w:t>Credibility or perceived legitimacy, although less often and less vigorously invoked than judicial restraint, is also widely cited both by scholars and courts as a justification for stare decisis</w:t>
      </w:r>
      <w:r w:rsidRPr="00AF1813">
        <w:t xml:space="preserve">. The idea is that the judiciary will appear consistent and stable, and will seem to be applying law rather than making it up, if judges are bound by precedent. </w:t>
      </w:r>
      <w:r w:rsidRPr="00025129">
        <w:rPr>
          <w:rStyle w:val="StyleUnderline"/>
        </w:rPr>
        <w:t>Burton, for example, suggests that arguments based on precedent "tend, at the least, to be . .. perceived [as legitimate]. Even when the Justices disagree, the disagreement will be perceived to be one about the law when all of them reason from the same starting points</w:t>
      </w:r>
      <w:r w:rsidRPr="00AF1813">
        <w:t xml:space="preserve">." 43 Moreover, the appearance of consistency and stability is thought to generate public trust. 44 Courts have similarly appealed to the credibility justification for stare decisis. For </w:t>
      </w:r>
      <w:r w:rsidRPr="00025129">
        <w:rPr>
          <w:rStyle w:val="StyleUnderline"/>
        </w:rPr>
        <w:t>example, the Supreme Court of Connecticut stated that, "[s]tare decisis is justified . .. because [among other reasons] it promotes the necessary perception that the law is relatively unchanging.</w:t>
      </w:r>
      <w:r w:rsidRPr="00AF1813">
        <w:t xml:space="preserve">" 45 </w:t>
      </w:r>
      <w:r w:rsidRPr="00025129">
        <w:rPr>
          <w:rStyle w:val="StyleUnderline"/>
        </w:rPr>
        <w:t>In Planned Parenthood v. Casey, the U.S. Supreme Court asserted that, to break with stare decisis and overrule Roe would lead to "the country's loss of confidence in the Judiciary</w:t>
      </w:r>
      <w:r w:rsidRPr="00AF1813">
        <w:t xml:space="preserve">." </w:t>
      </w:r>
      <w:r w:rsidRPr="00025129">
        <w:rPr>
          <w:rStyle w:val="StyleUnderline"/>
        </w:rPr>
        <w:t>46 To the extent that the doctrine of precedent promotes public trust in and respect for the judiciary and the law more broadly, the doctrine concomitantly serves to enhance the institutional strength of the legagal</w:t>
      </w:r>
    </w:p>
    <w:p w:rsidR="00593E2D" w:rsidRPr="00AF1813" w:rsidRDefault="00593E2D" w:rsidP="00593E2D">
      <w:r w:rsidRPr="00025129">
        <w:rPr>
          <w:rStyle w:val="StyleUnderline"/>
        </w:rPr>
        <w:t>system.</w:t>
      </w:r>
      <w:r w:rsidRPr="00AF1813">
        <w:t xml:space="preserve">47 Tom Tyler and others have shown, with extensive empirical support, </w:t>
      </w:r>
      <w:r w:rsidRPr="00025129">
        <w:rPr>
          <w:rStyle w:val="StyleUnderline"/>
        </w:rPr>
        <w:t>that people's perceptions regarding the fairness of legal decisionmaking procedures are strong predictors of their perceptions regarding the legitimacy of the legal system: if people experience the system as fair, they are likely to see it as legitimate also.</w:t>
      </w:r>
      <w:r w:rsidRPr="00AF1813">
        <w:t xml:space="preserve"> 4 8 Moreover, when people perceive the legal system as legitimate, they are more likely to obey legal authorities. 49 Tyler found that when legal authorities violate people's expectations regarding legal treatment, people perceive the legal system to be less fair. 0 </w:t>
      </w:r>
      <w:r w:rsidRPr="00025129">
        <w:rPr>
          <w:rStyle w:val="StyleUnderline"/>
        </w:rPr>
        <w:t>Several studies have also shown that people perceive the legal system as fairer when people appear to be getting consistent treatment under the law.</w:t>
      </w:r>
      <w:r w:rsidRPr="00AF1813">
        <w:t xml:space="preserve">" </w:t>
      </w:r>
      <w:r w:rsidRPr="00025129">
        <w:rPr>
          <w:rStyle w:val="StyleUnderline"/>
        </w:rPr>
        <w:t>To the extent that the doctrine of precedent makes the law appear consistent, then, the doctrine likely makes the law appear legitimate and in turn supports the effective exercise of legal authority.</w:t>
      </w:r>
      <w:r w:rsidRPr="00AF1813">
        <w:t xml:space="preserve"> </w:t>
      </w:r>
      <w:r w:rsidRPr="00025129">
        <w:rPr>
          <w:rStyle w:val="StyleUnderline"/>
        </w:rPr>
        <w:t>Even aside from the value of institutional strength or public obedience, we might think that justice (where treating like. cases alike is a form of justice) should be seen because it gives people the sense that they are, or would be, treated fairly under the law, which is valuable in itsel</w:t>
      </w:r>
      <w:r w:rsidRPr="00AF1813">
        <w:t xml:space="preserve">f. </w:t>
      </w:r>
      <w:r w:rsidRPr="00025129">
        <w:rPr>
          <w:rStyle w:val="StyleUnderline"/>
        </w:rPr>
        <w:t>Moreover, the appearance of justice, created through judicial practices that treat similarly situated parties the same, might be desirable because it amounts to a public affirmation of equality, which has symbolic or expressive value</w:t>
      </w:r>
      <w:r w:rsidRPr="00AF1813">
        <w:t>.52</w:t>
      </w:r>
    </w:p>
    <w:p w:rsidR="00593E2D" w:rsidRPr="00AF1813" w:rsidRDefault="00593E2D" w:rsidP="00593E2D">
      <w:pPr>
        <w:pStyle w:val="Heading4"/>
      </w:pPr>
      <w:r w:rsidRPr="00AF1813">
        <w:t>Following stable precedent is key to judicial efficiency and saving on judicial resources</w:t>
      </w:r>
    </w:p>
    <w:p w:rsidR="00593E2D" w:rsidRPr="00AF1813" w:rsidRDefault="00593E2D" w:rsidP="00593E2D">
      <w:pPr>
        <w:spacing w:after="0" w:line="240" w:lineRule="auto"/>
        <w:rPr>
          <w:rFonts w:eastAsia="Times New Roman"/>
          <w:sz w:val="24"/>
        </w:rPr>
      </w:pPr>
      <w:r w:rsidRPr="00AF1813">
        <w:t xml:space="preserve">Nina </w:t>
      </w:r>
      <w:r w:rsidRPr="00AF1813">
        <w:rPr>
          <w:rStyle w:val="Style13ptBold"/>
        </w:rPr>
        <w:t>Varsava</w:t>
      </w:r>
      <w:r w:rsidRPr="00AF1813">
        <w:t xml:space="preserve"> 20</w:t>
      </w:r>
      <w:r w:rsidRPr="00AF1813">
        <w:rPr>
          <w:rStyle w:val="Style13ptBold"/>
        </w:rPr>
        <w:t>18</w:t>
      </w:r>
      <w:r w:rsidRPr="00AF1813">
        <w:t>(Assistant Professor of Law at University of Wisconsin-Madison J.D., Yale Law School, Ph.D, Stanford University, M.A., University of British Columbia, B.A., University of Alberta</w:t>
      </w:r>
      <w:r w:rsidRPr="00AF1813">
        <w:rPr>
          <w:rFonts w:eastAsia="Times New Roman"/>
          <w:sz w:val="24"/>
        </w:rPr>
        <w:t>,</w:t>
      </w:r>
      <w:r w:rsidRPr="00AF1813">
        <w:t xml:space="preserve"> “How to Realize the Value of Stare Decisis: Options for following Precedent”, 30 Yale J.L. &amp; Human. 62)//Laurent </w:t>
      </w:r>
    </w:p>
    <w:p w:rsidR="00593E2D" w:rsidRPr="00AF1813" w:rsidRDefault="00593E2D" w:rsidP="00593E2D">
      <w:r w:rsidRPr="00AF1813">
        <w:t>(</w:t>
      </w:r>
      <w:r w:rsidRPr="00025129">
        <w:rPr>
          <w:rStyle w:val="StyleUnderline"/>
        </w:rPr>
        <w:t>6) Judicial Efficiency The judicial efficiency justification also receives significant attention, although the consensus seems to be that it is less important than reliance, equality, or judicial restraint. Many legal experts have noted that</w:t>
      </w:r>
    </w:p>
    <w:p w:rsidR="00593E2D" w:rsidRPr="00025129" w:rsidRDefault="00593E2D" w:rsidP="00593E2D">
      <w:pPr>
        <w:rPr>
          <w:rStyle w:val="StyleUnderline"/>
        </w:rPr>
      </w:pPr>
      <w:r w:rsidRPr="00025129">
        <w:rPr>
          <w:rStyle w:val="StyleUnderline"/>
        </w:rPr>
        <w:t>following precedent saves valuable judicial resources, thereby improving the efficiency of the judiciary. In reasoning from precedent, judges rely on their own or other judges' past work rather than deciding new cases from scratch</w:t>
      </w:r>
      <w:r w:rsidRPr="00AF1813">
        <w:t xml:space="preserve">.53 As Justice Stevens put it, the doctrine "provides special benefits for judges. It obviously makes their work easier." 54 </w:t>
      </w:r>
      <w:r w:rsidRPr="00025129">
        <w:rPr>
          <w:rStyle w:val="StyleUnderline"/>
        </w:rPr>
        <w:t>Justice Powell echoed the thought, noting that the system of precedent "makes our [i.e., judges'] work easier." He explained that the majority of cases that reach the Supreme Court are difficult: "Most involve hours of study and reflection ... It cannot be suggested seriously that every case brought to the Court should require reexamination on the merits of every relevant precedent.</w:t>
      </w:r>
      <w:r w:rsidRPr="00AF1813">
        <w:t xml:space="preserve">" 5 In an economic analysis of stare decisis in the U.S. legal system, William Landes and Richard Posner conceive of </w:t>
      </w:r>
      <w:r w:rsidRPr="00025129">
        <w:rPr>
          <w:rStyle w:val="StyleUnderline"/>
        </w:rPr>
        <w:t>precedents as a "stock of legal capital," which "generates a flow of legal services ... that may be defined as bodies of information on the types of behavior that will be subject to civil and criminal sanctions and the magnitude of these sanctions.</w:t>
      </w:r>
      <w:r w:rsidRPr="00AF1813">
        <w:t>"5 6 The idea that following precedent saves on judicial resources also appears throughout U.S. case law. For example, according to Justice Sweeney of the Ohio Supreme Court, "[o]</w:t>
      </w:r>
      <w:r w:rsidRPr="00025129">
        <w:rPr>
          <w:rStyle w:val="StyleUnderline"/>
        </w:rPr>
        <w:t>nce a previous court has addressed difficult policy questions, subsequent courts need not expend time and resources to readdress those issues, but can rely on the wisdom of the previous court</w:t>
      </w:r>
      <w:r w:rsidRPr="00AF1813">
        <w:t xml:space="preserve">."57 </w:t>
      </w:r>
      <w:r w:rsidRPr="00025129">
        <w:rPr>
          <w:rStyle w:val="StyleUnderline"/>
        </w:rPr>
        <w:t>Likewise, the Supreme Court of Connecticut has asserted that "[s]tare decisis is justified because [among other benefits] it saves resources and it promotes judicial efficiency . .. "8 However, the extent to which the doctrine of precedent saves on resources will depend on the interpretive method that judges employ in finding, interpreting, and applying the relevant common law.</w:t>
      </w:r>
    </w:p>
    <w:p w:rsidR="00593E2D" w:rsidRPr="00AF1813" w:rsidRDefault="00593E2D" w:rsidP="00593E2D">
      <w:pPr>
        <w:pStyle w:val="Heading3"/>
      </w:pPr>
      <w:r w:rsidRPr="00AF1813">
        <w:t>Generic- judicial independence k2 legitimacy</w:t>
      </w:r>
    </w:p>
    <w:p w:rsidR="00593E2D" w:rsidRPr="00AF1813" w:rsidRDefault="00593E2D" w:rsidP="00593E2D">
      <w:pPr>
        <w:pStyle w:val="Heading4"/>
      </w:pPr>
      <w:r w:rsidRPr="00AF1813">
        <w:t>The foundation of judicial legitimacy rests on viewing the Court as symbolic and special- the aff wrecks it through the view of demosprudence and opinion centered rulings</w:t>
      </w:r>
    </w:p>
    <w:p w:rsidR="00593E2D" w:rsidRPr="00AF1813" w:rsidRDefault="00593E2D" w:rsidP="00593E2D">
      <w:r w:rsidRPr="00AF1813">
        <w:t>Luis</w:t>
      </w:r>
      <w:r w:rsidRPr="00AF1813">
        <w:rPr>
          <w:rStyle w:val="Style13ptBold"/>
        </w:rPr>
        <w:t xml:space="preserve"> Fuentes-Rohwer </w:t>
      </w:r>
      <w:r w:rsidRPr="00AF1813">
        <w:t>20</w:t>
      </w:r>
      <w:r w:rsidRPr="00AF1813">
        <w:rPr>
          <w:rStyle w:val="Style13ptBold"/>
        </w:rPr>
        <w:t>18</w:t>
      </w:r>
      <w:r w:rsidRPr="00AF1813">
        <w:t>, “Taking Judicial Legitimacy Seriously”, 93 Chi.-Kent L. Rev. 505 (2018).</w:t>
      </w:r>
    </w:p>
    <w:p w:rsidR="00593E2D" w:rsidRPr="00AF1813" w:rsidRDefault="00593E2D" w:rsidP="00593E2D">
      <w:r w:rsidRPr="00AF1813">
        <w:t xml:space="preserve">In his dissenting opinion in Baker v. Carr, Justice Frankfurter lambasted a court majority for entering into the famed political thicket while attempting to remedy gross population disparities. His reasons were forthright and prudential: "The Court's authority-possessed of neither the purse nor the sword-ultimately rests on sustained public confidence in its moral sanction. ' 20 This is an old admonition. Publius told us as much while defending the virtues of the judiciary: "It may truly be said to have neither FORCE nor WILL but merely judgment."'21 Decades later, Alexis de Tocqueville expressed a similar view while commenting on the power of judicial review: "Their [Supreme Court Justices'] power is immense; but it is a power of opinion. They are omnipotent as long as the people consent to obey the law; they can do nothing when they scorn it."'22 </w:t>
      </w:r>
      <w:r w:rsidRPr="001A5CFE">
        <w:rPr>
          <w:rStyle w:val="StyleUnderline"/>
        </w:rPr>
        <w:t xml:space="preserve">This is a view of judicial legitimacy as institutional loyalty. This is the idea that the public accepts and supports the Court as constitutional interpreter irrespective of particular outcomes reached or positions taken. This version of judicial legitimacy is known as "diffuse support." </w:t>
      </w:r>
      <w:r w:rsidRPr="00AF1813">
        <w:t>This is a claim of public confidence about the Court and its work, 23 a confidence measured by thermometer readings of public support for the Court. 24 At the heart of this view of legitimacy is the mythic perception of the Court as a symbol of justice and liberty, 25 or what Walter Murphy labeled the "cult of the</w:t>
      </w:r>
    </w:p>
    <w:p w:rsidR="00593E2D" w:rsidRPr="001A5CFE" w:rsidRDefault="00593E2D" w:rsidP="00593E2D">
      <w:pPr>
        <w:rPr>
          <w:rStyle w:val="StyleUnderline"/>
        </w:rPr>
      </w:pPr>
      <w:r w:rsidRPr="00AF1813">
        <w:t xml:space="preserve">robe."' </w:t>
      </w:r>
      <w:r w:rsidRPr="001A5CFE">
        <w:rPr>
          <w:rStyle w:val="StyleUnderline"/>
        </w:rPr>
        <w:t>26 Courts are special, they are different, and it is for those reasons that they are respected and their edicts are obeyed.27 Studies conclude that the public accepts the legitimacy of the Court, 28 even in the face of rulings with which the relevant publics disagree</w:t>
      </w:r>
      <w:r w:rsidRPr="00AF1813">
        <w:t xml:space="preserve">. But there is a caveat. </w:t>
      </w:r>
      <w:r w:rsidRPr="001A5CFE">
        <w:rPr>
          <w:rStyle w:val="StyleUnderline"/>
        </w:rPr>
        <w:t>Legitimacy is about loyalty, which is sustained through the special and symbolic status of the Court. It follows that the public remains loyal to the Court and its rulings so long as the symbols hold and the Court is viewed as unique.29 As a consequence, judicial legitimacy is compromised if the public comes to view the Court as "just another political institution. ' 30 This is not the same as ideological disagreements with specific judicial outcomes or a belief in the tenets of legal realism and the role played by ideology in judicial decision making</w:t>
      </w:r>
      <w:r w:rsidRPr="00AF1813">
        <w:t xml:space="preserve">. Rather, this is the view that the Court is not unique and undeserving of both loyalty and an independent interpretive space. This is the view, in other words, that the Justices are nothing but "politicians in robes." 31 </w:t>
      </w:r>
      <w:r w:rsidRPr="001A5CFE">
        <w:rPr>
          <w:rStyle w:val="StyleUnderline"/>
        </w:rPr>
        <w:t>Worries about the loss of judicial legitimacy are thus overwrought and strategic in their own right. The public does not expect the Justices to behave as mechanical, non-ideological purveyors of legal principles. 32 Notably, the public is both aware and accepting of the role that discretion plays in judicial decision-making. The legitimacy of the Court is secure so long as this discretion "is being exercised in a principled, rather than strategic, way." 33 Risks to judicial legitimacy do arise when legal arguments do</w:t>
      </w:r>
    </w:p>
    <w:p w:rsidR="00593E2D" w:rsidRPr="001A5CFE" w:rsidRDefault="00593E2D" w:rsidP="00593E2D">
      <w:pPr>
        <w:rPr>
          <w:rStyle w:val="StyleUnderline"/>
        </w:rPr>
      </w:pPr>
      <w:r w:rsidRPr="001A5CFE">
        <w:rPr>
          <w:rStyle w:val="StyleUnderline"/>
        </w:rPr>
        <w:t>not "stay within a rather large perimeter of holdings and rationales" ' 34 and judicial behavior strays from accepted norms</w:t>
      </w:r>
      <w:r w:rsidRPr="00AF1813">
        <w:t xml:space="preserve">.35 This is where Chief Justice Roberts's concerns arise most forcefully. </w:t>
      </w:r>
      <w:r w:rsidRPr="001A5CFE">
        <w:rPr>
          <w:rStyle w:val="StyleUnderline"/>
        </w:rPr>
        <w:t>The Court must exercise "principled discretion."</w:t>
      </w:r>
      <w:r w:rsidRPr="00AF1813">
        <w:t xml:space="preserve"> </w:t>
      </w:r>
      <w:r w:rsidRPr="001A5CFE">
        <w:rPr>
          <w:rStyle w:val="StyleUnderline"/>
        </w:rPr>
        <w:t>But the Court's behavior in the last generation does not support his case; in fact, it points in the opposite direction. Consider first one of the most notorious judicial interventions of the last generation: the disputed recount in Florida after the 2000 presidential election. 36 The facts are straightforward. Vice President Gore asked for a recount and the Florida Supreme Court agreed with him. Governor Bush turned to the federal courts and appealed the ruling. On December 4, the U.S. Supreme Court partially agreed with him and directed the Florida courts to pay careful attention to federal law. Gore then returned to state court and asked for a recount yet again, which the Florida Supreme Court granted in a surprising decision. This second time, on December 8, the Florida Supreme Court concluded that the recount must include not only those uncounted ballots in Miami-Dade County but also all remaining "undercounts" throughout the state. This opinion surprised many, for it was assumed that Gore had run out of time and that the Florida Supreme Court, while sympathetic, would move aside and let the existing final count stand. Instead, by the narrowest of margins, the Court responded and breathed life into Gore's fledging hopes. Bush appealed and on December 12, the U.S. Supreme Court issued a ruling that, for all intents and purposes, ended the dispute. This scenario raises many important questions. First came the second Florida Supreme Court opinion, issued on December 8. This opinion may be seen as implicitly defying the U.S. Supreme Court.37 Why did the state supreme court choose this route? It may very well be that they felt strongly about their position and the constitutional values at issue. It may also be true that they let their ideological pre-commitments get in the way of their</w:t>
      </w:r>
    </w:p>
    <w:p w:rsidR="00593E2D" w:rsidRPr="001A5CFE" w:rsidRDefault="00593E2D" w:rsidP="00593E2D">
      <w:pPr>
        <w:rPr>
          <w:rStyle w:val="StyleUnderline"/>
        </w:rPr>
      </w:pPr>
      <w:r w:rsidRPr="001A5CFE">
        <w:rPr>
          <w:rStyle w:val="StyleUnderline"/>
        </w:rPr>
        <w:t>better judgement. After all, they knew, or should have known, how the U.S. Supreme Court would ultimately rule, so why test its mettle? Why not take the prudential road? But these questions elide a more important issue: The state supreme court decided a question of state law. The state court decision was a test to the Supreme Court and how far the conservative Justices were willing to go.</w:t>
      </w:r>
    </w:p>
    <w:p w:rsidR="00593E2D" w:rsidRPr="001A5CFE" w:rsidRDefault="00593E2D" w:rsidP="00593E2D">
      <w:pPr>
        <w:pStyle w:val="Heading4"/>
      </w:pPr>
      <w:r w:rsidRPr="001A5CFE">
        <w:t>Judicial legitimacy is key to check government ability and rule of law</w:t>
      </w:r>
    </w:p>
    <w:p w:rsidR="00593E2D" w:rsidRPr="00AF1813" w:rsidRDefault="00593E2D" w:rsidP="00593E2D">
      <w:pPr>
        <w:spacing w:after="0" w:line="240" w:lineRule="auto"/>
        <w:rPr>
          <w:rFonts w:eastAsia="Times New Roman"/>
          <w:sz w:val="24"/>
        </w:rPr>
      </w:pPr>
      <w:r w:rsidRPr="00AF1813">
        <w:t xml:space="preserve">Jeffrey K. </w:t>
      </w:r>
      <w:r w:rsidRPr="00AF1813">
        <w:rPr>
          <w:rStyle w:val="Style13ptBold"/>
        </w:rPr>
        <w:t>Staton</w:t>
      </w:r>
      <w:r w:rsidRPr="00AF1813">
        <w:t xml:space="preserve"> 20</w:t>
      </w:r>
      <w:r w:rsidRPr="00AF1813">
        <w:rPr>
          <w:rStyle w:val="Style13ptBold"/>
        </w:rPr>
        <w:t>19</w:t>
      </w:r>
      <w:r w:rsidRPr="00AF1813">
        <w:t>(Assistant Professor, Department of Political Science, Emory University.</w:t>
      </w:r>
      <w:r w:rsidRPr="00AF1813">
        <w:rPr>
          <w:rFonts w:eastAsia="Times New Roman"/>
          <w:sz w:val="24"/>
        </w:rPr>
        <w:t xml:space="preserve"> </w:t>
      </w:r>
      <w:r w:rsidRPr="00AF1813">
        <w:t xml:space="preserve"> “A Comment on the Rule of Law Unplugged”, 59 Emory L.J. 1495)//Laurent</w:t>
      </w:r>
    </w:p>
    <w:p w:rsidR="00593E2D" w:rsidRPr="001A5CFE" w:rsidRDefault="00593E2D" w:rsidP="00593E2D">
      <w:pPr>
        <w:rPr>
          <w:rStyle w:val="StyleUnderline"/>
        </w:rPr>
      </w:pPr>
      <w:r w:rsidRPr="00AF1813">
        <w:t>1</w:t>
      </w:r>
      <w:r w:rsidRPr="001A5CFE">
        <w:rPr>
          <w:rStyle w:val="StyleUnderline"/>
        </w:rPr>
        <w:t>. Political Context and the Emergence of Independent Courts The first challenge to our ability to construct the rule of law via judicial independence is that judicial independence depends on features outside a state's legal system</w:t>
      </w:r>
      <w:r w:rsidRPr="00AF1813">
        <w:t xml:space="preserve">. A body of scholarship has proposed, and provided evidence to support, the notion that independence depends on features of political context, most notably, government fragmentation.48 </w:t>
      </w:r>
      <w:r w:rsidRPr="001A5CFE">
        <w:rPr>
          <w:rStyle w:val="StyleUnderline"/>
        </w:rPr>
        <w:t>When the set of officials with control over judicial resources or whose participation is required for the faithful implementation of judicial decisions are limited by explicit or implicit vetoes from other officials, judges are freed to resolve decisions consistently with their sincere evaluations of the record.49 Unfortunately, though fragmentation can be designed, or at least encouraged, via carefully selected electoral institutions, it is unclear whether we should advocate such a change because fragmentation is also associated with inefficient social</w:t>
      </w:r>
    </w:p>
    <w:p w:rsidR="00593E2D" w:rsidRPr="001A5CFE" w:rsidRDefault="00593E2D" w:rsidP="00593E2D">
      <w:pPr>
        <w:rPr>
          <w:rStyle w:val="StyleUnderline"/>
        </w:rPr>
      </w:pPr>
      <w:r w:rsidRPr="001A5CFE">
        <w:rPr>
          <w:rStyle w:val="StyleUnderline"/>
        </w:rPr>
        <w:t>pending, 50 and perhaps of greater concern, regime instability</w:t>
      </w:r>
      <w:r w:rsidRPr="00AF1813">
        <w:t xml:space="preserve">.51 Thus, increasing fragmentation might encourage judicial independence, but for related reasons, pork and the propensity for political disorder would also increase. </w:t>
      </w:r>
      <w:r w:rsidRPr="001A5CFE">
        <w:rPr>
          <w:rStyle w:val="StyleUnderline"/>
        </w:rPr>
        <w:t>Other sources of judicial independence are not designable, even indirectly. For example, scholars have suggested that a deep public commitment to the institutional integrity of the judiciary is a necessary condition for courts to 52 constrain government behavior</w:t>
      </w:r>
      <w:r w:rsidRPr="00AF1813">
        <w:t xml:space="preserve">. Still others have suggested that if public belief in judicial legitimacy is necessary to constrain government, the conflicts courts resolve will have to be transparent. Where the public is unaware of government activities, public pressure can be no constraint.5 On this account, the promotion of judicial independence will involve a clear strategy for building judicial legitimacy and perhaps ensuring clear and accurate media coverage of the law. </w:t>
      </w:r>
      <w:r w:rsidRPr="001A5CFE">
        <w:rPr>
          <w:rStyle w:val="StyleUnderline"/>
        </w:rPr>
        <w:t>More problematic is that in some political contexts, transparency and judicial legitimacy may be in tension with each other. If the legitimacy theory account is correct, then transparency triggers the public pressure needed for independent judging. And for this reason, judges have strong incentives to invite and shape media coverage.54</w:t>
      </w:r>
      <w:r w:rsidRPr="00AF1813">
        <w:t xml:space="preserve"> </w:t>
      </w:r>
      <w:r w:rsidRPr="001A5CFE">
        <w:rPr>
          <w:rStyle w:val="StyleUnderline"/>
        </w:rPr>
        <w:t>But if judges face significant political pressures in particular cases, which overwhelm whatever source of power they might derive from legitimacy and undermine independence, then transparency will only expose the public to nonindependent judicial behavior. That kind of information can undermine legitimacy beliefs. 5 Of perhaps greater importance for our interests in promoting rule-of-law reform are the growing accounts of judge-led efforts to construct judicial independence, which posit that courts can gain autonomy over time by using</w:t>
      </w:r>
    </w:p>
    <w:p w:rsidR="00593E2D" w:rsidRPr="00AF1813" w:rsidRDefault="00593E2D" w:rsidP="00593E2D">
      <w:r w:rsidRPr="001A5CFE">
        <w:rPr>
          <w:rStyle w:val="StyleUnderline"/>
        </w:rPr>
        <w:t>careful strategies of prudence.</w:t>
      </w:r>
      <w:r w:rsidRPr="00AF1813">
        <w:t xml:space="preserve"> 6 Consider Ginsburg, who has evaluated courtbuilding projects in contexts as distinct as the United States, South Korea, and 57 Taiwan. </w:t>
      </w:r>
      <w:r w:rsidRPr="001A5CFE">
        <w:rPr>
          <w:rStyle w:val="StyleUnderline"/>
        </w:rPr>
        <w:t>According to Ginsburg's account, managing political pressures in a court's infancy-by not asking the government to implement unacceptable policies when it would simply ignore such orders or attack the bench-can help courts simultaneously avoid political clashes that raise questions about independence and subtly induce a norm of compliance.5 8 By pursuing this strategy over time, judges ultimately expand the boundaries of their authority and evolve into powerful, independent actors. The empirical evidence in support of this mechanism is historical in nature, but it has proven difficult to test the model in a systematic way either on field data or in the laboratory. But if the idea is right, the implication for reform is significant.</w:t>
      </w:r>
      <w:r w:rsidRPr="00AF1813">
        <w:t xml:space="preserve"> </w:t>
      </w:r>
      <w:r w:rsidRPr="001A5CFE">
        <w:rPr>
          <w:rStyle w:val="StyleUnderline"/>
        </w:rPr>
        <w:t>We may advance the rule of law via judicial behavior that clearly violates core rule-of-law values. The strategy of prudence requires the incremental exercise of judicial authority. If Ginsburg is right, our reform interests require that we ask questions of the following sort: How long must a court engage in the Ginsburg strategy before it can begin resolving cases sincerely? Will this kind of strategy strain efforts to build judicial legitimacy? And if it does, what amount of legitimacy is worth building a norm of compliance? Is that even possible?</w:t>
      </w:r>
    </w:p>
    <w:p w:rsidR="00593E2D" w:rsidRPr="00AF1813" w:rsidRDefault="00593E2D" w:rsidP="00593E2D">
      <w:pPr>
        <w:pStyle w:val="Heading4"/>
      </w:pPr>
      <w:r w:rsidRPr="00AF1813">
        <w:t>Turn- relying on the will of the people results in majoritarian decisionmaking and the abdication of human rights and minority rights</w:t>
      </w:r>
    </w:p>
    <w:p w:rsidR="00593E2D" w:rsidRPr="00AF1813" w:rsidRDefault="00593E2D" w:rsidP="00593E2D">
      <w:r w:rsidRPr="00AF1813">
        <w:t xml:space="preserve">Hellen </w:t>
      </w:r>
      <w:r w:rsidRPr="00AF1813">
        <w:rPr>
          <w:rStyle w:val="Style13ptBold"/>
        </w:rPr>
        <w:t>Krunke</w:t>
      </w:r>
      <w:r w:rsidRPr="00AF1813">
        <w:t xml:space="preserve"> 20</w:t>
      </w:r>
      <w:r w:rsidRPr="00AF1813">
        <w:rPr>
          <w:rStyle w:val="Style13ptBold"/>
        </w:rPr>
        <w:t>16</w:t>
      </w:r>
      <w:r w:rsidRPr="00AF1813">
        <w:t>(Professor Centre for European and Comparative Legal Studies at the University of Copenhagen, " Courts as protectors of the people: constitutional identity, popular legitimacy and human rights. Judges as Guardians of Constitutionalism and Human Rights.” Cheltenham, UK: Edward Elgar Publishing. doi: </w:t>
      </w:r>
      <w:hyperlink r:id="rId77" w:tgtFrame="_blank" w:history="1">
        <w:r w:rsidRPr="00AF1813">
          <w:rPr>
            <w:rStyle w:val="Hyperlink"/>
          </w:rPr>
          <w:t>https://doi.org/10.4337/9781785365867.00009</w:t>
        </w:r>
      </w:hyperlink>
      <w:r w:rsidRPr="00AF1813">
        <w:t>)//Laurent</w:t>
      </w:r>
    </w:p>
    <w:p w:rsidR="00593E2D" w:rsidRPr="001A5CFE" w:rsidRDefault="00593E2D" w:rsidP="00593E2D">
      <w:pPr>
        <w:rPr>
          <w:rStyle w:val="StyleUnderline"/>
        </w:rPr>
      </w:pPr>
      <w:r w:rsidRPr="001A5CFE">
        <w:rPr>
          <w:rStyle w:val="StyleUnderline"/>
        </w:rPr>
        <w:t>What impact can the courts’ search for popular legitimacy as protectors of the people through acting as definer of constitutional identity and public opinion polls have on the protection of human rights?</w:t>
      </w:r>
    </w:p>
    <w:p w:rsidR="00593E2D" w:rsidRPr="001A5CFE" w:rsidRDefault="00593E2D" w:rsidP="00593E2D">
      <w:pPr>
        <w:rPr>
          <w:rStyle w:val="StyleUnderline"/>
        </w:rPr>
      </w:pPr>
      <w:r w:rsidRPr="001A5CFE">
        <w:rPr>
          <w:rStyle w:val="StyleUnderline"/>
        </w:rPr>
        <w:t>It lies in the nature of the argument that when the courts rely on the will of the majority of the people (as expressed for instance in opinion polls) for their legitimacy this does not necessarily support the role of judges for guardians of human rights and minority rights if no such majority supports these rights.</w:t>
      </w:r>
      <w:r w:rsidRPr="00AF1813">
        <w:t xml:space="preserve"> </w:t>
      </w:r>
      <w:r w:rsidRPr="001A5CFE">
        <w:rPr>
          <w:rStyle w:val="StyleUnderline"/>
        </w:rPr>
        <w:t>The protection of the individual and minorities might not always and not under all circumstances have great public support.</w:t>
      </w:r>
      <w:r w:rsidRPr="00AF1813">
        <w:t xml:space="preserve"> For instance in some European countries the European Court of Human Rights is sometimes criticized for being too dynamic in its interpretations. This is also reflected in the Brighton Declaration which I will return to later. This sceptical approach to the European Court of Human Rights is in some countries shared by both politicians and the majority of the people. </w:t>
      </w:r>
      <w:r w:rsidRPr="001A5CFE">
        <w:rPr>
          <w:rStyle w:val="StyleUnderline"/>
        </w:rPr>
        <w:t>In this situation the national courts do not have the support of the majority if they push an activistic approach to the European Convention of Human Rights forward. In such a situation the political institutions will have a higher legitimacy. Hence, relying on the majority for legitimacy does not necessarily go hand in hand with protecting human rights including the rights of minorities in society.</w:t>
      </w:r>
    </w:p>
    <w:p w:rsidR="00593E2D" w:rsidRPr="001A5CFE" w:rsidRDefault="00593E2D" w:rsidP="00593E2D">
      <w:pPr>
        <w:rPr>
          <w:rStyle w:val="StyleUnderline"/>
        </w:rPr>
      </w:pPr>
      <w:r w:rsidRPr="00AF1813">
        <w:t xml:space="preserve">One more comment as regards public opinion polls serving as legitimacy for courts. </w:t>
      </w:r>
      <w:r w:rsidRPr="001A5CFE">
        <w:rPr>
          <w:rStyle w:val="StyleUnderline"/>
        </w:rPr>
        <w:t>In general public opinion polls as legitimacy for courts can also lead to a dangerous development if taken to the extreme. At one end of the scale we find opinion polls on the people’s support of and trust in the courts, in the middle we find opinion polls on the people’s perception of political issues, for instance closer EU integration, and at the other end of the scale we find opinion polls on people’s perception of the outcome of concrete (maybe even pending) cases, perception of specific judges etc</w:t>
      </w:r>
      <w:r w:rsidRPr="00AF1813">
        <w:t xml:space="preserve">. Obviously, relying on legitimacy from the latter is problematic. And if on the other hand the court reaches a result different from that of the majority in opinion polls the court’s newly-won legitimacy is at stake. Courts are in a very different position than politicians when it comes to opinion polls since they are bound by the law and the legal method. Of course if the courts gain sociological legitimacy, as Or Bassok refers to, which is defined as the public having trust or enduring support in the courts over a relatively long period of time, the courts will not rely as heavily on public support from case to case. </w:t>
      </w:r>
      <w:r w:rsidRPr="001A5CFE">
        <w:rPr>
          <w:rStyle w:val="StyleUnderline"/>
        </w:rPr>
        <w:t>This will in principle minimize the described problems in relation to the protection of human rights.44 However, as I shall return to in the last paragraph of this chapter,</w:t>
      </w:r>
    </w:p>
    <w:p w:rsidR="00593E2D" w:rsidRPr="001A5CFE" w:rsidRDefault="00593E2D" w:rsidP="00593E2D">
      <w:pPr>
        <w:rPr>
          <w:rStyle w:val="StyleUnderline"/>
        </w:rPr>
      </w:pPr>
      <w:r w:rsidRPr="001A5CFE">
        <w:rPr>
          <w:rStyle w:val="StyleUnderline"/>
        </w:rPr>
        <w:t>one might ask whether such long-term public support can in reality be obtained and to such an extent that the public support is not affected by judgments which are in contradiction to opinions expressed by the majority in polls – not least in times of crisis when human rights are especially at stake. And how do we know that the judges are not affected by public opinion polls which regard more specific political questions and only rely on the public trust in courts in general? Therefore in conclusion, though opinion polls can provide courts with new legitimacy they do not necessarily result in better and stronger protection of the individual.</w:t>
      </w:r>
    </w:p>
    <w:p w:rsidR="00593E2D" w:rsidRPr="00AF1813" w:rsidRDefault="00593E2D" w:rsidP="00593E2D">
      <w:pPr>
        <w:pStyle w:val="Heading4"/>
      </w:pPr>
      <w:r w:rsidRPr="00AF1813">
        <w:t>Longer term jurisprudential strategies for making controversial decisions are better than sudden ones like the aff- ensures public support and independence</w:t>
      </w:r>
    </w:p>
    <w:p w:rsidR="00593E2D" w:rsidRPr="00AF1813" w:rsidRDefault="00593E2D" w:rsidP="00593E2D">
      <w:r w:rsidRPr="00AF1813">
        <w:t xml:space="preserve">Hellen </w:t>
      </w:r>
      <w:r w:rsidRPr="00AF1813">
        <w:rPr>
          <w:rStyle w:val="Style13ptBold"/>
        </w:rPr>
        <w:t>Krunke</w:t>
      </w:r>
      <w:r w:rsidRPr="00AF1813">
        <w:t xml:space="preserve"> 20</w:t>
      </w:r>
      <w:r w:rsidRPr="00AF1813">
        <w:rPr>
          <w:rStyle w:val="Style13ptBold"/>
        </w:rPr>
        <w:t>16</w:t>
      </w:r>
      <w:r w:rsidRPr="00AF1813">
        <w:t>(Professor Centre for European and Comparative Legal Studies at the University of Copenhagen, " Courts as protectors of the people: constitutional identity, popular legitimacy and human rights. Judges as Guardians of Constitutionalism and Human Rights.” Cheltenham, UK: Edward Elgar Publishing. doi: </w:t>
      </w:r>
      <w:hyperlink r:id="rId78" w:tgtFrame="_blank" w:history="1">
        <w:r w:rsidRPr="00AF1813">
          <w:rPr>
            <w:rStyle w:val="Hyperlink"/>
          </w:rPr>
          <w:t>https://doi.org/10.4337/9781785365867.00009</w:t>
        </w:r>
      </w:hyperlink>
      <w:r w:rsidRPr="00AF1813">
        <w:t>)//Laurent</w:t>
      </w:r>
    </w:p>
    <w:p w:rsidR="00593E2D" w:rsidRPr="001A5CFE" w:rsidRDefault="00593E2D" w:rsidP="00593E2D">
      <w:pPr>
        <w:rPr>
          <w:rStyle w:val="StyleUnderline"/>
        </w:rPr>
      </w:pPr>
      <w:r w:rsidRPr="001A5CFE">
        <w:rPr>
          <w:rStyle w:val="StyleUnderline"/>
        </w:rPr>
        <w:t>Courts can gain new democratic legitimacy through stepping into a role as protectors of the people. This can for instance be done through being a definer of constitutional identity. Public support in the form of public opinion polls could be another instrument. By accepting a new legitimacy built on public support the courts must at the same time accept the conditions tied to such a support</w:t>
      </w:r>
      <w:r w:rsidRPr="00AF1813">
        <w:t xml:space="preserve">. These are well known from the political institutions: Public support is tied to the popularity and charisma of individual actors and it can be short-sighted and even built on a case-by-case basis. It is important to remember that courts are bound by legal sources and legal method and in this way are not as free to act as politicians. As shown in this chapter, in the European case a contradiction between the agenda of the national politicians and the national People in relation to further EU integration has served as a perfect condition for national courts to step into the role as protector of the people through judgments on sovereignty and constitutional identity. A similar development cannot be found as regards the European Convention of Human Rights. In this field the political actors are the most eager in reacting to more dynamic interpretation at the European Court of Human Rights. This has also meant that the democratic legitimacy based on political support of the European Court of Human Rights is challenged at the moment. </w:t>
      </w:r>
      <w:r w:rsidRPr="001A5CFE">
        <w:rPr>
          <w:rStyle w:val="StyleUnderline"/>
        </w:rPr>
        <w:t>One way forward for the Court could be to search for popular support in the nation states. However, as shown this is complicated because no demos exist and because popular support is not always in perfect harmony with the protection of human rights including minority rights. It is important to note that ‘the people’ means the majority and the</w:t>
      </w:r>
    </w:p>
    <w:p w:rsidR="00593E2D" w:rsidRPr="00AF1813" w:rsidRDefault="00593E2D" w:rsidP="00593E2D">
      <w:r w:rsidRPr="001A5CFE">
        <w:rPr>
          <w:rStyle w:val="StyleUnderline"/>
        </w:rPr>
        <w:t>majority does not necessarily at any time support protection of human rights including minority rights</w:t>
      </w:r>
      <w:r w:rsidRPr="00AF1813">
        <w:t xml:space="preserve">. </w:t>
      </w:r>
      <w:r w:rsidRPr="001A5CFE">
        <w:rPr>
          <w:rStyle w:val="StyleUnderline"/>
        </w:rPr>
        <w:t>This is also a concern in relation to national courts which base a new democratic legitimacy on public support. Hence, strengthened courts based on popular support do not necessarily have a positive impact on the level or effectiveness of human rights protection.</w:t>
      </w:r>
      <w:r w:rsidRPr="00AF1813">
        <w:t xml:space="preserve"> On the other hand </w:t>
      </w:r>
      <w:r w:rsidRPr="001A5CFE">
        <w:rPr>
          <w:rStyle w:val="StyleUnderline"/>
        </w:rPr>
        <w:t>if the courts can obtain an enduring public support over a long period of time as discussed by Or Bassok – a sociological legitimacy – then the courts’ legitimacy will be strengthened in a more permanent way, allowing them the necessary manoeuvre room to make ‘unpopular’ judgments and to protect fundamental rights including minority rights in an efficient way. The idea is that a majority among the People support the courts’ authority to solve disputes including judgments which are not in line with the opinion of the majority on a certain topic.45 However, can such a long-term public support in reality be obtained?</w:t>
      </w:r>
      <w:r w:rsidRPr="00AF1813">
        <w:t xml:space="preserve"> And to such an extent that the public support is not affected by judgments which are in contradiction to opinions expressed by the majority in polls? Even in times of crisis when human rights are especially under pressure? In the Israeli example the popular support of the Supreme Court came to an end and in the US example it seems that though the Supreme Court in a few cases has made judgments which go against the public will, in general its judgments are in line with the will of the People.46 All kinds of opinion polls are carried out and therefore polls will not only ask citizens whether they in general have confidence in the courts. Polls will also ask citizens how they view current political cases which might already have turned into court cases or maybe will at a later stage. In this way the courts will often be aware of the public opinion on certain cases and this might potentially have an impact on the outcome of judgments – at least within the discretion and balancing zones referred to by Barak.47</w:t>
      </w:r>
      <w:r w:rsidRPr="001A5CFE">
        <w:rPr>
          <w:rStyle w:val="StyleUnderline"/>
        </w:rPr>
        <w:t xml:space="preserve"> Furthermore, do the citizens’ answers when asked about their general support for the courts not also sometimes rely on their opinion of the outcome of concrete cases? In other words can the concrete cases in reality be taken out of the equation and separated from the general impression? Is it possible to argue for a long-term popular support which is independent of the outcome of concrete cases and only based on the</w:t>
      </w:r>
    </w:p>
    <w:p w:rsidR="00593E2D" w:rsidRPr="001A5CFE" w:rsidRDefault="00593E2D" w:rsidP="00593E2D">
      <w:pPr>
        <w:rPr>
          <w:rStyle w:val="StyleUnderline"/>
        </w:rPr>
      </w:pPr>
      <w:r w:rsidRPr="00AF1813">
        <w:t xml:space="preserve">People’s general confidence in the courts? </w:t>
      </w:r>
      <w:r w:rsidRPr="001A5CFE">
        <w:rPr>
          <w:rStyle w:val="StyleUnderline"/>
        </w:rPr>
        <w:t>In how many judgments would a Supreme Court actually be able to judge in contradiction to the public opinion and still keep its legitimacy based on popular support</w:t>
      </w:r>
      <w:r w:rsidRPr="00AF1813">
        <w:t>? And can we be sure that the polls on more concrete political topics and cases do not to some extent affect the judges – not least in times of crisis when human rights are especially at stake? Do they only rely on polls questioning the general support for the courts as they sometimes refer to in judgments and in individual statements by judges</w:t>
      </w:r>
      <w:r w:rsidRPr="001A5CFE">
        <w:rPr>
          <w:rStyle w:val="StyleUnderline"/>
        </w:rPr>
        <w:t>? The interactions seem to be quite complex as social behavior generally is. Hence, it seems difficult to eliminate a risk of weaker protection of fundamental rights if courts rely too heavily on legitimacy built on popular support. Courts also need to rely on other kinds of legitimacy in order to secure the most efficient and stable protection of fundamental rights. Aharon Barak emphasizes that:48 Democracy ensures judges’ independence</w:t>
      </w:r>
      <w:r w:rsidRPr="00AF1813">
        <w:t xml:space="preserve">. </w:t>
      </w:r>
      <w:r w:rsidRPr="001A5CFE">
        <w:rPr>
          <w:rStyle w:val="StyleUnderline"/>
        </w:rPr>
        <w:t>It strengthens the judges – because of their political non-accountability – against the fluctuations of public opinion. The real test of this independence comes in situations of war and terrorism. The significance of the judges’ non-accountability becomes clear in these situations when public opinion is more likely to be near-unanimous.</w:t>
      </w:r>
    </w:p>
    <w:p w:rsidR="00593E2D" w:rsidRDefault="00593E2D" w:rsidP="00593E2D">
      <w:pPr>
        <w:pStyle w:val="Heading3"/>
      </w:pPr>
      <w:r w:rsidRPr="00AF1813">
        <w:t>Procedural fairness k2 counterterror</w:t>
      </w:r>
    </w:p>
    <w:p w:rsidR="00593E2D" w:rsidRDefault="00593E2D" w:rsidP="00593E2D">
      <w:pPr>
        <w:pStyle w:val="Heading4"/>
      </w:pPr>
      <w:r w:rsidRPr="004C0192">
        <w:t xml:space="preserve">*note procedural fairness refers to whether the law is applied evenly/stably ie precedent, statute. </w:t>
      </w:r>
    </w:p>
    <w:p w:rsidR="00593E2D" w:rsidRPr="004C0192" w:rsidRDefault="00593E2D" w:rsidP="00593E2D">
      <w:pPr>
        <w:pStyle w:val="Heading4"/>
      </w:pPr>
      <w:r w:rsidRPr="004C0192">
        <w:t>Sources include 1. Enabling statute</w:t>
      </w:r>
      <w:r>
        <w:t xml:space="preserve"> </w:t>
      </w:r>
      <w:r w:rsidRPr="004C0192">
        <w:t>2. Subordinate legislation</w:t>
      </w:r>
      <w:r>
        <w:t xml:space="preserve"> </w:t>
      </w:r>
      <w:r w:rsidRPr="004C0192">
        <w:t>3. Policies and Guideline of the body</w:t>
      </w:r>
      <w:r>
        <w:t xml:space="preserve"> </w:t>
      </w:r>
      <w:r w:rsidRPr="004C0192">
        <w:t>4. General Procedure Statutes</w:t>
      </w:r>
      <w:r>
        <w:t xml:space="preserve"> </w:t>
      </w:r>
      <w:r w:rsidRPr="004C0192">
        <w:t>5. Common Law</w:t>
      </w:r>
      <w:r>
        <w:t xml:space="preserve"> </w:t>
      </w:r>
      <w:r w:rsidRPr="004C0192">
        <w:t>6. Constitutional &amp; Quasi-Constitutional</w:t>
      </w:r>
    </w:p>
    <w:p w:rsidR="00593E2D" w:rsidRPr="004C0192" w:rsidRDefault="00593E2D" w:rsidP="00593E2D">
      <w:pPr>
        <w:pStyle w:val="Heading4"/>
      </w:pPr>
    </w:p>
    <w:p w:rsidR="00593E2D" w:rsidRPr="00AF1813" w:rsidRDefault="00593E2D" w:rsidP="00593E2D">
      <w:pPr>
        <w:pStyle w:val="Heading4"/>
      </w:pPr>
      <w:r w:rsidRPr="00AF1813">
        <w:t>Procedural rules have a structural view that makes the legal system function- legal systems react bad to sudden changes like the framework of the affirmative</w:t>
      </w:r>
    </w:p>
    <w:p w:rsidR="00593E2D" w:rsidRPr="00AF1813" w:rsidRDefault="00593E2D" w:rsidP="00593E2D">
      <w:pPr>
        <w:spacing w:after="0" w:line="240" w:lineRule="auto"/>
        <w:rPr>
          <w:rFonts w:eastAsia="Times New Roman"/>
          <w:sz w:val="24"/>
        </w:rPr>
      </w:pPr>
      <w:r w:rsidRPr="00AF1813">
        <w:t xml:space="preserve">David </w:t>
      </w:r>
      <w:r w:rsidRPr="00AF1813">
        <w:rPr>
          <w:rStyle w:val="Style13ptBold"/>
        </w:rPr>
        <w:t>Jenkins</w:t>
      </w:r>
      <w:r w:rsidRPr="00AF1813">
        <w:t xml:space="preserve"> 20</w:t>
      </w:r>
      <w:r w:rsidRPr="00AF1813">
        <w:rPr>
          <w:rStyle w:val="Style13ptBold"/>
        </w:rPr>
        <w:t xml:space="preserve">16 </w:t>
      </w:r>
      <w:r w:rsidRPr="00AF1813">
        <w:t>(Dr. David Jenkins is an international legal academic, American attorney, and independent consultant in constitutional law and civil liberties. Jenkins Constitutional Independent consultant, " Procedural fairness and judicial review of counter-terrorism measures.</w:t>
      </w:r>
      <w:r w:rsidRPr="00AF1813">
        <w:rPr>
          <w:rFonts w:eastAsia="Times New Roman"/>
          <w:sz w:val="24"/>
        </w:rPr>
        <w:t xml:space="preserve"> </w:t>
      </w:r>
      <w:r w:rsidRPr="00AF1813">
        <w:t>Judges as Guardians of Constitutionalism and Human Rights.” Cheltenham, UK: Edward Elgar Publishing. doi: </w:t>
      </w:r>
      <w:hyperlink r:id="rId79" w:tgtFrame="_blank" w:history="1">
        <w:r w:rsidRPr="00AF1813">
          <w:rPr>
            <w:rStyle w:val="Hyperlink"/>
          </w:rPr>
          <w:t>https://doi.org/10.4337/9781785365867.00009</w:t>
        </w:r>
      </w:hyperlink>
      <w:r w:rsidRPr="00AF1813">
        <w:t>)//Laurent</w:t>
      </w:r>
    </w:p>
    <w:p w:rsidR="00593E2D" w:rsidRPr="001A5CFE" w:rsidRDefault="00593E2D" w:rsidP="00593E2D">
      <w:pPr>
        <w:rPr>
          <w:rStyle w:val="StyleUnderline"/>
        </w:rPr>
      </w:pPr>
      <w:r w:rsidRPr="00AF1813">
        <w:t>3</w:t>
      </w:r>
      <w:r w:rsidRPr="001A5CFE">
        <w:rPr>
          <w:rStyle w:val="StyleUnderline"/>
        </w:rPr>
        <w:t>.2 The Structural Virtue As the means by which courts actually put law into operation, procedural rules are the building blocks of a working legal system</w:t>
      </w:r>
      <w:r w:rsidRPr="00AF1813">
        <w:t xml:space="preserve">.19 </w:t>
      </w:r>
      <w:r w:rsidRPr="001A5CFE">
        <w:rPr>
          <w:rStyle w:val="StyleUnderline"/>
        </w:rPr>
        <w:t>Fair procedures thus have a structural virtue that helps to maintain the integrity of that whole system; not only are they the epistemological tools by which courts seek justice</w:t>
      </w:r>
      <w:r w:rsidRPr="00AF1813">
        <w:t xml:space="preserve">, but they hang together in a complex, cohesive way to support the operation of the substantive law. At the same time, those rules differ from one jurisdiction to another.20 </w:t>
      </w:r>
      <w:r w:rsidRPr="001A5CFE">
        <w:rPr>
          <w:rStyle w:val="StyleUnderline"/>
        </w:rPr>
        <w:t>To understand those rules properly, one must assume an internal view from the particular legal system and see them as both interconnected and delicately balanced. As discussed in the previous section, however, the localized nature of law contributes to the legal relativism that so often hampers courts from finding appropriate international or cross-border standards of review. Indeed, procedure is especially deeply rooted in legal culture, having</w:t>
      </w:r>
    </w:p>
    <w:p w:rsidR="00593E2D" w:rsidRPr="004C0192" w:rsidRDefault="00593E2D" w:rsidP="00593E2D">
      <w:pPr>
        <w:rPr>
          <w:rStyle w:val="StyleUnderline"/>
        </w:rPr>
      </w:pPr>
      <w:r w:rsidRPr="001A5CFE">
        <w:rPr>
          <w:rStyle w:val="StyleUnderline"/>
        </w:rPr>
        <w:t>slowly developed over a long period of time.21</w:t>
      </w:r>
      <w:r w:rsidRPr="00AF1813">
        <w:t xml:space="preserve"> </w:t>
      </w:r>
      <w:r w:rsidRPr="001A5CFE">
        <w:rPr>
          <w:rStyle w:val="StyleUnderline"/>
        </w:rPr>
        <w:t>Its rules are often interconnected and interdependent in ways difficult to appreciate fully, so that a procedural change (especially if ‘transplanted’ from another jurisdiction) can have unpredictable effects on other parts of the legal structure</w:t>
      </w:r>
      <w:r w:rsidRPr="00AF1813">
        <w:t xml:space="preserve">.22 Procedures are organic in this way, in the sense that they are interrelated or symbiotic products of a (perhaps centuries) long period of evolution within the national jurisdiction and the larger legal tradition within which it sits. </w:t>
      </w:r>
      <w:r w:rsidRPr="001A5CFE">
        <w:rPr>
          <w:rStyle w:val="StyleUnderline"/>
        </w:rPr>
        <w:t>Long usage can give the imprimatur of time to their usefulness, effectiveness, and fairness in achieving their epistemological aims. This means, however, that legal systems can react badly to sudden or careless changes to their procedural structure; any alterations must be very cautious and attuned to the wider systemic, socio-legal, and cultural contexts in which the previous rules formed and operated</w:t>
      </w:r>
      <w:r w:rsidRPr="00AF1813">
        <w:t xml:space="preserve">.23 </w:t>
      </w:r>
      <w:r w:rsidRPr="001A5CFE">
        <w:rPr>
          <w:rStyle w:val="StyleUnderline"/>
        </w:rPr>
        <w:t>Poorly-made changes – especially ones that undermine the real or perceived fairness of the legal process – can weaken other elements of the law’s procedural framework, replace a time-tested rule with an unproven (and possibly less fair) one, and so potentially undermine procedure’s epistemological function.</w:t>
      </w:r>
      <w:r w:rsidRPr="00AF1813">
        <w:t xml:space="preserve"> Nevertheless, it is precisely the strong, localized character of procedure, properly appreciated, that offers a solution to relativism’s challenge to counter-terrorism judicial review. </w:t>
      </w:r>
      <w:r w:rsidRPr="004C0192">
        <w:rPr>
          <w:rStyle w:val="StyleUnderline"/>
        </w:rPr>
        <w:t>The same relativistic forces that complicate judicial review make procedures difficult to change (at least wisely). The organic, structural virtue of procedural fairness thus stabilizes the law from within the legal system itself, at the same time that it provides a fertile, local environment for the deep reception and growth of transnational principles of law. Because judges in a liberal democracy should give an assumption of fairness to the existing procedural rules, they are justified in casting a critical eye on any changes to them, even in counter-terrorism cases – especially if those changes lend an appearance of bias towards the state. Fair procedures are already known and fixed, providing the very benchmarks against which proposed changes can be</w:t>
      </w:r>
    </w:p>
    <w:p w:rsidR="00593E2D" w:rsidRPr="00AF1813" w:rsidRDefault="00593E2D" w:rsidP="00593E2D">
      <w:r w:rsidRPr="00AF1813">
        <w:t xml:space="preserve">reviewed. Thus, local rules usually do already instantiate general principles of procedural fairness (for example, the right to be heard, equality of arms, or presumption of innocence) that ‘float’ between national jurisdictions, especially those within a shared legal tradition or family. </w:t>
      </w:r>
      <w:r w:rsidRPr="004C0192">
        <w:rPr>
          <w:rStyle w:val="StyleUnderline"/>
        </w:rPr>
        <w:t>In such cases, international standards, best practices, and comparative law remain useful tools for the discerning judge, when used cautiously as guideposts or tools.24 Nonetheless, the structural virtue of fair procedures means that courts need not review rule changes against external standards at all, but simply ask whether they would provide inferior protections to the individual compared to the rules existing before.</w:t>
      </w:r>
    </w:p>
    <w:p w:rsidR="00593E2D" w:rsidRPr="00AF1813" w:rsidRDefault="00593E2D" w:rsidP="00593E2D">
      <w:pPr>
        <w:pStyle w:val="Heading4"/>
      </w:pPr>
      <w:r w:rsidRPr="00AF1813">
        <w:t>Over politically focused strategies to the court disrupts procedural law more broadly and wreck separation of powers</w:t>
      </w:r>
    </w:p>
    <w:p w:rsidR="00593E2D" w:rsidRPr="00AF1813" w:rsidRDefault="00593E2D" w:rsidP="00593E2D">
      <w:pPr>
        <w:spacing w:after="0" w:line="240" w:lineRule="auto"/>
        <w:rPr>
          <w:rFonts w:eastAsia="Times New Roman"/>
          <w:sz w:val="24"/>
        </w:rPr>
      </w:pPr>
      <w:r w:rsidRPr="00AF1813">
        <w:t xml:space="preserve">David </w:t>
      </w:r>
      <w:r w:rsidRPr="00AF1813">
        <w:rPr>
          <w:rStyle w:val="Style13ptBold"/>
        </w:rPr>
        <w:t>Jenkins</w:t>
      </w:r>
      <w:r w:rsidRPr="00AF1813">
        <w:t xml:space="preserve"> 20</w:t>
      </w:r>
      <w:r w:rsidRPr="00AF1813">
        <w:rPr>
          <w:rStyle w:val="Style13ptBold"/>
        </w:rPr>
        <w:t xml:space="preserve">16 </w:t>
      </w:r>
      <w:r w:rsidRPr="00AF1813">
        <w:t>(Dr. David Jenkins is an international legal academic, American attorney, and independent consultant in constitutional law and civil liberties. Jenkins Constitutional Independent consultant, " Procedural fairness and judicial review of counter-terrorism measures.</w:t>
      </w:r>
      <w:r w:rsidRPr="00AF1813">
        <w:rPr>
          <w:rFonts w:eastAsia="Times New Roman"/>
          <w:sz w:val="24"/>
        </w:rPr>
        <w:t xml:space="preserve"> </w:t>
      </w:r>
      <w:r w:rsidRPr="00AF1813">
        <w:t>Judges as Guardians of Constitutionalism and Human Rights.” Cheltenham, UK: Edward Elgar Publishing. doi: </w:t>
      </w:r>
      <w:hyperlink r:id="rId80" w:tgtFrame="_blank" w:history="1">
        <w:r w:rsidRPr="00AF1813">
          <w:rPr>
            <w:rStyle w:val="Hyperlink"/>
          </w:rPr>
          <w:t>https://doi.org/10.4337/9781785365867.00009</w:t>
        </w:r>
      </w:hyperlink>
      <w:r w:rsidRPr="00AF1813">
        <w:t>)//Laurent</w:t>
      </w:r>
    </w:p>
    <w:p w:rsidR="00593E2D" w:rsidRPr="004C0192" w:rsidRDefault="00593E2D" w:rsidP="00593E2D">
      <w:pPr>
        <w:rPr>
          <w:rStyle w:val="StyleUnderline"/>
        </w:rPr>
      </w:pPr>
      <w:r w:rsidRPr="004C0192">
        <w:rPr>
          <w:rStyle w:val="StyleUnderline"/>
        </w:rPr>
        <w:t>Procedural fairness is also constitutionally significant because it is essential for the maintenance of the separation of powers between the judicial, legislative, and executive branches, and puts necessary legal brakes on political excesses that harm either it or human right</w:t>
      </w:r>
      <w:r w:rsidRPr="00AF1813">
        <w:t xml:space="preserve">s. </w:t>
      </w:r>
      <w:r w:rsidRPr="004C0192">
        <w:rPr>
          <w:rStyle w:val="StyleUnderline"/>
        </w:rPr>
        <w:t>This separation, while it manifests differently among political systems, is a bedrock principle of a liberal democracy predicated upon the rule of law</w:t>
      </w:r>
      <w:r w:rsidRPr="00AF1813">
        <w:t xml:space="preserve">. As Lord Hope remarks in his chapter, ‘judges have a vital role in setting limits on what can and what cannot be done by use of the Parliamentary process by the executive’.25 Fair procedural rules accordingly have an institutional virtue in protecting the judiciary, as well as the legal process generally, from inappropriate political interference. At the same time, fair procedures constrain the discretionary power of the judiciary itself, keeping judges from inappropriate judicial policy or lawmaking.26 </w:t>
      </w:r>
      <w:r w:rsidRPr="004C0192">
        <w:rPr>
          <w:rStyle w:val="StyleUnderline"/>
        </w:rPr>
        <w:t>This third virtue flows from the first two: fair procedure is how courts resolve competing interests as part of the epistemological endeavor, while judges are best placed to know and work within the organic legal structure of which the procedural rules are an integral part. Courts cannot adjudicate without fair procedures and few politicians understand their complexity as well as the legal professionals who work with them on a daily basis. Judicial independence is therefore compromised not only by direct political assaults on the courts, but also through political alterations to or ‘shortcuts’ in established procedural rules that reduce their overall fairness in favor of state interests. Rule changes that reduce fairness sabotage the courts’ means of truth-seeking and disrupt the organic, structural nature of procedural law generally. Such changes may be</w:t>
      </w:r>
    </w:p>
    <w:p w:rsidR="00593E2D" w:rsidRPr="004C0192" w:rsidRDefault="00593E2D" w:rsidP="00593E2D">
      <w:pPr>
        <w:rPr>
          <w:rStyle w:val="StyleUnderline"/>
        </w:rPr>
      </w:pPr>
      <w:r w:rsidRPr="004C0192">
        <w:rPr>
          <w:rStyle w:val="StyleUnderline"/>
        </w:rPr>
        <w:t>intentional on the part of politicians or simply the consequences of careless and poorly considered procedural reform.</w:t>
      </w:r>
      <w:r w:rsidRPr="00AF1813">
        <w:t xml:space="preserve"> </w:t>
      </w:r>
      <w:r w:rsidRPr="004C0192">
        <w:rPr>
          <w:rStyle w:val="StyleUnderline"/>
        </w:rPr>
        <w:t>Either way, they intrude upon the essential means by which courts exercise their adjudicatory function and, thus, fulfill their constitutional role as an independent, coordinate branch of government tasked with upholding the rule of law</w:t>
      </w:r>
      <w:r w:rsidRPr="00AF1813">
        <w:t xml:space="preserve">.27 </w:t>
      </w:r>
      <w:r w:rsidRPr="004C0192">
        <w:rPr>
          <w:rStyle w:val="StyleUnderline"/>
        </w:rPr>
        <w:t>Unchecked political interference of this sort is just as much of a violation of separation of powers principles as direct attacks on the judiciary’s independence and destabilizes the institutional balance required by the separation of power doctrine</w:t>
      </w:r>
      <w:r w:rsidRPr="00AF1813">
        <w:t xml:space="preserve">. Therefore, because courts cannot carry out their institutional role of adjudication without fair procedures, the judiciary cannot be truly independent if the political branches can interfere freely with that essential function by altering procedural rules at </w:t>
      </w:r>
      <w:r w:rsidRPr="004C0192">
        <w:rPr>
          <w:rStyle w:val="StyleUnderline"/>
        </w:rPr>
        <w:t>will. Courts must have control over their own procedures: if not in their actual creation and modification, then certainly in the judicial review power to approve or disapprove of politically-driven changes. The judicial power to control procedures is therefore similar in kind to powers of legislative and executive privilege that exist in many jurisdictions, whereby the internal proceedings and decision-making processes of those respective branches are not only internally regulated, but protected to one degree or another from interference by the other coordinate branches of government.</w:t>
      </w:r>
      <w:r w:rsidRPr="00AF1813">
        <w:t xml:space="preserve"> Po</w:t>
      </w:r>
      <w:r w:rsidRPr="004C0192">
        <w:rPr>
          <w:rStyle w:val="StyleUnderline"/>
        </w:rPr>
        <w:t>wers of privilege ensure that each branch remains independent and separate from each other, subject to whatever formal avenues of accountability each has to the others under a particular national constitutional arrangement. Without this control of procedure, the independence of the courts – and the rule of law that they protect through adjudication – becomes a sham. By protecting fair procedures through judicial review, courts are thereby also protecting their own institutional independence – and with it, the separation of powers principles fundamental to constitutionalism in a liberal democracy.</w:t>
      </w:r>
    </w:p>
    <w:p w:rsidR="00593E2D" w:rsidRPr="00AF1813" w:rsidRDefault="00593E2D" w:rsidP="00593E2D">
      <w:pPr>
        <w:pStyle w:val="Heading4"/>
      </w:pPr>
      <w:r w:rsidRPr="00AF1813">
        <w:t>Balancing effective counterterrorism and liberty is key to liberal democracy, otherwise legislation goes unchecked because of how interconnected the legal system is</w:t>
      </w:r>
    </w:p>
    <w:p w:rsidR="00593E2D" w:rsidRPr="00B65518" w:rsidRDefault="00593E2D" w:rsidP="00593E2D">
      <w:pPr>
        <w:spacing w:after="0" w:line="240" w:lineRule="auto"/>
        <w:rPr>
          <w:rFonts w:eastAsia="Times New Roman"/>
          <w:sz w:val="24"/>
        </w:rPr>
      </w:pPr>
      <w:r w:rsidRPr="00AF1813">
        <w:t xml:space="preserve">David </w:t>
      </w:r>
      <w:r w:rsidRPr="00AF1813">
        <w:rPr>
          <w:rStyle w:val="Style13ptBold"/>
        </w:rPr>
        <w:t>Jenkins</w:t>
      </w:r>
      <w:r w:rsidRPr="00AF1813">
        <w:t xml:space="preserve"> 20</w:t>
      </w:r>
      <w:r w:rsidRPr="00AF1813">
        <w:rPr>
          <w:rStyle w:val="Style13ptBold"/>
        </w:rPr>
        <w:t xml:space="preserve">16 </w:t>
      </w:r>
      <w:r w:rsidRPr="00AF1813">
        <w:t>(Dr. David Jenkins is an international legal academic, American attorney, and independent consultant in constitutional law and civil liberties. Jenkins Constitutional Independent consultant, " Procedural fairness and judicial review of counter-terrorism measures.</w:t>
      </w:r>
      <w:r w:rsidRPr="00AF1813">
        <w:rPr>
          <w:rFonts w:eastAsia="Times New Roman"/>
          <w:sz w:val="24"/>
        </w:rPr>
        <w:t xml:space="preserve"> </w:t>
      </w:r>
      <w:r w:rsidRPr="00AF1813">
        <w:t>Judges as Guardians of Constitutionalism and Human Rights.” Cheltenham, UK: Edward Elgar Publishing. doi: </w:t>
      </w:r>
      <w:hyperlink r:id="rId81" w:tgtFrame="_blank" w:history="1">
        <w:r w:rsidRPr="00AF1813">
          <w:rPr>
            <w:rStyle w:val="Hyperlink"/>
          </w:rPr>
          <w:t>https://doi.org/10.4337/9781785365867.00009</w:t>
        </w:r>
      </w:hyperlink>
      <w:r w:rsidRPr="00AF1813">
        <w:t>)//Laurent</w:t>
      </w:r>
    </w:p>
    <w:p w:rsidR="00593E2D" w:rsidRPr="004C0192" w:rsidRDefault="00593E2D" w:rsidP="00593E2D">
      <w:pPr>
        <w:rPr>
          <w:rStyle w:val="StyleUnderline"/>
        </w:rPr>
      </w:pPr>
      <w:r w:rsidRPr="00AF1813">
        <w:t xml:space="preserve">4. CONCLUSION </w:t>
      </w:r>
      <w:r w:rsidRPr="004C0192">
        <w:rPr>
          <w:rStyle w:val="StyleUnderline"/>
        </w:rPr>
        <w:t>The challenges of fighting global terrorism have also posed challenges to courts in liberal democracies, as they have often struggled to ensure that tough, sometimes popular security laws conform to the rule of law. Admittedly, however, several factors complicate this judicial task. Heightened tensions between security and rights, a legal relativism</w:t>
      </w:r>
    </w:p>
    <w:p w:rsidR="00593E2D" w:rsidRPr="004C0192" w:rsidRDefault="00593E2D" w:rsidP="00593E2D">
      <w:pPr>
        <w:rPr>
          <w:rStyle w:val="StyleUnderline"/>
        </w:rPr>
      </w:pPr>
      <w:r w:rsidRPr="004C0192">
        <w:rPr>
          <w:rStyle w:val="StyleUnderline"/>
        </w:rPr>
        <w:t xml:space="preserve">resisting international standards of review, and institutional conflicts over decision-making competencies often push courts into a posture of deference, whereby they fail to review counter-terrorism measures in an effective and vigorous way. </w:t>
      </w:r>
      <w:r w:rsidRPr="00AF1813">
        <w:t xml:space="preserve">The absence of meaningful review opens the door to laws that disproportionately restrict individual rights. </w:t>
      </w:r>
      <w:r w:rsidRPr="004C0192">
        <w:rPr>
          <w:rStyle w:val="StyleUnderline"/>
        </w:rPr>
        <w:t>Limitations on procedural fairness are especially problematic from a constitutional point-of-view, because they risk not only injustice to the individual, but political interference with the judiciary’s constitutional responsibility to uphold the rule of law.</w:t>
      </w:r>
    </w:p>
    <w:p w:rsidR="00593E2D" w:rsidRPr="004C0192" w:rsidRDefault="00593E2D" w:rsidP="00593E2D">
      <w:pPr>
        <w:rPr>
          <w:rStyle w:val="StyleUnderline"/>
        </w:rPr>
      </w:pPr>
      <w:r w:rsidRPr="00AF1813">
        <w:t xml:space="preserve">However, the protection of individuals’ procedural rights and the judiciary’s own independence is crucial to a liberal democracy based upon the rule of law, even in the face of terrorism or other national security threats. </w:t>
      </w:r>
      <w:r w:rsidRPr="004C0192">
        <w:rPr>
          <w:rStyle w:val="StyleUnderline"/>
        </w:rPr>
        <w:t>Procedural fairness therefore has a constitutional importance requiring protection by courts when faced with laws that impair</w:t>
      </w:r>
      <w:r w:rsidRPr="00AF1813">
        <w:t xml:space="preserve"> it. </w:t>
      </w:r>
      <w:r w:rsidRPr="004C0192">
        <w:rPr>
          <w:rStyle w:val="StyleUnderline"/>
        </w:rPr>
        <w:t>Although the challenges to the judicial review of counter-terrorism measures are real, fair procedures possess three constitutional virtues that help to counteract these difficulties and actually empower courts to exercise review.</w:t>
      </w:r>
      <w:r w:rsidRPr="00AF1813">
        <w:t xml:space="preserve"> The epistemological virtue of procedure makes fairness essential for courts to seek the truth and do justice. </w:t>
      </w:r>
      <w:r w:rsidRPr="004C0192">
        <w:rPr>
          <w:rStyle w:val="StyleUnderline"/>
        </w:rPr>
        <w:t>While the localized nature of procedure partly contributes to legal relativism, it nevertheless has a structural virtue supporting its native system; its rules cannot easily be changed without risking negative repercussions elsewhere in that system, while those rules usually set internal standards of fairness against which changes can be judicially evaluated</w:t>
      </w:r>
      <w:r w:rsidRPr="00AF1813">
        <w:t xml:space="preserve">. Lastly, the institutional virtue of fair procedure supports the separation of powers to preserve the independence of the judiciary – and with it, the rule of law – from political corruption. </w:t>
      </w:r>
      <w:r w:rsidRPr="004C0192">
        <w:rPr>
          <w:rStyle w:val="StyleUnderline"/>
        </w:rPr>
        <w:t>These three virtues, all showing the importance of fair procedures to the rule of law in a liberal democracy, justify strong judicial review over counter-terrorism measures that threaten procedural rights. They</w:t>
      </w:r>
      <w:r w:rsidRPr="00AF1813">
        <w:t xml:space="preserve"> </w:t>
      </w:r>
      <w:r w:rsidRPr="004C0192">
        <w:rPr>
          <w:rStyle w:val="StyleUnderline"/>
        </w:rPr>
        <w:t>do so despite the challenges that exist and indicate that strong judicial review becomes more, not less, necessary in counter-terrorism cases.</w:t>
      </w:r>
      <w:r w:rsidRPr="00AF1813">
        <w:t xml:space="preserve"> Furthermore, the constitutional significance and virtues of fair procedures autonomously empower courts to review lawmakers’ procedural changes even when not explicitly authorized to do so by statute or constitutional provision. </w:t>
      </w:r>
      <w:r w:rsidRPr="004C0192">
        <w:rPr>
          <w:rStyle w:val="StyleUnderline"/>
        </w:rPr>
        <w:t>This is an awesome power inherent in the judiciary by virtue of its role as the guardian of the rule of law; that role cannot be undermined, disestablished, or disregarded by politicians through unfair procedural changes or shortcuts. Attempts to do so in the name of national security threaten the very constitution they purport to defend. Against this, judges are obligated to be vigilant.</w:t>
      </w:r>
    </w:p>
    <w:p w:rsidR="00593E2D" w:rsidRPr="00AF1813" w:rsidRDefault="00593E2D" w:rsidP="00593E2D">
      <w:pPr>
        <w:pStyle w:val="Heading4"/>
      </w:pPr>
      <w:r w:rsidRPr="00AF1813">
        <w:t>Effective balancing is super high stakes- risks the breakdown of liberty and terrorism- only adhering to stable readings of law solves</w:t>
      </w:r>
    </w:p>
    <w:p w:rsidR="00593E2D" w:rsidRPr="00AF1813" w:rsidRDefault="00593E2D" w:rsidP="00593E2D">
      <w:pPr>
        <w:spacing w:after="0" w:line="240" w:lineRule="auto"/>
        <w:rPr>
          <w:rFonts w:eastAsia="Times New Roman"/>
          <w:sz w:val="24"/>
        </w:rPr>
      </w:pPr>
      <w:r w:rsidRPr="00AF1813">
        <w:t xml:space="preserve">David </w:t>
      </w:r>
      <w:r w:rsidRPr="00AF1813">
        <w:rPr>
          <w:rStyle w:val="Style13ptBold"/>
        </w:rPr>
        <w:t>Jenkins</w:t>
      </w:r>
      <w:r w:rsidRPr="00AF1813">
        <w:t xml:space="preserve"> 20</w:t>
      </w:r>
      <w:r w:rsidRPr="00AF1813">
        <w:rPr>
          <w:rStyle w:val="Style13ptBold"/>
        </w:rPr>
        <w:t xml:space="preserve">16 </w:t>
      </w:r>
      <w:r w:rsidRPr="00AF1813">
        <w:t>(Dr. David Jenkins is an international legal academic, American attorney, and independent consultant in constitutional law and civil liberties. Jenkins Constitutional Independent consultant, " Procedural fairness and judicial review of counter-terrorism measures.</w:t>
      </w:r>
      <w:r w:rsidRPr="00AF1813">
        <w:rPr>
          <w:rFonts w:eastAsia="Times New Roman"/>
          <w:sz w:val="24"/>
        </w:rPr>
        <w:t xml:space="preserve"> </w:t>
      </w:r>
      <w:r w:rsidRPr="00AF1813">
        <w:t>Judges as Guardians of Constitutionalism and Human Rights.” Cheltenham, UK: Edward Elgar Publishing. doi: </w:t>
      </w:r>
      <w:hyperlink r:id="rId82" w:tgtFrame="_blank" w:history="1">
        <w:r w:rsidRPr="00AF1813">
          <w:rPr>
            <w:rStyle w:val="Hyperlink"/>
          </w:rPr>
          <w:t>https://doi.org/10.4337/9781785365867.00009</w:t>
        </w:r>
      </w:hyperlink>
      <w:r w:rsidRPr="00AF1813">
        <w:t>)//Laurent</w:t>
      </w:r>
    </w:p>
    <w:p w:rsidR="00593E2D" w:rsidRPr="004C0192" w:rsidRDefault="00593E2D" w:rsidP="00593E2D">
      <w:pPr>
        <w:rPr>
          <w:rStyle w:val="StyleUnderline"/>
        </w:rPr>
      </w:pPr>
      <w:r w:rsidRPr="00AF1813">
        <w:t xml:space="preserve">Counter-terrorism legislation has flourished in many countries over the past decade-and-a-half as a response to the increased threat of terrorist violence. Such legislation often creates new terrorist offences subject to criminal prosecution and takes administrative preventive measures aimed at neutralizing terrorist risks before an offence can occur (for example, by restricting the financing of terrorism, association with government designated terrorist organizations, or the personal liberty of suspected terrorists who have not yet committed a crime).1 </w:t>
      </w:r>
      <w:r w:rsidRPr="004C0192">
        <w:rPr>
          <w:rStyle w:val="StyleUnderline"/>
        </w:rPr>
        <w:t>Such counter-terrorism laws can pose risks to substantive individual rights, such as those of association, privacy, or expression, and often depart from regular legal procedures that ensure fairness for the individual concerned (for example, by denying the individual concerned sufficient knowledge of the state’s case against him). Political motivations for limiting rights of procedural fairness may range from protecting intelligence sources or accommodating practical difficulties in adducing proof, to simply reducing the evidential burden on the state in security-related prosecutions or other legal actions</w:t>
      </w:r>
      <w:r w:rsidRPr="00AF1813">
        <w:t xml:space="preserve">.2 Departures from regular legal procedures are an especially worrisome aspect of counter-terrorism measures, for the reason that they might risk an unfair trial of the individual, introduce untried and uncertain procedural anomalies into the legal system, and make it difficult for courts to uphold the impartial and independent administration of justice.3 As explained in the following section, </w:t>
      </w:r>
      <w:r w:rsidRPr="004C0192">
        <w:rPr>
          <w:rStyle w:val="StyleUnderline"/>
        </w:rPr>
        <w:t>these problems can have negative consequences for the rule of law in a liberal democracy. Admittedly, however, counter-terrorism laws present three genuine challenges for courts when they review their compatibility with domestic or international legal norms. The challenges to judicial review stem from the heightened tensions between the state and individual interests at stake in national-security cases, the relativism surrounding different national legal traditions, and institutional conflicts between the judiciary and the political branches of government in deciding national security cases.</w:t>
      </w:r>
    </w:p>
    <w:p w:rsidR="00593E2D" w:rsidRPr="004C0192" w:rsidRDefault="00593E2D" w:rsidP="00593E2D">
      <w:pPr>
        <w:rPr>
          <w:rStyle w:val="StyleUnderline"/>
        </w:rPr>
      </w:pPr>
      <w:r w:rsidRPr="00AF1813">
        <w:t xml:space="preserve">It has become almost cliché to say that effective counter-terrorism legislation in a liberal democracy requires a ‘balance’ between the state’s interest in keeping the public safe and an individual’s fundamental rights. Indeed, some politicians have suggested that providing security is the state’s first duty, as Lord Hope recognizes in his own contribution to this volume, so that security ‘out-balances’ human rights in the face of threats like terrorism.4 </w:t>
      </w:r>
      <w:r w:rsidRPr="004C0192">
        <w:rPr>
          <w:rStyle w:val="StyleUnderline"/>
        </w:rPr>
        <w:t>However, there are two significant problems with this view of the rights-security-balance relationship. The first is with the notion that the state must prioritize security over rights, in so far as it suggests that a balance between the two must be resolved in favor of the former.</w:t>
      </w:r>
      <w:r w:rsidRPr="00AF1813">
        <w:t xml:space="preserve"> </w:t>
      </w:r>
      <w:r w:rsidRPr="004C0192">
        <w:rPr>
          <w:rStyle w:val="StyleUnderline"/>
        </w:rPr>
        <w:t>Such a result cannot simply be assumed in justification of weakening fundamental rights protections in a liberal democracy; the liberal-democratic state has an equally countervailing duty to promote human libert</w:t>
      </w:r>
      <w:r w:rsidRPr="00AF1813">
        <w:t xml:space="preserve">y. Secondly, the idea of ‘balance’ is problematic due to its suggestion that a net gain in one value necessarily results in a loss to the other in a ‘zero-sum game’. </w:t>
      </w:r>
      <w:r w:rsidRPr="004C0192">
        <w:rPr>
          <w:rStyle w:val="StyleUnderline"/>
        </w:rPr>
        <w:t>It is more correct to conceive of state interests and rights as inextricably entwined and interdependent, albeit sometimes in tension with one another.5 From this perspective, the tension between national security and rights in the counter-terrorism context is a difference only of degree, not of kind, from more quotidian limitations upon rights, usually resolved through some form of proportionality analysis. Admittedly, the tension between state interests and individual rights in the counter-terrorism context is near its height, even while the two cannot be separated from and ‘balanced against’ one another. As such, resolving the tension between the two in any meaningful way beyond a simplistic and inapt trade-off operation – in which the state will almost always</w:t>
      </w:r>
    </w:p>
    <w:p w:rsidR="00593E2D" w:rsidRPr="00AF1813" w:rsidRDefault="00593E2D" w:rsidP="00593E2D">
      <w:r w:rsidRPr="004C0192">
        <w:rPr>
          <w:rStyle w:val="StyleUnderline"/>
        </w:rPr>
        <w:t>certainly win – remains difficult</w:t>
      </w:r>
      <w:r w:rsidRPr="00AF1813">
        <w:t xml:space="preserve">. This is because such tension exacerbates problematic judicial doctrines of deference (which usually exist in one form or another across jurisdictions), while raising the stakes in play. </w:t>
      </w:r>
      <w:r w:rsidRPr="004C0192">
        <w:rPr>
          <w:rStyle w:val="StyleUnderline"/>
        </w:rPr>
        <w:t>When courts review counter-terrorism or other national security-related legislation against countervailing constitutional norms, such as human rights, they must consider how much leeway to give to political decisionmakers in limiting those norms to achieve valid public-safety aim</w:t>
      </w:r>
      <w:r w:rsidRPr="00AF1813">
        <w:t xml:space="preserve">s. </w:t>
      </w:r>
      <w:r w:rsidRPr="004C0192">
        <w:rPr>
          <w:rStyle w:val="StyleUnderline"/>
        </w:rPr>
        <w:t>Courts must make this decision, as the politicians do, in light of often unclear threats, hypothetical risks, and uncertain but potentially devastating consequences. At the same time, procedural shortcuts also present higher risks of an erroneous or disproportionate deprivation of personal liberty or other fundamental rights.6</w:t>
      </w:r>
      <w:r w:rsidRPr="00AF1813">
        <w:t xml:space="preserve"> This high-stakes game, in which judges become increasingly uncertain about the appropriate scope of their own review powers, places greater stress upon constitutionalism’s ability to reconcile the competing state and individual interests within a fair legal framework.</w:t>
      </w:r>
    </w:p>
    <w:p w:rsidR="00593E2D" w:rsidRPr="00AF1813" w:rsidRDefault="00593E2D" w:rsidP="00593E2D">
      <w:pPr>
        <w:pStyle w:val="Heading3"/>
      </w:pPr>
      <w:r w:rsidRPr="00AF1813">
        <w:t>AT: Judicial modesty bad</w:t>
      </w:r>
    </w:p>
    <w:p w:rsidR="00593E2D" w:rsidRPr="00AF1813" w:rsidRDefault="00593E2D" w:rsidP="00593E2D">
      <w:pPr>
        <w:pStyle w:val="Heading4"/>
      </w:pPr>
      <w:r w:rsidRPr="00AF1813">
        <w:t>Moderate justices are good and key to legitimacy of the Court- avoids entanglement in divisive politics that would prevent decisions and reinforces the judicial role</w:t>
      </w:r>
    </w:p>
    <w:p w:rsidR="00593E2D" w:rsidRPr="00AF1813" w:rsidRDefault="00593E2D" w:rsidP="00593E2D">
      <w:pPr>
        <w:spacing w:after="0" w:line="240" w:lineRule="auto"/>
        <w:rPr>
          <w:rFonts w:eastAsia="Times New Roman"/>
          <w:sz w:val="24"/>
        </w:rPr>
      </w:pPr>
      <w:r w:rsidRPr="00AF1813">
        <w:t xml:space="preserve">Stuart </w:t>
      </w:r>
      <w:r w:rsidRPr="00AF1813">
        <w:rPr>
          <w:rStyle w:val="Style13ptBold"/>
        </w:rPr>
        <w:t xml:space="preserve">Chinn </w:t>
      </w:r>
      <w:r w:rsidRPr="00AF1813">
        <w:t>20</w:t>
      </w:r>
      <w:r w:rsidRPr="00AF1813">
        <w:rPr>
          <w:rStyle w:val="Style13ptBold"/>
        </w:rPr>
        <w:t>20</w:t>
      </w:r>
      <w:r w:rsidRPr="00AF1813">
        <w:t xml:space="preserve"> (Associate Dean for Programs and Research, Associate Professor, Kenneth J. O'Connell Senior Fellow, James 0. and Alfred T. Goodwin Senior Fellow, University of Oregon School of Law. “Justifying Judicial Modesty”, 2020 Wis. L. Rev. 239)//Laurent </w:t>
      </w:r>
    </w:p>
    <w:p w:rsidR="00593E2D" w:rsidRPr="004C0192" w:rsidRDefault="00593E2D" w:rsidP="00593E2D">
      <w:pPr>
        <w:rPr>
          <w:rStyle w:val="StyleUnderline"/>
        </w:rPr>
      </w:pPr>
      <w:r w:rsidRPr="004C0192">
        <w:rPr>
          <w:rStyle w:val="StyleUnderline"/>
        </w:rPr>
        <w:t>For the most part, this anxiety about the Court's improper intrusion into the policy-making process is rooted in considerations about judicial legitimacy and expectations about the judicial role.</w:t>
      </w:r>
      <w:r w:rsidRPr="00AF1813">
        <w:t xml:space="preserve"> </w:t>
      </w:r>
      <w:r w:rsidRPr="004C0192">
        <w:rPr>
          <w:rStyle w:val="StyleUnderline"/>
        </w:rPr>
        <w:t>Still, within these arguments, there was also a coexisting pragmatic element as well: that is, federal (and potentially state) judicial intrusion in certain matters was sometimes articulated as problematic because the likely consequences and outcomes were negative ones.</w:t>
      </w:r>
      <w:r w:rsidRPr="00AF1813">
        <w:t xml:space="preserve"> For example, Justice Harlan articulated a fear about a subsequent weakening to democratic initiative subsequent to the Court's intrusion into apportionment disputes: What is done today deepens my conviction that judicial entry into this realm is profoundly ill-advised and constitutionally impermissible. </w:t>
      </w:r>
      <w:r w:rsidRPr="004C0192">
        <w:rPr>
          <w:rStyle w:val="StyleUnderline"/>
        </w:rPr>
        <w:t>As I have said before, I believe that the vitality of our political system, on which in the last analysis all else depends, is weakened by reliance on the judiciary for political reform; in time a complacent body politic may result.36 Justice Frankfurter sounded a similar note, though with an emphasis on federalism concerns: In all of the apportionment cases which have come before the Court, a consideration which has been weighty in determining their non-justiciability has been the difficulty or impossibility of devising effective judicial remedies in this class of case. An</w:t>
      </w:r>
      <w:r w:rsidRPr="00AF1813">
        <w:t xml:space="preserve"> injunction restraining a general election unless the legislature reapportions would paralyze the critical centers of a State's political system and threaten political dislocation whose consequences are not foreseeable.37 C. </w:t>
      </w:r>
      <w:r w:rsidRPr="004C0192">
        <w:rPr>
          <w:rStyle w:val="StyleUnderline"/>
        </w:rPr>
        <w:t>Judicial Anxiety about Entanglement in Divisive Politics In his dissent in Baker v. Carr, Justice Frankfurter stated the following in discussing a potential negative consequence of the judiciary departing from a more modest orientation:</w:t>
      </w:r>
    </w:p>
    <w:p w:rsidR="00593E2D" w:rsidRPr="00AF1813" w:rsidRDefault="00593E2D" w:rsidP="00593E2D">
      <w:r w:rsidRPr="004C0192">
        <w:rPr>
          <w:rStyle w:val="StyleUnderline"/>
        </w:rPr>
        <w:t>[Judicial interventions] may well impair the Court's position as the ultimate organ of "the supreme Law of the Land" in that vast range of legal problems, often strongly entangled in popular feeling, on which this Court must pronounce.</w:t>
      </w:r>
      <w:r w:rsidRPr="00AF1813">
        <w:t xml:space="preserve"> The Court's authority-possessed of neither the purse nor the swordultimately rests on sustained public confidence in its moral sanction. </w:t>
      </w:r>
      <w:r w:rsidRPr="004C0192">
        <w:rPr>
          <w:rStyle w:val="StyleUnderline"/>
        </w:rPr>
        <w:t>Such feeling must be nourished by the Court's complete detachment, in fact and in appearance, from political entanglements and by abstention from injecting itself into the clash of political forces in political settlements</w:t>
      </w:r>
      <w:r w:rsidRPr="00AF1813">
        <w:t xml:space="preserve">.3 8 </w:t>
      </w:r>
      <w:r w:rsidRPr="004C0192">
        <w:rPr>
          <w:rStyle w:val="StyleUnderline"/>
        </w:rPr>
        <w:t>Thus, while a concern with preserving judicial legitimacy was clearly present in the arguments in the preceding two sections, a pragmatic concern about judicial legitimacy is even closer to the surface in the preceding Frankfurter comment.</w:t>
      </w:r>
      <w:r w:rsidRPr="00AF1813">
        <w:t xml:space="preserve"> Stated as a kind of fact of life, Frankfurter's worry about the judiciary being tainted with the divisiveness of deep political conflicts is articulated in clear prudential terms</w:t>
      </w:r>
      <w:r w:rsidRPr="004C0192">
        <w:rPr>
          <w:rStyle w:val="StyleUnderline"/>
        </w:rPr>
        <w:t>. The anxiety about judicial entanglement in political conflict is often identified with the arguments articulated by Justice Frankfurter on apportionmen</w:t>
      </w:r>
      <w:r w:rsidRPr="00AF1813">
        <w:t xml:space="preserve">t.3 9 Of course, Frankfurter was a dissenter in Baker v. Carr, and the assertiveness of the Warren Court subsequently set the Supreme Court on a path, in future decades, quite distinct from the course of action he urged.4 0 </w:t>
      </w:r>
      <w:r w:rsidRPr="004C0192">
        <w:rPr>
          <w:rStyle w:val="StyleUnderline"/>
        </w:rPr>
        <w:t>Still, this anxiety about judicial entanglement in political conflict continues to resonate, perhaps especially so in the context of redistricting in the present era of heightened partisan division</w:t>
      </w:r>
      <w:r w:rsidRPr="00AF1813">
        <w:t>. This is how Justice Kennedy put it in his concurrence in Vieth: "With uncertain limits [on judicial intervention on partisan gerrymandering], intervening courts-even when proceeding with best intentions-would risk assuming political, not legal, responsibility for a process that often produces ill will and distrust." 4 1 Very much in this vein, Chief Justice Roberts is often</w:t>
      </w:r>
    </w:p>
    <w:p w:rsidR="00593E2D" w:rsidRPr="00AF1813" w:rsidRDefault="00593E2D" w:rsidP="00593E2D">
      <w:r w:rsidRPr="00AF1813">
        <w:t>identified by commentators as one especially concerned with the maintenance of the Court's popular esteem and institutional legitimacy</w:t>
      </w:r>
    </w:p>
    <w:p w:rsidR="00593E2D" w:rsidRPr="004C0192" w:rsidRDefault="00593E2D" w:rsidP="00593E2D">
      <w:pPr>
        <w:rPr>
          <w:rStyle w:val="StyleUnderline"/>
        </w:rPr>
      </w:pPr>
      <w:r w:rsidRPr="00AF1813">
        <w:t>This is what he stated in Rucho on the possibility of the Court striking down a partisan gerrymander as unconstitutional: [</w:t>
      </w:r>
      <w:r w:rsidRPr="004C0192">
        <w:rPr>
          <w:rStyle w:val="StyleUnderline"/>
        </w:rPr>
        <w:t>This] expansion of judicial authority would not be into just any area of controversy, but into one of the most intensely partisan aspects of American life. That intervention would be unlimited in scope and duration-it would recur over and over again around the country with each new round of districting, for state as well as federal representatives.</w:t>
      </w:r>
      <w:r w:rsidRPr="00AF1813">
        <w:t xml:space="preserve"> </w:t>
      </w:r>
      <w:r w:rsidRPr="004C0192">
        <w:rPr>
          <w:rStyle w:val="StyleUnderline"/>
        </w:rPr>
        <w:t>Consideration of the impact of today's ruling on democratic principles cannot ignore the effect of the unelected and politically unaccountable branch of the Federal Government assuming such an extraordinary and unprecedented role</w:t>
      </w:r>
      <w:r w:rsidRPr="00AF1813">
        <w:t xml:space="preserve">.4 3 Thus, </w:t>
      </w:r>
      <w:r w:rsidRPr="004C0192">
        <w:rPr>
          <w:rStyle w:val="StyleUnderline"/>
        </w:rPr>
        <w:t>the threat to judicial legitimacy suggested with these comments is a particular kind of fear: namely, that judicial willingness to step into political controversy may prompt not settlement, but continuing conflict where partisan anger or dissatisfaction toward the Court is lasting. While lasting antipathy to an opposing political party is natural and expected in a democratic system, federal judges should worry about comparable feelings being directed toward the federal courts as a supposedly neutral institution, composed of unelected, life-tenured judges.</w:t>
      </w:r>
    </w:p>
    <w:p w:rsidR="00593E2D" w:rsidRPr="00AF1813" w:rsidRDefault="00593E2D" w:rsidP="00593E2D">
      <w:pPr>
        <w:pStyle w:val="Heading4"/>
      </w:pPr>
      <w:r w:rsidRPr="00AF1813">
        <w:t>Without any clear standards to follow, judges will be hesitant to make any decision in the first place, it turns judicial decisionmaking into the unknown</w:t>
      </w:r>
    </w:p>
    <w:p w:rsidR="00593E2D" w:rsidRPr="00AF1813" w:rsidRDefault="00593E2D" w:rsidP="00593E2D">
      <w:pPr>
        <w:spacing w:after="0" w:line="240" w:lineRule="auto"/>
        <w:rPr>
          <w:rFonts w:eastAsia="Times New Roman"/>
          <w:sz w:val="24"/>
        </w:rPr>
      </w:pPr>
      <w:r w:rsidRPr="00AF1813">
        <w:t xml:space="preserve">Stuart </w:t>
      </w:r>
      <w:r w:rsidRPr="00AF1813">
        <w:rPr>
          <w:rStyle w:val="Style13ptBold"/>
        </w:rPr>
        <w:t xml:space="preserve">Chinn </w:t>
      </w:r>
      <w:r w:rsidRPr="00AF1813">
        <w:t>20</w:t>
      </w:r>
      <w:r w:rsidRPr="00AF1813">
        <w:rPr>
          <w:rStyle w:val="Style13ptBold"/>
        </w:rPr>
        <w:t>20</w:t>
      </w:r>
      <w:r w:rsidRPr="00AF1813">
        <w:t xml:space="preserve"> (Associate Dean for Programs and Research, Associate Professor, Kenneth J. O'Connell Senior Fellow, James 0. and Alfred T. Goodwin Senior Fellow, University of Oregon School of Law. “Justifying Judicial Modesty”, 2020 Wis. L. Rev. 239)//Laurent </w:t>
      </w:r>
    </w:p>
    <w:p w:rsidR="00593E2D" w:rsidRPr="00AF1813" w:rsidRDefault="00593E2D" w:rsidP="00593E2D">
      <w:r w:rsidRPr="00AF1813">
        <w:t>A</w:t>
      </w:r>
      <w:r w:rsidRPr="004C0192">
        <w:rPr>
          <w:rStyle w:val="StyleUnderline"/>
        </w:rPr>
        <w:t>. Anxieties about Judicial Competence Unsurprisingly, reluctance to intervene in legal controversies is commonly justified by judicial actors with reference to their anxieties about having sufficient competence to do so</w:t>
      </w:r>
      <w:r w:rsidRPr="00AF1813">
        <w:t xml:space="preserve">. </w:t>
      </w:r>
      <w:r w:rsidRPr="004C0192">
        <w:rPr>
          <w:rStyle w:val="StyleUnderline"/>
        </w:rPr>
        <w:t>At least two of Justice Brennan's six formulations of a political question in Baker v. Carr24 directly implicate judicial competence concerns: "a lack of judicially discoverable and manageable standards for resolving" a question and "the impossibility of [judges] deciding [a question] without an initial policy determination of a kind clearly for nonjudicial discretion." 25</w:t>
      </w:r>
    </w:p>
    <w:p w:rsidR="00593E2D" w:rsidRPr="00AF1813" w:rsidRDefault="00593E2D" w:rsidP="00593E2D">
      <w:r w:rsidRPr="004C0192">
        <w:rPr>
          <w:rStyle w:val="StyleUnderline"/>
        </w:rPr>
        <w:t>And in the redistricting context in particular, this theme that judges should limit their interventions to areas where they can deploy "judicially discoverable and manageable standards" has long been a prominent one.26</w:t>
      </w:r>
      <w:r w:rsidRPr="00AF1813">
        <w:t xml:space="preserve"> Although somewhat artificial, we might further disaggregate this judicial emphasis on the need for discoverable and manageable standards into a handful of sub-themes that recur in these cases, and that speak to different elements of the judicial anxiety about institutional competence</w:t>
      </w:r>
      <w:r w:rsidRPr="004C0192">
        <w:rPr>
          <w:rStyle w:val="StyleUnderline"/>
        </w:rPr>
        <w:t>. Most prominently, many of the justices writing opinions in these cases identify the very craft or practice of</w:t>
      </w:r>
      <w:r>
        <w:rPr>
          <w:rStyle w:val="StyleUnderline"/>
        </w:rPr>
        <w:t xml:space="preserve"> </w:t>
      </w:r>
      <w:r w:rsidRPr="004C0192">
        <w:rPr>
          <w:rStyle w:val="StyleUnderline"/>
        </w:rPr>
        <w:t>judging with a form of principled decision-making that requires identifiable standards.</w:t>
      </w:r>
      <w:r w:rsidRPr="00AF1813">
        <w:t xml:space="preserve"> Here is a representative statement from Chief Justice Roberts in Rucho in discussing the absence of a sufficiently clear standard for "fairness" in partisan gerrymandering claims</w:t>
      </w:r>
      <w:r w:rsidRPr="004C0192">
        <w:rPr>
          <w:rStyle w:val="StyleUnderline"/>
        </w:rPr>
        <w:t>: Deciding among just these different visions of fairness (you can imagine many others) poses basic questions that are political, not legal.</w:t>
      </w:r>
      <w:r w:rsidRPr="00AF1813">
        <w:t xml:space="preserve"> There are no legal standards discernible in the Constitution for making such judgments, let alone limited and precise standards that are clear, manageable, and politically neutral. </w:t>
      </w:r>
      <w:r w:rsidRPr="004C0192">
        <w:rPr>
          <w:rStyle w:val="StyleUnderline"/>
        </w:rPr>
        <w:t>Any judicial decision on what is "fair" in this context would be an "unmoored determination" of the sort characteristic of a political question beyond the competence of the federal courts</w:t>
      </w:r>
      <w:r w:rsidRPr="00AF1813">
        <w:t xml:space="preserve">.2 </w:t>
      </w:r>
      <w:r w:rsidRPr="004C0192">
        <w:rPr>
          <w:rStyle w:val="StyleUnderline"/>
        </w:rPr>
        <w:t>7 Second, there is a very close corollary idea implied here as well: the ability of judges to deploy discoverable and manageable standards in a ruling serves as a ready way to distinguish such judicial interventions from political decision-making.</w:t>
      </w:r>
      <w:r w:rsidRPr="00AF1813">
        <w:t xml:space="preserve"> At the same time, to the extent such standards cannot be </w:t>
      </w:r>
      <w:r w:rsidRPr="004C0192">
        <w:rPr>
          <w:rStyle w:val="StyleUnderline"/>
        </w:rPr>
        <w:t>formulated, judicial actors should be wary that intervention in such circumstances could cross the line into political decision-making, something that unelected judges would have no authority to do</w:t>
      </w:r>
      <w:r w:rsidRPr="00AF1813">
        <w:t xml:space="preserve">.2 8 Third and finally, </w:t>
      </w:r>
      <w:r w:rsidRPr="004C0192">
        <w:rPr>
          <w:rStyle w:val="StyleUnderline"/>
        </w:rPr>
        <w:t>the anxiety of judicial intervention without the benefit of clear standards is seemingly often linked to a distinct judicial fear about venturing into the unknown</w:t>
      </w:r>
      <w:r w:rsidRPr="00AF1813">
        <w:t>. Note in this regard Justice Harlan's comment towards the end of his dissent in Baker v. Carr, after raising a</w:t>
      </w:r>
    </w:p>
    <w:p w:rsidR="00593E2D" w:rsidRPr="00AF1813" w:rsidRDefault="00593E2D" w:rsidP="00593E2D">
      <w:r w:rsidRPr="00AF1813">
        <w:t xml:space="preserve">oncern about the absence of standards to adjudicate malapportionment cases: </w:t>
      </w:r>
      <w:r w:rsidRPr="004C0192">
        <w:rPr>
          <w:rStyle w:val="StyleUnderline"/>
        </w:rPr>
        <w:t>The majority seems to have accepted the argument, pressed at the bar, that if this Court merely asserts authority in this field, Tennessee and other "malapportioning" States will quickly respond with appropriate political action, so that this Court need not be greatly concerned about the federal courts becoming further involved in these matters. At the same time the majority has wholly failed to reckon with what the future may hold in store if this optimistic prediction is not fulfilled</w:t>
      </w:r>
      <w:r w:rsidRPr="00AF1813">
        <w:t>. Th</w:t>
      </w:r>
      <w:r w:rsidRPr="004C0192">
        <w:rPr>
          <w:rStyle w:val="StyleUnderline"/>
        </w:rPr>
        <w:t>us, what the Court is doing reflects more an adventure in judicial experimentation than a solid piece of constitutional adjudication.2</w:t>
      </w:r>
      <w:r w:rsidRPr="00AF1813">
        <w:t xml:space="preserve"> 9 One could read elements of the judicial capacity model into these comments-that making ill-advised judicial interventions not sufficiently anchored to the judicial role could overwhelm the federal judiciary in more litigation than it might want. As I will discuss further below, while judicial capacity concerns may very well figure in some of these arguments, other considerations seem to be more prominent.</w:t>
      </w:r>
    </w:p>
    <w:p w:rsidR="00593E2D" w:rsidRPr="00AF1813" w:rsidRDefault="00593E2D" w:rsidP="00593E2D"/>
    <w:p w:rsidR="00593E2D" w:rsidRPr="00AF1813" w:rsidRDefault="00593E2D" w:rsidP="00593E2D">
      <w:pPr>
        <w:pStyle w:val="Heading3"/>
      </w:pPr>
      <w:r w:rsidRPr="00AF1813">
        <w:t>Constitutional Absolutism- Demosprudence</w:t>
      </w:r>
    </w:p>
    <w:p w:rsidR="00593E2D" w:rsidRPr="00AF1813" w:rsidRDefault="00593E2D" w:rsidP="00593E2D">
      <w:pPr>
        <w:pStyle w:val="Heading4"/>
      </w:pPr>
      <w:r w:rsidRPr="00AF1813">
        <w:t>*note I don’t think this is a great strategy because the aff wouldn’t endorse absolutism but the cards do suggest that the demosprudence can be weaponized as a rhetorical tool</w:t>
      </w:r>
    </w:p>
    <w:p w:rsidR="00593E2D" w:rsidRPr="00AF1813" w:rsidRDefault="00593E2D" w:rsidP="00593E2D">
      <w:pPr>
        <w:pStyle w:val="Heading4"/>
      </w:pPr>
      <w:r w:rsidRPr="00AF1813">
        <w:t>Justices will craft absolutist interpretation with the general public in mind to “court the people”</w:t>
      </w:r>
    </w:p>
    <w:p w:rsidR="00593E2D" w:rsidRPr="00AF1813" w:rsidRDefault="00593E2D" w:rsidP="00593E2D">
      <w:r w:rsidRPr="00AF1813">
        <w:t xml:space="preserve">Eric </w:t>
      </w:r>
      <w:r w:rsidRPr="00AF1813">
        <w:rPr>
          <w:rStyle w:val="Style13ptBold"/>
        </w:rPr>
        <w:t xml:space="preserve">Berger </w:t>
      </w:r>
      <w:r w:rsidRPr="00AF1813">
        <w:t>20</w:t>
      </w:r>
      <w:r w:rsidRPr="00AF1813">
        <w:rPr>
          <w:rStyle w:val="Style13ptBold"/>
        </w:rPr>
        <w:t>15</w:t>
      </w:r>
      <w:r w:rsidRPr="00AF1813">
        <w:t xml:space="preserve">( Associate Professor of Law, University of Nebraska College of Law, “THE RHETORIC OF CONSTITUTIONAL ABSOLUTISM” 56 Wm. &amp; Mary L. Rev. 667 (2015), </w:t>
      </w:r>
      <w:hyperlink r:id="rId83" w:history="1">
        <w:r w:rsidRPr="00AF1813">
          <w:rPr>
            <w:rStyle w:val="Hyperlink"/>
          </w:rPr>
          <w:t>https://scholarship.law.wm.edu/wmlr/vol56/iss3/2</w:t>
        </w:r>
      </w:hyperlink>
      <w:r w:rsidRPr="00AF1813">
        <w:t>, //Laurent</w:t>
      </w:r>
    </w:p>
    <w:p w:rsidR="00593E2D" w:rsidRPr="00AF1813" w:rsidRDefault="00593E2D" w:rsidP="00593E2D">
      <w:r w:rsidRPr="00AF1813">
        <w:rPr>
          <w:rStyle w:val="StyleUnderline"/>
        </w:rPr>
        <w:t>Absolutism as Demosprudence As Dean Robert Post has observed, constitutional law and constitutional culture are "locked in a dialectical relationship, so that constitutional law both arises from and in turn regulates culture."</w:t>
      </w:r>
      <w:r w:rsidRPr="00AF1813">
        <w:t xml:space="preserve">1"7 </w:t>
      </w:r>
      <w:r w:rsidRPr="00AF1813">
        <w:rPr>
          <w:rStyle w:val="StyleUnderline"/>
        </w:rPr>
        <w:t>Because the Justices realize that their constitutional views are more likely to prevail and endure if the public accepts them, they sometimes craft their opinions with the general public in mind."'8 Justices, then, sometimes try to "court the people" to enlist popular support for a particular constitutional vision."</w:t>
      </w:r>
      <w:r w:rsidRPr="00AF1813">
        <w:t>8 9 In</w:t>
      </w:r>
    </w:p>
    <w:p w:rsidR="00593E2D" w:rsidRPr="00AF1813" w:rsidRDefault="00593E2D" w:rsidP="00593E2D">
      <w:r w:rsidRPr="00AF1813">
        <w:t xml:space="preserve">this way, as Professor Lani Guinier has observed, </w:t>
      </w:r>
      <w:r w:rsidRPr="00AF1813">
        <w:rPr>
          <w:rStyle w:val="StyleUnderline"/>
        </w:rPr>
        <w:t>Supreme Court opinions can be "demosprudential," engaged in an ongoing, albeit forceful, conversation with the public, encouraging nonjudicial actors to support or oppose the majority's conclusion</w:t>
      </w:r>
      <w:r w:rsidRPr="00AF1813">
        <w:t xml:space="preserve">s. 9 ' </w:t>
      </w:r>
      <w:r w:rsidRPr="00AF1813">
        <w:rPr>
          <w:rStyle w:val="StyleUnderline"/>
        </w:rPr>
        <w:t>Justices' demosprudential efforts may be especially aggressive in closely divided cases, when they perceive the need to rebut the other side's contentions.'</w:t>
      </w:r>
      <w:r w:rsidRPr="00AF1813">
        <w:t xml:space="preserve"> 9' After all, when the Court is unanimous, that unanimity itself sends a powerful message to the public about the country's constitutional norms. In such cases, additional rhetorical force may be less necessary. </w:t>
      </w:r>
      <w:r w:rsidRPr="00AF1813">
        <w:rPr>
          <w:rStyle w:val="StyleUnderline"/>
        </w:rPr>
        <w:t>However, when the Justices-and, perhaps more importantly, large segments of society itself-disagree on an important constitutional norm or social structure, a Justice may deem it especially important to phrase her argument as strongly as possible to rebut the other side.'</w:t>
      </w:r>
      <w:r w:rsidRPr="00AF1813">
        <w:t xml:space="preserve">92 </w:t>
      </w:r>
      <w:r w:rsidRPr="00AF1813">
        <w:rPr>
          <w:rStyle w:val="StyleUnderline"/>
        </w:rPr>
        <w:t>Somewhat paradoxically, then, Justices may be more inclined to use absolutist language in those cases where a strong counterargument exists</w:t>
      </w:r>
      <w:r w:rsidRPr="00AF1813">
        <w:t xml:space="preserve">. </w:t>
      </w:r>
      <w:r w:rsidRPr="00AF1813">
        <w:rPr>
          <w:rStyle w:val="StyleUnderline"/>
        </w:rPr>
        <w:t>Demosprudential absolutism can invoke case-specific arguments or appeal to broader principles about the judicial role.'93 For example, Justices sometimes craft majority opinions to seem restrained and dissents to make the majority seem activist.'94 This kind of demosprudence roots its</w:t>
      </w:r>
      <w:r w:rsidRPr="00AF1813">
        <w:t xml:space="preserve"> </w:t>
      </w:r>
      <w:r w:rsidRPr="00AF1813">
        <w:rPr>
          <w:rStyle w:val="StyleUnderline"/>
        </w:rPr>
        <w:t>arguments in deeper notions of judicial legitimacy.</w:t>
      </w:r>
      <w:r w:rsidRPr="00AF1813">
        <w:t xml:space="preserve"> A </w:t>
      </w:r>
      <w:r w:rsidRPr="00AF1813">
        <w:rPr>
          <w:rStyle w:val="StyleUnderline"/>
        </w:rPr>
        <w:t>dissent will likely have greater resonance if it can persuade a large audience that the majority opinion exceeded the judiciary's limited role of "calling balls and strikes."1'95</w:t>
      </w:r>
    </w:p>
    <w:p w:rsidR="00593E2D" w:rsidRPr="00AF1813" w:rsidRDefault="00593E2D" w:rsidP="00593E2D">
      <w:r w:rsidRPr="00AF1813">
        <w:rPr>
          <w:rStyle w:val="StyleUnderline"/>
        </w:rPr>
        <w:t>Justices also sometimes aim their demosprudence at specific audiences. Cognizant that the media is a particularly effective intermediary between the Court and the public,196 Justices sometimes seem to direct portions of their opinion to reporters.</w:t>
      </w:r>
      <w:r w:rsidRPr="00AF1813">
        <w:t xml:space="preserve"> Justice Kennedy's majority opinion in Lawrence v. Texas, for example, rings with self-certainty, seemingly directed at a broad lay audience.197 Lawrence, which invalidated Texas's criminal prohibition of samesex sodomy, 9 ' opens with an ode to liberty directed at the general public: Liberty protects the person from unwarranted government intrusions into a dwelling or other private places. In our tradition the State is not omnipresent in the home. And there are other spheres of our lives and existence, outside the home, where the State should not be a dominant presence. Freedom extends beyond spatial bounds. Liberty presumes an autonomy of self that includes freedom of thought, belief, expression, and certain intimate conduct. The instant case involves liberty of the person both in its spatial and in its more transcendent dimensions.19</w:t>
      </w:r>
    </w:p>
    <w:p w:rsidR="00593E2D" w:rsidRPr="00AF1813" w:rsidRDefault="00593E2D" w:rsidP="00593E2D">
      <w:pPr>
        <w:pStyle w:val="Heading4"/>
      </w:pPr>
      <w:r w:rsidRPr="00AF1813">
        <w:t>Absolutist rhetoric undermines judicial legitimacy and rule of law, it overpoliticizes the court and destroys precedent</w:t>
      </w:r>
    </w:p>
    <w:p w:rsidR="00593E2D" w:rsidRPr="00AF1813" w:rsidRDefault="00593E2D" w:rsidP="00593E2D">
      <w:r w:rsidRPr="00AF1813">
        <w:t xml:space="preserve">Eric </w:t>
      </w:r>
      <w:r w:rsidRPr="00AF1813">
        <w:rPr>
          <w:rStyle w:val="Style13ptBold"/>
        </w:rPr>
        <w:t xml:space="preserve">Berger </w:t>
      </w:r>
      <w:r w:rsidRPr="00AF1813">
        <w:t>20</w:t>
      </w:r>
      <w:r w:rsidRPr="00AF1813">
        <w:rPr>
          <w:rStyle w:val="Style13ptBold"/>
        </w:rPr>
        <w:t>15</w:t>
      </w:r>
      <w:r w:rsidRPr="00AF1813">
        <w:t xml:space="preserve">( Associate Professor of Law, University of Nebraska College of Law, “THE RHETORIC OF CONSTITUTIONAL ABSOLUTISM” 56 Wm. &amp; Mary L. Rev. 667 (2015), </w:t>
      </w:r>
      <w:hyperlink r:id="rId84" w:history="1">
        <w:r w:rsidRPr="00AF1813">
          <w:rPr>
            <w:rStyle w:val="Hyperlink"/>
          </w:rPr>
          <w:t>https://scholarship.law.wm.edu/wmlr/vol56/iss3/2</w:t>
        </w:r>
      </w:hyperlink>
      <w:r w:rsidRPr="00AF1813">
        <w:t>, //Laurent</w:t>
      </w:r>
    </w:p>
    <w:p w:rsidR="00593E2D" w:rsidRPr="00AF1813" w:rsidRDefault="00593E2D" w:rsidP="00593E2D">
      <w:r w:rsidRPr="00AF1813">
        <w:rPr>
          <w:rStyle w:val="StyleUnderline"/>
        </w:rPr>
        <w:t>Judicial Legitimacy Even though the Court may sometimes use absolutist constitutional rhetoric to bolster the rule of law,4 "' that same rhetoric can also undermine its own institutional legitimac</w:t>
      </w:r>
      <w:r w:rsidRPr="00AF1813">
        <w:t xml:space="preserve">y. National perceptions of the Supreme Court are not favorable. According to recent polls, the Supreme Court's approval rating in 2012 fell to 50 percent, and 82 percent of Americans believe that the Justices decide cases based on their personal views.4"2 Public perception is not wholly mistaken. </w:t>
      </w:r>
      <w:r w:rsidRPr="00AF1813">
        <w:rPr>
          <w:rStyle w:val="StyleUnderline"/>
        </w:rPr>
        <w:t>Political scientists have developed a sophisticated attitudinal model demonstrating that political preferences matter in judicial decision making.</w:t>
      </w:r>
      <w:r w:rsidRPr="00AF1813">
        <w:t>4"3 But it is one thing for Justices to vote with their political preferences in a close case with compelling legal arguments on both sides. I</w:t>
      </w:r>
      <w:r w:rsidRPr="00AF1813">
        <w:rPr>
          <w:rStyle w:val="StyleUnderline"/>
        </w:rPr>
        <w:t>t is something quite different for them to ignore clear law in straightforward cases, and the evidence showing that Justices do this is far weaker.40 4 To the contrary, the Justices' own norms and ideologies are most likely to sway their decisions when things are unclear-when there are legal gaps to fill or complicated factual landscapes to assess.</w:t>
      </w:r>
      <w:r w:rsidRPr="00AF1813">
        <w:t>40 5</w:t>
      </w:r>
    </w:p>
    <w:p w:rsidR="00593E2D" w:rsidRPr="00AF1813" w:rsidRDefault="00593E2D" w:rsidP="00593E2D">
      <w:pPr>
        <w:rPr>
          <w:rStyle w:val="StyleUnderline"/>
        </w:rPr>
      </w:pPr>
      <w:r w:rsidRPr="00AF1813">
        <w:rPr>
          <w:rStyle w:val="StyleUnderline"/>
        </w:rPr>
        <w:t>Ordinary citizens, however, usually do not make these distinctions.40 6 Partisan talking heads, unsurprisingly, contribute to the problem, overstating the role of ideology in judicial decision making</w:t>
      </w:r>
      <w:r w:rsidRPr="00AF1813">
        <w:t>.4 7 The Court itself, however, also deserves some blame. I</w:t>
      </w:r>
      <w:r w:rsidRPr="00AF1813">
        <w:rPr>
          <w:rStyle w:val="StyleUnderline"/>
        </w:rPr>
        <w:t>ndeed, the Justices help sow cynicism about their own institution when they insist that 5-4 cases have clear answers and that dissenting arguments are "worthy of the Mad Hatter</w:t>
      </w:r>
      <w:r w:rsidRPr="00AF1813">
        <w:t xml:space="preserve">. 4 8 </w:t>
      </w:r>
      <w:r w:rsidRPr="00AF1813">
        <w:rPr>
          <w:rStyle w:val="StyleUnderline"/>
        </w:rPr>
        <w:t>It is easier for the lay person to see judicial decisions as unduly political if the Justices punctuate their internal disagreements by characterizing the law as objective and each other as mad.</w:t>
      </w:r>
      <w:r w:rsidRPr="00AF1813">
        <w:t xml:space="preserve">4"9 Absolutist rhetoric, in fact, abandons important judicial principles. </w:t>
      </w:r>
      <w:r w:rsidRPr="00AF1813">
        <w:rPr>
          <w:rStyle w:val="StyleUnderline"/>
        </w:rPr>
        <w:t>Judges should explain their opinions with "reasoned elaboration"41 and be willing to entertain new ideas and subject favored views to careful scrutiny.</w:t>
      </w:r>
      <w:r w:rsidRPr="00AF1813">
        <w:t xml:space="preserve">4 " </w:t>
      </w:r>
      <w:r w:rsidRPr="00AF1813">
        <w:rPr>
          <w:rStyle w:val="StyleUnderline"/>
        </w:rPr>
        <w:t>When Justices use absolutist rhetoric, they at least appear to have abandoned that commitment to neutrality and care</w:t>
      </w:r>
      <w:r w:rsidRPr="00AF1813">
        <w:t xml:space="preserve">. Similarly, when a Justice's explanation fails to give competing arguments fair treatment, that explanation, no matter how otherwise rigorous, will seem less persuasive to many fair-minded, critical readers. While only a small percentage of the population reads Supreme Court decisions closely, some of those readers share their unfavorable reactions in blogs and news reports. </w:t>
      </w:r>
      <w:r w:rsidRPr="00AF1813">
        <w:rPr>
          <w:rStyle w:val="StyleUnderline"/>
        </w:rPr>
        <w:t>Consequently, a judicial culture that consistently denigrates the other side can undermine the public's faith in a fair-minded, impartial judiciary. To this extent, Justices' overzealous use of absolutist rhetoric may reflect too great a willingness to win the</w:t>
      </w:r>
    </w:p>
    <w:p w:rsidR="00593E2D" w:rsidRPr="00AF1813" w:rsidRDefault="00593E2D" w:rsidP="00593E2D">
      <w:pPr>
        <w:rPr>
          <w:rStyle w:val="StyleUnderline"/>
        </w:rPr>
      </w:pPr>
      <w:r w:rsidRPr="00AF1813">
        <w:rPr>
          <w:rStyle w:val="StyleUnderline"/>
        </w:rPr>
        <w:t>battle over a particular case without larger regard for the war over the Court's institutional legitimacy</w:t>
      </w:r>
      <w:r w:rsidRPr="00AF1813">
        <w:t xml:space="preserve">. </w:t>
      </w:r>
      <w:r w:rsidRPr="00AF1813">
        <w:rPr>
          <w:rStyle w:val="StyleUnderline"/>
        </w:rPr>
        <w:t>Absolutist rhetoric also may diminish the Court's collegiality, which in turn may marginally affect the public's opinion of it</w:t>
      </w:r>
      <w:r w:rsidRPr="00AF1813">
        <w:t>. The Court probably functions more collegially than most American governmental institutions,412 but absolutist rhetoric may sour relationships between the Justices. Justice Scalia's acerbic style, in particular, has reportedly alienated Justices O'Connor and Kennedy.</w:t>
      </w:r>
      <w:r w:rsidRPr="00AF1813">
        <w:rPr>
          <w:rStyle w:val="StyleUnderline"/>
        </w:rPr>
        <w:t>413 Although most members of the public do not pay close attention to these interpersonal politics, diminished collegiality and disrespectful opinions can give the general impression of a divided institution, which, in turn, can undermine the public's confidence.414 Finally, some actors may be inclined to disregard absolutist opinions.</w:t>
      </w:r>
      <w:r w:rsidRPr="00AF1813">
        <w:t xml:space="preserve"> </w:t>
      </w:r>
      <w:r w:rsidRPr="00AF1813">
        <w:rPr>
          <w:rStyle w:val="StyleUnderline"/>
        </w:rPr>
        <w:t>After all, because absolutist opinions generally overstate their supporting reasoning, the Court in future cases may not take them seriously.415</w:t>
      </w:r>
      <w:r w:rsidRPr="00AF1813">
        <w:t xml:space="preserve"> </w:t>
      </w:r>
      <w:r w:rsidRPr="00AF1813">
        <w:rPr>
          <w:rStyle w:val="StyleUnderline"/>
        </w:rPr>
        <w:t>Additionally, absolutist dissents may imply that lower courts should not be too stringent in applying or extending a majority opinion. 4</w:t>
      </w:r>
      <w:r w:rsidRPr="00AF1813">
        <w:t xml:space="preserve">16 Similarly, street-level bureaucrats sometimes misunderstand absolutist majority opinions as permitting them to ignore otherwise applicable laws so as not to violate constitutional norms. 41 7 </w:t>
      </w:r>
      <w:r w:rsidRPr="00AF1813">
        <w:rPr>
          <w:rStyle w:val="StyleUnderline"/>
        </w:rPr>
        <w:t>Moreover, even when lower courts and executive officials wish to follow precedent faithfully, they may have difficulty identifying the portions of an absolutist opinion that constitute its core holding as distinct from rhetorical embellishment. Thus, absolutism's implicit message that the Court is just applying the</w:t>
      </w:r>
    </w:p>
    <w:p w:rsidR="00593E2D" w:rsidRPr="004C0192" w:rsidRDefault="00593E2D" w:rsidP="00593E2D">
      <w:pPr>
        <w:rPr>
          <w:u w:val="single"/>
        </w:rPr>
      </w:pPr>
      <w:r w:rsidRPr="00AF1813">
        <w:rPr>
          <w:rStyle w:val="StyleUnderline"/>
        </w:rPr>
        <w:t>law may ironically undermine both the rule of law and the Court's own legitimacy.</w:t>
      </w:r>
    </w:p>
    <w:p w:rsidR="00593E2D" w:rsidRPr="00AF1813" w:rsidRDefault="00593E2D" w:rsidP="00593E2D">
      <w:pPr>
        <w:pStyle w:val="Heading1"/>
      </w:pPr>
      <w:r w:rsidRPr="00AF1813">
        <w:t>Case</w:t>
      </w:r>
    </w:p>
    <w:p w:rsidR="00593E2D" w:rsidRPr="00AF1813" w:rsidRDefault="00593E2D" w:rsidP="00593E2D">
      <w:pPr>
        <w:pStyle w:val="Heading3"/>
      </w:pPr>
      <w:r w:rsidRPr="00AF1813">
        <w:t>1NC Frontline</w:t>
      </w:r>
    </w:p>
    <w:p w:rsidR="00593E2D" w:rsidRPr="00AF1813" w:rsidRDefault="00593E2D" w:rsidP="00593E2D">
      <w:pPr>
        <w:pStyle w:val="Heading4"/>
      </w:pPr>
      <w:r w:rsidRPr="00AF1813">
        <w:t>Conception of the “living constitution” isn’t radical – it comes from a fear of amending the constitution, which undermines key reforms in the first place</w:t>
      </w:r>
    </w:p>
    <w:p w:rsidR="00593E2D" w:rsidRPr="00AF1813" w:rsidRDefault="00593E2D" w:rsidP="00593E2D">
      <w:r w:rsidRPr="00AF1813">
        <w:t>--nb to concon</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85" w:history="1">
        <w:r w:rsidRPr="00AF1813">
          <w:rPr>
            <w:rStyle w:val="Hyperlink"/>
          </w:rPr>
          <w:t>https://papers.ssrn.com/sol3/papers.cfm?abstract_id=3558673</w:t>
        </w:r>
      </w:hyperlink>
      <w:r w:rsidRPr="00AF1813">
        <w:t>” ”//ghs-ss</w:t>
      </w:r>
    </w:p>
    <w:p w:rsidR="00593E2D" w:rsidRPr="00AF1813" w:rsidRDefault="00593E2D" w:rsidP="00593E2D">
      <w:pPr>
        <w:spacing w:after="0" w:line="240" w:lineRule="auto"/>
        <w:rPr>
          <w:rFonts w:eastAsia="Times New Roman"/>
          <w:sz w:val="16"/>
        </w:rPr>
      </w:pPr>
      <w:r w:rsidRPr="00AF1813">
        <w:rPr>
          <w:rFonts w:eastAsia="Times New Roman"/>
          <w:sz w:val="16"/>
        </w:rPr>
        <w:t xml:space="preserve">Originalist adherence to Article V as the sole legitimate means of constitutional change is a red thread that runs through and unifies what are otherwise quite disparate versions of the theory. 74 This contention makes a good deal of sense, at least to lawyers. The underlying intuition is </w:t>
      </w:r>
      <w:r w:rsidRPr="00AF1813">
        <w:rPr>
          <w:rStyle w:val="StyleUnderline"/>
        </w:rPr>
        <w:t>that there is a hard line between interpretation on one side and amendment on the other</w:t>
      </w:r>
      <w:r w:rsidRPr="00AF1813">
        <w:rPr>
          <w:rFonts w:eastAsia="Times New Roman"/>
          <w:sz w:val="16"/>
        </w:rPr>
        <w:t xml:space="preserve">. 75 Departures from the original meaning of the Constitution can be made only through amendment, not through judicial interpretation (or construction) or by the political branches through informal means. Although this intuition strikes many as plausible, it is important to keep in mind that it is more in the nature of a normative proposal than an institutionally entrenched reality. In prior work, I argued that </w:t>
      </w:r>
      <w:r w:rsidRPr="00AF1813">
        <w:rPr>
          <w:rStyle w:val="StyleUnderline"/>
        </w:rPr>
        <w:t>the founding generation believed that reverence for the Constitution would promote political stability.</w:t>
      </w:r>
      <w:r w:rsidRPr="00AF1813">
        <w:rPr>
          <w:rFonts w:eastAsia="Times New Roman"/>
          <w:sz w:val="16"/>
        </w:rPr>
        <w:t xml:space="preserve">76 </w:t>
      </w:r>
      <w:r w:rsidRPr="00AF1813">
        <w:rPr>
          <w:rStyle w:val="StyleUnderline"/>
        </w:rPr>
        <w:t>They succeeded all too well.</w:t>
      </w:r>
      <w:r w:rsidRPr="00AF1813">
        <w:rPr>
          <w:rFonts w:eastAsia="Times New Roman"/>
          <w:sz w:val="16"/>
        </w:rPr>
        <w:t xml:space="preserve">77 My argument is that </w:t>
      </w:r>
      <w:r w:rsidRPr="00AF1813">
        <w:rPr>
          <w:rStyle w:val="StyleUnderline"/>
        </w:rPr>
        <w:t xml:space="preserve">this broadly shared reverence had unanticipated consequences. Reverence makes it difficult for Americans to regard the Constitution pragmatically and thus entertain reasonable proposals for formal change when they became necessary. This undermines the plausibility of originalism’s normative foundations. If everyone starts </w:t>
      </w:r>
      <w:r w:rsidRPr="00AF1813">
        <w:rPr>
          <w:rStyle w:val="Emphasis"/>
        </w:rPr>
        <w:t>avoiding Article V out of concern for the political stability</w:t>
      </w:r>
      <w:r w:rsidRPr="00AF1813">
        <w:rPr>
          <w:rStyle w:val="StyleUnderline"/>
        </w:rPr>
        <w:t xml:space="preserve"> of the republic, then it is reasonable to suppose </w:t>
      </w:r>
      <w:r w:rsidRPr="00AF1813">
        <w:rPr>
          <w:rStyle w:val="Emphasis"/>
        </w:rPr>
        <w:t>it will not be used even when in some sense it should be used</w:t>
      </w:r>
      <w:r w:rsidRPr="00AF1813">
        <w:rPr>
          <w:rStyle w:val="StyleUnderline"/>
        </w:rPr>
        <w:t>.</w:t>
      </w:r>
      <w:r w:rsidRPr="00AF1813">
        <w:rPr>
          <w:rFonts w:eastAsia="Times New Roman"/>
          <w:sz w:val="16"/>
        </w:rPr>
        <w:t xml:space="preserve"> Recent historical scholarship has shown this argument to be more valid than I initially appreciated. Michael Vorenberg demonstrates that in antebellum America </w:t>
      </w:r>
      <w:r w:rsidRPr="00AF1813">
        <w:rPr>
          <w:rStyle w:val="StyleUnderline"/>
        </w:rPr>
        <w:t>the Constitution was so widely esteemed that the very idea of amendment became suspect.</w:t>
      </w:r>
      <w:r w:rsidRPr="00AF1813">
        <w:rPr>
          <w:rFonts w:eastAsia="Times New Roman"/>
          <w:sz w:val="16"/>
        </w:rPr>
        <w:t xml:space="preserve">78 Indeed, </w:t>
      </w:r>
      <w:r w:rsidRPr="00AF1813">
        <w:rPr>
          <w:rStyle w:val="StyleUnderline"/>
        </w:rPr>
        <w:t xml:space="preserve">this belief hampered </w:t>
      </w:r>
      <w:r w:rsidRPr="00AF1813">
        <w:rPr>
          <w:rStyle w:val="Emphasis"/>
        </w:rPr>
        <w:t>Republicans as they contemplated abolishing slavery in the midst of the Civil War</w:t>
      </w:r>
      <w:r w:rsidRPr="00AF1813">
        <w:rPr>
          <w:rStyle w:val="StyleUnderline"/>
        </w:rPr>
        <w:t>.</w:t>
      </w:r>
      <w:r w:rsidRPr="00AF1813">
        <w:rPr>
          <w:rFonts w:eastAsia="Times New Roman"/>
          <w:sz w:val="16"/>
        </w:rPr>
        <w:t xml:space="preserve">79 </w:t>
      </w:r>
      <w:r w:rsidRPr="00AF1813">
        <w:rPr>
          <w:rStyle w:val="StyleUnderline"/>
        </w:rPr>
        <w:t>Slavery was deeply entwined with the legal system in ways not easy to unravel. As James Oakes describes, even the exigencies of war were inadequate to end chattel slavery.</w:t>
      </w:r>
      <w:r w:rsidRPr="00AF1813">
        <w:rPr>
          <w:rFonts w:eastAsia="Times New Roman"/>
          <w:sz w:val="16"/>
        </w:rPr>
        <w:t xml:space="preserve">80 </w:t>
      </w:r>
      <w:r w:rsidRPr="00AF1813">
        <w:rPr>
          <w:rStyle w:val="StyleUnderline"/>
        </w:rPr>
        <w:t xml:space="preserve">Republicans came to realize </w:t>
      </w:r>
      <w:r w:rsidRPr="00AF1813">
        <w:rPr>
          <w:rStyle w:val="Emphasis"/>
        </w:rPr>
        <w:t xml:space="preserve">only reluctantly </w:t>
      </w:r>
      <w:r w:rsidRPr="00AF1813">
        <w:rPr>
          <w:rStyle w:val="StyleUnderline"/>
        </w:rPr>
        <w:t>that they would have to amend the Constitution.</w:t>
      </w:r>
      <w:r w:rsidRPr="00AF1813">
        <w:rPr>
          <w:rFonts w:eastAsia="Times New Roman"/>
          <w:sz w:val="16"/>
        </w:rPr>
        <w:t xml:space="preserve">81 Now </w:t>
      </w:r>
      <w:r w:rsidRPr="00AF1813">
        <w:rPr>
          <w:rStyle w:val="StyleUnderline"/>
        </w:rPr>
        <w:t>suppose it is the case that the dominant attitude from the early republic onward was that Article V should never be used, given the substantial risk of undermining the entire constitutional experiment. What consequences follow?</w:t>
      </w:r>
      <w:r w:rsidRPr="00AF1813">
        <w:rPr>
          <w:rFonts w:eastAsia="Times New Roman"/>
          <w:sz w:val="16"/>
        </w:rPr>
        <w:t xml:space="preserve"> In my view, </w:t>
      </w:r>
      <w:r w:rsidRPr="00AF1813">
        <w:rPr>
          <w:rStyle w:val="StyleUnderline"/>
        </w:rPr>
        <w:t xml:space="preserve">this is the best </w:t>
      </w:r>
      <w:r w:rsidRPr="00AF1813">
        <w:rPr>
          <w:rStyle w:val="Emphasis"/>
        </w:rPr>
        <w:t>starting point for understanding the cogency of “living constitutionalism</w:t>
      </w:r>
      <w:r w:rsidRPr="00AF1813">
        <w:rPr>
          <w:rStyle w:val="StyleUnderline"/>
        </w:rPr>
        <w:t>.</w:t>
      </w:r>
      <w:r w:rsidRPr="00AF1813">
        <w:rPr>
          <w:rFonts w:eastAsia="Times New Roman"/>
          <w:sz w:val="16"/>
        </w:rPr>
        <w:t xml:space="preserve">” </w:t>
      </w:r>
      <w:r w:rsidRPr="00AF1813">
        <w:rPr>
          <w:rStyle w:val="Emphasis"/>
        </w:rPr>
        <w:t>Americans are not living constitutionalists because they endorse government by judiciary</w:t>
      </w:r>
      <w:r w:rsidRPr="00AF1813">
        <w:rPr>
          <w:rStyle w:val="StyleUnderline"/>
        </w:rPr>
        <w:t xml:space="preserve">, 82 </w:t>
      </w:r>
      <w:r w:rsidRPr="00AF1813">
        <w:rPr>
          <w:rStyle w:val="Emphasis"/>
        </w:rPr>
        <w:t>want to make “amending constructions</w:t>
      </w:r>
      <w:r w:rsidRPr="00AF1813">
        <w:rPr>
          <w:rStyle w:val="StyleUnderline"/>
        </w:rPr>
        <w:t xml:space="preserve">,”83 </w:t>
      </w:r>
      <w:r w:rsidRPr="00AF1813">
        <w:rPr>
          <w:rStyle w:val="Emphasis"/>
        </w:rPr>
        <w:t>or because they are comfortable translating past values into present circumstances</w:t>
      </w:r>
      <w:r w:rsidRPr="00AF1813">
        <w:rPr>
          <w:rStyle w:val="StyleUnderline"/>
        </w:rPr>
        <w:t>.</w:t>
      </w:r>
      <w:r w:rsidRPr="00AF1813">
        <w:rPr>
          <w:rFonts w:eastAsia="Times New Roman"/>
          <w:sz w:val="16"/>
        </w:rPr>
        <w:t xml:space="preserve"> 84 </w:t>
      </w:r>
      <w:r w:rsidRPr="00AF1813">
        <w:rPr>
          <w:rStyle w:val="StyleUnderline"/>
        </w:rPr>
        <w:t>They use informal, nonArticle V means to accomplish amendment-level constitutional changes out of felt necessity.</w:t>
      </w:r>
      <w:r w:rsidRPr="00AF1813">
        <w:rPr>
          <w:rFonts w:eastAsia="Times New Roman"/>
          <w:sz w:val="16"/>
        </w:rPr>
        <w:t xml:space="preserve">85 </w:t>
      </w:r>
      <w:r w:rsidRPr="00AF1813">
        <w:rPr>
          <w:rStyle w:val="StyleUnderline"/>
        </w:rPr>
        <w:t>The perceived dangers of Article V have plausibly pushed an enormous amount of change off-text.86 This creates the problem of informal constitutional change – namely, how to understand the process of constitutional change which results from everyone resolutely avoiding formal change as much as possible.</w:t>
      </w:r>
      <w:r w:rsidRPr="00AF1813">
        <w:rPr>
          <w:rFonts w:eastAsia="Times New Roman"/>
          <w:sz w:val="16"/>
        </w:rPr>
        <w:t xml:space="preserve"> 87</w:t>
      </w:r>
    </w:p>
    <w:p w:rsidR="00593E2D" w:rsidRPr="00AF1813" w:rsidRDefault="00593E2D" w:rsidP="00593E2D">
      <w:pPr>
        <w:spacing w:after="0" w:line="240" w:lineRule="auto"/>
        <w:rPr>
          <w:rFonts w:eastAsia="Times New Roman"/>
          <w:sz w:val="16"/>
        </w:rPr>
      </w:pPr>
    </w:p>
    <w:p w:rsidR="00593E2D" w:rsidRPr="00AF1813" w:rsidRDefault="00593E2D" w:rsidP="00593E2D">
      <w:pPr>
        <w:spacing w:after="0" w:line="240" w:lineRule="auto"/>
        <w:rPr>
          <w:rFonts w:eastAsia="Times New Roman"/>
          <w:sz w:val="16"/>
        </w:rPr>
      </w:pPr>
    </w:p>
    <w:p w:rsidR="00593E2D" w:rsidRPr="00AF1813" w:rsidRDefault="00593E2D" w:rsidP="00593E2D">
      <w:pPr>
        <w:pStyle w:val="Heading4"/>
      </w:pPr>
      <w:r w:rsidRPr="00AF1813">
        <w:t>The aff ignores history and fails to grapple with the reason for the failures of Reconstruction – the Radical Republicans wanted to protect the squo</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86" w:history="1">
        <w:r w:rsidRPr="00AF1813">
          <w:rPr>
            <w:rStyle w:val="Hyperlink"/>
          </w:rPr>
          <w:t>https://papers.ssrn.com/sol3/papers.cfm?abstract_id=3558673</w:t>
        </w:r>
      </w:hyperlink>
      <w:r w:rsidRPr="00AF1813">
        <w:t>” ”//ghs-ss</w:t>
      </w:r>
    </w:p>
    <w:p w:rsidR="00593E2D" w:rsidRPr="00AF1813" w:rsidRDefault="00593E2D" w:rsidP="00593E2D">
      <w:pPr>
        <w:rPr>
          <w:sz w:val="16"/>
        </w:rPr>
      </w:pPr>
      <w:r w:rsidRPr="00AF1813">
        <w:rPr>
          <w:sz w:val="16"/>
        </w:rPr>
        <w:t xml:space="preserve">Under the influence of the ongoing debate between originalism and nonoriginalism, I suggest </w:t>
      </w:r>
      <w:r w:rsidRPr="00AF1813">
        <w:rPr>
          <w:rStyle w:val="StyleUnderline"/>
        </w:rPr>
        <w:t>we have lost our sense of what a constitutional history of Reconstruction would look like.</w:t>
      </w:r>
      <w:r w:rsidRPr="00AF1813">
        <w:rPr>
          <w:sz w:val="16"/>
        </w:rPr>
        <w:t xml:space="preserve"> Consider, for example, that </w:t>
      </w:r>
      <w:r w:rsidRPr="00AF1813">
        <w:rPr>
          <w:rStyle w:val="Emphasis"/>
        </w:rPr>
        <w:t>legal scholars rarely discuss why Reconstruction failed African-Americans</w:t>
      </w:r>
      <w:r w:rsidRPr="00AF1813">
        <w:rPr>
          <w:rStyle w:val="StyleUnderline"/>
        </w:rPr>
        <w:t>.</w:t>
      </w:r>
      <w:r w:rsidRPr="00AF1813">
        <w:rPr>
          <w:sz w:val="16"/>
        </w:rPr>
        <w:t xml:space="preserve"> 152 If it is mentioned, it is attributed to nonconstitutional factors. 153 </w:t>
      </w:r>
      <w:r w:rsidRPr="00AF1813">
        <w:rPr>
          <w:rStyle w:val="StyleUnderline"/>
        </w:rPr>
        <w:t xml:space="preserve">The avoidance of Reconstruction’s failure goes double for optimistic originalists. They are </w:t>
      </w:r>
      <w:r w:rsidRPr="00AF1813">
        <w:rPr>
          <w:rStyle w:val="Emphasis"/>
        </w:rPr>
        <w:t>convinced that the nineteenth-century public meaning of the amendments is on their side</w:t>
      </w:r>
      <w:r w:rsidRPr="00AF1813">
        <w:rPr>
          <w:rStyle w:val="StyleUnderline"/>
        </w:rPr>
        <w:t>. They see no normative gap between Reconstruction and the meaning attributed to the Fourteenth Amendment in famous twentieth-century Supreme Court cases such as Brown</w:t>
      </w:r>
      <w:r w:rsidRPr="00AF1813">
        <w:rPr>
          <w:sz w:val="16"/>
        </w:rPr>
        <w:t xml:space="preserve">154 and Frontiero v. Richardson. 155 </w:t>
      </w:r>
      <w:r w:rsidRPr="00AF1813">
        <w:rPr>
          <w:rStyle w:val="StyleUnderline"/>
        </w:rPr>
        <w:t>Understanding why Reconstruction failed turns out to be relevant to evaluating the cogency of optimistic originalism.</w:t>
      </w:r>
      <w:r w:rsidRPr="00AF1813">
        <w:rPr>
          <w:sz w:val="16"/>
        </w:rPr>
        <w:t xml:space="preserve"> But to do this, we must approach the question of failure from a legal and constitutional perspective, rather than in political, social or economic terms. 156 Historical inquiry suggests that </w:t>
      </w:r>
      <w:r w:rsidRPr="00AF1813">
        <w:rPr>
          <w:rStyle w:val="StyleUnderline"/>
        </w:rPr>
        <w:t xml:space="preserve">the failure of Reconstruction can be traced in part to commitments by </w:t>
      </w:r>
      <w:r w:rsidRPr="00AF1813">
        <w:rPr>
          <w:rStyle w:val="Emphasis"/>
        </w:rPr>
        <w:t>Republicans</w:t>
      </w:r>
      <w:r w:rsidRPr="00AF1813">
        <w:rPr>
          <w:rStyle w:val="StyleUnderline"/>
        </w:rPr>
        <w:t xml:space="preserve">, both influential and ordinary, to </w:t>
      </w:r>
      <w:r w:rsidRPr="00AF1813">
        <w:rPr>
          <w:rStyle w:val="Emphasis"/>
        </w:rPr>
        <w:t>retain certain elements of the antebellum constitutional order</w:t>
      </w:r>
      <w:r w:rsidRPr="00AF1813">
        <w:rPr>
          <w:rStyle w:val="StyleUnderline"/>
        </w:rPr>
        <w:t>. These commitments were deeply internal to American constitutionalism, not external social and political factors.</w:t>
      </w:r>
      <w:r w:rsidRPr="00AF1813">
        <w:rPr>
          <w:sz w:val="16"/>
        </w:rPr>
        <w:t xml:space="preserve"> I identify and discuss </w:t>
      </w:r>
      <w:r w:rsidRPr="00AF1813">
        <w:rPr>
          <w:rStyle w:val="StyleUnderline"/>
        </w:rPr>
        <w:t>four internal constitutional limits: the doctrine of federalism or “states’ rights”; the preferred legal status of “independent” as opposed to “dependent” citizens; the distinction between civil, political, and social rights; and the idea of limited government. All are relevant to how constitutional meaning was determined with respect to our leading questions of racial equality for African Americans</w:t>
      </w:r>
      <w:r w:rsidRPr="00AF1813">
        <w:rPr>
          <w:sz w:val="16"/>
        </w:rPr>
        <w:t xml:space="preserve"> and equal rights for women. </w:t>
      </w:r>
      <w:r w:rsidRPr="00AF1813">
        <w:rPr>
          <w:rStyle w:val="Emphasis"/>
        </w:rPr>
        <w:t>All are well documented</w:t>
      </w:r>
      <w:r w:rsidRPr="00AF1813">
        <w:rPr>
          <w:rStyle w:val="StyleUnderline"/>
        </w:rPr>
        <w:t xml:space="preserve"> in the historical literature on Reconstruction.</w:t>
      </w:r>
      <w:r w:rsidRPr="00AF1813">
        <w:rPr>
          <w:sz w:val="16"/>
        </w:rPr>
        <w:t xml:space="preserve"> 157 </w:t>
      </w:r>
      <w:r w:rsidRPr="00AF1813">
        <w:rPr>
          <w:rStyle w:val="StyleUnderline"/>
        </w:rPr>
        <w:t xml:space="preserve">Yet they are </w:t>
      </w:r>
      <w:r w:rsidRPr="00AF1813">
        <w:rPr>
          <w:rStyle w:val="Emphasis"/>
        </w:rPr>
        <w:t>missing from optimistic originalism</w:t>
      </w:r>
      <w:r w:rsidRPr="00AF1813">
        <w:rPr>
          <w:rStyle w:val="StyleUnderline"/>
        </w:rPr>
        <w:t xml:space="preserve">. This should prompt us to ask some hard questions about the relationship of public meaning originalism to the historical circumstances of Reconstruction. </w:t>
      </w:r>
      <w:r w:rsidRPr="00AF1813">
        <w:rPr>
          <w:rStyle w:val="Emphasis"/>
        </w:rPr>
        <w:t>How can an interpretive method apparently well-grounded in the American constitutional tradition fail to recognize some of the most enduring aspects of the nineteenth century constitutional order?</w:t>
      </w:r>
      <w:r w:rsidRPr="00AF1813">
        <w:rPr>
          <w:sz w:val="16"/>
        </w:rPr>
        <w:t xml:space="preserve"> 158</w:t>
      </w:r>
    </w:p>
    <w:p w:rsidR="00593E2D" w:rsidRPr="00AF1813" w:rsidRDefault="00593E2D" w:rsidP="00593E2D">
      <w:pPr>
        <w:rPr>
          <w:sz w:val="16"/>
        </w:rPr>
      </w:pPr>
    </w:p>
    <w:p w:rsidR="00593E2D" w:rsidRPr="00AF1813" w:rsidRDefault="00593E2D" w:rsidP="00593E2D">
      <w:pPr>
        <w:pStyle w:val="Heading4"/>
      </w:pPr>
      <w:r w:rsidRPr="00AF1813">
        <w:t>Framers’ intent doesn’t solve – interpreting intent via the text of an amendment alone presents an incorrect picture of the true “meaning” of the amendment</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87" w:history="1">
        <w:r w:rsidRPr="00AF1813">
          <w:rPr>
            <w:rStyle w:val="Hyperlink"/>
          </w:rPr>
          <w:t>https://papers.ssrn.com/sol3/papers.cfm?abstract_id=3558673</w:t>
        </w:r>
      </w:hyperlink>
      <w:r w:rsidRPr="00AF1813">
        <w:t>” ”//ghs-ss</w:t>
      </w:r>
    </w:p>
    <w:p w:rsidR="00593E2D" w:rsidRPr="00AF1813" w:rsidRDefault="00593E2D" w:rsidP="00593E2D">
      <w:pPr>
        <w:rPr>
          <w:rStyle w:val="StyleUnderline"/>
        </w:rPr>
      </w:pPr>
      <w:r w:rsidRPr="00AF1813">
        <w:rPr>
          <w:sz w:val="14"/>
        </w:rPr>
        <w:t xml:space="preserve">The intuition behind </w:t>
      </w:r>
      <w:r w:rsidRPr="00AF1813">
        <w:rPr>
          <w:rStyle w:val="StyleUnderline"/>
        </w:rPr>
        <w:t xml:space="preserve">the sequencing problem is that because public meaning originalism relies on a restricted set of historical evidence, it </w:t>
      </w:r>
      <w:r w:rsidRPr="00AF1813">
        <w:rPr>
          <w:rStyle w:val="Emphasis"/>
        </w:rPr>
        <w:t xml:space="preserve">cannot give proper weight </w:t>
      </w:r>
      <w:r w:rsidRPr="00AF1813">
        <w:rPr>
          <w:rStyle w:val="StyleUnderline"/>
        </w:rPr>
        <w:t>to the undeniable reality that the Reconstruction amendments were serial attempts to address a common set of issues arising out of the Civil War.</w:t>
      </w:r>
      <w:r w:rsidRPr="00AF1813">
        <w:rPr>
          <w:sz w:val="14"/>
        </w:rPr>
        <w:t xml:space="preserve"> The moment each amendment becomes law, </w:t>
      </w:r>
      <w:r w:rsidRPr="00AF1813">
        <w:rPr>
          <w:rStyle w:val="StyleUnderline"/>
        </w:rPr>
        <w:t>originalism stops time and takes an “objective” empirical sample of the existing evidence. That sample is the “meaning”</w:t>
      </w:r>
      <w:r w:rsidRPr="00AF1813">
        <w:rPr>
          <w:sz w:val="14"/>
        </w:rPr>
        <w:t xml:space="preserve"> (communicative content)232 </w:t>
      </w:r>
      <w:r w:rsidRPr="00AF1813">
        <w:rPr>
          <w:rStyle w:val="StyleUnderline"/>
        </w:rPr>
        <w:t xml:space="preserve">of the clause in question. By contrast, historians who study the views of actual people remain insistent that </w:t>
      </w:r>
      <w:r w:rsidRPr="00AF1813">
        <w:rPr>
          <w:rStyle w:val="Emphasis"/>
        </w:rPr>
        <w:t xml:space="preserve">legal meaning was something of a moving target </w:t>
      </w:r>
      <w:r w:rsidRPr="00AF1813">
        <w:rPr>
          <w:rStyle w:val="StyleUnderline"/>
        </w:rPr>
        <w:t xml:space="preserve">during Reconstruction. </w:t>
      </w:r>
      <w:r w:rsidRPr="00AF1813">
        <w:rPr>
          <w:sz w:val="14"/>
        </w:rPr>
        <w:t xml:space="preserve">233 This suggests </w:t>
      </w:r>
      <w:r w:rsidRPr="00AF1813">
        <w:rPr>
          <w:rStyle w:val="StyleUnderline"/>
        </w:rPr>
        <w:t xml:space="preserve">the </w:t>
      </w:r>
      <w:r w:rsidRPr="00AF1813">
        <w:rPr>
          <w:rStyle w:val="Emphasis"/>
        </w:rPr>
        <w:t xml:space="preserve">originalist sample may be unrepresentative </w:t>
      </w:r>
      <w:r w:rsidRPr="00AF1813">
        <w:rPr>
          <w:rStyle w:val="StyleUnderline"/>
        </w:rPr>
        <w:t xml:space="preserve">of the unrestricted “public” meaning of the provision. </w:t>
      </w:r>
      <w:r w:rsidRPr="00AF1813">
        <w:rPr>
          <w:sz w:val="14"/>
        </w:rPr>
        <w:t xml:space="preserve">This can be illustrated by considering what a restricted originalist sample would yield with respect to the question of the scope of each amendment when it became law. </w:t>
      </w:r>
      <w:r w:rsidRPr="00AF1813">
        <w:rPr>
          <w:rStyle w:val="StyleUnderline"/>
        </w:rPr>
        <w:t xml:space="preserve">By contrast, a historical approach consults the actual public – that is, the multiple </w:t>
      </w:r>
      <w:r w:rsidRPr="00AF1813">
        <w:rPr>
          <w:rStyle w:val="Emphasis"/>
        </w:rPr>
        <w:t>perspectives of actual persons</w:t>
      </w:r>
      <w:r w:rsidRPr="00AF1813">
        <w:rPr>
          <w:rStyle w:val="StyleUnderline"/>
        </w:rPr>
        <w:t xml:space="preserve"> over time. This is </w:t>
      </w:r>
      <w:r w:rsidRPr="00AF1813">
        <w:rPr>
          <w:rStyle w:val="Emphasis"/>
        </w:rPr>
        <w:t xml:space="preserve">a better way to approximate </w:t>
      </w:r>
      <w:r w:rsidRPr="00AF1813">
        <w:rPr>
          <w:rStyle w:val="StyleUnderline"/>
        </w:rPr>
        <w:t>the location of a moving target. The questions of the constitutionality of slavery and Congress’s power over it were central to the debate</w:t>
      </w:r>
      <w:r w:rsidRPr="00AF1813">
        <w:rPr>
          <w:sz w:val="14"/>
        </w:rPr>
        <w:t xml:space="preserve"> over the nature of the Union in the decades prior to the Civil War. </w:t>
      </w:r>
      <w:r w:rsidRPr="00AF1813">
        <w:rPr>
          <w:rStyle w:val="StyleUnderline"/>
        </w:rPr>
        <w:t>This debate was surely one of the longest and most intricate in American history</w:t>
      </w:r>
      <w:r w:rsidRPr="00AF1813">
        <w:rPr>
          <w:sz w:val="14"/>
        </w:rPr>
        <w:t xml:space="preserve">, although much of the specific cut and thrust is no longer familiar. 234 I will briefly describe a number of interpretive disputes with respect to slavery and its extended aftermath. In each episode, it turns out </w:t>
      </w:r>
      <w:r w:rsidRPr="00AF1813">
        <w:rPr>
          <w:rStyle w:val="StyleUnderline"/>
        </w:rPr>
        <w:t>we cannot count on public meaning originalism to guide us reliably toward an understanding of what legal views were at the time</w:t>
      </w:r>
      <w:r w:rsidRPr="00AF1813">
        <w:rPr>
          <w:sz w:val="14"/>
        </w:rPr>
        <w:t xml:space="preserve">. Instead, </w:t>
      </w:r>
      <w:r w:rsidRPr="00AF1813">
        <w:rPr>
          <w:rStyle w:val="Emphasis"/>
        </w:rPr>
        <w:t xml:space="preserve">we get a misleading account </w:t>
      </w:r>
      <w:r w:rsidRPr="00AF1813">
        <w:rPr>
          <w:rStyle w:val="StyleUnderline"/>
        </w:rPr>
        <w:t>which bypasses the substantial disagreements that are the background context for any sound understanding of the Reconstruction amendments.</w:t>
      </w:r>
      <w:r w:rsidRPr="00AF1813">
        <w:rPr>
          <w:sz w:val="14"/>
        </w:rPr>
        <w:t xml:space="preserve"> </w:t>
      </w:r>
      <w:r w:rsidRPr="00AF1813">
        <w:rPr>
          <w:rStyle w:val="StyleUnderline"/>
        </w:rPr>
        <w:t xml:space="preserve">Public meaning originalism appears to </w:t>
      </w:r>
      <w:r w:rsidRPr="00AF1813">
        <w:rPr>
          <w:rStyle w:val="Emphasis"/>
        </w:rPr>
        <w:t>produce outlier views from a historical perspective</w:t>
      </w:r>
      <w:r w:rsidRPr="00AF1813">
        <w:rPr>
          <w:rStyle w:val="StyleUnderline"/>
        </w:rPr>
        <w:t>, views that can be understood as projections of an alternate reality had things been different.</w:t>
      </w:r>
    </w:p>
    <w:p w:rsidR="00593E2D" w:rsidRPr="00AF1813" w:rsidRDefault="00593E2D" w:rsidP="00593E2D"/>
    <w:p w:rsidR="00593E2D" w:rsidRPr="00AF1813" w:rsidRDefault="00593E2D" w:rsidP="00593E2D">
      <w:pPr>
        <w:pStyle w:val="Heading3"/>
      </w:pPr>
      <w:r w:rsidRPr="00AF1813">
        <w:t>2NC – Radical Republicans Bad</w:t>
      </w:r>
    </w:p>
    <w:p w:rsidR="00593E2D" w:rsidRPr="00AF1813" w:rsidRDefault="00593E2D" w:rsidP="00593E2D">
      <w:pPr>
        <w:pStyle w:val="Heading4"/>
      </w:pPr>
      <w:r w:rsidRPr="00AF1813">
        <w:t>Alignment fails – Reconstruction amendments failed because Radical Republicans sought to preserve:</w:t>
      </w:r>
    </w:p>
    <w:p w:rsidR="00593E2D" w:rsidRPr="00AF1813" w:rsidRDefault="00593E2D" w:rsidP="00593E2D">
      <w:pPr>
        <w:pStyle w:val="Heading4"/>
        <w:numPr>
          <w:ilvl w:val="0"/>
          <w:numId w:val="13"/>
        </w:numPr>
      </w:pPr>
      <w:r w:rsidRPr="00AF1813">
        <w:t>Federalism</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88" w:history="1">
        <w:r w:rsidRPr="00AF1813">
          <w:rPr>
            <w:rStyle w:val="Hyperlink"/>
          </w:rPr>
          <w:t>https://papers.ssrn.com/sol3/papers.cfm?abstract_id=3558673</w:t>
        </w:r>
      </w:hyperlink>
      <w:r w:rsidRPr="00AF1813">
        <w:t>” ”//ghs-ss</w:t>
      </w:r>
    </w:p>
    <w:p w:rsidR="00593E2D" w:rsidRPr="00AF1813" w:rsidRDefault="00593E2D" w:rsidP="00593E2D">
      <w:pPr>
        <w:rPr>
          <w:sz w:val="16"/>
        </w:rPr>
      </w:pPr>
      <w:r w:rsidRPr="00AF1813">
        <w:rPr>
          <w:rStyle w:val="StyleUnderline"/>
        </w:rPr>
        <w:t>The continued attachment of Republicans to a traditional doctrine of federalism is a theme many historians and commentators have elaborated.</w:t>
      </w:r>
      <w:r w:rsidRPr="00AF1813">
        <w:rPr>
          <w:sz w:val="16"/>
        </w:rPr>
        <w:t xml:space="preserve">185 In an early article, Michael Les Benedict observed that </w:t>
      </w:r>
      <w:r w:rsidRPr="00AF1813">
        <w:rPr>
          <w:rStyle w:val="StyleUnderline"/>
        </w:rPr>
        <w:t xml:space="preserve">Republicans wanted to guarantee the new freedom won by the Civil War to all, but in a way that </w:t>
      </w:r>
      <w:r w:rsidRPr="00AF1813">
        <w:rPr>
          <w:rStyle w:val="Emphasis"/>
        </w:rPr>
        <w:t>preserved the proper balance of power between the state and federal governments</w:t>
      </w:r>
      <w:r w:rsidRPr="00AF1813">
        <w:rPr>
          <w:rStyle w:val="StyleUnderline"/>
        </w:rPr>
        <w:t>.</w:t>
      </w:r>
      <w:r w:rsidRPr="00AF1813">
        <w:rPr>
          <w:sz w:val="16"/>
        </w:rPr>
        <w:t xml:space="preserve">186 It is highly relevant to my argument here that </w:t>
      </w:r>
      <w:r w:rsidRPr="00AF1813">
        <w:rPr>
          <w:rStyle w:val="StyleUnderline"/>
        </w:rPr>
        <w:t>prior to the War, both North and South accepted the “federal consensus”</w:t>
      </w:r>
      <w:r w:rsidRPr="00AF1813">
        <w:rPr>
          <w:sz w:val="16"/>
        </w:rPr>
        <w:t>187 – an intersectional agreement described by James Oakes “</w:t>
      </w:r>
      <w:r w:rsidRPr="00AF1813">
        <w:rPr>
          <w:rStyle w:val="StyleUnderline"/>
        </w:rPr>
        <w:t>that the Constitution put slavery in the states beyond the reach of federal power.</w:t>
      </w:r>
      <w:r w:rsidRPr="00AF1813">
        <w:rPr>
          <w:sz w:val="16"/>
        </w:rPr>
        <w:t>”188 Oakes continues that although no specific clause of the Constitution stated the basis of this consensus in terms, it was nonetheless the case that “</w:t>
      </w:r>
      <w:r w:rsidRPr="00AF1813">
        <w:rPr>
          <w:rStyle w:val="StyleUnderline"/>
        </w:rPr>
        <w:t>no other constitutional precept so profoundly shaped the contours of antislavery politics in the years between the founding of the nation and the Civil War.</w:t>
      </w:r>
      <w:r w:rsidRPr="00AF1813">
        <w:rPr>
          <w:sz w:val="16"/>
        </w:rPr>
        <w:t xml:space="preserve">”189 </w:t>
      </w:r>
      <w:r w:rsidRPr="00AF1813">
        <w:rPr>
          <w:rStyle w:val="StyleUnderline"/>
        </w:rPr>
        <w:t xml:space="preserve">Even in the last stages of the conflict as the Thirteenth Amendment was debated, </w:t>
      </w:r>
      <w:r w:rsidRPr="00AF1813">
        <w:rPr>
          <w:rStyle w:val="Emphasis"/>
        </w:rPr>
        <w:t>proponents of the amendment had to answer the charge that it violated the original federal order</w:t>
      </w:r>
      <w:r w:rsidRPr="00AF1813">
        <w:rPr>
          <w:rStyle w:val="StyleUnderline"/>
        </w:rPr>
        <w:t>, an order both sides to the debate respected.</w:t>
      </w:r>
      <w:r w:rsidRPr="00AF1813">
        <w:rPr>
          <w:sz w:val="16"/>
        </w:rPr>
        <w:t xml:space="preserve"> 190 Although their position on federalism was nuanced, 191 </w:t>
      </w:r>
      <w:r w:rsidRPr="00AF1813">
        <w:rPr>
          <w:rStyle w:val="StyleUnderline"/>
        </w:rPr>
        <w:t>Republicans after the War continued to adhere to the idea that states were the primary lawgivers.</w:t>
      </w:r>
      <w:r w:rsidRPr="00AF1813">
        <w:rPr>
          <w:sz w:val="16"/>
        </w:rPr>
        <w:t xml:space="preserve">192 Heather Cox Richardson and Pamela Brandwein have applied these insights to Reconstruction, in particular </w:t>
      </w:r>
      <w:r w:rsidRPr="00AF1813">
        <w:rPr>
          <w:rStyle w:val="StyleUnderline"/>
        </w:rPr>
        <w:t>the passage of the 1875 CRA</w:t>
      </w:r>
      <w:r w:rsidRPr="00AF1813">
        <w:rPr>
          <w:sz w:val="16"/>
        </w:rPr>
        <w:t xml:space="preserve">. Their narratives differ in significant respects from McConnell’s. 193 In Richardson’s telling, </w:t>
      </w:r>
      <w:r w:rsidRPr="00AF1813">
        <w:rPr>
          <w:rStyle w:val="StyleUnderline"/>
        </w:rPr>
        <w:t>the mere fact that Senator Sumner sponsored the bill raised considerable doubts in the minds of moderate congressional Republicans.</w:t>
      </w:r>
      <w:r w:rsidRPr="00AF1813">
        <w:rPr>
          <w:sz w:val="16"/>
        </w:rPr>
        <w:t xml:space="preserve">194 </w:t>
      </w:r>
      <w:r w:rsidRPr="00AF1813">
        <w:rPr>
          <w:rStyle w:val="StyleUnderline"/>
        </w:rPr>
        <w:t xml:space="preserve">These </w:t>
      </w:r>
      <w:r w:rsidRPr="00AF1813">
        <w:rPr>
          <w:rStyle w:val="Emphasis"/>
        </w:rPr>
        <w:t>Republicans feared the appearance of demagogues who would unjustifiably raise the expectations of blacks and grant them “extraordinary rights</w:t>
      </w:r>
      <w:r w:rsidRPr="00AF1813">
        <w:rPr>
          <w:sz w:val="16"/>
        </w:rPr>
        <w:t xml:space="preserve">,” 195 making them permanent wards of an expansionist federal government.196 Although we tend today to see Sumner’s staunch advocacy of civil rights as unexceptionable, his advocacy raised just these fears. As Richardson and Brandwein describe, Republican moderates consistently expressed constitutional objections to Sumner’s bill based in federalism as they sought to avoid creating a permanently more powerful national government.197 Richardson and Brandwein agree that </w:t>
      </w:r>
      <w:r w:rsidRPr="00AF1813">
        <w:rPr>
          <w:rStyle w:val="StyleUnderline"/>
        </w:rPr>
        <w:t>the 1875 CRA probably would not have passed Congress but for Sumner’s untimely death.</w:t>
      </w:r>
      <w:r w:rsidRPr="00AF1813">
        <w:rPr>
          <w:sz w:val="16"/>
        </w:rPr>
        <w:t xml:space="preserve">198 That is, it passed </w:t>
      </w:r>
      <w:r w:rsidRPr="00AF1813">
        <w:rPr>
          <w:rStyle w:val="StyleUnderline"/>
        </w:rPr>
        <w:t>not so much because Republicans reached an agreement on constitutional principle with respect to extending public accommodation rights to African Americans, but rather as way to provide a fitting memorial.</w:t>
      </w:r>
      <w:r w:rsidRPr="00AF1813">
        <w:rPr>
          <w:sz w:val="16"/>
        </w:rPr>
        <w:t xml:space="preserve">199 </w:t>
      </w:r>
      <w:r w:rsidRPr="00AF1813">
        <w:rPr>
          <w:rStyle w:val="StyleUnderline"/>
        </w:rPr>
        <w:t xml:space="preserve">Many of them retained constitutional objections to the bill and </w:t>
      </w:r>
      <w:r w:rsidRPr="00AF1813">
        <w:rPr>
          <w:rStyle w:val="Emphasis"/>
        </w:rPr>
        <w:t>believed, correctly as it turned out, that it would never be enforced</w:t>
      </w:r>
      <w:r w:rsidRPr="00AF1813">
        <w:rPr>
          <w:rStyle w:val="StyleUnderline"/>
        </w:rPr>
        <w:t>.</w:t>
      </w:r>
      <w:r w:rsidRPr="00AF1813">
        <w:rPr>
          <w:sz w:val="16"/>
        </w:rPr>
        <w:t xml:space="preserve">200 </w:t>
      </w:r>
      <w:r w:rsidRPr="00AF1813">
        <w:rPr>
          <w:rStyle w:val="StyleUnderline"/>
        </w:rPr>
        <w:t>Richardson also casts doubt on McConnell’s narrative to the extent that he leans implicitly on a contrast between the legally sophisticated views of congressional Republicans with an assumed uniformly racist perspective held by the public.</w:t>
      </w:r>
      <w:r w:rsidRPr="00AF1813">
        <w:rPr>
          <w:sz w:val="16"/>
        </w:rPr>
        <w:t xml:space="preserve">201 </w:t>
      </w:r>
      <w:r w:rsidRPr="00AF1813">
        <w:rPr>
          <w:rStyle w:val="StyleUnderline"/>
        </w:rPr>
        <w:t xml:space="preserve">In reality, as Richardson shows, there were many “publics” commenting on the bill in an informed way throughout its consideration by Congress. Their </w:t>
      </w:r>
      <w:r w:rsidRPr="00AF1813">
        <w:rPr>
          <w:rStyle w:val="Emphasis"/>
        </w:rPr>
        <w:t>constitutional concerns cannot be reduced solely to racism202</w:t>
      </w:r>
      <w:r w:rsidRPr="00AF1813">
        <w:rPr>
          <w:sz w:val="16"/>
        </w:rPr>
        <w:t xml:space="preserve"> </w:t>
      </w:r>
      <w:r w:rsidRPr="00AF1813">
        <w:rPr>
          <w:rStyle w:val="StyleUnderline"/>
        </w:rPr>
        <w:t>and they included influential groups of elite Republicans.</w:t>
      </w:r>
      <w:r w:rsidRPr="00AF1813">
        <w:rPr>
          <w:sz w:val="16"/>
        </w:rPr>
        <w:t xml:space="preserve"> Richardson describes, </w:t>
      </w:r>
      <w:r w:rsidRPr="00AF1813">
        <w:rPr>
          <w:rStyle w:val="StyleUnderline"/>
        </w:rPr>
        <w:t xml:space="preserve">for example, how Israel Washburn, formerly a member of Congress and regarded as one of the </w:t>
      </w:r>
      <w:r w:rsidRPr="00AF1813">
        <w:rPr>
          <w:rStyle w:val="Emphasis"/>
        </w:rPr>
        <w:t>founders of the Republican party</w:t>
      </w:r>
      <w:r w:rsidRPr="00AF1813">
        <w:rPr>
          <w:rStyle w:val="StyleUnderline"/>
        </w:rPr>
        <w:t xml:space="preserve">, </w:t>
      </w:r>
      <w:r w:rsidRPr="00AF1813">
        <w:rPr>
          <w:rStyle w:val="Emphasis"/>
        </w:rPr>
        <w:t>condemned Sumner’s bill as posing too great a risk of centralized government</w:t>
      </w:r>
      <w:r w:rsidRPr="00AF1813">
        <w:rPr>
          <w:sz w:val="16"/>
        </w:rPr>
        <w:t xml:space="preserve">:203 </w:t>
      </w:r>
    </w:p>
    <w:p w:rsidR="00593E2D" w:rsidRPr="00AF1813" w:rsidRDefault="00593E2D" w:rsidP="00593E2D">
      <w:pPr>
        <w:rPr>
          <w:sz w:val="16"/>
        </w:rPr>
      </w:pPr>
    </w:p>
    <w:p w:rsidR="00593E2D" w:rsidRPr="00AF1813" w:rsidRDefault="00593E2D" w:rsidP="00593E2D">
      <w:pPr>
        <w:pStyle w:val="Heading4"/>
        <w:numPr>
          <w:ilvl w:val="0"/>
          <w:numId w:val="13"/>
        </w:numPr>
      </w:pPr>
      <w:r w:rsidRPr="00AF1813">
        <w:t>Preference for independent persons</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89" w:history="1">
        <w:r w:rsidRPr="00AF1813">
          <w:rPr>
            <w:rStyle w:val="Hyperlink"/>
          </w:rPr>
          <w:t>https://papers.ssrn.com/sol3/papers.cfm?abstract_id=3558673</w:t>
        </w:r>
      </w:hyperlink>
      <w:r w:rsidRPr="00AF1813">
        <w:t>” ”//ghs-ss</w:t>
      </w:r>
    </w:p>
    <w:p w:rsidR="00593E2D" w:rsidRPr="00AF1813" w:rsidRDefault="00593E2D" w:rsidP="00593E2D">
      <w:pPr>
        <w:rPr>
          <w:sz w:val="16"/>
        </w:rPr>
      </w:pPr>
      <w:r w:rsidRPr="00AF1813">
        <w:rPr>
          <w:rStyle w:val="StyleUnderline"/>
        </w:rPr>
        <w:t xml:space="preserve">A second constitutional limit is </w:t>
      </w:r>
      <w:r w:rsidRPr="00AF1813">
        <w:rPr>
          <w:sz w:val="16"/>
        </w:rPr>
        <w:t xml:space="preserve">suggested by Laura Edwards’ brilliant analysis that with respect to women especially, </w:t>
      </w:r>
      <w:r w:rsidRPr="00AF1813">
        <w:rPr>
          <w:rStyle w:val="StyleUnderline"/>
        </w:rPr>
        <w:t>the implications of the Reconstruction amendments were conditioned by normative beliefs about the independence and dependence of persons grounded in the family and household governance.</w:t>
      </w:r>
      <w:r w:rsidRPr="00AF1813">
        <w:rPr>
          <w:sz w:val="16"/>
        </w:rPr>
        <w:t xml:space="preserve"> 205 For example, </w:t>
      </w:r>
      <w:r w:rsidRPr="00AF1813">
        <w:rPr>
          <w:rStyle w:val="StyleUnderline"/>
        </w:rPr>
        <w:t>the argument that blacks should be recognized as equal citizens was aided by the concrete experience many millions of men, white and black, acquired serving the Union together during the Civil War. Republican admiration for the fighting qualities of black soldiers fueled the egalitarian spirit behind the passage of the Reconstruction amendments.</w:t>
      </w:r>
      <w:r w:rsidRPr="00AF1813">
        <w:rPr>
          <w:sz w:val="16"/>
        </w:rPr>
        <w:t xml:space="preserve">206 As Mark Elliott describes in his wonderful biography, Albion Tourgée, the Civil War veteran and carpetbagger judge who eventually represented Homer Plessy before the Supreme Court, shared these sentiments. 207 </w:t>
      </w:r>
      <w:r w:rsidRPr="00AF1813">
        <w:rPr>
          <w:rStyle w:val="StyleUnderline"/>
        </w:rPr>
        <w:t>In a speech before the North Carolina constitutional convention in 1868, Tourgée made a signal argument in favor of equality before the law rooted in the shared sacrifice of white and black soldiers.</w:t>
      </w:r>
      <w:r w:rsidRPr="00AF1813">
        <w:rPr>
          <w:sz w:val="16"/>
        </w:rPr>
        <w:t xml:space="preserve">208 </w:t>
      </w:r>
      <w:r w:rsidRPr="00AF1813">
        <w:rPr>
          <w:rStyle w:val="StyleUnderline"/>
        </w:rPr>
        <w:t xml:space="preserve">By the same token, however, advocates of the Reconstruction amendments </w:t>
      </w:r>
      <w:r w:rsidRPr="00AF1813">
        <w:rPr>
          <w:rStyle w:val="Emphasis"/>
        </w:rPr>
        <w:t>assured their white male audience that the amendments would not overthrow established social norms</w:t>
      </w:r>
      <w:r w:rsidRPr="00AF1813">
        <w:rPr>
          <w:rStyle w:val="StyleUnderline"/>
        </w:rPr>
        <w:t>. In response to Democrats who claimed the Thirteenth Amendment threatened the structure of society, amendment supporters proclaimed “the permanence of patriarchal power within the American family.</w:t>
      </w:r>
      <w:r w:rsidRPr="00AF1813">
        <w:rPr>
          <w:sz w:val="16"/>
        </w:rPr>
        <w:t xml:space="preserve">” 209 </w:t>
      </w:r>
      <w:r w:rsidRPr="00AF1813">
        <w:rPr>
          <w:rStyle w:val="StyleUnderline"/>
        </w:rPr>
        <w:t>They reassured supporters that the amendment did not undermine “the legal subservience of women and children.</w:t>
      </w:r>
      <w:r w:rsidRPr="00AF1813">
        <w:rPr>
          <w:sz w:val="16"/>
        </w:rPr>
        <w:t xml:space="preserve">”210 In Edwards’ analysis, </w:t>
      </w:r>
      <w:r w:rsidRPr="00AF1813">
        <w:rPr>
          <w:rStyle w:val="StyleUnderline"/>
        </w:rPr>
        <w:t>while the Reconstruction amendments affirmed civil and political equality among men, “they left basic authority over individuals’ legal status to the states.”</w:t>
      </w:r>
      <w:r w:rsidRPr="00AF1813">
        <w:rPr>
          <w:sz w:val="16"/>
        </w:rPr>
        <w:t xml:space="preserve">211 </w:t>
      </w:r>
      <w:r w:rsidRPr="00AF1813">
        <w:rPr>
          <w:rStyle w:val="StyleUnderline"/>
        </w:rPr>
        <w:t xml:space="preserve">Those states uniformly </w:t>
      </w:r>
      <w:r w:rsidRPr="00AF1813">
        <w:rPr>
          <w:rStyle w:val="Emphasis"/>
        </w:rPr>
        <w:t>ensured the legal subordination of women</w:t>
      </w:r>
      <w:r w:rsidRPr="00AF1813">
        <w:rPr>
          <w:rStyle w:val="StyleUnderline"/>
        </w:rPr>
        <w:t>.</w:t>
      </w:r>
      <w:r w:rsidRPr="00AF1813">
        <w:rPr>
          <w:sz w:val="16"/>
        </w:rPr>
        <w:t xml:space="preserve"> As she explains, “granting civil and political rights to women was a much bigger leap than granting them to African American men because </w:t>
      </w:r>
      <w:r w:rsidRPr="00AF1813">
        <w:rPr>
          <w:rStyle w:val="StyleUnderline"/>
        </w:rPr>
        <w:t>the law made it extremely difficult to place a woman, even an unmarried one, in the role of a rights-bearing individual</w:t>
      </w:r>
      <w:r w:rsidRPr="00AF1813">
        <w:rPr>
          <w:sz w:val="16"/>
        </w:rPr>
        <w:t xml:space="preserve">. . . . </w:t>
      </w:r>
      <w:r w:rsidRPr="00AF1813">
        <w:rPr>
          <w:rStyle w:val="StyleUnderline"/>
        </w:rPr>
        <w:t>Women were dependents within households, not independent individuals.</w:t>
      </w:r>
      <w:r w:rsidRPr="00AF1813">
        <w:rPr>
          <w:sz w:val="16"/>
        </w:rPr>
        <w:t>” 212</w:t>
      </w:r>
    </w:p>
    <w:p w:rsidR="00593E2D" w:rsidRPr="00AF1813" w:rsidRDefault="00593E2D" w:rsidP="00593E2D">
      <w:pPr>
        <w:rPr>
          <w:sz w:val="16"/>
        </w:rPr>
      </w:pPr>
    </w:p>
    <w:p w:rsidR="00593E2D" w:rsidRPr="00AF1813" w:rsidRDefault="00593E2D" w:rsidP="00593E2D">
      <w:pPr>
        <w:pStyle w:val="Heading4"/>
        <w:numPr>
          <w:ilvl w:val="0"/>
          <w:numId w:val="13"/>
        </w:numPr>
      </w:pPr>
      <w:r w:rsidRPr="00AF1813">
        <w:t>Prospects in the election</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90" w:history="1">
        <w:r w:rsidRPr="00AF1813">
          <w:rPr>
            <w:rStyle w:val="Hyperlink"/>
          </w:rPr>
          <w:t>https://papers.ssrn.com/sol3/papers.cfm?abstract_id=3558673</w:t>
        </w:r>
      </w:hyperlink>
      <w:r w:rsidRPr="00AF1813">
        <w:t>” ”//ghs-ss</w:t>
      </w:r>
    </w:p>
    <w:p w:rsidR="00593E2D" w:rsidRPr="00AF1813" w:rsidRDefault="00593E2D" w:rsidP="00593E2D">
      <w:pPr>
        <w:rPr>
          <w:rStyle w:val="StyleUnderline"/>
        </w:rPr>
      </w:pPr>
      <w:r w:rsidRPr="00AF1813">
        <w:rPr>
          <w:rStyle w:val="StyleUnderline"/>
        </w:rPr>
        <w:t xml:space="preserve">A third limit on the legal effect of the Reconstruction amendments derived from the </w:t>
      </w:r>
      <w:r w:rsidRPr="00AF1813">
        <w:rPr>
          <w:rStyle w:val="Emphasis"/>
        </w:rPr>
        <w:t>distinction between civil, political, and social rights</w:t>
      </w:r>
      <w:r w:rsidRPr="00AF1813">
        <w:rPr>
          <w:rStyle w:val="StyleUnderline"/>
        </w:rPr>
        <w:t>.</w:t>
      </w:r>
      <w:r w:rsidRPr="00AF1813">
        <w:rPr>
          <w:sz w:val="16"/>
        </w:rPr>
        <w:t xml:space="preserve"> This distinction was integral to the debates over the Fourteenth Amendment. 213 The central importance of this distinction is illustrated by the position taken by President Grant as Senator Sumner began another effort to pass his civil rights bill in December 1873.214 </w:t>
      </w:r>
      <w:r w:rsidRPr="00AF1813">
        <w:rPr>
          <w:rStyle w:val="StyleUnderline"/>
        </w:rPr>
        <w:t>Grant’s position is relevant as he was, after all, the leader of the Republican Party and in office the entire time the 1875 CRA was under consideration.</w:t>
      </w:r>
      <w:r w:rsidRPr="00AF1813">
        <w:rPr>
          <w:sz w:val="16"/>
        </w:rPr>
        <w:t xml:space="preserve">215 Perhaps unsurprisingly, </w:t>
      </w:r>
      <w:r w:rsidRPr="00AF1813">
        <w:rPr>
          <w:rStyle w:val="StyleUnderline"/>
        </w:rPr>
        <w:t>Grant thought like many Republicans that the schools provision went too far.</w:t>
      </w:r>
      <w:r w:rsidRPr="00AF1813">
        <w:rPr>
          <w:sz w:val="16"/>
        </w:rPr>
        <w:t xml:space="preserve">216 According to historian Charles Calhoun, </w:t>
      </w:r>
      <w:r w:rsidRPr="00AF1813">
        <w:rPr>
          <w:rStyle w:val="StyleUnderline"/>
        </w:rPr>
        <w:t>although Grant supported education for blacks and whites in the south, he opposed racial integration because “</w:t>
      </w:r>
      <w:r w:rsidRPr="00AF1813">
        <w:rPr>
          <w:rStyle w:val="Emphasis"/>
        </w:rPr>
        <w:t>he hesitated to put children on the front lines in the fight to achieve ‘social’ equality</w:t>
      </w:r>
      <w:r w:rsidRPr="00AF1813">
        <w:rPr>
          <w:rStyle w:val="StyleUnderline"/>
        </w:rPr>
        <w:t>.</w:t>
      </w:r>
      <w:r w:rsidRPr="00AF1813">
        <w:rPr>
          <w:sz w:val="16"/>
        </w:rPr>
        <w:t>”217 Moreover, he “</w:t>
      </w:r>
      <w:r w:rsidRPr="00AF1813">
        <w:rPr>
          <w:rStyle w:val="StyleUnderline"/>
        </w:rPr>
        <w:t>feared the impact of such a move on Republican prospects in the coming midterm congressional elections.</w:t>
      </w:r>
      <w:r w:rsidRPr="00AF1813">
        <w:rPr>
          <w:sz w:val="16"/>
        </w:rPr>
        <w:t xml:space="preserve">”218 This episode reminds us </w:t>
      </w:r>
      <w:r w:rsidRPr="00AF1813">
        <w:rPr>
          <w:rStyle w:val="StyleUnderline"/>
        </w:rPr>
        <w:t>that pushing for social equality had never been popular among whites</w:t>
      </w:r>
      <w:r w:rsidRPr="00AF1813">
        <w:rPr>
          <w:sz w:val="16"/>
        </w:rPr>
        <w:t xml:space="preserve">, a sad reality that was nonetheless familiar to Republicans.219 It also illustrates, as I discuss below, that </w:t>
      </w:r>
      <w:r w:rsidRPr="00AF1813">
        <w:rPr>
          <w:rStyle w:val="StyleUnderline"/>
        </w:rPr>
        <w:t xml:space="preserve">Republicans were always </w:t>
      </w:r>
      <w:r w:rsidRPr="00AF1813">
        <w:rPr>
          <w:rStyle w:val="Emphasis"/>
        </w:rPr>
        <w:t>mindful of how civil rights proposals would affect their electoral prospects</w:t>
      </w:r>
      <w:r w:rsidRPr="00AF1813">
        <w:rPr>
          <w:rStyle w:val="StyleUnderline"/>
        </w:rPr>
        <w:t>.</w:t>
      </w:r>
    </w:p>
    <w:p w:rsidR="00593E2D" w:rsidRPr="00AF1813" w:rsidRDefault="00593E2D" w:rsidP="00593E2D">
      <w:pPr>
        <w:rPr>
          <w:rStyle w:val="StyleUnderline"/>
        </w:rPr>
      </w:pPr>
    </w:p>
    <w:p w:rsidR="00593E2D" w:rsidRPr="00AF1813" w:rsidRDefault="00593E2D" w:rsidP="00593E2D">
      <w:pPr>
        <w:pStyle w:val="Heading4"/>
        <w:numPr>
          <w:ilvl w:val="0"/>
          <w:numId w:val="13"/>
        </w:numPr>
      </w:pPr>
      <w:r w:rsidRPr="00AF1813">
        <w:t>Limited government</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91" w:history="1">
        <w:r w:rsidRPr="00AF1813">
          <w:rPr>
            <w:rStyle w:val="Hyperlink"/>
          </w:rPr>
          <w:t>https://papers.ssrn.com/sol3/papers.cfm?abstract_id=3558673</w:t>
        </w:r>
      </w:hyperlink>
      <w:r w:rsidRPr="00AF1813">
        <w:t>” ”//ghs-ss</w:t>
      </w:r>
    </w:p>
    <w:p w:rsidR="00593E2D" w:rsidRPr="00AF1813" w:rsidRDefault="00593E2D" w:rsidP="00593E2D">
      <w:pPr>
        <w:rPr>
          <w:rStyle w:val="StyleUnderline"/>
        </w:rPr>
      </w:pPr>
      <w:r w:rsidRPr="00AF1813">
        <w:rPr>
          <w:rStyle w:val="StyleUnderline"/>
        </w:rPr>
        <w:t xml:space="preserve">A final constitutional limit was the idea, surely familiar to us today, that the </w:t>
      </w:r>
      <w:r w:rsidRPr="00AF1813">
        <w:rPr>
          <w:rStyle w:val="Emphasis"/>
        </w:rPr>
        <w:t>federal government was one of limited powers</w:t>
      </w:r>
      <w:r w:rsidRPr="00AF1813">
        <w:rPr>
          <w:sz w:val="16"/>
        </w:rPr>
        <w:t xml:space="preserve">, accompanied by a concern about centralized government. </w:t>
      </w:r>
      <w:r w:rsidRPr="00AF1813">
        <w:rPr>
          <w:rStyle w:val="StyleUnderline"/>
        </w:rPr>
        <w:t>This affected how far Reconstruction-era Republicans were willing to go in building up the national state to implement the amendments</w:t>
      </w:r>
      <w:r w:rsidRPr="00AF1813">
        <w:rPr>
          <w:sz w:val="16"/>
        </w:rPr>
        <w:t xml:space="preserve">. 220 I suggest </w:t>
      </w:r>
      <w:r w:rsidRPr="00AF1813">
        <w:rPr>
          <w:rStyle w:val="StyleUnderline"/>
        </w:rPr>
        <w:t>state building is key to understanding how the pursuit of racial equality failed</w:t>
      </w:r>
      <w:r w:rsidRPr="00AF1813">
        <w:rPr>
          <w:sz w:val="16"/>
        </w:rPr>
        <w:t xml:space="preserve"> in the ensuing decades leading to the Jim Crow system, while succeeding in the years after Brown. </w:t>
      </w:r>
      <w:r w:rsidRPr="00AF1813">
        <w:rPr>
          <w:rStyle w:val="StyleUnderline"/>
        </w:rPr>
        <w:t>State building was required to maintain Reconstruction and to guarantee the legal enforceability of the Reconstruction amendments</w:t>
      </w:r>
      <w:r w:rsidRPr="00AF1813">
        <w:rPr>
          <w:sz w:val="16"/>
        </w:rPr>
        <w:t xml:space="preserve">, especially the Fourteenth and Fifteenth Amendments. Yet </w:t>
      </w:r>
      <w:r w:rsidRPr="00AF1813">
        <w:rPr>
          <w:rStyle w:val="StyleUnderline"/>
        </w:rPr>
        <w:t xml:space="preserve">instead of following up on the state building that occurred during the Civil War with further efforts, if anything the nascent </w:t>
      </w:r>
      <w:r w:rsidRPr="00AF1813">
        <w:rPr>
          <w:rStyle w:val="Emphasis"/>
        </w:rPr>
        <w:t>national state was unbuilt</w:t>
      </w:r>
      <w:r w:rsidRPr="00AF1813">
        <w:rPr>
          <w:sz w:val="16"/>
        </w:rPr>
        <w:t xml:space="preserve"> during the Gilded Age.221 One of the most valuable lessons of Reconstruction for our own time is that </w:t>
      </w:r>
      <w:r w:rsidRPr="00AF1813">
        <w:rPr>
          <w:rStyle w:val="StyleUnderline"/>
        </w:rPr>
        <w:t>making rights guarantees more than “parchment barriers”</w:t>
      </w:r>
      <w:r w:rsidRPr="00AF1813">
        <w:rPr>
          <w:sz w:val="16"/>
        </w:rPr>
        <w:t xml:space="preserve">222 </w:t>
      </w:r>
      <w:r w:rsidRPr="00AF1813">
        <w:rPr>
          <w:rStyle w:val="Emphasis"/>
        </w:rPr>
        <w:t>requires creating new institutional capacities for the national state</w:t>
      </w:r>
      <w:r w:rsidRPr="00AF1813">
        <w:rPr>
          <w:rStyle w:val="StyleUnderline"/>
        </w:rPr>
        <w:t>.</w:t>
      </w:r>
    </w:p>
    <w:p w:rsidR="00593E2D" w:rsidRPr="00AF1813" w:rsidRDefault="00593E2D" w:rsidP="00593E2D">
      <w:pPr>
        <w:rPr>
          <w:rStyle w:val="StyleUnderline"/>
        </w:rPr>
      </w:pPr>
    </w:p>
    <w:p w:rsidR="00593E2D" w:rsidRPr="00AF1813" w:rsidRDefault="00593E2D" w:rsidP="00593E2D">
      <w:pPr>
        <w:pStyle w:val="Heading4"/>
      </w:pPr>
      <w:r w:rsidRPr="00AF1813">
        <w:t>Prefer our ev – it’s the most accurate metric of the framers’ intent</w:t>
      </w:r>
    </w:p>
    <w:p w:rsidR="00593E2D" w:rsidRPr="00AF1813" w:rsidRDefault="00593E2D" w:rsidP="00593E2D">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92" w:history="1">
        <w:r w:rsidRPr="00AF1813">
          <w:rPr>
            <w:rStyle w:val="Hyperlink"/>
          </w:rPr>
          <w:t>https://papers.ssrn.com/sol3/papers.cfm?abstract_id=3558673</w:t>
        </w:r>
      </w:hyperlink>
      <w:r w:rsidRPr="00AF1813">
        <w:t>”//ghs-ss</w:t>
      </w:r>
    </w:p>
    <w:p w:rsidR="00593E2D" w:rsidRDefault="00593E2D" w:rsidP="00593E2D">
      <w:pPr>
        <w:rPr>
          <w:rStyle w:val="StyleUnderline"/>
        </w:rPr>
      </w:pPr>
      <w:r w:rsidRPr="00AF1813">
        <w:rPr>
          <w:rStyle w:val="StyleUnderline"/>
        </w:rPr>
        <w:t>Nelson’s analysis carries unusual weight for the purposes of this discussion because it was grounded in</w:t>
      </w:r>
      <w:r w:rsidRPr="00AF1813">
        <w:rPr>
          <w:sz w:val="16"/>
        </w:rPr>
        <w:t xml:space="preserve"> what is to my knowledge </w:t>
      </w:r>
      <w:r w:rsidRPr="00AF1813">
        <w:rPr>
          <w:rStyle w:val="StyleUnderline"/>
        </w:rPr>
        <w:t xml:space="preserve">the </w:t>
      </w:r>
      <w:r w:rsidRPr="00AF1813">
        <w:rPr>
          <w:rStyle w:val="Emphasis"/>
        </w:rPr>
        <w:t>most extensive review</w:t>
      </w:r>
      <w:r w:rsidRPr="00AF1813">
        <w:rPr>
          <w:rStyle w:val="StyleUnderline"/>
        </w:rPr>
        <w:t xml:space="preserve"> of materials pertaining to the </w:t>
      </w:r>
      <w:r w:rsidRPr="00AF1813">
        <w:rPr>
          <w:rStyle w:val="Emphasis"/>
        </w:rPr>
        <w:t>public meaning of the amendment</w:t>
      </w:r>
      <w:r w:rsidRPr="00AF1813">
        <w:rPr>
          <w:sz w:val="16"/>
        </w:rPr>
        <w:t xml:space="preserve"> (although he did not put it this way). 173 That is, </w:t>
      </w:r>
      <w:r w:rsidRPr="00AF1813">
        <w:rPr>
          <w:rStyle w:val="StyleUnderline"/>
        </w:rPr>
        <w:t xml:space="preserve">Nelson made a special effort to find new evidence from the state ratification record </w:t>
      </w:r>
      <w:r w:rsidRPr="00AF1813">
        <w:rPr>
          <w:rStyle w:val="Emphasis"/>
        </w:rPr>
        <w:t>scholars had previously not taken into consideration</w:t>
      </w:r>
      <w:r w:rsidRPr="00AF1813">
        <w:rPr>
          <w:rStyle w:val="StyleUnderline"/>
        </w:rPr>
        <w:t>.</w:t>
      </w:r>
      <w:r w:rsidRPr="00AF1813">
        <w:rPr>
          <w:sz w:val="16"/>
        </w:rPr>
        <w:t xml:space="preserve"> 174 </w:t>
      </w:r>
      <w:r w:rsidRPr="00AF1813">
        <w:rPr>
          <w:rStyle w:val="StyleUnderline"/>
        </w:rPr>
        <w:t xml:space="preserve">This makes his analysis </w:t>
      </w:r>
      <w:r w:rsidRPr="00AF1813">
        <w:rPr>
          <w:rStyle w:val="Emphasis"/>
        </w:rPr>
        <w:t>especially relevant to</w:t>
      </w:r>
      <w:r w:rsidRPr="00AF1813">
        <w:rPr>
          <w:rStyle w:val="StyleUnderline"/>
        </w:rPr>
        <w:t xml:space="preserve"> assessing the optimistic turn of public meaning originalism.</w:t>
      </w:r>
    </w:p>
    <w:p w:rsidR="00593E2D" w:rsidRPr="00E83362" w:rsidRDefault="00593E2D" w:rsidP="00593E2D">
      <w:pPr>
        <w:pStyle w:val="Heading3"/>
        <w:rPr>
          <w:rStyle w:val="StyleUnderline"/>
          <w:sz w:val="32"/>
        </w:rPr>
      </w:pPr>
      <w:r>
        <w:rPr>
          <w:rStyle w:val="StyleUnderline"/>
          <w:sz w:val="32"/>
        </w:rPr>
        <w:t>Case Turn - Rehab</w:t>
      </w:r>
    </w:p>
    <w:p w:rsidR="00593E2D" w:rsidRPr="00707992" w:rsidRDefault="00593E2D" w:rsidP="00593E2D">
      <w:pPr>
        <w:pStyle w:val="Heading4"/>
        <w:numPr>
          <w:ilvl w:val="0"/>
          <w:numId w:val="16"/>
        </w:numPr>
      </w:pPr>
      <w:r>
        <w:t xml:space="preserve">Vote neg on presumption and circumvention—the aff doesn’t get rid of labor programs, </w:t>
      </w:r>
      <w:r w:rsidRPr="00670AE7">
        <w:rPr>
          <w:u w:val="single"/>
        </w:rPr>
        <w:t>just “involuntary servitude</w:t>
      </w:r>
      <w:r>
        <w:t>”—their Pope 19 evidence</w:t>
      </w:r>
    </w:p>
    <w:p w:rsidR="00593E2D" w:rsidRDefault="00593E2D" w:rsidP="00593E2D">
      <w:pPr>
        <w:rPr>
          <w:sz w:val="16"/>
        </w:rPr>
      </w:pPr>
      <w:r w:rsidRPr="008B3AF9">
        <w:rPr>
          <w:sz w:val="16"/>
        </w:rPr>
        <w:t xml:space="preserve">Before proceeding to consider particular applications of the Republican understanding, it is important to be clear on the issue at stake. </w:t>
      </w:r>
      <w:r w:rsidRPr="00707992">
        <w:rPr>
          <w:rStyle w:val="Emphasis"/>
          <w:highlight w:val="cyan"/>
        </w:rPr>
        <w:t>Thirteenth Amendment protection for prisoners would not eliminate rehabilitative prison labor programs; it would outlaw only "involuntary servitude,</w:t>
      </w:r>
      <w:r w:rsidRPr="00707992">
        <w:rPr>
          <w:rStyle w:val="StyleUnderline"/>
          <w:highlight w:val="cyan"/>
        </w:rPr>
        <w:t>"</w:t>
      </w:r>
      <w:r w:rsidRPr="008B3AF9">
        <w:rPr>
          <w:rStyle w:val="StyleUnderline"/>
        </w:rPr>
        <w:t xml:space="preserve"> a limit </w:t>
      </w:r>
      <w:r w:rsidRPr="004F5561">
        <w:rPr>
          <w:rStyle w:val="StyleUnderline"/>
          <w:highlight w:val="green"/>
        </w:rPr>
        <w:t>that</w:t>
      </w:r>
      <w:r w:rsidRPr="008B3AF9">
        <w:rPr>
          <w:sz w:val="16"/>
        </w:rPr>
        <w:t xml:space="preserve">-as Raghunath points out- </w:t>
      </w:r>
      <w:r w:rsidRPr="008B3AF9">
        <w:rPr>
          <w:rStyle w:val="StyleUnderline"/>
        </w:rPr>
        <w:t>"</w:t>
      </w:r>
      <w:r w:rsidRPr="004F5561">
        <w:rPr>
          <w:rStyle w:val="StyleUnderline"/>
          <w:highlight w:val="green"/>
        </w:rPr>
        <w:t>should serve</w:t>
      </w:r>
      <w:r w:rsidRPr="008B3AF9">
        <w:rPr>
          <w:sz w:val="16"/>
        </w:rPr>
        <w:t xml:space="preserve">, rather than detract from, those programs' </w:t>
      </w:r>
      <w:r w:rsidRPr="004F5561">
        <w:rPr>
          <w:rStyle w:val="StyleUnderline"/>
          <w:highlight w:val="green"/>
        </w:rPr>
        <w:t>non-punitive purposes</w:t>
      </w:r>
      <w:r w:rsidRPr="008B3AF9">
        <w:rPr>
          <w:sz w:val="16"/>
        </w:rPr>
        <w:t>. '397</w:t>
      </w:r>
    </w:p>
    <w:p w:rsidR="00593E2D" w:rsidRDefault="00593E2D" w:rsidP="00593E2D">
      <w:pPr>
        <w:pStyle w:val="Heading4"/>
        <w:numPr>
          <w:ilvl w:val="0"/>
          <w:numId w:val="16"/>
        </w:numPr>
      </w:pPr>
      <w:r>
        <w:t>Turn</w:t>
      </w:r>
    </w:p>
    <w:p w:rsidR="00593E2D" w:rsidRDefault="00593E2D" w:rsidP="00593E2D">
      <w:pPr>
        <w:pStyle w:val="Heading4"/>
        <w:numPr>
          <w:ilvl w:val="1"/>
          <w:numId w:val="16"/>
        </w:numPr>
      </w:pPr>
      <w:r>
        <w:t>As described above, the aff’s failure to eliminate all forms of “rehabilitation” and prison labor lead to the expansion of private prisons and systems of mass control that allows the prison to bleed into broader society—that leads to the return of mass incarceration which decks political will for any sort of change the criminal justice system and destroys movements—turns the entire aff</w:t>
      </w:r>
    </w:p>
    <w:p w:rsidR="00593E2D" w:rsidRPr="00FB3EE2" w:rsidRDefault="00593E2D" w:rsidP="00593E2D">
      <w:r w:rsidRPr="00C05080">
        <w:rPr>
          <w:rStyle w:val="Style13ptBold"/>
        </w:rPr>
        <w:t>Takei 17—</w:t>
      </w:r>
      <w:r w:rsidRPr="00012F68">
        <w:t xml:space="preserve"> </w:t>
      </w:r>
      <w:r>
        <w:t>Carl Takei, The author is a Staff Attorney at the National Prison Project of the American Civil Liberties Union ("ACLU"), focusing on the private prison industry, immigration detention conditions, and local jails. "From Mass Incarceration to Mass Control, and Back Again: How Bipartisan Criminal Justice Reform May Lead to a for-Profit Nightmare." University of Pennsylvania Journal of Law and Social Change, vol. 20, no. 2, 2017, p. 125-[iv]. HeinOnline. //Akrish</w:t>
      </w:r>
    </w:p>
    <w:p w:rsidR="00593E2D" w:rsidRPr="00281C67" w:rsidRDefault="00593E2D" w:rsidP="00593E2D">
      <w:pPr>
        <w:rPr>
          <w:rStyle w:val="Emphasis"/>
        </w:rPr>
      </w:pPr>
      <w:r w:rsidRPr="00DB6422">
        <w:rPr>
          <w:sz w:val="16"/>
        </w:rPr>
        <w:t xml:space="preserve">As described supra, </w:t>
      </w:r>
      <w:r w:rsidRPr="004A3DF9">
        <w:rPr>
          <w:rStyle w:val="StyleUnderline"/>
          <w:highlight w:val="cyan"/>
        </w:rPr>
        <w:t>the two major private prison companies have already begun to acquire community</w:t>
      </w:r>
      <w:r w:rsidRPr="00E428F4">
        <w:rPr>
          <w:rStyle w:val="StyleUnderline"/>
        </w:rPr>
        <w:t xml:space="preserve"> corrections </w:t>
      </w:r>
      <w:r w:rsidRPr="004A3DF9">
        <w:rPr>
          <w:rStyle w:val="StyleUnderline"/>
          <w:highlight w:val="cyan"/>
        </w:rPr>
        <w:t>facilities and electronic monitoring firms</w:t>
      </w:r>
      <w:r w:rsidRPr="00E428F4">
        <w:rPr>
          <w:rStyle w:val="StyleUnderline"/>
        </w:rPr>
        <w:t>.</w:t>
      </w:r>
      <w:r w:rsidRPr="00DB6422">
        <w:rPr>
          <w:sz w:val="16"/>
        </w:rPr>
        <w:t>2 8 4 If bipartisan criminal justice reform efforts result in a large-scale shift from incarceration to community corrections and supervision, the now-diversified private prison companies will be poised to capture that business. As one GEO executive put it on a recent earnings call, "</w:t>
      </w:r>
      <w:r w:rsidRPr="00E428F4">
        <w:rPr>
          <w:rStyle w:val="StyleUnderline"/>
        </w:rPr>
        <w:t xml:space="preserve">We </w:t>
      </w:r>
      <w:r w:rsidRPr="009F38A4">
        <w:rPr>
          <w:rStyle w:val="StyleUnderline"/>
        </w:rPr>
        <w:t xml:space="preserve">believe that the emphasis on </w:t>
      </w:r>
      <w:r w:rsidRPr="004A3DF9">
        <w:rPr>
          <w:rStyle w:val="StyleUnderline"/>
          <w:highlight w:val="cyan"/>
        </w:rPr>
        <w:t>offender rehabilitation</w:t>
      </w:r>
      <w:r w:rsidRPr="00E428F4">
        <w:rPr>
          <w:rStyle w:val="StyleUnderline"/>
        </w:rPr>
        <w:t xml:space="preserve"> and community reentry programs as part of criminal justice reform </w:t>
      </w:r>
      <w:r w:rsidRPr="004A3DF9">
        <w:rPr>
          <w:rStyle w:val="StyleUnderline"/>
          <w:highlight w:val="cyan"/>
        </w:rPr>
        <w:t>will create growth opportunities for our company</w:t>
      </w:r>
      <w:r w:rsidRPr="00E428F4">
        <w:rPr>
          <w:rStyle w:val="StyleUnderline"/>
        </w:rPr>
        <w:t xml:space="preserve">." </w:t>
      </w:r>
      <w:r w:rsidRPr="00DB6422">
        <w:rPr>
          <w:sz w:val="16"/>
        </w:rPr>
        <w:t xml:space="preserve">2 85 Additionally, </w:t>
      </w:r>
      <w:r w:rsidRPr="004A3DF9">
        <w:rPr>
          <w:rStyle w:val="StyleUnderline"/>
          <w:highlight w:val="cyan"/>
        </w:rPr>
        <w:t>privatized probation firms represent a natural acquisition target</w:t>
      </w:r>
      <w:r w:rsidRPr="00E428F4">
        <w:rPr>
          <w:rStyle w:val="StyleUnderline"/>
        </w:rPr>
        <w:t xml:space="preserve"> for CCA/CoreCivic and GEO in the coming years-particularly for GEO, which already has a GPS monitoring subsidiary with complementary capabilities. </w:t>
      </w:r>
      <w:r w:rsidRPr="00281C67">
        <w:rPr>
          <w:rStyle w:val="StyleUnderline"/>
          <w:highlight w:val="cyan"/>
        </w:rPr>
        <w:t>If such acquisition</w:t>
      </w:r>
      <w:r w:rsidRPr="009F38A4">
        <w:rPr>
          <w:rStyle w:val="StyleUnderline"/>
        </w:rPr>
        <w:t xml:space="preserve">s </w:t>
      </w:r>
      <w:r w:rsidRPr="00281C67">
        <w:rPr>
          <w:rStyle w:val="StyleUnderline"/>
          <w:highlight w:val="cyan"/>
        </w:rPr>
        <w:t>a</w:t>
      </w:r>
      <w:r w:rsidRPr="009F38A4">
        <w:rPr>
          <w:rStyle w:val="StyleUnderline"/>
        </w:rPr>
        <w:t xml:space="preserve">re </w:t>
      </w:r>
      <w:r w:rsidRPr="00281C67">
        <w:rPr>
          <w:rStyle w:val="StyleUnderline"/>
          <w:highlight w:val="cyan"/>
        </w:rPr>
        <w:t xml:space="preserve">completed, </w:t>
      </w:r>
      <w:r w:rsidRPr="009F38A4">
        <w:rPr>
          <w:rStyle w:val="StyleUnderline"/>
        </w:rPr>
        <w:t>then in</w:t>
      </w:r>
      <w:r w:rsidRPr="00E428F4">
        <w:rPr>
          <w:rStyle w:val="StyleUnderline"/>
        </w:rPr>
        <w:t xml:space="preserve"> certain states, </w:t>
      </w:r>
      <w:r w:rsidRPr="00281C67">
        <w:rPr>
          <w:rStyle w:val="Emphasis"/>
          <w:highlight w:val="cyan"/>
        </w:rPr>
        <w:t>the two companies could achieve vertically integrated control over every non-judicial step in the criminal justice system</w:t>
      </w:r>
      <w:r w:rsidRPr="00E428F4">
        <w:rPr>
          <w:rStyle w:val="StyleUnderline"/>
        </w:rPr>
        <w:t xml:space="preserve">, </w:t>
      </w:r>
      <w:r w:rsidRPr="009F38A4">
        <w:rPr>
          <w:rStyle w:val="StyleUnderline"/>
        </w:rPr>
        <w:t>from</w:t>
      </w:r>
      <w:r w:rsidRPr="00E428F4">
        <w:rPr>
          <w:rStyle w:val="StyleUnderline"/>
        </w:rPr>
        <w:t xml:space="preserve"> pretrial </w:t>
      </w:r>
      <w:r w:rsidRPr="00281C67">
        <w:rPr>
          <w:rStyle w:val="StyleUnderline"/>
          <w:highlight w:val="cyan"/>
        </w:rPr>
        <w:t>supervision</w:t>
      </w:r>
      <w:r w:rsidRPr="009F38A4">
        <w:rPr>
          <w:rStyle w:val="StyleUnderline"/>
        </w:rPr>
        <w:t xml:space="preserve"> to </w:t>
      </w:r>
      <w:r w:rsidRPr="00281C67">
        <w:rPr>
          <w:rStyle w:val="StyleUnderline"/>
          <w:highlight w:val="cyan"/>
        </w:rPr>
        <w:t>incarceration</w:t>
      </w:r>
      <w:r w:rsidRPr="009F38A4">
        <w:rPr>
          <w:rStyle w:val="StyleUnderline"/>
        </w:rPr>
        <w:t xml:space="preserve"> </w:t>
      </w:r>
      <w:r w:rsidRPr="00281C67">
        <w:rPr>
          <w:rStyle w:val="StyleUnderline"/>
          <w:highlight w:val="cyan"/>
        </w:rPr>
        <w:t>t</w:t>
      </w:r>
      <w:r w:rsidRPr="009F38A4">
        <w:rPr>
          <w:rStyle w:val="StyleUnderline"/>
        </w:rPr>
        <w:t>o</w:t>
      </w:r>
      <w:r w:rsidRPr="00281C67">
        <w:rPr>
          <w:rStyle w:val="StyleUnderline"/>
          <w:highlight w:val="cyan"/>
        </w:rPr>
        <w:t xml:space="preserve"> </w:t>
      </w:r>
      <w:r w:rsidRPr="009F38A4">
        <w:rPr>
          <w:rStyle w:val="StyleUnderline"/>
          <w:highlight w:val="cyan"/>
        </w:rPr>
        <w:t>community corrections</w:t>
      </w:r>
      <w:r w:rsidRPr="009F38A4">
        <w:rPr>
          <w:rStyle w:val="StyleUnderline"/>
        </w:rPr>
        <w:t xml:space="preserve"> to </w:t>
      </w:r>
      <w:r w:rsidRPr="00281C67">
        <w:rPr>
          <w:rStyle w:val="StyleUnderline"/>
          <w:highlight w:val="cyan"/>
        </w:rPr>
        <w:t>probation</w:t>
      </w:r>
      <w:r w:rsidRPr="009F38A4">
        <w:rPr>
          <w:rStyle w:val="StyleUnderline"/>
        </w:rPr>
        <w:t xml:space="preserve"> and </w:t>
      </w:r>
      <w:r w:rsidRPr="00281C67">
        <w:rPr>
          <w:rStyle w:val="StyleUnderline"/>
          <w:highlight w:val="cyan"/>
        </w:rPr>
        <w:t>parole supervision</w:t>
      </w:r>
      <w:r w:rsidRPr="00DB6422">
        <w:rPr>
          <w:sz w:val="16"/>
        </w:rPr>
        <w:t xml:space="preserve">. </w:t>
      </w:r>
      <w:r w:rsidRPr="00281C67">
        <w:rPr>
          <w:rStyle w:val="StyleUnderline"/>
          <w:highlight w:val="cyan"/>
        </w:rPr>
        <w:t>This</w:t>
      </w:r>
      <w:r w:rsidRPr="00E428F4">
        <w:rPr>
          <w:rStyle w:val="StyleUnderline"/>
        </w:rPr>
        <w:t xml:space="preserve"> vertical </w:t>
      </w:r>
      <w:r w:rsidRPr="00281C67">
        <w:rPr>
          <w:rStyle w:val="StyleUnderline"/>
          <w:highlight w:val="cyan"/>
        </w:rPr>
        <w:t>integration would incentivize</w:t>
      </w:r>
      <w:r w:rsidRPr="00E428F4">
        <w:rPr>
          <w:rStyle w:val="StyleUnderline"/>
        </w:rPr>
        <w:t xml:space="preserve"> CCA/</w:t>
      </w:r>
      <w:r w:rsidRPr="00281C67">
        <w:rPr>
          <w:rStyle w:val="StyleUnderline"/>
          <w:highlight w:val="cyan"/>
        </w:rPr>
        <w:t>CoreCivic and GEO</w:t>
      </w:r>
      <w:r w:rsidRPr="00DB6422">
        <w:rPr>
          <w:sz w:val="16"/>
        </w:rPr>
        <w:t xml:space="preserve"> not just to keep people in prison, but </w:t>
      </w:r>
      <w:r w:rsidRPr="00281C67">
        <w:rPr>
          <w:rStyle w:val="StyleUnderline"/>
          <w:highlight w:val="cyan"/>
        </w:rPr>
        <w:t>to keep people involved in the criminal justice system</w:t>
      </w:r>
      <w:r w:rsidRPr="00E428F4">
        <w:rPr>
          <w:rStyle w:val="StyleUnderline"/>
        </w:rPr>
        <w:t xml:space="preserve"> generally</w:t>
      </w:r>
      <w:r w:rsidRPr="00DB6422">
        <w:rPr>
          <w:sz w:val="16"/>
        </w:rPr>
        <w:t xml:space="preserve">, whether through expanding the populations subject to probation, extending probation terms, or returning people to prison through probation revocations. </w:t>
      </w:r>
      <w:r w:rsidRPr="00281C67">
        <w:rPr>
          <w:rStyle w:val="StyleUnderline"/>
          <w:highlight w:val="cyan"/>
        </w:rPr>
        <w:t>For any individual who enters</w:t>
      </w:r>
      <w:r w:rsidRPr="00E428F4">
        <w:rPr>
          <w:rStyle w:val="StyleUnderline"/>
        </w:rPr>
        <w:t xml:space="preserve"> such a verticallyintegrated system, </w:t>
      </w:r>
      <w:r w:rsidRPr="00281C67">
        <w:rPr>
          <w:rStyle w:val="StyleUnderline"/>
          <w:highlight w:val="cyan"/>
        </w:rPr>
        <w:t xml:space="preserve">there is only one outcome that would not feed corporate revenue: a successful exit </w:t>
      </w:r>
      <w:r w:rsidRPr="009F38A4">
        <w:rPr>
          <w:rStyle w:val="StyleUnderline"/>
        </w:rPr>
        <w:t>from the criminal justice system</w:t>
      </w:r>
      <w:r>
        <w:rPr>
          <w:rStyle w:val="StyleUnderline"/>
        </w:rPr>
        <w:t xml:space="preserve"> </w:t>
      </w:r>
      <w:r w:rsidRPr="00FB3EE2">
        <w:rPr>
          <w:rStyle w:val="StyleUnderline"/>
        </w:rPr>
        <w:t>Additionally, because supervision is cheaper on a per-person basis than incarceration, any shift from prisons to supervision would tend to incentivize these companies to boost revenue by widening the net of criminal justice system involvement</w:t>
      </w:r>
      <w:r w:rsidRPr="00DB6422">
        <w:rPr>
          <w:sz w:val="16"/>
        </w:rPr>
        <w:t xml:space="preserve">. Statistics compiled by the Administrative Office of the U.S. Courts indicate that incarcerating a person in a federal prison costs $30,621 per year, while keeping a person on post-sentencing community supervision costs $3,909 per year. 2 8 6 Thus, assuming that both activities yield the same 10% profit margin, 2 87 a private prison company would have to keep more than 7,800 people on probation for a year to make the same profits that they would have made from incarcerating 1,000 people for a year. Indeed, even without vertical </w:t>
      </w:r>
      <w:r w:rsidRPr="009F38A4">
        <w:rPr>
          <w:sz w:val="16"/>
        </w:rPr>
        <w:t xml:space="preserve">integration, </w:t>
      </w:r>
      <w:r w:rsidRPr="009F38A4">
        <w:rPr>
          <w:rStyle w:val="StyleUnderline"/>
        </w:rPr>
        <w:t xml:space="preserve">private probation firms are incentivized to widen the net of people on supervision and keep people </w:t>
      </w:r>
      <w:r w:rsidRPr="00281C67">
        <w:rPr>
          <w:rStyle w:val="StyleUnderline"/>
          <w:highlight w:val="cyan"/>
        </w:rPr>
        <w:t xml:space="preserve">on </w:t>
      </w:r>
      <w:r w:rsidRPr="009F38A4">
        <w:rPr>
          <w:rStyle w:val="StyleUnderline"/>
        </w:rPr>
        <w:t>supervision rather than allow them to successfully complete it</w:t>
      </w:r>
      <w:r w:rsidRPr="00FB3EE2">
        <w:rPr>
          <w:rStyle w:val="StyleUnderline"/>
        </w:rPr>
        <w:t xml:space="preserve">. </w:t>
      </w:r>
      <w:r w:rsidRPr="00DB6422">
        <w:rPr>
          <w:sz w:val="16"/>
        </w:rPr>
        <w:t xml:space="preserve">This dynamic has already been documented in the private, for-profit probation firms that operate in Georgia. Thanks to the existence of private probation companies, many people who would not otherwise be on probation are placed on indeterminate sentences of "pay only" probation solely to pay off outstanding court fines and fees.2 8 8 </w:t>
      </w:r>
      <w:r w:rsidRPr="00281C67">
        <w:rPr>
          <w:rStyle w:val="StyleUnderline"/>
          <w:highlight w:val="cyan"/>
        </w:rPr>
        <w:t>The longer it takes for a person to pay off</w:t>
      </w:r>
      <w:r w:rsidRPr="009F38A4">
        <w:rPr>
          <w:rStyle w:val="StyleUnderline"/>
        </w:rPr>
        <w:t xml:space="preserve"> the underlying </w:t>
      </w:r>
      <w:r w:rsidRPr="00281C67">
        <w:rPr>
          <w:rStyle w:val="StyleUnderline"/>
          <w:highlight w:val="cyan"/>
        </w:rPr>
        <w:t>court debt, the more fees the probation company collects</w:t>
      </w:r>
      <w:r w:rsidRPr="00FB3EE2">
        <w:rPr>
          <w:rStyle w:val="StyleUnderline"/>
        </w:rPr>
        <w:t>-and HRW documented multiple instances of people being trapped in pay-only probation arrangements for years after being convicted</w:t>
      </w:r>
      <w:r w:rsidRPr="00DB6422">
        <w:rPr>
          <w:sz w:val="16"/>
        </w:rPr>
        <w:t>.2 8 9 C. Mass Control Su</w:t>
      </w:r>
      <w:r w:rsidRPr="009F38A4">
        <w:rPr>
          <w:sz w:val="16"/>
        </w:rPr>
        <w:t>ppl</w:t>
      </w:r>
      <w:r w:rsidRPr="00DB6422">
        <w:rPr>
          <w:sz w:val="16"/>
        </w:rPr>
        <w:t xml:space="preserve">ants Mass Incarceration Fueled by these incentives, </w:t>
      </w:r>
      <w:r w:rsidRPr="00FB3EE2">
        <w:rPr>
          <w:rStyle w:val="StyleUnderline"/>
        </w:rPr>
        <w:t>it is likely that a successful left-right alliance to end mass incarceration would rearrange the carceral state rather than shrinking it-replacing the paradigm of mass incarceration with a new paradigm of mass control.</w:t>
      </w:r>
      <w:r w:rsidRPr="00DB6422">
        <w:rPr>
          <w:sz w:val="16"/>
        </w:rPr>
        <w:t xml:space="preserve"> Take, for example, the 50% reduction in the prison population that has been set as a goal by Van Jones' #cut50 alliance. 2 90 If successful, this effort would result in widespread prison closures. However, replacing half of all prison sentences with equivalent terms of supervision would increase the supervision population to nearly 5.5 million people.2 9 1 </w:t>
      </w:r>
      <w:r w:rsidRPr="00281C67">
        <w:rPr>
          <w:rStyle w:val="StyleUnderline"/>
          <w:highlight w:val="cyan"/>
        </w:rPr>
        <w:t>Closing prisons and replacing them with mass control would carry obvious appeal for fiscal conservatives</w:t>
      </w:r>
      <w:r w:rsidRPr="00FB3EE2">
        <w:rPr>
          <w:rStyle w:val="StyleUnderline"/>
        </w:rPr>
        <w:t>, given the lower per-person costs of mass control</w:t>
      </w:r>
      <w:r w:rsidRPr="00DB6422">
        <w:rPr>
          <w:sz w:val="16"/>
        </w:rPr>
        <w:t xml:space="preserve">. Viewed through the lens of racial justice, however, the results would be decidedly less impressive. </w:t>
      </w:r>
      <w:r w:rsidRPr="00281C67">
        <w:rPr>
          <w:rStyle w:val="StyleUnderline"/>
          <w:highlight w:val="cyan"/>
        </w:rPr>
        <w:t>Black and Brown people would continue to be arrested and prosecuted at rates far out of proportion</w:t>
      </w:r>
      <w:r w:rsidRPr="00FB3EE2">
        <w:rPr>
          <w:rStyle w:val="StyleUnderline"/>
        </w:rPr>
        <w:t xml:space="preserve"> to their numbers in the population</w:t>
      </w:r>
      <w:r w:rsidRPr="00DB6422">
        <w:rPr>
          <w:sz w:val="16"/>
        </w:rPr>
        <w:t xml:space="preserve">.2 92 </w:t>
      </w:r>
      <w:r w:rsidRPr="00FB3EE2">
        <w:rPr>
          <w:rStyle w:val="StyleUnderline"/>
        </w:rPr>
        <w:t xml:space="preserve">And even with fewer people in prison, </w:t>
      </w:r>
      <w:r w:rsidRPr="00281C67">
        <w:rPr>
          <w:rStyle w:val="StyleUnderline"/>
          <w:highlight w:val="cyan"/>
        </w:rPr>
        <w:t xml:space="preserve">pervasive supervision would </w:t>
      </w:r>
      <w:r w:rsidRPr="009F38A4">
        <w:rPr>
          <w:rStyle w:val="StyleUnderline"/>
          <w:highlight w:val="cyan"/>
        </w:rPr>
        <w:t>further harm</w:t>
      </w:r>
      <w:r w:rsidRPr="009F38A4">
        <w:rPr>
          <w:rStyle w:val="StyleUnderline"/>
        </w:rPr>
        <w:t xml:space="preserve"> impoverished Black and Brown communities</w:t>
      </w:r>
      <w:r w:rsidRPr="00FB3EE2">
        <w:rPr>
          <w:rStyle w:val="StyleUnderline"/>
        </w:rPr>
        <w:t>.</w:t>
      </w:r>
      <w:r w:rsidRPr="00DB6422">
        <w:rPr>
          <w:sz w:val="16"/>
        </w:rPr>
        <w:t xml:space="preserve">29 3 Under a mass control paradigm, </w:t>
      </w:r>
      <w:r w:rsidRPr="00FB3EE2">
        <w:rPr>
          <w:rStyle w:val="StyleUnderline"/>
        </w:rPr>
        <w:t xml:space="preserve">young Black men and women would remain in the community but be marked and tracked by the criminal justice system-perhaps with </w:t>
      </w:r>
      <w:r w:rsidRPr="009F38A4">
        <w:rPr>
          <w:rStyle w:val="StyleUnderline"/>
        </w:rPr>
        <w:t>the literal shackle of an electronic ankle monitor, or perhaps with the invisible but pervasive eye of probation and parole supervision</w:t>
      </w:r>
      <w:r w:rsidRPr="00FB3EE2">
        <w:rPr>
          <w:rStyle w:val="StyleUnderline"/>
        </w:rPr>
        <w:t>.</w:t>
      </w:r>
      <w:r w:rsidRPr="00DB6422">
        <w:rPr>
          <w:sz w:val="16"/>
        </w:rPr>
        <w:t xml:space="preserve"> Indeed, </w:t>
      </w:r>
      <w:r w:rsidRPr="00FB3EE2">
        <w:rPr>
          <w:rStyle w:val="StyleUnderline"/>
        </w:rPr>
        <w:t xml:space="preserve">in neighborhoods where most young Black men are subject to the diminished rights of probation and parole supervision, police tactics could further escalate in aggressiveness and intrusiveness on the streets, in houses, and in businesses and places of worship without running afoul of any legal boundaries. </w:t>
      </w:r>
      <w:r w:rsidRPr="00DB6422">
        <w:rPr>
          <w:sz w:val="16"/>
        </w:rPr>
        <w:t xml:space="preserve">Given the extremely limited Fourth Amendment rights of people on probation and parole, this could go far beyond the already significant intrusions justified under stop-and-frisk policies.2 9 4 A recent proposal by Washington, D.C. </w:t>
      </w:r>
      <w:r w:rsidRPr="00FB3EE2">
        <w:rPr>
          <w:rStyle w:val="StyleUnderline"/>
        </w:rPr>
        <w:t xml:space="preserve">Mayor Muriel Bowser to crack down on probationers and parolees illustrates what kinds of powers could be unleashed on Black and Brown communities: police empowered to carry out random searches of supervisees at any time of the day or night, and granted discretion to immediately jail people for up to 72 hours in response to minor infractions of conditions of supervision. </w:t>
      </w:r>
      <w:r w:rsidRPr="00DB6422">
        <w:rPr>
          <w:sz w:val="16"/>
        </w:rPr>
        <w:t xml:space="preserve">2 95 </w:t>
      </w:r>
      <w:r w:rsidRPr="00FB3EE2">
        <w:rPr>
          <w:rStyle w:val="StyleUnderline"/>
        </w:rPr>
        <w:t>The more people who are on supervision in any given community, the more confident that police officers would be in freely conducting suspicionless body searches of random people on the streets, warrantless house raids, and mass sweeps in local stores, churches, and other places where people on supervision would congregate.</w:t>
      </w:r>
      <w:r w:rsidRPr="00DB6422">
        <w:rPr>
          <w:sz w:val="16"/>
        </w:rPr>
        <w:t xml:space="preserve"> The situation for Black people in these neighborhoods is already bad enough when police are not legally privileged to engage in such abuse-as Black Lives Matter has so persistently highlighted since the movement began. </w:t>
      </w:r>
      <w:r w:rsidRPr="00FB3EE2">
        <w:rPr>
          <w:rStyle w:val="StyleUnderline"/>
        </w:rPr>
        <w:t xml:space="preserve">But </w:t>
      </w:r>
      <w:r w:rsidRPr="00281C67">
        <w:rPr>
          <w:rStyle w:val="StyleUnderline"/>
          <w:highlight w:val="cyan"/>
        </w:rPr>
        <w:t>mass control would make it even worse</w:t>
      </w:r>
      <w:r w:rsidRPr="00FB3EE2">
        <w:rPr>
          <w:rStyle w:val="StyleUnderline"/>
        </w:rPr>
        <w:t>.</w:t>
      </w:r>
      <w:r w:rsidRPr="00DB6422">
        <w:rPr>
          <w:sz w:val="16"/>
        </w:rPr>
        <w:t xml:space="preserve"> Mass control would be similarly distressing from an economic justice perspective. Instead of addressing issues of concentrated poverty and disenfranchisement, </w:t>
      </w:r>
      <w:r w:rsidRPr="00FB3EE2">
        <w:rPr>
          <w:rStyle w:val="StyleUnderline"/>
        </w:rPr>
        <w:t xml:space="preserve">it would expand the number of people burdened with criminal records. </w:t>
      </w:r>
      <w:r w:rsidRPr="00DB6422">
        <w:rPr>
          <w:sz w:val="16"/>
        </w:rPr>
        <w:t xml:space="preserve">Research shows that having a criminal record-even one that did not result in prison time-can lead to serious barriers in seeking employment, housing, public assistance, and education and training.9 Being rested during one's lifetime decreases employment opportunities more than long-term unemployment, receipt of public assistance, or having a GED instead of a high school diploma. 29 7 Additionally, like the current systems of privatized probation and privatized electronic monitoring, </w:t>
      </w:r>
      <w:r w:rsidRPr="00FB3EE2">
        <w:rPr>
          <w:rStyle w:val="StyleUnderline"/>
        </w:rPr>
        <w:t>the new mass control measures would probably be financed on the backs of those supervised.</w:t>
      </w:r>
      <w:r w:rsidRPr="00DB6422">
        <w:rPr>
          <w:sz w:val="16"/>
        </w:rPr>
        <w:t xml:space="preserve"> </w:t>
      </w:r>
      <w:r w:rsidRPr="00FB3EE2">
        <w:rPr>
          <w:rStyle w:val="StyleUnderline"/>
        </w:rPr>
        <w:t>They would thus perpetuate a two-tiered system of justice, in which people of financial means can complete their terms of supervision within the originally allotted time, but poor people would be subject to longer periods of supervision to pay off their supervision debts</w:t>
      </w:r>
      <w:r w:rsidRPr="00DB6422">
        <w:rPr>
          <w:sz w:val="16"/>
        </w:rPr>
        <w:t xml:space="preserve"> (and thereby further add to those debts) </w:t>
      </w:r>
      <w:r w:rsidRPr="00FB3EE2">
        <w:rPr>
          <w:rStyle w:val="StyleUnderline"/>
        </w:rPr>
        <w:t>and likely be subject to the same kinds of high fees and debtors' prison collection practices that already characterize criminal justice debt collection in many jurisdictions.</w:t>
      </w:r>
      <w:r>
        <w:rPr>
          <w:rStyle w:val="StyleUnderline"/>
        </w:rPr>
        <w:t xml:space="preserve"> </w:t>
      </w:r>
      <w:r w:rsidRPr="00DB6422">
        <w:rPr>
          <w:sz w:val="16"/>
        </w:rPr>
        <w:t xml:space="preserve">Mass control would also be distressing from a good-government perspective. Based on our three decades of experience with private prison companies, we should expect similar problems of performance, accountability, and transparency from privatized reentry and supervision. 2 9 8 Indeed, </w:t>
      </w:r>
      <w:r w:rsidRPr="00FB3EE2">
        <w:rPr>
          <w:rStyle w:val="StyleUnderline"/>
        </w:rPr>
        <w:t>the abuses documented in the nascent private probation industry-a "user funded" model kept afloat by abusive debt collection and unnecessary requirements imposed by private probation officers that increase corporate revenue-suggest the new types of profit-driven abuses that will come from privatized mass control</w:t>
      </w:r>
      <w:r w:rsidRPr="00DB6422">
        <w:rPr>
          <w:sz w:val="16"/>
        </w:rPr>
        <w:t xml:space="preserve">.29 9 The most worrisome aspect of mass control is, however, the ease with which it could pave the way to new and even worse form of mass incarceration. D. Prisons Expand Once Again-But Now with an Entrenched Privatized Apparatus of Mass Control, Surveillance, and Monitoring If cost-based decarceration is successful at effecting a large-scale shift of people from incarceration to supervision, we will know it from the prison closures. Rendered obsolete by the new mass control paradigm, many of these expensive, heavily-staffed public institutions will shut down-maybe converted into museums like Alcatraz 300 and Eastern State Penitentiary, 3 0 ' maybe converted into hotels or condos like Boston's Charles Street Jail 30 2 or Washington DC's Lorton Reformatory,3 0 3 or maybe simply left to rot. 304 One might think these constraints on prison capacity would create a natural barrier to putting more people in prison again: there would simply not be enough prison space to safely incarcerate as many people as before. However, rapid growth in the intcarcerated population that outstripped public prison capacity is exactly what fostered the birth of the private prison industry in the 1980s. As a 2001 report funded by the U.S. Department of Justice put it, "the 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costs.""0 As in the original prison boom, </w:t>
      </w:r>
      <w:r w:rsidRPr="00FB3EE2">
        <w:rPr>
          <w:rStyle w:val="StyleUnderline"/>
        </w:rPr>
        <w:t>the private prison industry would benefit from its ability to bring new private prisons online faster and with less political hassle than building new public prisons</w:t>
      </w:r>
      <w:r w:rsidRPr="00DB6422">
        <w:rPr>
          <w:sz w:val="16"/>
        </w:rPr>
        <w:t xml:space="preserve">. Compared to the alternative of building new public prisons-which typically requires voters to approve prison construction bonds and other obvious, long-term investments in mass incarceration- contracting with the private prison industry merely requires legislative approval to expand a correctional agency's operating budget.30 6 </w:t>
      </w:r>
      <w:r w:rsidRPr="00FB3EE2">
        <w:rPr>
          <w:rStyle w:val="StyleUnderline"/>
        </w:rPr>
        <w:t>Unlike the original prison boom, private prison companies would additionally benefit from their now-substantial operating capital, the sophisticated lobbying and public relations infrastructure they built in the first prison boom, and their deep political connections.</w:t>
      </w:r>
      <w:r w:rsidRPr="00DB6422">
        <w:rPr>
          <w:sz w:val="16"/>
        </w:rPr>
        <w:t xml:space="preserve"> In 1983, CCA/CoreCivic was such a small, ad hoc operation that its first "prison" was actually a converted motel that the company hurriedly leased and fenced to fulfill the terms of their first contract for immigrant detention.3 0 7 Thirty-three years later, CCA/CoreCivic has grown into a frighteningly large and sophisticated publicly-traded company, with 66 corrections and detention facilities around the country, over 5,500 acres of land, and annual revenues of $1.79 billion.3 " Today, both CCA/CoreCivic and its chief competitor, GEO Group, have developed close relationships with state and federal policymakers. Furthermore, the private prison companies would benefit from their preexisting relationships with correctional agencies. In the 1980s, private prison companies were a new, unknown quantity for correctional officials, and contracting with them was seen as unusual.3 09 </w:t>
      </w:r>
      <w:r w:rsidRPr="00A86A5F">
        <w:rPr>
          <w:rStyle w:val="StyleUnderline"/>
        </w:rPr>
        <w:t>In a future of privatized mass control, private prison companies would already be longtime "government partners" in a range of settings thanks to their expansion into prison, community corrections, and supervision contracts.</w:t>
      </w:r>
      <w:r w:rsidRPr="00DB6422">
        <w:rPr>
          <w:sz w:val="16"/>
        </w:rPr>
        <w:t xml:space="preserve"> This would make private prisons the path of least resistance for correctional officials seeking to address new overcrowding. 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 (For example, when Harley Lappin moved from the Federal Bureau of Prisons to CCA/CoreCivic, his salary jumped from about $180,000 to $1.51 million.3 " 0 ) </w:t>
      </w:r>
      <w:r w:rsidRPr="00A86A5F">
        <w:rPr>
          <w:rStyle w:val="StyleUnderline"/>
        </w:rPr>
        <w:t>The industry could therefore be confident not only in their ability to quickly offer new prison space to these existing government partners, but in the willingness of correctional officials to take the industry up on these offers</w:t>
      </w:r>
      <w:r w:rsidRPr="00DB6422">
        <w:rPr>
          <w:sz w:val="16"/>
        </w:rPr>
        <w:t xml:space="preserve"> As a result of these factors, </w:t>
      </w:r>
      <w:r w:rsidRPr="00A86A5F">
        <w:rPr>
          <w:rStyle w:val="StyleUnderline"/>
        </w:rPr>
        <w:t>any post-decarceration prison boom would likely be heavily privatized-much more so than the prison system is today, and probably similar to the high degree of privatization in ICE detention.</w:t>
      </w:r>
      <w:r w:rsidRPr="00DB6422">
        <w:rPr>
          <w:sz w:val="16"/>
        </w:rPr>
        <w:t xml:space="preserve">3 1 ' As CCA/CoreCivic frequently reminds its investors, only about 10% of prisons are currently privatized, leaving significant "[o]pportunity to gain market share" by private prison companies.3 12 A second prison boom would present an unparalleled opportunity for this "market penetration" to take place. A second prison boom is, of course, not inevitable. Prison populations would remain static or fall without increased numbers of prosecutions, longer stays in prison or jail, or increased numbers of people reincarcerated for violating their terms of supervision. However, </w:t>
      </w:r>
      <w:r w:rsidRPr="00A86A5F">
        <w:rPr>
          <w:rStyle w:val="StyleUnderline"/>
        </w:rPr>
        <w:t>mass privatized monitoring would enable private prison companies to affect the third factor by manipulating the mass control paradigm. Merely by changing their internal practices, they could increase rates of probation and parole violations and thereby send more people to prison.</w:t>
      </w:r>
      <w:r w:rsidRPr="00DB6422">
        <w:rPr>
          <w:sz w:val="16"/>
        </w:rPr>
        <w:t xml:space="preserve"> Probation officers have tremendous discretion to decide whether to respond formally or informally to minor rule violations by their supervisees, as well as to determine whether or not probation should be revoked in response to the violation.3 1 3 Additionally, in states with flash incarceration programs, probation officers can send a person to jail without judicial intervention.3 14 As Joan Petersilia observed in her comprehensive 1997 article on probation, "the probation population is so large that revoking even a few percent of them or revoking all those who are rearrested can have a dramatic impact on prison admissions."3 1 1 This dynamic will create an enticing profit-making opportunity for vertically-integrated private prison companies. Probation and parole are imposed for limited periods of time-if someone successfully completes their term of supervision, then they will no longer be a source of income for the company supervising them. So, </w:t>
      </w:r>
      <w:r w:rsidRPr="00A86A5F">
        <w:rPr>
          <w:rStyle w:val="StyleUnderline"/>
        </w:rPr>
        <w:t>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w:t>
      </w:r>
      <w:r w:rsidRPr="00DB6422">
        <w:rPr>
          <w:sz w:val="16"/>
        </w:rPr>
        <w:t xml:space="preserve"> In non-vertically-integrated companies that solely provide probation supervision, these powers have already led to abuses.3 1 6 But a vertically-integrated private prison company would be able to take this one step further. </w:t>
      </w:r>
      <w:r w:rsidRPr="00A86A5F">
        <w:rPr>
          <w:rStyle w:val="StyleUnderline"/>
        </w:rPr>
        <w:t>Similar to Enron's manipulation of energy markets in the early 2000s, the company could create a problem-prison overcrowding caused by increased rates of probation and parole revocationand then profit from "solving" that overcrowding problem by renting new prison bedspace to the state.3 " Given the evidence that private prison companies already manipulate demand for prison beds, it would be surprising if they abstained from this new market manipulation opportunity.</w:t>
      </w:r>
      <w:r w:rsidRPr="00DB6422">
        <w:rPr>
          <w:sz w:val="16"/>
        </w:rPr>
        <w:t xml:space="preserve"> 3 1 8 </w:t>
      </w:r>
      <w:r w:rsidRPr="00A86A5F">
        <w:rPr>
          <w:rStyle w:val="StyleUnderline"/>
        </w:rPr>
        <w:t>Believers in privatization may respond that shifting from pure bed-day or supervision day compensation to a "pay-for-success"</w:t>
      </w:r>
      <w:r w:rsidRPr="00DB6422">
        <w:rPr>
          <w:sz w:val="16"/>
        </w:rPr>
        <w:t xml:space="preserve"> ("PFS") model-for example, </w:t>
      </w:r>
      <w:r w:rsidRPr="00A86A5F">
        <w:rPr>
          <w:rStyle w:val="StyleUnderline"/>
        </w:rPr>
        <w:t>setting compensation for prisons or supervision regimes based on whether their populations reach certain recidivism reduction targets-would eliminate this kind of perverse incentive.</w:t>
      </w:r>
      <w:r w:rsidRPr="00DB6422">
        <w:rPr>
          <w:sz w:val="16"/>
        </w:rPr>
        <w:t>3 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 2 0 Additionally</w:t>
      </w:r>
      <w:r w:rsidRPr="00A86A5F">
        <w:rPr>
          <w:rStyle w:val="StyleUnderline"/>
        </w:rPr>
        <w:t xml:space="preserve">, </w:t>
      </w:r>
      <w:r w:rsidRPr="006C5DC5">
        <w:rPr>
          <w:rStyle w:val="StyleUnderline"/>
        </w:rPr>
        <w:t>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w:t>
      </w:r>
      <w:r w:rsidRPr="006C5DC5">
        <w:rPr>
          <w:sz w:val="16"/>
        </w:rPr>
        <w:t xml:space="preserve"> And taken as a whole, the o</w:t>
      </w:r>
      <w:r w:rsidRPr="00DB6422">
        <w:rPr>
          <w:sz w:val="16"/>
        </w:rPr>
        <w:t xml:space="preserve">nly way for the industry to continue growing would be to continue increasing the number of people in its custody-no matter how much individual contracts seek to disincentivize that growth. In addition to the company's general interest in continuing each supervisees' criminal justice system involvement, there may be a further incentive for reincarceration instead of merely extending the term of supervision. Privatized probation is a low-margin business that depends on high volumes of supervisees to turn a profit.3 2 ' Assuming that the company exacts the same percentage profit from incarceration and supervision, converting a person from an $11/day supervision contract to an $84/day incarceration contract 3 2 2 would yield nearly eight times the net revenue. </w:t>
      </w:r>
      <w:r w:rsidRPr="009F38A4">
        <w:rPr>
          <w:rStyle w:val="StyleUnderline"/>
        </w:rPr>
        <w:t xml:space="preserve">Multiplied across tens of thousands of </w:t>
      </w:r>
      <w:r w:rsidRPr="00281C67">
        <w:rPr>
          <w:rStyle w:val="StyleUnderline"/>
          <w:highlight w:val="cyan"/>
        </w:rPr>
        <w:t>supervisees, this reincarceration could translate to tens or even hundreds of millions of dollars in</w:t>
      </w:r>
      <w:r w:rsidRPr="009F38A4">
        <w:rPr>
          <w:rStyle w:val="StyleUnderline"/>
        </w:rPr>
        <w:t xml:space="preserve"> new </w:t>
      </w:r>
      <w:r w:rsidRPr="00281C67">
        <w:rPr>
          <w:rStyle w:val="StyleUnderline"/>
          <w:highlight w:val="cyan"/>
        </w:rPr>
        <w:t>annual profit</w:t>
      </w:r>
      <w:r w:rsidRPr="00A86A5F">
        <w:rPr>
          <w:rStyle w:val="StyleUnderline"/>
        </w:rPr>
        <w:t>s.</w:t>
      </w:r>
      <w:r>
        <w:rPr>
          <w:rStyle w:val="StyleUnderline"/>
        </w:rPr>
        <w:t xml:space="preserve"> </w:t>
      </w:r>
      <w:r w:rsidRPr="00281C67">
        <w:rPr>
          <w:rStyle w:val="Emphasis"/>
          <w:highlight w:val="cyan"/>
        </w:rPr>
        <w:t>Mass control would thus be only the beginning of the nightmare</w:t>
      </w:r>
      <w:r w:rsidRPr="00A86A5F">
        <w:rPr>
          <w:rStyle w:val="StyleUnderline"/>
        </w:rPr>
        <w:t>. Once mass control is established and extensively privatized, the imperative to satisfy shareholders through further growth will incentivize more incarceration-and thanks to their role in supervision, the private prison industry will be able to generate more demand for their incarceration services.</w:t>
      </w:r>
      <w:r>
        <w:rPr>
          <w:rStyle w:val="StyleUnderline"/>
        </w:rPr>
        <w:t xml:space="preserve"> </w:t>
      </w:r>
      <w:r w:rsidRPr="00A86A5F">
        <w:rPr>
          <w:rStyle w:val="StyleUnderline"/>
        </w:rPr>
        <w:t>This second age of mass incarceration would be even more difficult to end than the current age of mass incarceration.</w:t>
      </w:r>
      <w:r w:rsidRPr="00DB6422">
        <w:rPr>
          <w:sz w:val="16"/>
        </w:rP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w:t>
      </w:r>
      <w:r w:rsidRPr="00A86A5F">
        <w:rPr>
          <w:rStyle w:val="StyleUnderline"/>
        </w:rPr>
        <w:t>This is very different from what the situation will be if a second age of mass incarceration emerges from the mass control paradigm.</w:t>
      </w:r>
      <w:r w:rsidRPr="00DB6422">
        <w:rPr>
          <w:sz w:val="16"/>
        </w:rPr>
        <w:t xml:space="preserve"> In that scenario, </w:t>
      </w:r>
      <w:r w:rsidRPr="00A86A5F">
        <w:rPr>
          <w:rStyle w:val="StyleUnderline"/>
        </w:rPr>
        <w:t>the industry will already have strong ties to elected officials and a powerful lobbying presence.</w:t>
      </w:r>
      <w:r w:rsidRPr="00DB6422">
        <w:rPr>
          <w:sz w:val="16"/>
        </w:rPr>
        <w:t xml:space="preserve"> In addition, as described above, </w:t>
      </w:r>
      <w:r w:rsidRPr="00A86A5F">
        <w:rPr>
          <w:rStyle w:val="StyleUnderline"/>
        </w:rPr>
        <w:t xml:space="preserve">the initial shift from mass incarceration to mass control will set the stage for large-scale prison privatization as mass incarceration returns and the demand for prison beds increases. </w:t>
      </w:r>
      <w:r w:rsidRPr="00DB6422">
        <w:rPr>
          <w:sz w:val="16"/>
        </w:rPr>
        <w:t xml:space="preserve">This will create broad reliance on the private prison industry by correctional agencies that may have lost the capability to carry out these functions in-house-much like the situation ICE finds itself in today. And like ICE today, these agencies will likely find it difficult to impose uniform standards, negotiate contracts that protect the public interest, and prevent these companies from violating the rights and human dignity of those in their custody.3 2 3 There would also be new political obstacles to ending the second age of mass incarceration that go beyond the new power of private prison companies and other for-profit service providers. </w:t>
      </w:r>
      <w:r w:rsidRPr="00281C67">
        <w:rPr>
          <w:rStyle w:val="Emphasis"/>
          <w:highlight w:val="cyan"/>
        </w:rPr>
        <w:t>The return of mass incarceration would sow discord and distrust between liberal elites and grassroots organizations like Black Lives Matter</w:t>
      </w:r>
      <w:r w:rsidRPr="00A86A5F">
        <w:rPr>
          <w:rStyle w:val="StyleUnderline"/>
        </w:rPr>
        <w:t xml:space="preserve">, </w:t>
      </w:r>
      <w:r w:rsidRPr="00281C67">
        <w:rPr>
          <w:rStyle w:val="StyleUnderline"/>
          <w:highlight w:val="cyan"/>
        </w:rPr>
        <w:t xml:space="preserve">who would correctly blame liberal elites </w:t>
      </w:r>
      <w:r w:rsidRPr="009F38A4">
        <w:rPr>
          <w:rStyle w:val="StyleUnderline"/>
        </w:rPr>
        <w:t>for wreaking more havoc on communities of color</w:t>
      </w:r>
      <w:r w:rsidRPr="00A86A5F">
        <w:rPr>
          <w:rStyle w:val="StyleUnderline"/>
        </w:rPr>
        <w:t>.</w:t>
      </w:r>
      <w:r w:rsidRPr="00DB6422">
        <w:rPr>
          <w:sz w:val="16"/>
        </w:rPr>
        <w:t xml:space="preserve"> </w:t>
      </w:r>
      <w:r w:rsidRPr="00A86A5F">
        <w:rPr>
          <w:rStyle w:val="StyleUnderline"/>
        </w:rPr>
        <w:t>And for these liberal elites, knowing that decarceration led to a mass control paradigm, which in turn spawned a new prison boom, could dampen political will to attempt decarceration a second time.</w:t>
      </w:r>
      <w:r w:rsidRPr="00DB6422">
        <w:rPr>
          <w:sz w:val="16"/>
        </w:rPr>
        <w:t xml:space="preserve"> On the conservative side, while libertarians could be relied on to continue objecting to high incarceration rates, </w:t>
      </w:r>
      <w:r w:rsidRPr="00281C67">
        <w:rPr>
          <w:rStyle w:val="Emphasis"/>
          <w:highlight w:val="cyan"/>
        </w:rPr>
        <w:t>many pro-business, pro-privatization conservatives would be less likely to join any coalition to end the new mass incarceration</w:t>
      </w:r>
      <w:r w:rsidRPr="009F38A4">
        <w:rPr>
          <w:rStyle w:val="Emphasis"/>
        </w:rPr>
        <w:t>; for them</w:t>
      </w:r>
      <w:r w:rsidRPr="00281C67">
        <w:rPr>
          <w:rStyle w:val="Emphasis"/>
          <w:highlight w:val="cyan"/>
        </w:rPr>
        <w:t>, a large but extensively privatized prison system would actually be a desirable result.</w:t>
      </w:r>
    </w:p>
    <w:p w:rsidR="00593E2D" w:rsidRDefault="00593E2D" w:rsidP="00593E2D">
      <w:pPr>
        <w:pStyle w:val="Heading4"/>
        <w:numPr>
          <w:ilvl w:val="1"/>
          <w:numId w:val="16"/>
        </w:numPr>
      </w:pPr>
      <w:r>
        <w:t xml:space="preserve">That leads to the expansion of the “Treatment Industrial Complex” under the guise of rehabilitation—this is modern-day convict leasing </w:t>
      </w:r>
    </w:p>
    <w:p w:rsidR="00593E2D" w:rsidRPr="00A10672" w:rsidRDefault="00593E2D" w:rsidP="00593E2D">
      <w:pPr>
        <w:rPr>
          <w:rStyle w:val="Style13ptBold"/>
        </w:rPr>
      </w:pPr>
      <w:r>
        <w:rPr>
          <w:rStyle w:val="Style13ptBold"/>
        </w:rPr>
        <w:t>Zoukis 18—</w:t>
      </w:r>
      <w:r w:rsidRPr="00A10672">
        <w:t xml:space="preserve"> </w:t>
      </w:r>
      <w:r w:rsidRPr="00C05080">
        <w:rPr>
          <w:rStyle w:val="Style13ptBold"/>
          <w:b w:val="0"/>
          <w:sz w:val="14"/>
          <w:szCs w:val="14"/>
        </w:rPr>
        <w:t>Christopher Zoukis, author of the Federal Prison Handbook (Middle Street Publishing, 2017), Prison Education Guide (PLN Publishing, 2016) and College for Convicts (McFarland &amp; Co., 2014), is a contributing writer to Prison Legal News,Criminal Legal News, the Huffington Post, New York Daily News and the New York Journal of Books.</w:t>
      </w:r>
      <w:r w:rsidRPr="00C05080">
        <w:rPr>
          <w:b/>
          <w:bCs/>
        </w:rPr>
        <w:t xml:space="preserve"> “</w:t>
      </w:r>
      <w:r w:rsidRPr="00C05080">
        <w:rPr>
          <w:rStyle w:val="Style13ptBold"/>
          <w:b w:val="0"/>
          <w:sz w:val="14"/>
          <w:szCs w:val="14"/>
        </w:rPr>
        <w:t>From Cages to the Community: Prison Profiteers and the Treatment Industrial Complex,”</w:t>
      </w:r>
      <w:r w:rsidRPr="00C05080">
        <w:rPr>
          <w:b/>
          <w:bCs/>
        </w:rPr>
        <w:t xml:space="preserve"> </w:t>
      </w:r>
      <w:hyperlink r:id="rId93" w:history="1">
        <w:r w:rsidRPr="00BA1BB5">
          <w:rPr>
            <w:rStyle w:val="Hyperlink"/>
            <w:sz w:val="14"/>
            <w:szCs w:val="14"/>
          </w:rPr>
          <w:t>https://www.prisonlegalnews.org/news/2018/mar/6/cages-community-prison-profiteers-and-treatment-industrial-complex/</w:t>
        </w:r>
      </w:hyperlink>
      <w:r>
        <w:rPr>
          <w:rStyle w:val="Style13ptBold"/>
          <w:b w:val="0"/>
          <w:sz w:val="14"/>
          <w:szCs w:val="14"/>
        </w:rPr>
        <w:t xml:space="preserve"> //Akrish</w:t>
      </w:r>
    </w:p>
    <w:p w:rsidR="00593E2D" w:rsidRPr="00F70322" w:rsidRDefault="00593E2D" w:rsidP="00593E2D">
      <w:pPr>
        <w:rPr>
          <w:sz w:val="16"/>
        </w:rPr>
      </w:pPr>
      <w:r w:rsidRPr="00A10672">
        <w:rPr>
          <w:sz w:val="16"/>
        </w:rPr>
        <w:t>Should Prison Profiteers Provide Community Corrections?</w:t>
      </w:r>
      <w:r>
        <w:rPr>
          <w:sz w:val="16"/>
        </w:rPr>
        <w:t xml:space="preserve"> </w:t>
      </w:r>
      <w:r w:rsidRPr="00A10672">
        <w:rPr>
          <w:sz w:val="16"/>
        </w:rPr>
        <w:t>The demand for community corrections and reentry programs in our criminal justice system is growing. As governments move to satisfy this need, they are increasingly turning to private contractors. Yet as indicated above, for-profit companies are not necessarily competent to carry out the unique mission of community corrections – and even if they were, the question still remains: Should they?</w:t>
      </w:r>
      <w:r>
        <w:rPr>
          <w:sz w:val="16"/>
        </w:rPr>
        <w:t xml:space="preserve"> </w:t>
      </w:r>
      <w:r w:rsidRPr="00A10672">
        <w:rPr>
          <w:sz w:val="16"/>
        </w:rPr>
        <w:t>Both GEO Group and CoreCivic are publicly traded corporations, owned by shareholders who demand a return on their investment. Indeed, the companies have a duty to generate profit; they also have contractual obligations to the government agencies with which they do business. But private prison firms have no direct responsibility to the prisoners in their custody, whether in prisons, jails or reentry facilities.</w:t>
      </w:r>
      <w:r>
        <w:rPr>
          <w:sz w:val="16"/>
        </w:rPr>
        <w:t xml:space="preserve"> </w:t>
      </w:r>
      <w:r w:rsidRPr="00281C67">
        <w:rPr>
          <w:rStyle w:val="StyleUnderline"/>
          <w:highlight w:val="cyan"/>
        </w:rPr>
        <w:t xml:space="preserve">The stakes are life or death for </w:t>
      </w:r>
      <w:r w:rsidRPr="009579DB">
        <w:rPr>
          <w:rStyle w:val="StyleUnderline"/>
        </w:rPr>
        <w:t xml:space="preserve">any business when it comes to profit, including </w:t>
      </w:r>
      <w:r w:rsidRPr="00281C67">
        <w:rPr>
          <w:rStyle w:val="StyleUnderline"/>
          <w:highlight w:val="cyan"/>
        </w:rPr>
        <w:t>companies that operate in the private prison industry</w:t>
      </w:r>
      <w:r w:rsidRPr="00A10672">
        <w:rPr>
          <w:rStyle w:val="StyleUnderline"/>
        </w:rPr>
        <w:t>. The need to profit always produces incentives, but in the business of incarceration those incentives can be unethical and immoral</w:t>
      </w:r>
      <w:r w:rsidRPr="009579DB">
        <w:rPr>
          <w:rStyle w:val="StyleUnderline"/>
        </w:rPr>
        <w:t xml:space="preserve">. </w:t>
      </w:r>
      <w:r w:rsidRPr="009579DB">
        <w:rPr>
          <w:sz w:val="16"/>
        </w:rPr>
        <w:t>“</w:t>
      </w:r>
      <w:r w:rsidRPr="009579DB">
        <w:rPr>
          <w:rStyle w:val="StyleUnderline"/>
        </w:rPr>
        <w:t xml:space="preserve">They’re </w:t>
      </w:r>
      <w:r w:rsidRPr="00281C67">
        <w:rPr>
          <w:rStyle w:val="StyleUnderline"/>
          <w:highlight w:val="cyan"/>
        </w:rPr>
        <w:t>only making money if they’re controlling people</w:t>
      </w:r>
      <w:r w:rsidRPr="00A10672">
        <w:rPr>
          <w:rStyle w:val="StyleUnderline"/>
        </w:rPr>
        <w:t>,”</w:t>
      </w:r>
      <w:r w:rsidRPr="00A10672">
        <w:rPr>
          <w:sz w:val="16"/>
        </w:rPr>
        <w:t xml:space="preserve"> Donald Cohen, executive director of In the Public Interest, a public policy organization, said of private prison companies. “</w:t>
      </w:r>
      <w:r w:rsidRPr="00281C67">
        <w:rPr>
          <w:rStyle w:val="Emphasis"/>
          <w:highlight w:val="cyan"/>
        </w:rPr>
        <w:t>The incentive is to control as much as possible and spend as little as possible</w:t>
      </w:r>
      <w:r w:rsidRPr="00A10672">
        <w:rPr>
          <w:rStyle w:val="StyleUnderline"/>
        </w:rPr>
        <w:t>.”</w:t>
      </w:r>
      <w:r>
        <w:rPr>
          <w:rStyle w:val="StyleUnderline"/>
        </w:rPr>
        <w:t xml:space="preserve"> </w:t>
      </w:r>
      <w:r w:rsidRPr="00A10672">
        <w:rPr>
          <w:sz w:val="16"/>
        </w:rPr>
        <w:t xml:space="preserve">AFSC agreed, arguing that </w:t>
      </w:r>
      <w:r w:rsidRPr="00A10672">
        <w:rPr>
          <w:rStyle w:val="StyleUnderline"/>
        </w:rPr>
        <w:t>“[t]he profit motive is inherently at odds with the stated purpose of ‘corrections,’” and noting that because private contractors “are financially dependent on the growth of supervised populations ... [</w:t>
      </w:r>
      <w:r w:rsidRPr="009579DB">
        <w:rPr>
          <w:rStyle w:val="StyleUnderline"/>
        </w:rPr>
        <w:t xml:space="preserve">there is] a perverse </w:t>
      </w:r>
      <w:r w:rsidRPr="00281C67">
        <w:rPr>
          <w:rStyle w:val="StyleUnderline"/>
          <w:highlight w:val="cyan"/>
        </w:rPr>
        <w:t>incentive not to rehabilitate” prisoners</w:t>
      </w:r>
      <w:r w:rsidRPr="00A10672">
        <w:rPr>
          <w:rStyle w:val="StyleUnderline"/>
        </w:rPr>
        <w:t>.</w:t>
      </w:r>
      <w:r>
        <w:rPr>
          <w:rStyle w:val="StyleUnderline"/>
        </w:rPr>
        <w:t xml:space="preserve"> </w:t>
      </w:r>
      <w:r w:rsidRPr="00A10672">
        <w:rPr>
          <w:sz w:val="16"/>
        </w:rPr>
        <w:t>Leonard Gilroy with the Reason Foundation countered there is nothing new about governments contracting with private companies, and said he saw no problem with for-profit correctional services.</w:t>
      </w:r>
      <w:r>
        <w:rPr>
          <w:sz w:val="16"/>
        </w:rPr>
        <w:t xml:space="preserve"> </w:t>
      </w:r>
      <w:r w:rsidRPr="00A10672">
        <w:rPr>
          <w:sz w:val="16"/>
        </w:rPr>
        <w:t xml:space="preserve">“Historically, we have </w:t>
      </w:r>
      <w:r w:rsidRPr="009579DB">
        <w:rPr>
          <w:sz w:val="16"/>
        </w:rPr>
        <w:t>not and I don’t think we should have a problem with putting companies to work in service of the public,” Gilroy stated. “If they’re making a profit, well, fantastic.” Maybe it’s not so fantastic, though, when the profit motive creates financial incentives at odds with the societal goals of the criminal justice system, observed Kansas City Star opinion-page columnist Mary Page. “In a for-profit model – in which more inmates equals more revenue – what possible incentive does a rehabilitation company have to help people regain stability and rejoin society?” she asked. Indeed, the AFSC re</w:t>
      </w:r>
      <w:r w:rsidRPr="00A10672">
        <w:rPr>
          <w:sz w:val="16"/>
        </w:rPr>
        <w:t>port argued that extending a profit motivation into community corrections posed a threat to the movement to end mass incarceration.</w:t>
      </w:r>
      <w:r>
        <w:rPr>
          <w:sz w:val="16"/>
        </w:rPr>
        <w:t xml:space="preserve"> </w:t>
      </w:r>
      <w:r w:rsidRPr="00A10672">
        <w:rPr>
          <w:rStyle w:val="StyleUnderline"/>
        </w:rPr>
        <w:t>“The pursuit of profit undermines the movement’s goal of shrinking the size and scope of the criminal punishment system,”</w:t>
      </w:r>
      <w:r w:rsidRPr="00A10672">
        <w:rPr>
          <w:sz w:val="16"/>
        </w:rPr>
        <w:t xml:space="preserve"> the report stated. “</w:t>
      </w:r>
      <w:r w:rsidRPr="00281C67">
        <w:rPr>
          <w:rStyle w:val="StyleUnderline"/>
          <w:highlight w:val="cyan"/>
        </w:rPr>
        <w:t xml:space="preserve">While </w:t>
      </w:r>
      <w:r w:rsidRPr="00281C67">
        <w:rPr>
          <w:rStyle w:val="Emphasis"/>
          <w:highlight w:val="cyan"/>
        </w:rPr>
        <w:t>the best practices</w:t>
      </w:r>
      <w:r w:rsidRPr="00281C67">
        <w:rPr>
          <w:rStyle w:val="StyleUnderline"/>
          <w:highlight w:val="cyan"/>
        </w:rPr>
        <w:t xml:space="preserve"> </w:t>
      </w:r>
      <w:r w:rsidRPr="009579DB">
        <w:rPr>
          <w:rStyle w:val="StyleUnderline"/>
        </w:rPr>
        <w:t xml:space="preserve">in the area of community corrections </w:t>
      </w:r>
      <w:r w:rsidRPr="00281C67">
        <w:rPr>
          <w:rStyle w:val="Emphasis"/>
          <w:highlight w:val="cyan"/>
        </w:rPr>
        <w:t>emphasize tailoring interventions</w:t>
      </w:r>
      <w:r w:rsidRPr="00281C67">
        <w:rPr>
          <w:rStyle w:val="StyleUnderline"/>
          <w:highlight w:val="cyan"/>
        </w:rPr>
        <w:t xml:space="preserve"> to provide </w:t>
      </w:r>
      <w:r w:rsidRPr="00281C67">
        <w:rPr>
          <w:rStyle w:val="Emphasis"/>
          <w:highlight w:val="cyan"/>
        </w:rPr>
        <w:t>the lowest level of security</w:t>
      </w:r>
      <w:r w:rsidRPr="00281C67">
        <w:rPr>
          <w:rStyle w:val="StyleUnderline"/>
          <w:highlight w:val="cyan"/>
        </w:rPr>
        <w:t xml:space="preserve"> </w:t>
      </w:r>
      <w:r w:rsidRPr="009579DB">
        <w:rPr>
          <w:rStyle w:val="StyleUnderline"/>
        </w:rPr>
        <w:t xml:space="preserve">or surveillance necessary </w:t>
      </w:r>
      <w:r w:rsidRPr="00281C67">
        <w:rPr>
          <w:rStyle w:val="Emphasis"/>
          <w:highlight w:val="cyan"/>
        </w:rPr>
        <w:t>for the shortest amount of time</w:t>
      </w:r>
      <w:r w:rsidRPr="009579DB">
        <w:rPr>
          <w:rStyle w:val="StyleUnderline"/>
        </w:rPr>
        <w:t xml:space="preserve">, the incentive for private prison companies is to </w:t>
      </w:r>
      <w:r w:rsidRPr="00281C67">
        <w:rPr>
          <w:rStyle w:val="StyleUnderline"/>
          <w:highlight w:val="cyan"/>
        </w:rPr>
        <w:t>‘</w:t>
      </w:r>
      <w:r w:rsidRPr="00281C67">
        <w:rPr>
          <w:rStyle w:val="Emphasis"/>
          <w:highlight w:val="cyan"/>
        </w:rPr>
        <w:t>widen the net’ of people under ever-increasing levels of control</w:t>
      </w:r>
      <w:r w:rsidRPr="00A10672">
        <w:rPr>
          <w:rStyle w:val="StyleUnderline"/>
        </w:rPr>
        <w:t>.”</w:t>
      </w:r>
      <w:r>
        <w:rPr>
          <w:sz w:val="16"/>
        </w:rPr>
        <w:t xml:space="preserve"> </w:t>
      </w:r>
      <w:r w:rsidRPr="00A10672">
        <w:rPr>
          <w:sz w:val="16"/>
        </w:rPr>
        <w:t>Jeremy Mohler, who writes for In the Public Interest, argued in a USA Today column that those who advocate for alternatives to incarceration, including reentry and community corrections, “must be vocal about the potential harms of allowing those alternatives to be sources of profits for companies, especially those with strong political influence, such as CoreCivic and GEO Group.”</w:t>
      </w:r>
      <w:r>
        <w:rPr>
          <w:sz w:val="16"/>
        </w:rPr>
        <w:t xml:space="preserve"> </w:t>
      </w:r>
      <w:r w:rsidRPr="00A10672">
        <w:rPr>
          <w:sz w:val="16"/>
        </w:rPr>
        <w:t>He added, “</w:t>
      </w:r>
      <w:r w:rsidRPr="00A10672">
        <w:rPr>
          <w:rStyle w:val="StyleUnderline"/>
        </w:rPr>
        <w:t>In private hands, services such as residential re-entry and electronic monitoring could be used on greater numbers of the population and for longer periods of time simply because doing so would be in the financial interest of the companies providing those services.”</w:t>
      </w:r>
      <w:r>
        <w:rPr>
          <w:rStyle w:val="StyleUnderline"/>
        </w:rPr>
        <w:t xml:space="preserve"> </w:t>
      </w:r>
      <w:r w:rsidRPr="00A10672">
        <w:rPr>
          <w:sz w:val="16"/>
        </w:rPr>
        <w:t>Companies, like individuals, respond to incentives whether perverse or not. Profit is not the only source of motivation, however. Some experts who believe that private prison companies are here to stay argue that incentives to act in a manner counter to criminal justice goals can be nullified through careful contracting requirements. Contracts between government agencies and the private sector could, for example, be used to incentivize pro-social practices.</w:t>
      </w:r>
      <w:r>
        <w:rPr>
          <w:sz w:val="16"/>
        </w:rPr>
        <w:t xml:space="preserve"> </w:t>
      </w:r>
      <w:r w:rsidRPr="00A10672">
        <w:rPr>
          <w:sz w:val="16"/>
        </w:rPr>
        <w:t>Arjun Sethi and Cate Graziani suggest that “Bed quotas and occupancy guarantees [in private prison contracts] ... should be replaced with incentives for rehabilitation and release.” Otherwise, such contracting practices are ripe for abuse and lead to profiteering at the expense of correctional goals such as rehabilitation and reducing recidivism. Criminal justice scholars John Pfaff and Lauren-Brooke Eisen have both argued in favor of realigning private prison contracts, recommending a focus on the results (i.e., rehabilitation) rather than occupancy levels in privately-operated facilities.</w:t>
      </w:r>
      <w:r>
        <w:rPr>
          <w:sz w:val="16"/>
        </w:rPr>
        <w:t xml:space="preserve"> </w:t>
      </w:r>
      <w:r w:rsidRPr="00A10672">
        <w:rPr>
          <w:sz w:val="16"/>
        </w:rPr>
        <w:t>Lauren-Brooke Eisen made that point in her recently-released book, Inside Private Prisons: An American Dilemma in the Age of Mass Incarceration – although arguments for better contracting practices assume that government agencies should contract with for-profit prison companies in the first place, since “better” contracting still perpetuates the private prison industry and thus the Prison Industrial Complex.</w:t>
      </w:r>
      <w:r>
        <w:rPr>
          <w:sz w:val="16"/>
        </w:rPr>
        <w:t xml:space="preserve"> </w:t>
      </w:r>
      <w:r w:rsidRPr="00A10672">
        <w:rPr>
          <w:sz w:val="16"/>
        </w:rPr>
        <w:t>Tying a company’s success to a prisoner’s post-release success is especially relevant in community corrections and reentry programs, since the goal of lower recidivism rates directly conflicts with the need of companies to generate profit. To ensure that properly-incentivized contracts are honored by private prison firms, Sethi and Graziani note that substantial oversight and monitoring must be built into the contracts, with regular audits to ensure accountability.</w:t>
      </w:r>
      <w:r>
        <w:rPr>
          <w:sz w:val="16"/>
        </w:rPr>
        <w:t xml:space="preserve"> </w:t>
      </w:r>
      <w:r w:rsidRPr="00A10672">
        <w:rPr>
          <w:sz w:val="16"/>
        </w:rPr>
        <w:t>As one example of a state using contractual provisions to shift incentives for private contractors, in 2013 Pennsylvania began linking reductions in recidivism rates to the payments received by privately-operated halfway houses. [See: PLN, Sept. 2014, p.50; April 2013, p.44].</w:t>
      </w:r>
      <w:r>
        <w:rPr>
          <w:sz w:val="16"/>
        </w:rPr>
        <w:t xml:space="preserve"> </w:t>
      </w:r>
      <w:r w:rsidRPr="00A10672">
        <w:rPr>
          <w:sz w:val="16"/>
        </w:rPr>
        <w:t xml:space="preserve">However, </w:t>
      </w:r>
      <w:r w:rsidRPr="00281C67">
        <w:rPr>
          <w:rStyle w:val="StyleUnderline"/>
          <w:highlight w:val="cyan"/>
        </w:rPr>
        <w:t xml:space="preserve">no amount of better </w:t>
      </w:r>
      <w:r w:rsidRPr="009579DB">
        <w:rPr>
          <w:rStyle w:val="StyleUnderline"/>
        </w:rPr>
        <w:t xml:space="preserve">or more stringent </w:t>
      </w:r>
      <w:r w:rsidRPr="00281C67">
        <w:rPr>
          <w:rStyle w:val="StyleUnderline"/>
          <w:highlight w:val="cyan"/>
        </w:rPr>
        <w:t>contracting can erase the ethical</w:t>
      </w:r>
      <w:r w:rsidRPr="009579DB">
        <w:rPr>
          <w:rStyle w:val="StyleUnderline"/>
        </w:rPr>
        <w:t xml:space="preserve"> and moral </w:t>
      </w:r>
      <w:r w:rsidRPr="00281C67">
        <w:rPr>
          <w:rStyle w:val="StyleUnderline"/>
          <w:highlight w:val="cyan"/>
        </w:rPr>
        <w:t>issues inherent in contracting out community corrections services to for-profit prison companies</w:t>
      </w:r>
      <w:r w:rsidRPr="00A10672">
        <w:rPr>
          <w:rStyle w:val="StyleUnderline"/>
        </w:rPr>
        <w:t>, th</w:t>
      </w:r>
      <w:r w:rsidRPr="009579DB">
        <w:rPr>
          <w:rStyle w:val="StyleUnderline"/>
        </w:rPr>
        <w:t>ereby shifting problems within the Prison Industrial Complex to the treatment industrial complex</w:t>
      </w:r>
      <w:r w:rsidRPr="00A10672">
        <w:rPr>
          <w:rStyle w:val="StyleUnderline"/>
        </w:rPr>
        <w:t>.</w:t>
      </w:r>
      <w:r>
        <w:rPr>
          <w:rStyle w:val="StyleUnderline"/>
        </w:rPr>
        <w:t xml:space="preserve"> </w:t>
      </w:r>
      <w:r w:rsidRPr="00A10672">
        <w:rPr>
          <w:sz w:val="16"/>
        </w:rPr>
        <w:t>“Making justice system-involved people into profit-</w:t>
      </w:r>
      <w:r w:rsidRPr="009579DB">
        <w:rPr>
          <w:sz w:val="16"/>
        </w:rPr>
        <w:t>generating machines is inherently unethical,” AFSC stated. “It is also a dangerous trend that ultimately undermines the public safety and rehabilitative goals of the criminal justice system.” The Fox in the Henhouse From a conceptual standpoint, the growing movement in criminal justice circles to focus on rehabilitation, treatment and reentry rather than warehousing prisoners is a positive development. Activists have been advocating for such changes for many years, mostly</w:t>
      </w:r>
      <w:r w:rsidRPr="00A10672">
        <w:rPr>
          <w:sz w:val="16"/>
        </w:rPr>
        <w:t xml:space="preserve"> without success. And while the nation’s carceral population remains at very high levels (with over 2.2 million people in prisons and jails), some reform efforts, at least, are in the works.</w:t>
      </w:r>
      <w:r>
        <w:rPr>
          <w:sz w:val="16"/>
        </w:rPr>
        <w:t xml:space="preserve"> </w:t>
      </w:r>
      <w:r w:rsidRPr="00A10672">
        <w:rPr>
          <w:rStyle w:val="StyleUnderline"/>
        </w:rPr>
        <w:t xml:space="preserve">But the recent focus on community corrections and reentry is attracting opportunistic predators in the form of for-profit prison firms. </w:t>
      </w:r>
      <w:r w:rsidRPr="009579DB">
        <w:rPr>
          <w:rStyle w:val="StyleUnderline"/>
        </w:rPr>
        <w:t xml:space="preserve">The political climate is right, and </w:t>
      </w:r>
      <w:r w:rsidRPr="00281C67">
        <w:rPr>
          <w:rStyle w:val="StyleUnderline"/>
          <w:highlight w:val="cyan"/>
        </w:rPr>
        <w:t>private prison companies</w:t>
      </w:r>
      <w:r w:rsidRPr="009579DB">
        <w:rPr>
          <w:rStyle w:val="StyleUnderline"/>
        </w:rPr>
        <w:t xml:space="preserve"> are </w:t>
      </w:r>
      <w:r w:rsidRPr="00281C67">
        <w:rPr>
          <w:rStyle w:val="StyleUnderline"/>
          <w:highlight w:val="cyan"/>
        </w:rPr>
        <w:t xml:space="preserve">investing millions </w:t>
      </w:r>
      <w:r w:rsidRPr="009579DB">
        <w:rPr>
          <w:rStyle w:val="StyleUnderline"/>
        </w:rPr>
        <w:t xml:space="preserve">in an effort to </w:t>
      </w:r>
      <w:r w:rsidRPr="00281C67">
        <w:rPr>
          <w:rStyle w:val="StyleUnderline"/>
          <w:highlight w:val="cyan"/>
        </w:rPr>
        <w:t xml:space="preserve">capitalize on </w:t>
      </w:r>
      <w:r w:rsidRPr="009579DB">
        <w:rPr>
          <w:rStyle w:val="StyleUnderline"/>
        </w:rPr>
        <w:t xml:space="preserve">what GEO Group CEO George Zoley has referred to as the </w:t>
      </w:r>
      <w:r w:rsidRPr="00281C67">
        <w:rPr>
          <w:rStyle w:val="StyleUnderline"/>
          <w:highlight w:val="cyan"/>
        </w:rPr>
        <w:t>“corrections lifecycle.”</w:t>
      </w:r>
      <w:r w:rsidRPr="00A10672">
        <w:rPr>
          <w:rStyle w:val="StyleUnderline"/>
        </w:rPr>
        <w:t xml:space="preserve"> Prison populations may be declining slightly, but alternatives to incarceration and reentry programs are on the rise.</w:t>
      </w:r>
      <w:r>
        <w:rPr>
          <w:rStyle w:val="StyleUnderline"/>
        </w:rPr>
        <w:t xml:space="preserve"> </w:t>
      </w:r>
      <w:r w:rsidRPr="00A10672">
        <w:rPr>
          <w:rStyle w:val="StyleUnderline"/>
        </w:rPr>
        <w:t xml:space="preserve">In an effort to capitalize on the community corrections market, private prison contractors are, according to AFSC, “rebranding themselves as humanitarian providers of treatment and rehabilitation.” </w:t>
      </w:r>
      <w:r w:rsidRPr="00281C67">
        <w:rPr>
          <w:rStyle w:val="Emphasis"/>
          <w:highlight w:val="cyan"/>
        </w:rPr>
        <w:t>Publicly, GEO Group says it is committed to “helping those in [its] care</w:t>
      </w:r>
      <w:r w:rsidRPr="00A10672">
        <w:rPr>
          <w:rStyle w:val="StyleUnderline"/>
        </w:rPr>
        <w:t>,” while CoreCivic has stressed its efforts to reduce recidivism rates.</w:t>
      </w:r>
      <w:r>
        <w:rPr>
          <w:rStyle w:val="StyleUnderline"/>
        </w:rPr>
        <w:t xml:space="preserve"> </w:t>
      </w:r>
      <w:r w:rsidRPr="00A10672">
        <w:rPr>
          <w:sz w:val="16"/>
        </w:rPr>
        <w:t>But for-profit prison companies and their lobbyists and allies really have just one goal: to make money. The only “rehabilitation” that interests private prison firms is the rehabilitation of their lost revenue streams, and they are seeking to do this by diversifying and applying their for-profit business model to the treatment industrial complex.</w:t>
      </w:r>
      <w:r>
        <w:rPr>
          <w:sz w:val="16"/>
        </w:rPr>
        <w:t xml:space="preserve"> </w:t>
      </w:r>
      <w:r w:rsidRPr="00A10672">
        <w:rPr>
          <w:sz w:val="16"/>
        </w:rPr>
        <w:t xml:space="preserve">When it comes to community corrections, the fox is already in the henhouse. Nonprofit reentry centers are being replaced by for-profit facilities, and states and the federal government are contributing to that shift by contracting with companies like CoreCivic and GEO. Based on over three decades worth of experience with privately-operated prisons and jails, there is little doubt as to how this will play out in community </w:t>
      </w:r>
      <w:r w:rsidRPr="009579DB">
        <w:rPr>
          <w:sz w:val="16"/>
        </w:rPr>
        <w:t xml:space="preserve">corrections. </w:t>
      </w:r>
      <w:r w:rsidRPr="009579DB">
        <w:rPr>
          <w:rStyle w:val="StyleUnderline"/>
        </w:rPr>
        <w:t>Historically</w:t>
      </w:r>
      <w:r w:rsidRPr="00281C67">
        <w:rPr>
          <w:rStyle w:val="StyleUnderline"/>
          <w:highlight w:val="cyan"/>
        </w:rPr>
        <w:t>, for-profit prisons have proven to be dangerous, violent and ineffective</w:t>
      </w:r>
      <w:r w:rsidRPr="00A10672">
        <w:rPr>
          <w:rStyle w:val="StyleUnderline"/>
        </w:rPr>
        <w:t>, with little evidence they achieve cost savings. Rather, they exist to line the pockets of their executives and shareholders. So why should the outcome in community corrections and reentry services be any different?</w:t>
      </w:r>
      <w:r>
        <w:rPr>
          <w:rStyle w:val="StyleUnderline"/>
        </w:rPr>
        <w:t xml:space="preserve"> </w:t>
      </w:r>
      <w:r w:rsidRPr="00A10672">
        <w:rPr>
          <w:sz w:val="16"/>
        </w:rPr>
        <w:t>Kathy O’Leary, with the activist coalition New Jersey Prison Divest, explained that community corrections is not the place for billion-dollar corporations. Large companies that work in the reentry and rehab fields, she told the International Business Times, “try to do economies of scale, but it’s a more intimate experience than that.”</w:t>
      </w:r>
      <w:r>
        <w:rPr>
          <w:sz w:val="16"/>
        </w:rPr>
        <w:t xml:space="preserve"> </w:t>
      </w:r>
      <w:r w:rsidRPr="00A10672">
        <w:rPr>
          <w:sz w:val="16"/>
        </w:rPr>
        <w:t>O’Leary added, “If you look at these programs that are successful, those faith-based nonprofits, they really have a more individualized approach.”</w:t>
      </w:r>
      <w:r>
        <w:rPr>
          <w:sz w:val="16"/>
        </w:rPr>
        <w:t xml:space="preserve"> </w:t>
      </w:r>
      <w:r w:rsidRPr="00A10672">
        <w:rPr>
          <w:sz w:val="16"/>
        </w:rPr>
        <w:t>The 2016 AFSC report came to a similar conclusion, noting that “Evidence-based practices point toward individually-operated services instead of a one-size-fits-all approach.”</w:t>
      </w:r>
      <w:r>
        <w:rPr>
          <w:sz w:val="16"/>
        </w:rPr>
        <w:t xml:space="preserve"> </w:t>
      </w:r>
      <w:r w:rsidRPr="00A10672">
        <w:rPr>
          <w:sz w:val="16"/>
        </w:rPr>
        <w:t xml:space="preserve">Michelle Chen agreed that putting a prisoner’s return to the community in the hands of a for-profit prison company is unlikely to lead to success. </w:t>
      </w:r>
      <w:r w:rsidRPr="00A10672">
        <w:rPr>
          <w:rStyle w:val="StyleUnderline"/>
        </w:rPr>
        <w:t xml:space="preserve">She also opined that the corporatization of reentry services is potentially detrimental to society, stating that “some activists fear </w:t>
      </w:r>
      <w:r w:rsidRPr="00281C67">
        <w:rPr>
          <w:rStyle w:val="StyleUnderline"/>
          <w:highlight w:val="cyan"/>
        </w:rPr>
        <w:t xml:space="preserve">private-sector solutions might pervert prison reform into a neoliberal variation of </w:t>
      </w:r>
      <w:r w:rsidRPr="009579DB">
        <w:rPr>
          <w:rStyle w:val="StyleUnderline"/>
          <w:highlight w:val="cyan"/>
        </w:rPr>
        <w:t>convict leasing</w:t>
      </w:r>
      <w:r w:rsidRPr="009579DB">
        <w:rPr>
          <w:rStyle w:val="StyleUnderline"/>
        </w:rPr>
        <w:t>, in which industry and state collude to ‘redeem’ society’s undesirables.”</w:t>
      </w:r>
      <w:r>
        <w:rPr>
          <w:sz w:val="16"/>
        </w:rPr>
        <w:t xml:space="preserve"> </w:t>
      </w:r>
      <w:r w:rsidRPr="00A10672">
        <w:rPr>
          <w:sz w:val="16"/>
        </w:rPr>
        <w:t>There is already plenty of evidence of exploitive prisoner labor in the penal system, which extends to community corrections, too – including recent news reports that to avoid prison terms, defendants in Oklahoma and other states agreed to participate in “rehab” work programs that involved long shifts at chicken processing plants for no pay. [See: PLN, Jan. 2018, p.1].</w:t>
      </w:r>
      <w:r>
        <w:rPr>
          <w:sz w:val="16"/>
        </w:rPr>
        <w:t xml:space="preserve"> </w:t>
      </w:r>
      <w:r w:rsidRPr="00A10672">
        <w:rPr>
          <w:sz w:val="16"/>
        </w:rPr>
        <w:t>Chen argued that the solution is for local communities to take back the criminal justice system, including community corrections and reentry programs.</w:t>
      </w:r>
      <w:r>
        <w:rPr>
          <w:sz w:val="16"/>
        </w:rPr>
        <w:t xml:space="preserve"> </w:t>
      </w:r>
      <w:r w:rsidRPr="00A10672">
        <w:rPr>
          <w:sz w:val="16"/>
        </w:rPr>
        <w:t>“Although Big Business wants to capture public reinvestments in prison ‘alternatives,’” she wrote, “communities recover the real social cost of mass incarceration by reclaiming the whole criminal-justice system so its policies serve the public good, not private gain.”</w:t>
      </w:r>
      <w:r>
        <w:rPr>
          <w:sz w:val="16"/>
        </w:rPr>
        <w:t xml:space="preserve"> </w:t>
      </w:r>
      <w:r w:rsidRPr="00A10672">
        <w:rPr>
          <w:sz w:val="16"/>
        </w:rPr>
        <w:t>Grassroots Leadership and AFSC are working to educate and inform the public, as well as policymakers, about the dangers of the treatment industrial complex, and the reports produced by the two organizations are required reading for anyone who wants to better understand the shift from the Prison Industrial Complex to profit-based community corrections. AFSC’s report summarizes what is at stake:</w:t>
      </w:r>
      <w:r>
        <w:rPr>
          <w:sz w:val="16"/>
        </w:rPr>
        <w:t xml:space="preserve"> </w:t>
      </w:r>
      <w:r w:rsidRPr="00A10672">
        <w:rPr>
          <w:rStyle w:val="StyleUnderline"/>
        </w:rPr>
        <w:t xml:space="preserve">“With tools such as electronic monitoring becoming more widely available and reentry centers an increasingly attractive cost savings option for states and counties, </w:t>
      </w:r>
      <w:r w:rsidRPr="00281C67">
        <w:rPr>
          <w:rStyle w:val="StyleUnderline"/>
          <w:highlight w:val="cyan"/>
        </w:rPr>
        <w:t>the Treatment Industrial Complex will continue to expand until there is a recognition of the pitfalls</w:t>
      </w:r>
      <w:r w:rsidRPr="00A10672">
        <w:rPr>
          <w:rStyle w:val="StyleUnderline"/>
        </w:rPr>
        <w:t xml:space="preserve"> and consequences of poorly contracted services,” the report explains. “While there is a vital need to reduce the incarcerated population, it is important to ensure these programs do not simply ensnare more individuals in the system, spend tax dollars erroneously, or allow for profit without quality service.”</w:t>
      </w:r>
      <w:r>
        <w:rPr>
          <w:rStyle w:val="StyleUnderline"/>
        </w:rPr>
        <w:t xml:space="preserve"> </w:t>
      </w:r>
      <w:r w:rsidRPr="00A10672">
        <w:rPr>
          <w:sz w:val="16"/>
        </w:rPr>
        <w:t>Unfortunately, it appears it is precisely in that direction that for-profit community corrections and reentry programs are headed.</w:t>
      </w:r>
    </w:p>
    <w:p w:rsidR="00593E2D" w:rsidRDefault="00593E2D" w:rsidP="00593E2D">
      <w:pPr>
        <w:pStyle w:val="Heading3"/>
      </w:pPr>
      <w:r>
        <w:t>Turn---Absolutism---1NC</w:t>
      </w:r>
    </w:p>
    <w:p w:rsidR="00593E2D" w:rsidRPr="00FA5574" w:rsidRDefault="00593E2D" w:rsidP="00593E2D">
      <w:pPr>
        <w:pStyle w:val="Heading4"/>
      </w:pPr>
      <w:r>
        <w:t xml:space="preserve">The aff is </w:t>
      </w:r>
      <w:r>
        <w:rPr>
          <w:u w:val="single"/>
        </w:rPr>
        <w:t>demosprudential absolutism</w:t>
      </w:r>
      <w:r>
        <w:t xml:space="preserve">---justices will use </w:t>
      </w:r>
      <w:r>
        <w:rPr>
          <w:u w:val="single"/>
        </w:rPr>
        <w:t>rhetorically aggressive language</w:t>
      </w:r>
      <w:r>
        <w:t xml:space="preserve"> to galvanize and target </w:t>
      </w:r>
      <w:r>
        <w:rPr>
          <w:u w:val="single"/>
        </w:rPr>
        <w:t>social movements</w:t>
      </w:r>
      <w:r>
        <w:t>.</w:t>
      </w:r>
    </w:p>
    <w:p w:rsidR="00593E2D" w:rsidRPr="00FA5574" w:rsidRDefault="00593E2D" w:rsidP="00593E2D">
      <w:r w:rsidRPr="00FA5574">
        <w:t xml:space="preserve">Eric </w:t>
      </w:r>
      <w:r w:rsidRPr="00FA5574">
        <w:rPr>
          <w:rStyle w:val="Style13ptBold"/>
        </w:rPr>
        <w:t>Berger 15</w:t>
      </w:r>
      <w:r w:rsidRPr="00FA5574">
        <w:t xml:space="preserve">. </w:t>
      </w:r>
      <w:r>
        <w:t xml:space="preserve">Associate Professor of Law, University of Nebraska College of Law. 2-15-2015. “The Rhetoric of Constitutional </w:t>
      </w:r>
      <w:r w:rsidRPr="00FA5574">
        <w:t xml:space="preserve">Absolutism.” </w:t>
      </w:r>
      <w:hyperlink r:id="rId94" w:history="1">
        <w:r w:rsidRPr="00FA5574">
          <w:rPr>
            <w:rStyle w:val="Hyperlink"/>
          </w:rPr>
          <w:t>https://scholarship.law.wm.edu/cgi/viewcontent.cgi?article=3573&amp;context=wmlr</w:t>
        </w:r>
      </w:hyperlink>
      <w:r w:rsidRPr="00FA5574">
        <w:t>. DOA</w:t>
      </w:r>
      <w:r>
        <w:t>: 8-7-2020. KD-NCP.</w:t>
      </w:r>
    </w:p>
    <w:p w:rsidR="00593E2D" w:rsidRPr="00FA5574" w:rsidRDefault="00593E2D" w:rsidP="00593E2D">
      <w:pPr>
        <w:rPr>
          <w:sz w:val="14"/>
        </w:rPr>
      </w:pPr>
      <w:r w:rsidRPr="00FA5574">
        <w:rPr>
          <w:sz w:val="14"/>
        </w:rPr>
        <w:t>1. Absolutism as Demosprudence</w:t>
      </w:r>
    </w:p>
    <w:p w:rsidR="00593E2D" w:rsidRPr="00FA5574" w:rsidRDefault="00593E2D" w:rsidP="00593E2D">
      <w:pPr>
        <w:rPr>
          <w:sz w:val="14"/>
        </w:rPr>
      </w:pPr>
      <w:r w:rsidRPr="00FA5574">
        <w:rPr>
          <w:sz w:val="14"/>
        </w:rPr>
        <w:t xml:space="preserve">As Dean Robert Post has observed, </w:t>
      </w:r>
      <w:r w:rsidRPr="00FA5574">
        <w:rPr>
          <w:rStyle w:val="StyleUnderline"/>
        </w:rPr>
        <w:t xml:space="preserve">constitutional </w:t>
      </w:r>
      <w:r w:rsidRPr="00FA5574">
        <w:rPr>
          <w:rStyle w:val="Emphasis"/>
        </w:rPr>
        <w:t>law</w:t>
      </w:r>
      <w:r w:rsidRPr="00FA5574">
        <w:rPr>
          <w:sz w:val="14"/>
        </w:rPr>
        <w:t xml:space="preserve"> </w:t>
      </w:r>
      <w:r w:rsidRPr="00FA5574">
        <w:rPr>
          <w:rStyle w:val="StyleUnderline"/>
        </w:rPr>
        <w:t>and</w:t>
      </w:r>
      <w:r w:rsidRPr="00FA5574">
        <w:rPr>
          <w:sz w:val="14"/>
        </w:rPr>
        <w:t xml:space="preserve"> constitutional </w:t>
      </w:r>
      <w:r w:rsidRPr="00FA5574">
        <w:rPr>
          <w:rStyle w:val="Emphasis"/>
        </w:rPr>
        <w:t>culture</w:t>
      </w:r>
      <w:r w:rsidRPr="00FA5574">
        <w:rPr>
          <w:sz w:val="14"/>
        </w:rPr>
        <w:t xml:space="preserve"> </w:t>
      </w:r>
      <w:r w:rsidRPr="00FA5574">
        <w:rPr>
          <w:rStyle w:val="StyleUnderline"/>
        </w:rPr>
        <w:t xml:space="preserve">are “locked in a </w:t>
      </w:r>
      <w:r w:rsidRPr="00FA5574">
        <w:rPr>
          <w:rStyle w:val="Emphasis"/>
        </w:rPr>
        <w:t>dialectical relationship</w:t>
      </w:r>
      <w:r w:rsidRPr="00FA5574">
        <w:rPr>
          <w:sz w:val="14"/>
        </w:rPr>
        <w:t xml:space="preserve">, </w:t>
      </w:r>
      <w:r w:rsidRPr="00FA5574">
        <w:rPr>
          <w:rStyle w:val="StyleUnderline"/>
        </w:rPr>
        <w:t>so that constitutional law</w:t>
      </w:r>
      <w:r w:rsidRPr="00FA5574">
        <w:rPr>
          <w:sz w:val="14"/>
        </w:rPr>
        <w:t xml:space="preserve"> both </w:t>
      </w:r>
      <w:r w:rsidRPr="00FA5574">
        <w:rPr>
          <w:rStyle w:val="StyleUnderline"/>
        </w:rPr>
        <w:t>arises from and in turn regulates culture</w:t>
      </w:r>
      <w:r w:rsidRPr="00FA5574">
        <w:rPr>
          <w:sz w:val="14"/>
        </w:rPr>
        <w:t xml:space="preserve">.”187 </w:t>
      </w:r>
      <w:r w:rsidRPr="00FA5574">
        <w:rPr>
          <w:rStyle w:val="StyleUnderline"/>
        </w:rPr>
        <w:t>Because</w:t>
      </w:r>
      <w:r w:rsidRPr="00FA5574">
        <w:rPr>
          <w:sz w:val="14"/>
        </w:rPr>
        <w:t xml:space="preserve"> the </w:t>
      </w:r>
      <w:r w:rsidRPr="00FA5574">
        <w:rPr>
          <w:rStyle w:val="StyleUnderline"/>
          <w:highlight w:val="green"/>
        </w:rPr>
        <w:t>Justices</w:t>
      </w:r>
      <w:r w:rsidRPr="00FA5574">
        <w:rPr>
          <w:sz w:val="14"/>
        </w:rPr>
        <w:t xml:space="preserve"> </w:t>
      </w:r>
      <w:r w:rsidRPr="00FA5574">
        <w:rPr>
          <w:rStyle w:val="StyleUnderline"/>
        </w:rPr>
        <w:t>realize</w:t>
      </w:r>
      <w:r w:rsidRPr="00FA5574">
        <w:rPr>
          <w:sz w:val="14"/>
        </w:rPr>
        <w:t xml:space="preserve"> that </w:t>
      </w:r>
      <w:r w:rsidRPr="00FA5574">
        <w:rPr>
          <w:rStyle w:val="StyleUnderline"/>
        </w:rPr>
        <w:t>their</w:t>
      </w:r>
      <w:r w:rsidRPr="00FA5574">
        <w:rPr>
          <w:sz w:val="14"/>
        </w:rPr>
        <w:t xml:space="preserve"> constitutional </w:t>
      </w:r>
      <w:r w:rsidRPr="00FA5574">
        <w:rPr>
          <w:rStyle w:val="StyleUnderline"/>
        </w:rPr>
        <w:t xml:space="preserve">views are more likely to </w:t>
      </w:r>
      <w:r w:rsidRPr="00FA5574">
        <w:rPr>
          <w:rStyle w:val="Emphasis"/>
        </w:rPr>
        <w:t>prevail</w:t>
      </w:r>
      <w:r w:rsidRPr="00FA5574">
        <w:rPr>
          <w:sz w:val="14"/>
        </w:rPr>
        <w:t xml:space="preserve"> </w:t>
      </w:r>
      <w:r w:rsidRPr="00FA5574">
        <w:rPr>
          <w:rStyle w:val="StyleUnderline"/>
        </w:rPr>
        <w:t>and</w:t>
      </w:r>
      <w:r w:rsidRPr="00FA5574">
        <w:rPr>
          <w:sz w:val="14"/>
        </w:rPr>
        <w:t xml:space="preserve"> </w:t>
      </w:r>
      <w:r w:rsidRPr="00FA5574">
        <w:rPr>
          <w:rStyle w:val="Emphasis"/>
        </w:rPr>
        <w:t>endure</w:t>
      </w:r>
      <w:r w:rsidRPr="00FA5574">
        <w:rPr>
          <w:sz w:val="14"/>
        </w:rPr>
        <w:t xml:space="preserve"> </w:t>
      </w:r>
      <w:r w:rsidRPr="00FA5574">
        <w:rPr>
          <w:rStyle w:val="StyleUnderline"/>
        </w:rPr>
        <w:t xml:space="preserve">if the public </w:t>
      </w:r>
      <w:r w:rsidRPr="00FA5574">
        <w:rPr>
          <w:rStyle w:val="Emphasis"/>
        </w:rPr>
        <w:t>accepts them</w:t>
      </w:r>
      <w:r w:rsidRPr="00FA5574">
        <w:rPr>
          <w:sz w:val="14"/>
        </w:rPr>
        <w:t xml:space="preserve">, </w:t>
      </w:r>
      <w:r w:rsidRPr="00FA5574">
        <w:rPr>
          <w:rStyle w:val="StyleUnderline"/>
        </w:rPr>
        <w:t>they</w:t>
      </w:r>
      <w:r w:rsidRPr="00FA5574">
        <w:rPr>
          <w:sz w:val="14"/>
        </w:rPr>
        <w:t xml:space="preserve"> sometimes </w:t>
      </w:r>
      <w:r w:rsidRPr="00FA5574">
        <w:rPr>
          <w:rStyle w:val="Emphasis"/>
          <w:highlight w:val="green"/>
        </w:rPr>
        <w:t>craft</w:t>
      </w:r>
      <w:r w:rsidRPr="00FA5574">
        <w:rPr>
          <w:sz w:val="14"/>
        </w:rPr>
        <w:t xml:space="preserve"> their </w:t>
      </w:r>
      <w:r w:rsidRPr="00FA5574">
        <w:rPr>
          <w:rStyle w:val="Emphasis"/>
          <w:highlight w:val="green"/>
        </w:rPr>
        <w:t>opinions</w:t>
      </w:r>
      <w:r w:rsidRPr="00FA5574">
        <w:rPr>
          <w:sz w:val="14"/>
        </w:rPr>
        <w:t xml:space="preserve"> </w:t>
      </w:r>
      <w:r w:rsidRPr="00FA5574">
        <w:rPr>
          <w:rStyle w:val="StyleUnderline"/>
          <w:highlight w:val="green"/>
        </w:rPr>
        <w:t>with the</w:t>
      </w:r>
      <w:r w:rsidRPr="00FA5574">
        <w:rPr>
          <w:rStyle w:val="StyleUnderline"/>
        </w:rPr>
        <w:t xml:space="preserve"> general </w:t>
      </w:r>
      <w:r w:rsidRPr="00FA5574">
        <w:rPr>
          <w:rStyle w:val="StyleUnderline"/>
          <w:highlight w:val="green"/>
        </w:rPr>
        <w:t xml:space="preserve">public </w:t>
      </w:r>
      <w:r w:rsidRPr="00FA5574">
        <w:rPr>
          <w:rStyle w:val="Emphasis"/>
          <w:highlight w:val="green"/>
        </w:rPr>
        <w:t>in mind</w:t>
      </w:r>
      <w:r w:rsidRPr="00FA5574">
        <w:rPr>
          <w:sz w:val="14"/>
        </w:rPr>
        <w:t xml:space="preserve">.188 </w:t>
      </w:r>
      <w:r w:rsidRPr="00FA5574">
        <w:rPr>
          <w:rStyle w:val="StyleUnderline"/>
        </w:rPr>
        <w:t>Justices</w:t>
      </w:r>
      <w:r w:rsidRPr="00FA5574">
        <w:rPr>
          <w:sz w:val="14"/>
        </w:rPr>
        <w:t xml:space="preserve">, then, </w:t>
      </w:r>
      <w:r w:rsidRPr="00FA5574">
        <w:rPr>
          <w:rStyle w:val="StyleUnderline"/>
        </w:rPr>
        <w:t>sometimes try to “</w:t>
      </w:r>
      <w:r w:rsidRPr="00FA5574">
        <w:rPr>
          <w:rStyle w:val="Emphasis"/>
        </w:rPr>
        <w:t>court the people</w:t>
      </w:r>
      <w:r w:rsidRPr="00FA5574">
        <w:rPr>
          <w:sz w:val="14"/>
        </w:rPr>
        <w:t xml:space="preserve">” </w:t>
      </w:r>
      <w:r w:rsidRPr="00FA5574">
        <w:rPr>
          <w:rStyle w:val="StyleUnderline"/>
          <w:highlight w:val="green"/>
        </w:rPr>
        <w:t>to enlist</w:t>
      </w:r>
      <w:r w:rsidRPr="00FA5574">
        <w:rPr>
          <w:rStyle w:val="StyleUnderline"/>
        </w:rPr>
        <w:t xml:space="preserve"> </w:t>
      </w:r>
      <w:r w:rsidRPr="00FA5574">
        <w:rPr>
          <w:rStyle w:val="Emphasis"/>
        </w:rPr>
        <w:t xml:space="preserve">popular </w:t>
      </w:r>
      <w:r w:rsidRPr="00FA5574">
        <w:rPr>
          <w:rStyle w:val="Emphasis"/>
          <w:highlight w:val="green"/>
        </w:rPr>
        <w:t>support</w:t>
      </w:r>
      <w:r w:rsidRPr="00FA5574">
        <w:rPr>
          <w:sz w:val="14"/>
          <w:highlight w:val="green"/>
        </w:rPr>
        <w:t xml:space="preserve"> </w:t>
      </w:r>
      <w:r w:rsidRPr="00FA5574">
        <w:rPr>
          <w:rStyle w:val="StyleUnderline"/>
          <w:highlight w:val="green"/>
        </w:rPr>
        <w:t>for a</w:t>
      </w:r>
      <w:r w:rsidRPr="00FA5574">
        <w:rPr>
          <w:rStyle w:val="StyleUnderline"/>
        </w:rPr>
        <w:t xml:space="preserve"> particular </w:t>
      </w:r>
      <w:r w:rsidRPr="00FA5574">
        <w:rPr>
          <w:rStyle w:val="StyleUnderline"/>
          <w:highlight w:val="green"/>
        </w:rPr>
        <w:t>constitutional vision</w:t>
      </w:r>
      <w:r w:rsidRPr="00FA5574">
        <w:rPr>
          <w:sz w:val="14"/>
        </w:rPr>
        <w:t xml:space="preserve">.189 In this way, </w:t>
      </w:r>
      <w:r w:rsidRPr="00FA5574">
        <w:rPr>
          <w:rStyle w:val="StyleUnderline"/>
          <w:highlight w:val="green"/>
        </w:rPr>
        <w:t>as</w:t>
      </w:r>
      <w:r w:rsidRPr="00FA5574">
        <w:rPr>
          <w:sz w:val="14"/>
        </w:rPr>
        <w:t xml:space="preserve"> Professor Lani </w:t>
      </w:r>
      <w:r w:rsidRPr="00FA5574">
        <w:rPr>
          <w:rStyle w:val="Emphasis"/>
          <w:szCs w:val="26"/>
          <w:highlight w:val="green"/>
        </w:rPr>
        <w:t>Guinier</w:t>
      </w:r>
      <w:r w:rsidRPr="00FA5574">
        <w:rPr>
          <w:sz w:val="14"/>
          <w:szCs w:val="26"/>
        </w:rPr>
        <w:t xml:space="preserve"> </w:t>
      </w:r>
      <w:r w:rsidRPr="00FA5574">
        <w:rPr>
          <w:sz w:val="14"/>
        </w:rPr>
        <w:t xml:space="preserve">has </w:t>
      </w:r>
      <w:r w:rsidRPr="00FA5574">
        <w:rPr>
          <w:rStyle w:val="StyleUnderline"/>
          <w:highlight w:val="green"/>
        </w:rPr>
        <w:t>observed</w:t>
      </w:r>
      <w:r w:rsidRPr="00FA5574">
        <w:rPr>
          <w:sz w:val="14"/>
        </w:rPr>
        <w:t xml:space="preserve">, Supreme </w:t>
      </w:r>
      <w:r w:rsidRPr="00FA5574">
        <w:rPr>
          <w:rStyle w:val="StyleUnderline"/>
        </w:rPr>
        <w:t xml:space="preserve">Court </w:t>
      </w:r>
      <w:r w:rsidRPr="00FA5574">
        <w:rPr>
          <w:rStyle w:val="StyleUnderline"/>
          <w:highlight w:val="green"/>
        </w:rPr>
        <w:t>opinions can be “</w:t>
      </w:r>
      <w:r w:rsidRPr="00FA5574">
        <w:rPr>
          <w:rStyle w:val="Emphasis"/>
          <w:highlight w:val="green"/>
        </w:rPr>
        <w:t>demosprudential</w:t>
      </w:r>
      <w:r w:rsidRPr="00FA5574">
        <w:rPr>
          <w:sz w:val="14"/>
        </w:rPr>
        <w:t xml:space="preserve">,” </w:t>
      </w:r>
      <w:r w:rsidRPr="00FA5574">
        <w:rPr>
          <w:rStyle w:val="StyleUnderline"/>
        </w:rPr>
        <w:t>engaged in an ongoing</w:t>
      </w:r>
      <w:r w:rsidRPr="00FA5574">
        <w:rPr>
          <w:sz w:val="14"/>
        </w:rPr>
        <w:t xml:space="preserve">, albeit </w:t>
      </w:r>
      <w:r w:rsidRPr="00FA5574">
        <w:rPr>
          <w:rStyle w:val="Emphasis"/>
        </w:rPr>
        <w:t>forceful</w:t>
      </w:r>
      <w:r w:rsidRPr="00FA5574">
        <w:rPr>
          <w:sz w:val="14"/>
        </w:rPr>
        <w:t xml:space="preserve">, </w:t>
      </w:r>
      <w:r w:rsidRPr="00FA5574">
        <w:rPr>
          <w:rStyle w:val="Emphasis"/>
        </w:rPr>
        <w:t>conversation</w:t>
      </w:r>
      <w:r w:rsidRPr="00FA5574">
        <w:rPr>
          <w:sz w:val="14"/>
        </w:rPr>
        <w:t xml:space="preserve"> </w:t>
      </w:r>
      <w:r w:rsidRPr="00FA5574">
        <w:rPr>
          <w:rStyle w:val="StyleUnderline"/>
        </w:rPr>
        <w:t>with the public</w:t>
      </w:r>
      <w:r w:rsidRPr="00FA5574">
        <w:rPr>
          <w:sz w:val="14"/>
        </w:rPr>
        <w:t xml:space="preserve">, </w:t>
      </w:r>
      <w:r w:rsidRPr="00FA5574">
        <w:rPr>
          <w:rStyle w:val="StyleUnderline"/>
        </w:rPr>
        <w:t xml:space="preserve">encouraging nonjudicial actors to </w:t>
      </w:r>
      <w:r w:rsidRPr="00FA5574">
        <w:rPr>
          <w:rStyle w:val="Emphasis"/>
        </w:rPr>
        <w:t>support or oppose</w:t>
      </w:r>
      <w:r w:rsidRPr="00FA5574">
        <w:rPr>
          <w:sz w:val="14"/>
        </w:rPr>
        <w:t xml:space="preserve"> the majority’s </w:t>
      </w:r>
      <w:r w:rsidRPr="00FA5574">
        <w:rPr>
          <w:rStyle w:val="StyleUnderline"/>
        </w:rPr>
        <w:t>conclusions</w:t>
      </w:r>
      <w:r w:rsidRPr="00FA5574">
        <w:rPr>
          <w:sz w:val="14"/>
        </w:rPr>
        <w:t>.190</w:t>
      </w:r>
    </w:p>
    <w:p w:rsidR="00593E2D" w:rsidRPr="00FA5574" w:rsidRDefault="00593E2D" w:rsidP="00593E2D">
      <w:pPr>
        <w:rPr>
          <w:sz w:val="14"/>
        </w:rPr>
      </w:pPr>
      <w:r w:rsidRPr="00FA5574">
        <w:rPr>
          <w:sz w:val="14"/>
        </w:rPr>
        <w:t xml:space="preserve">Justices’ </w:t>
      </w:r>
      <w:r w:rsidRPr="00FA5574">
        <w:rPr>
          <w:rStyle w:val="StyleUnderline"/>
          <w:highlight w:val="green"/>
        </w:rPr>
        <w:t>demosprudential</w:t>
      </w:r>
      <w:r w:rsidRPr="00FA5574">
        <w:rPr>
          <w:rStyle w:val="StyleUnderline"/>
        </w:rPr>
        <w:t xml:space="preserve"> </w:t>
      </w:r>
      <w:r w:rsidRPr="00FA5574">
        <w:rPr>
          <w:rStyle w:val="StyleUnderline"/>
          <w:highlight w:val="green"/>
        </w:rPr>
        <w:t>efforts may be</w:t>
      </w:r>
      <w:r w:rsidRPr="00FA5574">
        <w:rPr>
          <w:sz w:val="14"/>
        </w:rPr>
        <w:t xml:space="preserve"> </w:t>
      </w:r>
      <w:r w:rsidRPr="00FA5574">
        <w:rPr>
          <w:rStyle w:val="Emphasis"/>
          <w:highlight w:val="green"/>
        </w:rPr>
        <w:t>especially aggressive</w:t>
      </w:r>
      <w:r w:rsidRPr="00FA5574">
        <w:rPr>
          <w:sz w:val="14"/>
        </w:rPr>
        <w:t xml:space="preserve"> </w:t>
      </w:r>
      <w:r w:rsidRPr="00FA5574">
        <w:rPr>
          <w:rStyle w:val="StyleUnderline"/>
        </w:rPr>
        <w:t xml:space="preserve">in closely </w:t>
      </w:r>
      <w:r w:rsidRPr="00FA5574">
        <w:rPr>
          <w:rStyle w:val="Emphasis"/>
        </w:rPr>
        <w:t>divided cases</w:t>
      </w:r>
      <w:r w:rsidRPr="00FA5574">
        <w:rPr>
          <w:sz w:val="14"/>
        </w:rPr>
        <w:t xml:space="preserve">, </w:t>
      </w:r>
      <w:r w:rsidRPr="00FA5574">
        <w:rPr>
          <w:rStyle w:val="StyleUnderline"/>
        </w:rPr>
        <w:t>when they perceive the need to rebut</w:t>
      </w:r>
      <w:r w:rsidRPr="00FA5574">
        <w:rPr>
          <w:sz w:val="14"/>
        </w:rPr>
        <w:t xml:space="preserve"> the other side’s </w:t>
      </w:r>
      <w:r w:rsidRPr="00FA5574">
        <w:rPr>
          <w:rStyle w:val="StyleUnderline"/>
        </w:rPr>
        <w:t>contentions</w:t>
      </w:r>
      <w:r w:rsidRPr="00FA5574">
        <w:rPr>
          <w:sz w:val="14"/>
        </w:rPr>
        <w:t xml:space="preserve">.191 After all, when the Court is unanimous, that unanimity itself sends a powerful message to the public about the country’s constitutional norms. In such cases, additional rhetorical force may be less necessary. However, </w:t>
      </w:r>
      <w:r w:rsidRPr="00FA5574">
        <w:rPr>
          <w:rStyle w:val="StyleUnderline"/>
          <w:highlight w:val="green"/>
        </w:rPr>
        <w:t>when</w:t>
      </w:r>
      <w:r w:rsidRPr="00FA5574">
        <w:rPr>
          <w:sz w:val="14"/>
        </w:rPr>
        <w:t xml:space="preserve"> the </w:t>
      </w:r>
      <w:r w:rsidRPr="00FA5574">
        <w:rPr>
          <w:rStyle w:val="StyleUnderline"/>
          <w:highlight w:val="green"/>
        </w:rPr>
        <w:t>Justices</w:t>
      </w:r>
      <w:r w:rsidRPr="00FA5574">
        <w:rPr>
          <w:sz w:val="14"/>
        </w:rPr>
        <w:t>—and, perhaps more importantly, large segments of society itself—</w:t>
      </w:r>
      <w:r w:rsidRPr="00FA5574">
        <w:rPr>
          <w:rStyle w:val="StyleUnderline"/>
          <w:highlight w:val="green"/>
        </w:rPr>
        <w:t>disagree</w:t>
      </w:r>
      <w:r w:rsidRPr="00FA5574">
        <w:rPr>
          <w:rStyle w:val="StyleUnderline"/>
        </w:rPr>
        <w:t xml:space="preserve"> </w:t>
      </w:r>
      <w:r w:rsidRPr="00FA5574">
        <w:rPr>
          <w:rStyle w:val="StyleUnderline"/>
          <w:highlight w:val="green"/>
        </w:rPr>
        <w:t>on an</w:t>
      </w:r>
      <w:r w:rsidRPr="00FA5574">
        <w:rPr>
          <w:rStyle w:val="StyleUnderline"/>
        </w:rPr>
        <w:t xml:space="preserve"> </w:t>
      </w:r>
      <w:r w:rsidRPr="00FA5574">
        <w:rPr>
          <w:rStyle w:val="Emphasis"/>
          <w:highlight w:val="green"/>
        </w:rPr>
        <w:t>important</w:t>
      </w:r>
      <w:r w:rsidRPr="00FA5574">
        <w:rPr>
          <w:rStyle w:val="Emphasis"/>
        </w:rPr>
        <w:t xml:space="preserve"> constitutional norm</w:t>
      </w:r>
      <w:r w:rsidRPr="00FA5574">
        <w:rPr>
          <w:sz w:val="14"/>
        </w:rPr>
        <w:t xml:space="preserve"> </w:t>
      </w:r>
      <w:r w:rsidRPr="00FA5574">
        <w:rPr>
          <w:rStyle w:val="StyleUnderline"/>
        </w:rPr>
        <w:t>or</w:t>
      </w:r>
      <w:r w:rsidRPr="00FA5574">
        <w:rPr>
          <w:sz w:val="14"/>
        </w:rPr>
        <w:t xml:space="preserve"> </w:t>
      </w:r>
      <w:r w:rsidRPr="00FA5574">
        <w:rPr>
          <w:rStyle w:val="Emphasis"/>
          <w:highlight w:val="green"/>
        </w:rPr>
        <w:t>social structure</w:t>
      </w:r>
      <w:r w:rsidRPr="00FA5574">
        <w:rPr>
          <w:sz w:val="14"/>
        </w:rPr>
        <w:t xml:space="preserve">, </w:t>
      </w:r>
      <w:r w:rsidRPr="00FA5574">
        <w:rPr>
          <w:rStyle w:val="StyleUnderline"/>
        </w:rPr>
        <w:t xml:space="preserve">a Justice may deem it especially important to </w:t>
      </w:r>
      <w:r w:rsidRPr="00FA5574">
        <w:rPr>
          <w:rStyle w:val="Emphasis"/>
        </w:rPr>
        <w:t>phrase her argument</w:t>
      </w:r>
      <w:r w:rsidRPr="00FA5574">
        <w:rPr>
          <w:sz w:val="14"/>
        </w:rPr>
        <w:t xml:space="preserve"> </w:t>
      </w:r>
      <w:r w:rsidRPr="00FA5574">
        <w:rPr>
          <w:rStyle w:val="StyleUnderline"/>
        </w:rPr>
        <w:t>as</w:t>
      </w:r>
      <w:r w:rsidRPr="00FA5574">
        <w:rPr>
          <w:sz w:val="14"/>
        </w:rPr>
        <w:t xml:space="preserve"> </w:t>
      </w:r>
      <w:r w:rsidRPr="00FA5574">
        <w:rPr>
          <w:rStyle w:val="Emphasis"/>
        </w:rPr>
        <w:t>strongly as possible</w:t>
      </w:r>
      <w:r w:rsidRPr="00FA5574">
        <w:rPr>
          <w:rStyle w:val="StyleUnderline"/>
        </w:rPr>
        <w:t xml:space="preserve"> to </w:t>
      </w:r>
      <w:r w:rsidRPr="00FA5574">
        <w:rPr>
          <w:rStyle w:val="Emphasis"/>
        </w:rPr>
        <w:t>rebut</w:t>
      </w:r>
      <w:r w:rsidRPr="00FA5574">
        <w:rPr>
          <w:sz w:val="14"/>
        </w:rPr>
        <w:t xml:space="preserve"> the other side.192 </w:t>
      </w:r>
      <w:r w:rsidRPr="00FA5574">
        <w:rPr>
          <w:rStyle w:val="StyleUnderline"/>
        </w:rPr>
        <w:t>Somewhat paradoxically</w:t>
      </w:r>
      <w:r w:rsidRPr="00FA5574">
        <w:rPr>
          <w:sz w:val="14"/>
        </w:rPr>
        <w:t xml:space="preserve">, then, </w:t>
      </w:r>
      <w:r w:rsidRPr="00FA5574">
        <w:rPr>
          <w:rStyle w:val="StyleUnderline"/>
        </w:rPr>
        <w:t>Justices may</w:t>
      </w:r>
      <w:r w:rsidRPr="00FA5574">
        <w:rPr>
          <w:sz w:val="14"/>
        </w:rPr>
        <w:t xml:space="preserve"> </w:t>
      </w:r>
      <w:r w:rsidRPr="00FA5574">
        <w:rPr>
          <w:rStyle w:val="StyleUnderline"/>
        </w:rPr>
        <w:t>be</w:t>
      </w:r>
      <w:r w:rsidRPr="00FA5574">
        <w:rPr>
          <w:sz w:val="14"/>
        </w:rPr>
        <w:t xml:space="preserve"> more </w:t>
      </w:r>
      <w:r w:rsidRPr="00FA5574">
        <w:rPr>
          <w:rStyle w:val="StyleUnderline"/>
        </w:rPr>
        <w:t xml:space="preserve">inclined to use </w:t>
      </w:r>
      <w:r w:rsidRPr="00FA5574">
        <w:rPr>
          <w:rStyle w:val="Emphasis"/>
        </w:rPr>
        <w:t>absolutist language</w:t>
      </w:r>
      <w:r w:rsidRPr="00FA5574">
        <w:rPr>
          <w:sz w:val="14"/>
        </w:rPr>
        <w:t xml:space="preserve"> </w:t>
      </w:r>
      <w:r w:rsidRPr="00FA5574">
        <w:rPr>
          <w:rStyle w:val="StyleUnderline"/>
        </w:rPr>
        <w:t>in</w:t>
      </w:r>
      <w:r w:rsidRPr="00FA5574">
        <w:rPr>
          <w:sz w:val="14"/>
        </w:rPr>
        <w:t xml:space="preserve"> those </w:t>
      </w:r>
      <w:r w:rsidRPr="00FA5574">
        <w:rPr>
          <w:rStyle w:val="StyleUnderline"/>
        </w:rPr>
        <w:t>cases where a strong counterargument exists</w:t>
      </w:r>
      <w:r w:rsidRPr="00FA5574">
        <w:rPr>
          <w:sz w:val="14"/>
        </w:rPr>
        <w:t>.</w:t>
      </w:r>
    </w:p>
    <w:p w:rsidR="00593E2D" w:rsidRPr="00FA5574" w:rsidRDefault="00593E2D" w:rsidP="00593E2D">
      <w:pPr>
        <w:rPr>
          <w:sz w:val="14"/>
        </w:rPr>
      </w:pPr>
      <w:r w:rsidRPr="00FA5574">
        <w:rPr>
          <w:sz w:val="14"/>
        </w:rPr>
        <w:t xml:space="preserve">Demosprudential absolutism can invoke case-specific arguments or appeal to broader principles about the judicial role.193 For example, Justices sometimes craft majority opinions to seem restrained and dissents to make the majority seem activist.194 This kind of </w:t>
      </w:r>
      <w:r w:rsidRPr="00FA5574">
        <w:rPr>
          <w:rStyle w:val="StyleUnderline"/>
        </w:rPr>
        <w:t>demosprudence</w:t>
      </w:r>
      <w:r w:rsidRPr="00FA5574">
        <w:rPr>
          <w:sz w:val="14"/>
        </w:rPr>
        <w:t xml:space="preserve"> </w:t>
      </w:r>
      <w:r w:rsidRPr="00FA5574">
        <w:rPr>
          <w:rStyle w:val="StyleUnderline"/>
        </w:rPr>
        <w:t>roots</w:t>
      </w:r>
      <w:r w:rsidRPr="00FA5574">
        <w:rPr>
          <w:sz w:val="14"/>
        </w:rPr>
        <w:t xml:space="preserve"> its </w:t>
      </w:r>
      <w:r w:rsidRPr="00FA5574">
        <w:rPr>
          <w:rStyle w:val="StyleUnderline"/>
        </w:rPr>
        <w:t xml:space="preserve">arguments in </w:t>
      </w:r>
      <w:r w:rsidRPr="00FA5574">
        <w:rPr>
          <w:rStyle w:val="Emphasis"/>
        </w:rPr>
        <w:t>deeper notions</w:t>
      </w:r>
      <w:r w:rsidRPr="00FA5574">
        <w:rPr>
          <w:sz w:val="14"/>
        </w:rPr>
        <w:t xml:space="preserve"> </w:t>
      </w:r>
      <w:r w:rsidRPr="00FA5574">
        <w:rPr>
          <w:rStyle w:val="StyleUnderline"/>
        </w:rPr>
        <w:t>of</w:t>
      </w:r>
      <w:r w:rsidRPr="00FA5574">
        <w:rPr>
          <w:sz w:val="14"/>
        </w:rPr>
        <w:t xml:space="preserve"> judicial </w:t>
      </w:r>
      <w:r w:rsidRPr="00FA5574">
        <w:rPr>
          <w:rStyle w:val="Emphasis"/>
        </w:rPr>
        <w:t>legitimacy</w:t>
      </w:r>
      <w:r w:rsidRPr="00FA5574">
        <w:rPr>
          <w:sz w:val="14"/>
        </w:rPr>
        <w:t xml:space="preserve">. </w:t>
      </w:r>
      <w:r w:rsidRPr="00FA5574">
        <w:rPr>
          <w:rStyle w:val="StyleUnderline"/>
        </w:rPr>
        <w:t xml:space="preserve">A dissent will likely have </w:t>
      </w:r>
      <w:r w:rsidRPr="00FA5574">
        <w:rPr>
          <w:rStyle w:val="Emphasis"/>
        </w:rPr>
        <w:t>greater resonance</w:t>
      </w:r>
      <w:r w:rsidRPr="00FA5574">
        <w:rPr>
          <w:sz w:val="14"/>
        </w:rPr>
        <w:t xml:space="preserve"> </w:t>
      </w:r>
      <w:r w:rsidRPr="00FA5574">
        <w:rPr>
          <w:rStyle w:val="StyleUnderline"/>
        </w:rPr>
        <w:t>if it can persuade a large audience that the majority</w:t>
      </w:r>
      <w:r w:rsidRPr="00FA5574">
        <w:rPr>
          <w:sz w:val="14"/>
        </w:rPr>
        <w:t xml:space="preserve"> opinion </w:t>
      </w:r>
      <w:r w:rsidRPr="00FA5574">
        <w:rPr>
          <w:rStyle w:val="Emphasis"/>
        </w:rPr>
        <w:t>exceeded the</w:t>
      </w:r>
      <w:r w:rsidRPr="00FA5574">
        <w:rPr>
          <w:sz w:val="14"/>
        </w:rPr>
        <w:t xml:space="preserve"> judiciary’s limited </w:t>
      </w:r>
      <w:r w:rsidRPr="00FA5574">
        <w:rPr>
          <w:rStyle w:val="Emphasis"/>
        </w:rPr>
        <w:t>role</w:t>
      </w:r>
      <w:r w:rsidRPr="00FA5574">
        <w:rPr>
          <w:sz w:val="14"/>
        </w:rPr>
        <w:t xml:space="preserve"> </w:t>
      </w:r>
      <w:r w:rsidRPr="00FA5574">
        <w:rPr>
          <w:rStyle w:val="StyleUnderline"/>
        </w:rPr>
        <w:t xml:space="preserve">of “calling </w:t>
      </w:r>
      <w:r w:rsidRPr="00FA5574">
        <w:rPr>
          <w:rStyle w:val="Emphasis"/>
        </w:rPr>
        <w:t>balls and strikes</w:t>
      </w:r>
      <w:r w:rsidRPr="00FA5574">
        <w:rPr>
          <w:sz w:val="14"/>
        </w:rPr>
        <w:t>.”195</w:t>
      </w:r>
    </w:p>
    <w:p w:rsidR="00593E2D" w:rsidRPr="00FA5574" w:rsidRDefault="00593E2D" w:rsidP="00593E2D">
      <w:pPr>
        <w:rPr>
          <w:sz w:val="14"/>
        </w:rPr>
      </w:pPr>
      <w:r w:rsidRPr="00FA5574">
        <w:rPr>
          <w:rStyle w:val="StyleUnderline"/>
          <w:highlight w:val="green"/>
        </w:rPr>
        <w:t>Justices</w:t>
      </w:r>
      <w:r w:rsidRPr="00FA5574">
        <w:rPr>
          <w:sz w:val="14"/>
        </w:rPr>
        <w:t xml:space="preserve"> also sometimes </w:t>
      </w:r>
      <w:r w:rsidRPr="00FA5574">
        <w:rPr>
          <w:rStyle w:val="StyleUnderline"/>
          <w:highlight w:val="green"/>
        </w:rPr>
        <w:t>aim</w:t>
      </w:r>
      <w:r w:rsidRPr="00FA5574">
        <w:rPr>
          <w:rStyle w:val="StyleUnderline"/>
        </w:rPr>
        <w:t xml:space="preserve"> their </w:t>
      </w:r>
      <w:r w:rsidRPr="00FA5574">
        <w:rPr>
          <w:rStyle w:val="StyleUnderline"/>
          <w:highlight w:val="green"/>
        </w:rPr>
        <w:t xml:space="preserve">demosprudence at </w:t>
      </w:r>
      <w:r w:rsidRPr="00FA5574">
        <w:rPr>
          <w:rStyle w:val="Emphasis"/>
          <w:highlight w:val="green"/>
        </w:rPr>
        <w:t>specific audiences</w:t>
      </w:r>
      <w:r w:rsidRPr="00FA5574">
        <w:rPr>
          <w:sz w:val="14"/>
        </w:rPr>
        <w:t xml:space="preserve">. Cognizant that the media is a particularly effective intermediary between the Court and the public,196 </w:t>
      </w:r>
      <w:r w:rsidRPr="00FA5574">
        <w:rPr>
          <w:rStyle w:val="StyleUnderline"/>
        </w:rPr>
        <w:t>Justices</w:t>
      </w:r>
      <w:r w:rsidRPr="00FA5574">
        <w:rPr>
          <w:sz w:val="14"/>
        </w:rPr>
        <w:t xml:space="preserve"> sometimes </w:t>
      </w:r>
      <w:r w:rsidRPr="00FA5574">
        <w:rPr>
          <w:rStyle w:val="StyleUnderline"/>
        </w:rPr>
        <w:t xml:space="preserve">seem to </w:t>
      </w:r>
      <w:r w:rsidRPr="00FA5574">
        <w:rPr>
          <w:rStyle w:val="StyleUnderline"/>
          <w:highlight w:val="green"/>
        </w:rPr>
        <w:t>direct</w:t>
      </w:r>
      <w:r w:rsidRPr="00FA5574">
        <w:rPr>
          <w:rStyle w:val="StyleUnderline"/>
        </w:rPr>
        <w:t xml:space="preserve"> </w:t>
      </w:r>
      <w:r w:rsidRPr="00FA5574">
        <w:rPr>
          <w:rStyle w:val="Emphasis"/>
        </w:rPr>
        <w:t>portions</w:t>
      </w:r>
      <w:r w:rsidRPr="00FA5574">
        <w:rPr>
          <w:sz w:val="14"/>
        </w:rPr>
        <w:t xml:space="preserve"> </w:t>
      </w:r>
      <w:r w:rsidRPr="00FA5574">
        <w:rPr>
          <w:rStyle w:val="StyleUnderline"/>
        </w:rPr>
        <w:t xml:space="preserve">of </w:t>
      </w:r>
      <w:r w:rsidRPr="00FA5574">
        <w:rPr>
          <w:rStyle w:val="StyleUnderline"/>
          <w:highlight w:val="green"/>
        </w:rPr>
        <w:t>their opinion</w:t>
      </w:r>
      <w:r w:rsidRPr="00FA5574">
        <w:rPr>
          <w:rStyle w:val="StyleUnderline"/>
        </w:rPr>
        <w:t xml:space="preserve"> </w:t>
      </w:r>
      <w:r w:rsidRPr="00FA5574">
        <w:rPr>
          <w:rStyle w:val="StyleUnderline"/>
          <w:highlight w:val="green"/>
        </w:rPr>
        <w:t xml:space="preserve">to </w:t>
      </w:r>
      <w:r w:rsidRPr="00FA5574">
        <w:rPr>
          <w:rStyle w:val="Emphasis"/>
          <w:highlight w:val="green"/>
        </w:rPr>
        <w:t>reporters</w:t>
      </w:r>
      <w:r w:rsidRPr="00FA5574">
        <w:rPr>
          <w:sz w:val="14"/>
        </w:rPr>
        <w:t xml:space="preserve">. Justice </w:t>
      </w:r>
      <w:r w:rsidRPr="00FA5574">
        <w:rPr>
          <w:rStyle w:val="StyleUnderline"/>
          <w:highlight w:val="green"/>
        </w:rPr>
        <w:t>Kennedy’s</w:t>
      </w:r>
      <w:r w:rsidRPr="00FA5574">
        <w:rPr>
          <w:sz w:val="14"/>
        </w:rPr>
        <w:t xml:space="preserve"> majority </w:t>
      </w:r>
      <w:r w:rsidRPr="00FA5574">
        <w:rPr>
          <w:rStyle w:val="StyleUnderline"/>
          <w:highlight w:val="green"/>
        </w:rPr>
        <w:t>opinion in Lawrence</w:t>
      </w:r>
      <w:r w:rsidRPr="00FA5574">
        <w:rPr>
          <w:rStyle w:val="StyleUnderline"/>
        </w:rPr>
        <w:t xml:space="preserve"> v. Texas</w:t>
      </w:r>
      <w:r w:rsidRPr="00FA5574">
        <w:rPr>
          <w:sz w:val="14"/>
        </w:rPr>
        <w:t xml:space="preserve">, for example, </w:t>
      </w:r>
      <w:r w:rsidRPr="00FA5574">
        <w:rPr>
          <w:rStyle w:val="StyleUnderline"/>
        </w:rPr>
        <w:t xml:space="preserve">rings with </w:t>
      </w:r>
      <w:r w:rsidRPr="00FA5574">
        <w:rPr>
          <w:rStyle w:val="Emphasis"/>
        </w:rPr>
        <w:t>self-certainty</w:t>
      </w:r>
      <w:r w:rsidRPr="00FA5574">
        <w:rPr>
          <w:sz w:val="14"/>
        </w:rPr>
        <w:t xml:space="preserve">, seemingly </w:t>
      </w:r>
      <w:r w:rsidRPr="00FA5574">
        <w:rPr>
          <w:rStyle w:val="StyleUnderline"/>
          <w:highlight w:val="green"/>
        </w:rPr>
        <w:t>directed</w:t>
      </w:r>
      <w:r w:rsidRPr="00FA5574">
        <w:rPr>
          <w:rStyle w:val="StyleUnderline"/>
        </w:rPr>
        <w:t xml:space="preserve"> </w:t>
      </w:r>
      <w:r w:rsidRPr="00FA5574">
        <w:rPr>
          <w:rStyle w:val="StyleUnderline"/>
          <w:highlight w:val="green"/>
        </w:rPr>
        <w:t>at a</w:t>
      </w:r>
      <w:r w:rsidRPr="00FA5574">
        <w:rPr>
          <w:rStyle w:val="StyleUnderline"/>
        </w:rPr>
        <w:t xml:space="preserve"> broad </w:t>
      </w:r>
      <w:r w:rsidRPr="00FA5574">
        <w:rPr>
          <w:rStyle w:val="Emphasis"/>
          <w:highlight w:val="green"/>
        </w:rPr>
        <w:t>lay audience</w:t>
      </w:r>
      <w:r w:rsidRPr="00FA5574">
        <w:rPr>
          <w:sz w:val="14"/>
        </w:rPr>
        <w:t xml:space="preserve">.197 </w:t>
      </w:r>
      <w:r w:rsidRPr="00FA5574">
        <w:rPr>
          <w:rStyle w:val="StyleUnderline"/>
        </w:rPr>
        <w:t>Lawrence</w:t>
      </w:r>
      <w:r w:rsidRPr="00FA5574">
        <w:rPr>
          <w:sz w:val="14"/>
        </w:rPr>
        <w:t xml:space="preserve">, which invalidated Texas’s criminal prohibition of samesex sodomy,198 </w:t>
      </w:r>
      <w:r w:rsidRPr="00FA5574">
        <w:rPr>
          <w:rStyle w:val="StyleUnderline"/>
        </w:rPr>
        <w:t xml:space="preserve">opens with an ode to </w:t>
      </w:r>
      <w:r w:rsidRPr="00FA5574">
        <w:rPr>
          <w:rStyle w:val="Emphasis"/>
        </w:rPr>
        <w:t>liberty</w:t>
      </w:r>
      <w:r w:rsidRPr="00FA5574">
        <w:rPr>
          <w:sz w:val="14"/>
        </w:rPr>
        <w:t xml:space="preserve"> </w:t>
      </w:r>
      <w:r w:rsidRPr="00FA5574">
        <w:rPr>
          <w:rStyle w:val="StyleUnderline"/>
        </w:rPr>
        <w:t xml:space="preserve">directed at the </w:t>
      </w:r>
      <w:r w:rsidRPr="00FA5574">
        <w:rPr>
          <w:rStyle w:val="Emphasis"/>
        </w:rPr>
        <w:t>general public</w:t>
      </w:r>
      <w:r w:rsidRPr="00FA5574">
        <w:rPr>
          <w:sz w:val="14"/>
        </w:rPr>
        <w:t>:</w:t>
      </w:r>
    </w:p>
    <w:p w:rsidR="00593E2D" w:rsidRPr="00FA5574" w:rsidRDefault="00593E2D" w:rsidP="00593E2D">
      <w:pPr>
        <w:ind w:left="720"/>
        <w:rPr>
          <w:sz w:val="14"/>
        </w:rPr>
      </w:pPr>
      <w:r w:rsidRPr="00FA5574">
        <w:rPr>
          <w:sz w:val="14"/>
        </w:rPr>
        <w:t>Liberty protects the person from unwarranted government intrusions into a dwelling or other private places. In our tradition the State is not omnipresent in the home. And there are other spheres of our lives and existence, outside the home, where the State should not be a dominant presence. Freedom extends beyond spatial bounds. Liberty presumes an autonomy of self that includes freedom of thought, belief, expression, and certain intimate conduct. The instant case involves liberty of the person both in its spatial and in its more transcendent dimensions.199</w:t>
      </w:r>
    </w:p>
    <w:p w:rsidR="00593E2D" w:rsidRPr="00FA5574" w:rsidRDefault="00593E2D" w:rsidP="00593E2D">
      <w:pPr>
        <w:rPr>
          <w:sz w:val="14"/>
        </w:rPr>
      </w:pPr>
      <w:r w:rsidRPr="00FA5574">
        <w:rPr>
          <w:sz w:val="14"/>
        </w:rPr>
        <w:t xml:space="preserve">Justice </w:t>
      </w:r>
      <w:r w:rsidRPr="00FA5574">
        <w:rPr>
          <w:rStyle w:val="StyleUnderline"/>
        </w:rPr>
        <w:t>Kennedy</w:t>
      </w:r>
      <w:r w:rsidRPr="00FA5574">
        <w:rPr>
          <w:sz w:val="14"/>
        </w:rPr>
        <w:t xml:space="preserve"> continues with further language </w:t>
      </w:r>
      <w:r w:rsidRPr="00FA5574">
        <w:rPr>
          <w:rStyle w:val="Emphasis"/>
        </w:rPr>
        <w:t>emphasiz</w:t>
      </w:r>
      <w:r w:rsidRPr="00FA5574">
        <w:rPr>
          <w:sz w:val="14"/>
        </w:rPr>
        <w:t xml:space="preserve">ing </w:t>
      </w:r>
      <w:r w:rsidRPr="00FA5574">
        <w:rPr>
          <w:rStyle w:val="StyleUnderline"/>
        </w:rPr>
        <w:t xml:space="preserve">that the challenged law </w:t>
      </w:r>
      <w:r w:rsidRPr="00FA5574">
        <w:rPr>
          <w:rStyle w:val="Emphasis"/>
        </w:rPr>
        <w:t>violated</w:t>
      </w:r>
      <w:r w:rsidRPr="00FA5574">
        <w:rPr>
          <w:sz w:val="14"/>
        </w:rPr>
        <w:t xml:space="preserve"> the </w:t>
      </w:r>
      <w:r w:rsidRPr="00FA5574">
        <w:rPr>
          <w:rStyle w:val="StyleUnderline"/>
        </w:rPr>
        <w:t xml:space="preserve">equality and </w:t>
      </w:r>
      <w:r w:rsidRPr="00FA5574">
        <w:rPr>
          <w:rStyle w:val="Emphasis"/>
        </w:rPr>
        <w:t>dignity</w:t>
      </w:r>
      <w:r w:rsidRPr="00FA5574">
        <w:rPr>
          <w:rStyle w:val="StyleUnderline"/>
        </w:rPr>
        <w:t xml:space="preserve"> of homosexuals</w:t>
      </w:r>
      <w:r w:rsidRPr="00FA5574">
        <w:rPr>
          <w:sz w:val="14"/>
        </w:rPr>
        <w:t xml:space="preserve">,200 </w:t>
      </w:r>
      <w:r w:rsidRPr="00FA5574">
        <w:rPr>
          <w:rStyle w:val="StyleUnderline"/>
        </w:rPr>
        <w:t xml:space="preserve">thereby </w:t>
      </w:r>
      <w:r w:rsidRPr="00FA5574">
        <w:rPr>
          <w:rStyle w:val="Emphasis"/>
        </w:rPr>
        <w:t>subjecting</w:t>
      </w:r>
      <w:r w:rsidRPr="00FA5574">
        <w:rPr>
          <w:sz w:val="14"/>
        </w:rPr>
        <w:t xml:space="preserve"> all </w:t>
      </w:r>
      <w:r w:rsidRPr="00FA5574">
        <w:rPr>
          <w:rStyle w:val="Emphasis"/>
        </w:rPr>
        <w:t>homosexuals</w:t>
      </w:r>
      <w:r w:rsidRPr="00FA5574">
        <w:rPr>
          <w:sz w:val="14"/>
        </w:rPr>
        <w:t xml:space="preserve"> </w:t>
      </w:r>
      <w:r w:rsidRPr="00FA5574">
        <w:rPr>
          <w:rStyle w:val="StyleUnderline"/>
        </w:rPr>
        <w:t xml:space="preserve">to a </w:t>
      </w:r>
      <w:r w:rsidRPr="00FA5574">
        <w:rPr>
          <w:rStyle w:val="Emphasis"/>
        </w:rPr>
        <w:t>deeply offensive stigma</w:t>
      </w:r>
      <w:r w:rsidRPr="00FA5574">
        <w:rPr>
          <w:sz w:val="14"/>
        </w:rPr>
        <w:t>.201</w:t>
      </w:r>
    </w:p>
    <w:p w:rsidR="00593E2D" w:rsidRPr="00FA5574" w:rsidRDefault="00593E2D" w:rsidP="00593E2D">
      <w:pPr>
        <w:rPr>
          <w:sz w:val="14"/>
        </w:rPr>
      </w:pPr>
      <w:r w:rsidRPr="00FA5574">
        <w:rPr>
          <w:rStyle w:val="StyleUnderline"/>
          <w:highlight w:val="green"/>
        </w:rPr>
        <w:t>Lawrence’s language is</w:t>
      </w:r>
      <w:r w:rsidRPr="00FA5574">
        <w:rPr>
          <w:rStyle w:val="StyleUnderline"/>
        </w:rPr>
        <w:t xml:space="preserve"> </w:t>
      </w:r>
      <w:r w:rsidRPr="00FA5574">
        <w:rPr>
          <w:rStyle w:val="Emphasis"/>
        </w:rPr>
        <w:t xml:space="preserve">consciously </w:t>
      </w:r>
      <w:r w:rsidRPr="00FA5574">
        <w:rPr>
          <w:rStyle w:val="Emphasis"/>
          <w:highlight w:val="green"/>
        </w:rPr>
        <w:t>demosprudential</w:t>
      </w:r>
      <w:r w:rsidRPr="00FA5574">
        <w:rPr>
          <w:sz w:val="14"/>
        </w:rPr>
        <w:t xml:space="preserve">, both </w:t>
      </w:r>
      <w:r w:rsidRPr="00FA5574">
        <w:rPr>
          <w:rStyle w:val="StyleUnderline"/>
        </w:rPr>
        <w:t xml:space="preserve">invoking and </w:t>
      </w:r>
      <w:r w:rsidRPr="00FA5574">
        <w:rPr>
          <w:rStyle w:val="Emphasis"/>
          <w:highlight w:val="green"/>
        </w:rPr>
        <w:t>prompting</w:t>
      </w:r>
      <w:r w:rsidRPr="00FA5574">
        <w:rPr>
          <w:sz w:val="14"/>
          <w:highlight w:val="green"/>
        </w:rPr>
        <w:t xml:space="preserve"> </w:t>
      </w:r>
      <w:r w:rsidRPr="00FA5574">
        <w:rPr>
          <w:rStyle w:val="StyleUnderline"/>
          <w:highlight w:val="green"/>
        </w:rPr>
        <w:t>social change</w:t>
      </w:r>
      <w:r w:rsidRPr="00FA5574">
        <w:rPr>
          <w:sz w:val="14"/>
        </w:rPr>
        <w:t>. The Court justified its decision partially by detailing changed societal attitudes towards homosexuality,202 but its celebration of liberty and dignity also likely played some role in helping bring about more momentous changes.203 Just over a decade later, same-sex couples enjoy the right to marry in well over thirty states and the District of Columbia.204</w:t>
      </w:r>
    </w:p>
    <w:p w:rsidR="00593E2D" w:rsidRPr="00FA5574" w:rsidRDefault="00593E2D" w:rsidP="00593E2D">
      <w:pPr>
        <w:rPr>
          <w:sz w:val="14"/>
        </w:rPr>
      </w:pPr>
      <w:r w:rsidRPr="00FA5574">
        <w:rPr>
          <w:sz w:val="14"/>
        </w:rPr>
        <w:t xml:space="preserve">Indeed, </w:t>
      </w:r>
      <w:r w:rsidRPr="00FA5574">
        <w:rPr>
          <w:rStyle w:val="StyleUnderline"/>
        </w:rPr>
        <w:t xml:space="preserve">Lawrence’s language conveys a </w:t>
      </w:r>
      <w:r w:rsidRPr="00FA5574">
        <w:rPr>
          <w:rStyle w:val="Emphasis"/>
        </w:rPr>
        <w:t>powerful narrative</w:t>
      </w:r>
      <w:r w:rsidRPr="00FA5574">
        <w:rPr>
          <w:sz w:val="14"/>
        </w:rPr>
        <w:t xml:space="preserve"> </w:t>
      </w:r>
      <w:r w:rsidRPr="00FA5574">
        <w:rPr>
          <w:rStyle w:val="StyleUnderline"/>
        </w:rPr>
        <w:t>of</w:t>
      </w:r>
      <w:r w:rsidRPr="00FA5574">
        <w:rPr>
          <w:sz w:val="14"/>
        </w:rPr>
        <w:t xml:space="preserve"> newly recognized </w:t>
      </w:r>
      <w:r w:rsidRPr="00FA5574">
        <w:rPr>
          <w:rStyle w:val="Emphasis"/>
        </w:rPr>
        <w:t>civil liberties</w:t>
      </w:r>
      <w:r w:rsidRPr="00FA5574">
        <w:rPr>
          <w:sz w:val="14"/>
        </w:rPr>
        <w:t xml:space="preserve"> </w:t>
      </w:r>
      <w:r w:rsidRPr="00FA5574">
        <w:rPr>
          <w:rStyle w:val="StyleUnderline"/>
        </w:rPr>
        <w:t>and</w:t>
      </w:r>
      <w:r w:rsidRPr="00FA5574">
        <w:rPr>
          <w:sz w:val="14"/>
        </w:rPr>
        <w:t xml:space="preserve"> cultural </w:t>
      </w:r>
      <w:r w:rsidRPr="00FA5574">
        <w:rPr>
          <w:rStyle w:val="StyleUnderline"/>
        </w:rPr>
        <w:t>tolerance</w:t>
      </w:r>
      <w:r w:rsidRPr="00FA5574">
        <w:rPr>
          <w:sz w:val="14"/>
        </w:rPr>
        <w:t xml:space="preserve">, </w:t>
      </w:r>
      <w:r w:rsidRPr="00FA5574">
        <w:rPr>
          <w:rStyle w:val="StyleUnderline"/>
        </w:rPr>
        <w:t>adopting an absolutist tone</w:t>
      </w:r>
      <w:r w:rsidRPr="00FA5574">
        <w:rPr>
          <w:sz w:val="14"/>
        </w:rPr>
        <w:t xml:space="preserve"> </w:t>
      </w:r>
      <w:r w:rsidRPr="00FA5574">
        <w:rPr>
          <w:rStyle w:val="StyleUnderline"/>
        </w:rPr>
        <w:t xml:space="preserve">that </w:t>
      </w:r>
      <w:r w:rsidRPr="00FA5574">
        <w:rPr>
          <w:rStyle w:val="Emphasis"/>
        </w:rPr>
        <w:t>rejects alternative outcomes</w:t>
      </w:r>
      <w:r w:rsidRPr="00FA5574">
        <w:rPr>
          <w:sz w:val="14"/>
        </w:rPr>
        <w:t xml:space="preserve">. </w:t>
      </w:r>
      <w:r w:rsidRPr="00FA5574">
        <w:rPr>
          <w:rStyle w:val="StyleUnderline"/>
        </w:rPr>
        <w:t xml:space="preserve">Such </w:t>
      </w:r>
      <w:r w:rsidRPr="00FA5574">
        <w:rPr>
          <w:rStyle w:val="StyleUnderline"/>
          <w:highlight w:val="green"/>
        </w:rPr>
        <w:t>absolutist language</w:t>
      </w:r>
      <w:r w:rsidRPr="00FA5574">
        <w:rPr>
          <w:rStyle w:val="StyleUnderline"/>
        </w:rPr>
        <w:t xml:space="preserve"> </w:t>
      </w:r>
      <w:r w:rsidRPr="00FA5574">
        <w:rPr>
          <w:rStyle w:val="Emphasis"/>
        </w:rPr>
        <w:t>not only highlights</w:t>
      </w:r>
      <w:r w:rsidRPr="00FA5574">
        <w:rPr>
          <w:sz w:val="14"/>
        </w:rPr>
        <w:t xml:space="preserve"> </w:t>
      </w:r>
      <w:r w:rsidRPr="00FA5574">
        <w:rPr>
          <w:rStyle w:val="StyleUnderline"/>
        </w:rPr>
        <w:t xml:space="preserve">the human costs of </w:t>
      </w:r>
      <w:r w:rsidRPr="00FA5574">
        <w:rPr>
          <w:rStyle w:val="Emphasis"/>
        </w:rPr>
        <w:t>anti-sodomy</w:t>
      </w:r>
      <w:r w:rsidRPr="00FA5574">
        <w:rPr>
          <w:sz w:val="14"/>
        </w:rPr>
        <w:t xml:space="preserve"> laws </w:t>
      </w:r>
      <w:r w:rsidRPr="00FA5574">
        <w:rPr>
          <w:rStyle w:val="StyleUnderline"/>
        </w:rPr>
        <w:t xml:space="preserve">but also </w:t>
      </w:r>
      <w:r w:rsidRPr="00FA5574">
        <w:rPr>
          <w:rStyle w:val="StyleUnderline"/>
          <w:highlight w:val="green"/>
        </w:rPr>
        <w:t>helped the Court confidently</w:t>
      </w:r>
      <w:r w:rsidRPr="00FA5574">
        <w:rPr>
          <w:sz w:val="14"/>
          <w:highlight w:val="green"/>
        </w:rPr>
        <w:t xml:space="preserve"> </w:t>
      </w:r>
      <w:r w:rsidRPr="00FA5574">
        <w:rPr>
          <w:rStyle w:val="Emphasis"/>
          <w:highlight w:val="green"/>
        </w:rPr>
        <w:t>overrule</w:t>
      </w:r>
      <w:r w:rsidRPr="00FA5574">
        <w:rPr>
          <w:sz w:val="14"/>
        </w:rPr>
        <w:t xml:space="preserve"> </w:t>
      </w:r>
      <w:r w:rsidRPr="00FA5574">
        <w:rPr>
          <w:rStyle w:val="StyleUnderline"/>
          <w:highlight w:val="green"/>
        </w:rPr>
        <w:t>Bowers</w:t>
      </w:r>
      <w:r w:rsidRPr="00FA5574">
        <w:rPr>
          <w:rStyle w:val="StyleUnderline"/>
        </w:rPr>
        <w:t xml:space="preserve"> v. Hardwick</w:t>
      </w:r>
      <w:r w:rsidRPr="00FA5574">
        <w:rPr>
          <w:sz w:val="14"/>
        </w:rPr>
        <w:t xml:space="preserve">, which had upheld a similar Georgia anti-sodomy statute.205 Although Bowers was incompatible with most Americans’ values by 2003,206 the mere existence of that precedent made Lawrence a more difficult case than it otherwise would have been.207 Justice </w:t>
      </w:r>
      <w:r w:rsidRPr="00FA5574">
        <w:rPr>
          <w:rStyle w:val="StyleUnderline"/>
        </w:rPr>
        <w:t>Kennedy</w:t>
      </w:r>
      <w:r w:rsidRPr="00FA5574">
        <w:rPr>
          <w:sz w:val="14"/>
        </w:rPr>
        <w:t xml:space="preserve">, then, </w:t>
      </w:r>
      <w:r w:rsidRPr="00FA5574">
        <w:rPr>
          <w:rStyle w:val="StyleUnderline"/>
        </w:rPr>
        <w:t xml:space="preserve">used </w:t>
      </w:r>
      <w:r w:rsidRPr="00FA5574">
        <w:rPr>
          <w:rStyle w:val="Emphasis"/>
        </w:rPr>
        <w:t>absolutist rhetoric</w:t>
      </w:r>
      <w:r w:rsidRPr="00FA5574">
        <w:rPr>
          <w:sz w:val="14"/>
        </w:rPr>
        <w:t xml:space="preserve"> </w:t>
      </w:r>
      <w:r w:rsidRPr="00FA5574">
        <w:rPr>
          <w:rStyle w:val="StyleUnderline"/>
        </w:rPr>
        <w:t>to persuade</w:t>
      </w:r>
      <w:r w:rsidRPr="00FA5574">
        <w:rPr>
          <w:sz w:val="14"/>
        </w:rPr>
        <w:t xml:space="preserve"> </w:t>
      </w:r>
      <w:r w:rsidRPr="00FA5574">
        <w:rPr>
          <w:rStyle w:val="StyleUnderline"/>
        </w:rPr>
        <w:t>the</w:t>
      </w:r>
      <w:r w:rsidRPr="00FA5574">
        <w:rPr>
          <w:sz w:val="14"/>
        </w:rPr>
        <w:t xml:space="preserve"> American </w:t>
      </w:r>
      <w:r w:rsidRPr="00FA5574">
        <w:rPr>
          <w:rStyle w:val="StyleUnderline"/>
        </w:rPr>
        <w:t xml:space="preserve">people that our nation’s </w:t>
      </w:r>
      <w:r w:rsidRPr="00FA5574">
        <w:rPr>
          <w:rStyle w:val="Emphasis"/>
        </w:rPr>
        <w:t>fundamental</w:t>
      </w:r>
      <w:r w:rsidRPr="00FA5574">
        <w:rPr>
          <w:sz w:val="14"/>
        </w:rPr>
        <w:t xml:space="preserve"> constitutional </w:t>
      </w:r>
      <w:r w:rsidRPr="00FA5574">
        <w:rPr>
          <w:rStyle w:val="Emphasis"/>
        </w:rPr>
        <w:t>norms</w:t>
      </w:r>
      <w:r w:rsidRPr="00FA5574">
        <w:rPr>
          <w:sz w:val="14"/>
        </w:rPr>
        <w:t xml:space="preserve"> </w:t>
      </w:r>
      <w:r w:rsidRPr="00FA5574">
        <w:rPr>
          <w:rStyle w:val="StyleUnderline"/>
        </w:rPr>
        <w:t xml:space="preserve">required </w:t>
      </w:r>
      <w:r w:rsidRPr="00FA5574">
        <w:rPr>
          <w:rStyle w:val="Emphasis"/>
        </w:rPr>
        <w:t>overruling</w:t>
      </w:r>
      <w:r w:rsidRPr="00FA5574">
        <w:rPr>
          <w:sz w:val="14"/>
        </w:rPr>
        <w:t xml:space="preserve"> existing </w:t>
      </w:r>
      <w:r w:rsidRPr="00FA5574">
        <w:rPr>
          <w:rStyle w:val="Emphasis"/>
        </w:rPr>
        <w:t>precedent</w:t>
      </w:r>
      <w:r w:rsidRPr="00FA5574">
        <w:rPr>
          <w:sz w:val="14"/>
        </w:rPr>
        <w:t xml:space="preserve"> and striking down the Texas statute.208 The rhetoric resonated in the mainstream media. For example, The New York Times reported on the Court’s “sweeping declaration of constitutional liberty” that “effectively apologiz[ed]” for Bowers, 209 which had “demean[ed] the lives of homosexual persons.”210</w:t>
      </w:r>
    </w:p>
    <w:p w:rsidR="00593E2D" w:rsidRPr="00FA5574" w:rsidRDefault="00593E2D" w:rsidP="00593E2D">
      <w:pPr>
        <w:rPr>
          <w:sz w:val="14"/>
        </w:rPr>
      </w:pPr>
      <w:r w:rsidRPr="00FA5574">
        <w:rPr>
          <w:sz w:val="14"/>
        </w:rPr>
        <w:t xml:space="preserve">Justice </w:t>
      </w:r>
      <w:r w:rsidRPr="00FA5574">
        <w:rPr>
          <w:rStyle w:val="Emphasis"/>
          <w:highlight w:val="green"/>
        </w:rPr>
        <w:t>Scalia</w:t>
      </w:r>
      <w:r w:rsidRPr="00FA5574">
        <w:rPr>
          <w:sz w:val="14"/>
        </w:rPr>
        <w:t xml:space="preserve"> </w:t>
      </w:r>
      <w:r w:rsidRPr="00FA5574">
        <w:rPr>
          <w:rStyle w:val="StyleUnderline"/>
          <w:highlight w:val="green"/>
        </w:rPr>
        <w:t>used absolutist language</w:t>
      </w:r>
      <w:r w:rsidRPr="00FA5574">
        <w:rPr>
          <w:rStyle w:val="StyleUnderline"/>
        </w:rPr>
        <w:t xml:space="preserve"> </w:t>
      </w:r>
      <w:r w:rsidRPr="00FA5574">
        <w:rPr>
          <w:rStyle w:val="StyleUnderline"/>
          <w:highlight w:val="green"/>
        </w:rPr>
        <w:t xml:space="preserve">in </w:t>
      </w:r>
      <w:r w:rsidRPr="00FA5574">
        <w:rPr>
          <w:rStyle w:val="Emphasis"/>
          <w:highlight w:val="green"/>
        </w:rPr>
        <w:t>Heller</w:t>
      </w:r>
      <w:r w:rsidRPr="00FA5574">
        <w:rPr>
          <w:sz w:val="14"/>
          <w:highlight w:val="green"/>
        </w:rPr>
        <w:t xml:space="preserve"> </w:t>
      </w:r>
      <w:r w:rsidRPr="00FA5574">
        <w:rPr>
          <w:rStyle w:val="StyleUnderline"/>
          <w:highlight w:val="green"/>
        </w:rPr>
        <w:t>to</w:t>
      </w:r>
      <w:r w:rsidRPr="00FA5574">
        <w:rPr>
          <w:sz w:val="14"/>
        </w:rPr>
        <w:t xml:space="preserve"> similar </w:t>
      </w:r>
      <w:r w:rsidRPr="00FA5574">
        <w:rPr>
          <w:rStyle w:val="StyleUnderline"/>
          <w:highlight w:val="green"/>
        </w:rPr>
        <w:t>demosprudential effect</w:t>
      </w:r>
      <w:r w:rsidRPr="00FA5574">
        <w:rPr>
          <w:rStyle w:val="StyleUnderline"/>
        </w:rPr>
        <w:t>,</w:t>
      </w:r>
      <w:r w:rsidRPr="00FA5574">
        <w:rPr>
          <w:sz w:val="14"/>
        </w:rPr>
        <w:t xml:space="preserve"> </w:t>
      </w:r>
      <w:r w:rsidRPr="00FA5574">
        <w:rPr>
          <w:rStyle w:val="StyleUnderline"/>
        </w:rPr>
        <w:t xml:space="preserve">directing portions of his opinions to </w:t>
      </w:r>
      <w:r w:rsidRPr="00FA5574">
        <w:rPr>
          <w:rStyle w:val="Emphasis"/>
        </w:rPr>
        <w:t>gunrights advocates</w:t>
      </w:r>
      <w:r w:rsidRPr="00FA5574">
        <w:rPr>
          <w:sz w:val="14"/>
        </w:rPr>
        <w:t xml:space="preserve"> likely to applaud the decision.211 For instance, in addition to depicting the evidence in a one-sided fashion,212 he emphasized that the Second Amendment “surely elevates above all other interests the right of law-abiding, responsible citizens to use arms in defense of hearth and home.”213 Such invocations of “hearth and home” get to the heart of the gun lobby’s sacred mission to empower individuals to protect themselves and their families against violent intruders.214 This kind of language may also indirectly help galvanize political officials, such as state legislators, to see all gun regulations as illegitimate.215</w:t>
      </w:r>
    </w:p>
    <w:p w:rsidR="00593E2D" w:rsidRPr="00FA5574" w:rsidRDefault="00593E2D" w:rsidP="00593E2D">
      <w:pPr>
        <w:rPr>
          <w:sz w:val="14"/>
        </w:rPr>
      </w:pPr>
      <w:r w:rsidRPr="00FA5574">
        <w:rPr>
          <w:sz w:val="14"/>
        </w:rPr>
        <w:t xml:space="preserve">Justice Scalia further appealed to gun-rights advocates by reminding his audience that “the enshrinement of constitutional rights necessarily takes certain policy choices off the table.... Undoubtedly some think that the Second Amendment is outmoded .... [B]ut what is not debatable is that it is not the role of this Court to pronounce the Second Amendment extinct.”216 This language is powerful, but also legally gratuitous.217 All lawyers and judges know that legislators may not pass laws conflicting with the Constitution. No informed observer thought that the District of Columbia was arguing that it should be permitted to violate the “outmoded” Second Amendment. Rather, the case asked difficult questions about the Second Amendment’s meaning and application. To this extent, Justice Scalia offers a celebratory nod to pro-gun advocates, who have long insisted that gun regulations violate their constitutional rights. Indeed, </w:t>
      </w:r>
      <w:r w:rsidRPr="00FA5574">
        <w:rPr>
          <w:rStyle w:val="StyleUnderline"/>
          <w:highlight w:val="green"/>
        </w:rPr>
        <w:t>this</w:t>
      </w:r>
      <w:r w:rsidRPr="00FA5574">
        <w:rPr>
          <w:sz w:val="14"/>
        </w:rPr>
        <w:t xml:space="preserve"> language may have </w:t>
      </w:r>
      <w:r w:rsidRPr="00FA5574">
        <w:rPr>
          <w:rStyle w:val="Emphasis"/>
          <w:highlight w:val="green"/>
        </w:rPr>
        <w:t>encouraged</w:t>
      </w:r>
      <w:r w:rsidRPr="00FA5574">
        <w:rPr>
          <w:sz w:val="14"/>
        </w:rPr>
        <w:t xml:space="preserve"> some of those </w:t>
      </w:r>
      <w:r w:rsidRPr="00FA5574">
        <w:rPr>
          <w:rStyle w:val="StyleUnderline"/>
          <w:highlight w:val="green"/>
        </w:rPr>
        <w:t xml:space="preserve">advocates to </w:t>
      </w:r>
      <w:r w:rsidRPr="00FA5574">
        <w:rPr>
          <w:rStyle w:val="Emphasis"/>
          <w:highlight w:val="green"/>
        </w:rPr>
        <w:t>lose sight</w:t>
      </w:r>
      <w:r w:rsidRPr="00FA5574">
        <w:rPr>
          <w:sz w:val="14"/>
        </w:rPr>
        <w:t xml:space="preserve"> </w:t>
      </w:r>
      <w:r w:rsidRPr="00FA5574">
        <w:rPr>
          <w:rStyle w:val="StyleUnderline"/>
        </w:rPr>
        <w:t>of</w:t>
      </w:r>
      <w:r w:rsidRPr="00FA5574">
        <w:rPr>
          <w:sz w:val="14"/>
        </w:rPr>
        <w:t xml:space="preserve"> that case’s </w:t>
      </w:r>
      <w:r w:rsidRPr="00FA5574">
        <w:rPr>
          <w:rStyle w:val="Emphasis"/>
        </w:rPr>
        <w:t>limited holding</w:t>
      </w:r>
      <w:r w:rsidRPr="00FA5574">
        <w:rPr>
          <w:sz w:val="14"/>
        </w:rPr>
        <w:t>.218</w:t>
      </w:r>
    </w:p>
    <w:p w:rsidR="00593E2D" w:rsidRPr="00E624EE" w:rsidRDefault="00593E2D" w:rsidP="00593E2D">
      <w:pPr>
        <w:pStyle w:val="Heading4"/>
      </w:pPr>
      <w:r>
        <w:t xml:space="preserve">Breaks down the </w:t>
      </w:r>
      <w:r>
        <w:rPr>
          <w:u w:val="single"/>
        </w:rPr>
        <w:t>political system</w:t>
      </w:r>
      <w:r>
        <w:t xml:space="preserve"> by </w:t>
      </w:r>
      <w:r>
        <w:rPr>
          <w:u w:val="single"/>
        </w:rPr>
        <w:t>intensifying knowledge balkanization</w:t>
      </w:r>
      <w:r>
        <w:t>---turns case.</w:t>
      </w:r>
    </w:p>
    <w:p w:rsidR="00593E2D" w:rsidRPr="00FA5574" w:rsidRDefault="00593E2D" w:rsidP="00593E2D">
      <w:r w:rsidRPr="00FA5574">
        <w:t xml:space="preserve">Eric </w:t>
      </w:r>
      <w:r w:rsidRPr="00FA5574">
        <w:rPr>
          <w:rStyle w:val="Style13ptBold"/>
        </w:rPr>
        <w:t>Berger 15</w:t>
      </w:r>
      <w:r w:rsidRPr="00FA5574">
        <w:t xml:space="preserve">. </w:t>
      </w:r>
      <w:r>
        <w:t xml:space="preserve">Associate Professor of Law, University of Nebraska College of Law. 2-15-2015. “The Rhetoric of Constitutional </w:t>
      </w:r>
      <w:r w:rsidRPr="00FA5574">
        <w:t xml:space="preserve">Absolutism.” </w:t>
      </w:r>
      <w:hyperlink r:id="rId95" w:history="1">
        <w:r w:rsidRPr="00FA5574">
          <w:rPr>
            <w:rStyle w:val="Hyperlink"/>
          </w:rPr>
          <w:t>https://scholarship.law.wm.edu/cgi/viewcontent.cgi?article=3573&amp;context=wmlr</w:t>
        </w:r>
      </w:hyperlink>
      <w:r w:rsidRPr="00FA5574">
        <w:t>. DOA</w:t>
      </w:r>
      <w:r>
        <w:t>: 8-7-2020. KD-NCP. Edited for ableist language.</w:t>
      </w:r>
    </w:p>
    <w:p w:rsidR="00593E2D" w:rsidRPr="00FA5574" w:rsidRDefault="00593E2D" w:rsidP="00593E2D">
      <w:pPr>
        <w:rPr>
          <w:sz w:val="14"/>
        </w:rPr>
      </w:pPr>
      <w:r w:rsidRPr="00FA5574">
        <w:rPr>
          <w:rStyle w:val="StyleUnderline"/>
        </w:rPr>
        <w:t>This</w:t>
      </w:r>
      <w:r w:rsidRPr="00FA5574">
        <w:rPr>
          <w:sz w:val="14"/>
        </w:rPr>
        <w:t xml:space="preserve"> phenomenon </w:t>
      </w:r>
      <w:r w:rsidRPr="00FA5574">
        <w:rPr>
          <w:rStyle w:val="StyleUnderline"/>
        </w:rPr>
        <w:t>can extend</w:t>
      </w:r>
      <w:r w:rsidRPr="00FA5574">
        <w:rPr>
          <w:sz w:val="14"/>
        </w:rPr>
        <w:t xml:space="preserve"> also </w:t>
      </w:r>
      <w:r w:rsidRPr="00FA5574">
        <w:rPr>
          <w:rStyle w:val="StyleUnderline"/>
        </w:rPr>
        <w:t>to the Court’s absolutist</w:t>
      </w:r>
      <w:r w:rsidRPr="00FA5574">
        <w:rPr>
          <w:sz w:val="14"/>
        </w:rPr>
        <w:t xml:space="preserve"> </w:t>
      </w:r>
      <w:r w:rsidRPr="00FA5574">
        <w:rPr>
          <w:rStyle w:val="StyleUnderline"/>
        </w:rPr>
        <w:t>factual statements</w:t>
      </w:r>
      <w:r w:rsidRPr="00FA5574">
        <w:rPr>
          <w:sz w:val="14"/>
        </w:rPr>
        <w:t xml:space="preserve">, </w:t>
      </w:r>
      <w:r w:rsidRPr="00FA5574">
        <w:rPr>
          <w:rStyle w:val="StyleUnderline"/>
        </w:rPr>
        <w:t>which contribute to</w:t>
      </w:r>
      <w:r w:rsidRPr="00FA5574">
        <w:rPr>
          <w:sz w:val="14"/>
        </w:rPr>
        <w:t xml:space="preserve"> the related problem of </w:t>
      </w:r>
      <w:r w:rsidRPr="00FA5574">
        <w:rPr>
          <w:rStyle w:val="Emphasis"/>
        </w:rPr>
        <w:t>balkanized knowledge</w:t>
      </w:r>
      <w:r w:rsidRPr="00FA5574">
        <w:rPr>
          <w:sz w:val="14"/>
        </w:rPr>
        <w:t xml:space="preserve"> and understanding.372 </w:t>
      </w:r>
      <w:r w:rsidRPr="00FA5574">
        <w:rPr>
          <w:rStyle w:val="StyleUnderline"/>
        </w:rPr>
        <w:t xml:space="preserve">The majority and dissenting opinions in </w:t>
      </w:r>
      <w:r w:rsidRPr="00FA5574">
        <w:rPr>
          <w:rStyle w:val="Emphasis"/>
        </w:rPr>
        <w:t>Shelby County</w:t>
      </w:r>
      <w:r w:rsidRPr="00FA5574">
        <w:rPr>
          <w:sz w:val="14"/>
        </w:rPr>
        <w:t xml:space="preserve"> </w:t>
      </w:r>
      <w:r w:rsidRPr="00FA5574">
        <w:rPr>
          <w:rStyle w:val="StyleUnderline"/>
        </w:rPr>
        <w:t>painted</w:t>
      </w:r>
      <w:r w:rsidRPr="00FA5574">
        <w:rPr>
          <w:sz w:val="14"/>
        </w:rPr>
        <w:t xml:space="preserve"> </w:t>
      </w:r>
      <w:r w:rsidRPr="00FA5574">
        <w:rPr>
          <w:rStyle w:val="Emphasis"/>
        </w:rPr>
        <w:t>fundamentally different portraits</w:t>
      </w:r>
      <w:r w:rsidRPr="00FA5574">
        <w:rPr>
          <w:sz w:val="14"/>
        </w:rPr>
        <w:t xml:space="preserve"> </w:t>
      </w:r>
      <w:r w:rsidRPr="00FA5574">
        <w:rPr>
          <w:rStyle w:val="StyleUnderline"/>
        </w:rPr>
        <w:t>of</w:t>
      </w:r>
      <w:r w:rsidRPr="00FA5574">
        <w:rPr>
          <w:sz w:val="14"/>
        </w:rPr>
        <w:t xml:space="preserve"> </w:t>
      </w:r>
      <w:r w:rsidRPr="00FA5574">
        <w:rPr>
          <w:rStyle w:val="Emphasis"/>
        </w:rPr>
        <w:t>racial discrimination</w:t>
      </w:r>
      <w:r w:rsidRPr="00FA5574">
        <w:rPr>
          <w:sz w:val="14"/>
        </w:rPr>
        <w:t xml:space="preserve"> and voting rights </w:t>
      </w:r>
      <w:r w:rsidRPr="00FA5574">
        <w:rPr>
          <w:rStyle w:val="StyleUnderline"/>
        </w:rPr>
        <w:t>in the</w:t>
      </w:r>
      <w:r w:rsidRPr="00FA5574">
        <w:rPr>
          <w:sz w:val="14"/>
        </w:rPr>
        <w:t xml:space="preserve"> predominantly </w:t>
      </w:r>
      <w:r w:rsidRPr="00FA5574">
        <w:rPr>
          <w:rStyle w:val="StyleUnderline"/>
        </w:rPr>
        <w:t>southern jurisdictions covered</w:t>
      </w:r>
      <w:r w:rsidRPr="00FA5574">
        <w:rPr>
          <w:sz w:val="14"/>
        </w:rPr>
        <w:t xml:space="preserve"> under section 4 of the VRA.373 </w:t>
      </w:r>
      <w:r w:rsidRPr="00FA5574">
        <w:rPr>
          <w:rStyle w:val="StyleUnderline"/>
        </w:rPr>
        <w:t xml:space="preserve">Such </w:t>
      </w:r>
      <w:r w:rsidRPr="00FA5574">
        <w:rPr>
          <w:rStyle w:val="Emphasis"/>
        </w:rPr>
        <w:t>one-sided depictions</w:t>
      </w:r>
      <w:r w:rsidRPr="00FA5574">
        <w:rPr>
          <w:sz w:val="14"/>
        </w:rPr>
        <w:t xml:space="preserve"> of the world </w:t>
      </w:r>
      <w:r w:rsidRPr="00FA5574">
        <w:rPr>
          <w:rStyle w:val="StyleUnderline"/>
        </w:rPr>
        <w:t xml:space="preserve">both reflect and perpetuate the problem of </w:t>
      </w:r>
      <w:r w:rsidRPr="00FA5574">
        <w:rPr>
          <w:rStyle w:val="Emphasis"/>
        </w:rPr>
        <w:t>balkanized knowledge</w:t>
      </w:r>
      <w:r w:rsidRPr="00FA5574">
        <w:rPr>
          <w:sz w:val="14"/>
        </w:rPr>
        <w:t xml:space="preserve"> </w:t>
      </w:r>
      <w:r w:rsidRPr="00FA5574">
        <w:rPr>
          <w:rStyle w:val="StyleUnderline"/>
        </w:rPr>
        <w:t>in which different groups’</w:t>
      </w:r>
      <w:r w:rsidRPr="00FA5574">
        <w:rPr>
          <w:sz w:val="14"/>
        </w:rPr>
        <w:t xml:space="preserve"> factual </w:t>
      </w:r>
      <w:r w:rsidRPr="00FA5574">
        <w:rPr>
          <w:rStyle w:val="StyleUnderline"/>
        </w:rPr>
        <w:t xml:space="preserve">beliefs are governed </w:t>
      </w:r>
      <w:r w:rsidRPr="00FA5574">
        <w:rPr>
          <w:rStyle w:val="Emphasis"/>
        </w:rPr>
        <w:t>substantially</w:t>
      </w:r>
      <w:r w:rsidRPr="00FA5574">
        <w:rPr>
          <w:sz w:val="14"/>
        </w:rPr>
        <w:t xml:space="preserve"> </w:t>
      </w:r>
      <w:r w:rsidRPr="00FA5574">
        <w:rPr>
          <w:rStyle w:val="StyleUnderline"/>
        </w:rPr>
        <w:t>by</w:t>
      </w:r>
      <w:r w:rsidRPr="00FA5574">
        <w:rPr>
          <w:sz w:val="14"/>
        </w:rPr>
        <w:t xml:space="preserve"> their </w:t>
      </w:r>
      <w:r w:rsidRPr="00FA5574">
        <w:rPr>
          <w:rStyle w:val="Emphasis"/>
        </w:rPr>
        <w:t>ideological views</w:t>
      </w:r>
      <w:r w:rsidRPr="00FA5574">
        <w:rPr>
          <w:sz w:val="14"/>
        </w:rPr>
        <w:t>.374</w:t>
      </w:r>
    </w:p>
    <w:p w:rsidR="00593E2D" w:rsidRPr="00FA5574" w:rsidRDefault="00593E2D" w:rsidP="00593E2D">
      <w:pPr>
        <w:rPr>
          <w:sz w:val="14"/>
        </w:rPr>
      </w:pPr>
      <w:r w:rsidRPr="00FA5574">
        <w:rPr>
          <w:sz w:val="14"/>
        </w:rPr>
        <w:t xml:space="preserve">Partially as a result of these deep epistemological differences, </w:t>
      </w:r>
      <w:r w:rsidRPr="00FA5574">
        <w:rPr>
          <w:rStyle w:val="StyleUnderline"/>
        </w:rPr>
        <w:t xml:space="preserve">conservatives and liberals do not </w:t>
      </w:r>
      <w:r w:rsidRPr="00FA5574">
        <w:rPr>
          <w:rStyle w:val="Emphasis"/>
        </w:rPr>
        <w:t>just disagree</w:t>
      </w:r>
      <w:r w:rsidRPr="00FA5574">
        <w:rPr>
          <w:sz w:val="14"/>
        </w:rPr>
        <w:t xml:space="preserve"> on questions of constitutional application; </w:t>
      </w:r>
      <w:r w:rsidRPr="00FA5574">
        <w:rPr>
          <w:rStyle w:val="StyleUnderline"/>
        </w:rPr>
        <w:t>they</w:t>
      </w:r>
      <w:r w:rsidRPr="00FA5574">
        <w:rPr>
          <w:sz w:val="14"/>
        </w:rPr>
        <w:t xml:space="preserve"> “</w:t>
      </w:r>
      <w:r w:rsidRPr="00FA5574">
        <w:rPr>
          <w:rStyle w:val="Emphasis"/>
        </w:rPr>
        <w:t>know</w:t>
      </w:r>
      <w:r w:rsidRPr="00FA5574">
        <w:rPr>
          <w:sz w:val="14"/>
        </w:rPr>
        <w:t xml:space="preserve">” </w:t>
      </w:r>
      <w:r w:rsidRPr="00FA5574">
        <w:rPr>
          <w:rStyle w:val="StyleUnderline"/>
        </w:rPr>
        <w:t>different things about</w:t>
      </w:r>
      <w:r w:rsidRPr="00FA5574">
        <w:rPr>
          <w:sz w:val="14"/>
        </w:rPr>
        <w:t xml:space="preserve"> the document’s </w:t>
      </w:r>
      <w:r w:rsidRPr="00FA5574">
        <w:rPr>
          <w:rStyle w:val="StyleUnderline"/>
        </w:rPr>
        <w:t>fundamental “</w:t>
      </w:r>
      <w:r w:rsidRPr="00FA5574">
        <w:rPr>
          <w:rStyle w:val="Emphasis"/>
        </w:rPr>
        <w:t>truths</w:t>
      </w:r>
      <w:r w:rsidRPr="00FA5574">
        <w:rPr>
          <w:sz w:val="14"/>
        </w:rPr>
        <w:t xml:space="preserve">.”375 </w:t>
      </w:r>
      <w:r w:rsidRPr="00FA5574">
        <w:rPr>
          <w:rStyle w:val="StyleUnderline"/>
        </w:rPr>
        <w:t>Sympathetic audiences</w:t>
      </w:r>
      <w:r w:rsidRPr="00FA5574">
        <w:rPr>
          <w:sz w:val="14"/>
        </w:rPr>
        <w:t xml:space="preserve">, then, </w:t>
      </w:r>
      <w:r w:rsidRPr="00FA5574">
        <w:rPr>
          <w:rStyle w:val="StyleUnderline"/>
        </w:rPr>
        <w:t xml:space="preserve">are more likely to </w:t>
      </w:r>
      <w:r w:rsidRPr="00FA5574">
        <w:rPr>
          <w:rStyle w:val="Emphasis"/>
        </w:rPr>
        <w:t>assume</w:t>
      </w:r>
      <w:r w:rsidRPr="00FA5574">
        <w:rPr>
          <w:sz w:val="14"/>
        </w:rPr>
        <w:t xml:space="preserve"> their </w:t>
      </w:r>
      <w:r w:rsidRPr="00FA5574">
        <w:rPr>
          <w:rStyle w:val="StyleUnderline"/>
        </w:rPr>
        <w:t xml:space="preserve">normative preferences are “strong [a]s </w:t>
      </w:r>
      <w:r w:rsidRPr="00FA5574">
        <w:rPr>
          <w:rStyle w:val="Emphasis"/>
        </w:rPr>
        <w:t>proofs of holy writ</w:t>
      </w:r>
      <w:r w:rsidRPr="00FA5574">
        <w:rPr>
          <w:sz w:val="14"/>
        </w:rPr>
        <w:t xml:space="preserve">”376 </w:t>
      </w:r>
      <w:r w:rsidRPr="00FA5574">
        <w:rPr>
          <w:rStyle w:val="StyleUnderline"/>
        </w:rPr>
        <w:t>when Justices</w:t>
      </w:r>
      <w:r w:rsidRPr="00FA5574">
        <w:rPr>
          <w:sz w:val="14"/>
        </w:rPr>
        <w:t xml:space="preserve"> they admire </w:t>
      </w:r>
      <w:r w:rsidRPr="00FA5574">
        <w:rPr>
          <w:rStyle w:val="Emphasis"/>
        </w:rPr>
        <w:t>vindicate</w:t>
      </w:r>
      <w:r w:rsidRPr="00FA5574">
        <w:rPr>
          <w:sz w:val="14"/>
        </w:rPr>
        <w:t xml:space="preserve"> those </w:t>
      </w:r>
      <w:r w:rsidRPr="00FA5574">
        <w:rPr>
          <w:rStyle w:val="StyleUnderline"/>
        </w:rPr>
        <w:t>preferences</w:t>
      </w:r>
      <w:r w:rsidRPr="00FA5574">
        <w:rPr>
          <w:sz w:val="14"/>
        </w:rPr>
        <w:t xml:space="preserve"> </w:t>
      </w:r>
      <w:r w:rsidRPr="00FA5574">
        <w:rPr>
          <w:rStyle w:val="StyleUnderline"/>
        </w:rPr>
        <w:t xml:space="preserve">with </w:t>
      </w:r>
      <w:r w:rsidRPr="00FA5574">
        <w:rPr>
          <w:rStyle w:val="Emphasis"/>
        </w:rPr>
        <w:t>great confidence</w:t>
      </w:r>
      <w:r w:rsidRPr="00FA5574">
        <w:rPr>
          <w:sz w:val="14"/>
        </w:rPr>
        <w:t xml:space="preserve">.377 Indeed, </w:t>
      </w:r>
      <w:r w:rsidRPr="00FA5574">
        <w:rPr>
          <w:rStyle w:val="StyleUnderline"/>
        </w:rPr>
        <w:t>given</w:t>
      </w:r>
      <w:r w:rsidRPr="00FA5574">
        <w:rPr>
          <w:sz w:val="14"/>
        </w:rPr>
        <w:t xml:space="preserve"> that many </w:t>
      </w:r>
      <w:r w:rsidRPr="00FA5574">
        <w:rPr>
          <w:rStyle w:val="StyleUnderline"/>
        </w:rPr>
        <w:t xml:space="preserve">Americans stick to news sources </w:t>
      </w:r>
      <w:r w:rsidRPr="00FA5574">
        <w:rPr>
          <w:rStyle w:val="Emphasis"/>
        </w:rPr>
        <w:t>confirming</w:t>
      </w:r>
      <w:r w:rsidRPr="00FA5574">
        <w:rPr>
          <w:sz w:val="14"/>
        </w:rPr>
        <w:t xml:space="preserve"> their </w:t>
      </w:r>
      <w:r w:rsidRPr="00FA5574">
        <w:rPr>
          <w:rStyle w:val="StyleUnderline"/>
        </w:rPr>
        <w:t>preexisting political inclinations</w:t>
      </w:r>
      <w:r w:rsidRPr="00FA5574">
        <w:rPr>
          <w:sz w:val="14"/>
        </w:rPr>
        <w:t xml:space="preserve">,378 </w:t>
      </w:r>
      <w:r w:rsidRPr="00FA5574">
        <w:rPr>
          <w:rStyle w:val="StyleUnderline"/>
        </w:rPr>
        <w:t xml:space="preserve">it is </w:t>
      </w:r>
      <w:r w:rsidRPr="00FA5574">
        <w:rPr>
          <w:rStyle w:val="Emphasis"/>
        </w:rPr>
        <w:t>unsurprising</w:t>
      </w:r>
      <w:r w:rsidRPr="00FA5574">
        <w:rPr>
          <w:sz w:val="14"/>
        </w:rPr>
        <w:t xml:space="preserve"> that the </w:t>
      </w:r>
      <w:r w:rsidRPr="00FA5574">
        <w:rPr>
          <w:rStyle w:val="StyleUnderline"/>
        </w:rPr>
        <w:t xml:space="preserve">Justices’ absolutism would be transmitted to people hungry for evidence that </w:t>
      </w:r>
      <w:r w:rsidRPr="00FA5574">
        <w:rPr>
          <w:rStyle w:val="Emphasis"/>
        </w:rPr>
        <w:t>bolsters</w:t>
      </w:r>
      <w:r w:rsidRPr="00FA5574">
        <w:rPr>
          <w:sz w:val="14"/>
        </w:rPr>
        <w:t xml:space="preserve"> their own </w:t>
      </w:r>
      <w:r w:rsidRPr="00FA5574">
        <w:rPr>
          <w:rStyle w:val="StyleUnderline"/>
        </w:rPr>
        <w:t>one-sided attitudes</w:t>
      </w:r>
      <w:r w:rsidRPr="00FA5574">
        <w:rPr>
          <w:sz w:val="14"/>
        </w:rPr>
        <w:t xml:space="preserve">. </w:t>
      </w:r>
      <w:r w:rsidRPr="00FA5574">
        <w:rPr>
          <w:rStyle w:val="StyleUnderline"/>
        </w:rPr>
        <w:t>This</w:t>
      </w:r>
      <w:r w:rsidRPr="00FA5574">
        <w:rPr>
          <w:sz w:val="14"/>
        </w:rPr>
        <w:t xml:space="preserve"> phenomenon, thus, </w:t>
      </w:r>
      <w:r w:rsidRPr="00FA5574">
        <w:rPr>
          <w:rStyle w:val="StyleUnderline"/>
        </w:rPr>
        <w:t>might</w:t>
      </w:r>
      <w:r w:rsidRPr="00FA5574">
        <w:rPr>
          <w:sz w:val="14"/>
        </w:rPr>
        <w:t xml:space="preserve"> further </w:t>
      </w:r>
      <w:r w:rsidRPr="00FA5574">
        <w:rPr>
          <w:rStyle w:val="Emphasis"/>
        </w:rPr>
        <w:t>balkanize groups</w:t>
      </w:r>
      <w:r w:rsidRPr="00FA5574">
        <w:rPr>
          <w:sz w:val="14"/>
        </w:rPr>
        <w:t xml:space="preserve"> </w:t>
      </w:r>
      <w:r w:rsidRPr="00FA5574">
        <w:rPr>
          <w:rStyle w:val="StyleUnderline"/>
        </w:rPr>
        <w:t>whose visions of our basic</w:t>
      </w:r>
      <w:r w:rsidRPr="00FA5574">
        <w:rPr>
          <w:sz w:val="14"/>
        </w:rPr>
        <w:t xml:space="preserve"> </w:t>
      </w:r>
      <w:r w:rsidRPr="00FA5574">
        <w:rPr>
          <w:rStyle w:val="StyleUnderline"/>
        </w:rPr>
        <w:t xml:space="preserve">political structure </w:t>
      </w:r>
      <w:r w:rsidRPr="00FA5574">
        <w:rPr>
          <w:rStyle w:val="Emphasis"/>
        </w:rPr>
        <w:t>grow</w:t>
      </w:r>
      <w:r w:rsidRPr="00FA5574">
        <w:rPr>
          <w:rStyle w:val="StyleUnderline"/>
        </w:rPr>
        <w:t xml:space="preserve"> still</w:t>
      </w:r>
      <w:r w:rsidRPr="00FA5574">
        <w:rPr>
          <w:sz w:val="14"/>
        </w:rPr>
        <w:t xml:space="preserve"> farther </w:t>
      </w:r>
      <w:r w:rsidRPr="00FA5574">
        <w:rPr>
          <w:rStyle w:val="Emphasis"/>
        </w:rPr>
        <w:t>apart</w:t>
      </w:r>
      <w:r w:rsidRPr="00FA5574">
        <w:rPr>
          <w:sz w:val="14"/>
        </w:rPr>
        <w:t>.379 As Professors Simon and Scurich put it, “</w:t>
      </w:r>
      <w:r w:rsidRPr="00FA5574">
        <w:rPr>
          <w:rStyle w:val="StyleUnderline"/>
        </w:rPr>
        <w:t>judicial one-sidedness pushes the</w:t>
      </w:r>
      <w:r w:rsidRPr="00FA5574">
        <w:rPr>
          <w:sz w:val="14"/>
        </w:rPr>
        <w:t xml:space="preserve"> opposing </w:t>
      </w:r>
      <w:r w:rsidRPr="00FA5574">
        <w:rPr>
          <w:rStyle w:val="StyleUnderline"/>
        </w:rPr>
        <w:t xml:space="preserve">parties </w:t>
      </w:r>
      <w:r w:rsidRPr="00FA5574">
        <w:rPr>
          <w:rStyle w:val="Emphasis"/>
        </w:rPr>
        <w:t>further apart</w:t>
      </w:r>
      <w:r w:rsidRPr="00FA5574">
        <w:rPr>
          <w:sz w:val="14"/>
        </w:rPr>
        <w:t xml:space="preserve"> ... </w:t>
      </w:r>
      <w:r w:rsidRPr="00FA5574">
        <w:rPr>
          <w:rStyle w:val="Emphasis"/>
        </w:rPr>
        <w:t>entrench[ing</w:t>
      </w:r>
      <w:r w:rsidRPr="00FA5574">
        <w:rPr>
          <w:sz w:val="14"/>
        </w:rPr>
        <w:t xml:space="preserve">] the </w:t>
      </w:r>
      <w:r w:rsidRPr="00FA5574">
        <w:rPr>
          <w:rStyle w:val="StyleUnderline"/>
        </w:rPr>
        <w:t>boundaries</w:t>
      </w:r>
      <w:r w:rsidRPr="00FA5574">
        <w:rPr>
          <w:sz w:val="14"/>
        </w:rPr>
        <w:t xml:space="preserve"> that separate people ... [</w:t>
      </w:r>
      <w:r w:rsidRPr="00FA5574">
        <w:rPr>
          <w:rStyle w:val="StyleUnderline"/>
        </w:rPr>
        <w:t>and</w:t>
      </w:r>
      <w:r w:rsidRPr="00FA5574">
        <w:rPr>
          <w:sz w:val="14"/>
        </w:rPr>
        <w:t xml:space="preserve">] </w:t>
      </w:r>
      <w:r w:rsidRPr="00FA5574">
        <w:rPr>
          <w:rStyle w:val="Emphasis"/>
        </w:rPr>
        <w:t>solidif[ying] parochialism</w:t>
      </w:r>
      <w:r w:rsidRPr="00FA5574">
        <w:rPr>
          <w:sz w:val="14"/>
        </w:rPr>
        <w:t>.”380</w:t>
      </w:r>
    </w:p>
    <w:p w:rsidR="00593E2D" w:rsidRPr="00E624EE" w:rsidRDefault="00593E2D" w:rsidP="00593E2D">
      <w:pPr>
        <w:rPr>
          <w:sz w:val="14"/>
        </w:rPr>
      </w:pPr>
      <w:r w:rsidRPr="00FA5574">
        <w:rPr>
          <w:rStyle w:val="StyleUnderline"/>
        </w:rPr>
        <w:t>This</w:t>
      </w:r>
      <w:r w:rsidRPr="00E624EE">
        <w:rPr>
          <w:sz w:val="14"/>
        </w:rPr>
        <w:t xml:space="preserve"> all </w:t>
      </w:r>
      <w:r w:rsidRPr="00FA5574">
        <w:rPr>
          <w:rStyle w:val="StyleUnderline"/>
        </w:rPr>
        <w:t>may</w:t>
      </w:r>
      <w:r w:rsidRPr="00E624EE">
        <w:rPr>
          <w:sz w:val="14"/>
        </w:rPr>
        <w:t xml:space="preserve"> </w:t>
      </w:r>
      <w:r w:rsidRPr="00FA5574">
        <w:rPr>
          <w:rStyle w:val="StyleUnderline"/>
        </w:rPr>
        <w:t xml:space="preserve">contribute to a culture of </w:t>
      </w:r>
      <w:r w:rsidRPr="00FA5574">
        <w:rPr>
          <w:rStyle w:val="Emphasis"/>
        </w:rPr>
        <w:t>political disdain</w:t>
      </w:r>
      <w:r w:rsidRPr="00E624EE">
        <w:rPr>
          <w:sz w:val="14"/>
        </w:rPr>
        <w:t xml:space="preserve">.381 </w:t>
      </w:r>
      <w:r w:rsidRPr="00FA5574">
        <w:rPr>
          <w:rStyle w:val="StyleUnderline"/>
        </w:rPr>
        <w:t xml:space="preserve">Extreme rhetoric can slide into </w:t>
      </w:r>
      <w:r w:rsidRPr="00FA5574">
        <w:rPr>
          <w:rStyle w:val="Emphasis"/>
        </w:rPr>
        <w:t>hyper-partisan rage</w:t>
      </w:r>
      <w:r w:rsidRPr="00E624EE">
        <w:rPr>
          <w:sz w:val="14"/>
        </w:rPr>
        <w:t xml:space="preserve">, </w:t>
      </w:r>
      <w:r w:rsidRPr="00FA5574">
        <w:rPr>
          <w:rStyle w:val="StyleUnderline"/>
        </w:rPr>
        <w:t>in which audiences</w:t>
      </w:r>
      <w:r w:rsidRPr="00E624EE">
        <w:rPr>
          <w:sz w:val="14"/>
        </w:rPr>
        <w:t xml:space="preserve"> angrily </w:t>
      </w:r>
      <w:r w:rsidRPr="00FA5574">
        <w:rPr>
          <w:rStyle w:val="Emphasis"/>
        </w:rPr>
        <w:t>condemn</w:t>
      </w:r>
      <w:r w:rsidRPr="00E624EE">
        <w:rPr>
          <w:sz w:val="14"/>
        </w:rPr>
        <w:t xml:space="preserve"> political </w:t>
      </w:r>
      <w:r w:rsidRPr="00FA5574">
        <w:rPr>
          <w:rStyle w:val="Emphasis"/>
        </w:rPr>
        <w:t>opponents</w:t>
      </w:r>
      <w:r w:rsidRPr="00E624EE">
        <w:rPr>
          <w:sz w:val="14"/>
        </w:rPr>
        <w:t xml:space="preserve">.382 </w:t>
      </w:r>
      <w:r w:rsidRPr="00FA5574">
        <w:rPr>
          <w:rStyle w:val="StyleUnderline"/>
        </w:rPr>
        <w:t xml:space="preserve">The opposing side is not </w:t>
      </w:r>
      <w:r w:rsidRPr="00E624EE">
        <w:rPr>
          <w:rStyle w:val="StyleUnderline"/>
        </w:rPr>
        <w:t>simply wrong</w:t>
      </w:r>
      <w:r w:rsidRPr="00E624EE">
        <w:rPr>
          <w:sz w:val="14"/>
        </w:rPr>
        <w:t xml:space="preserve">, </w:t>
      </w:r>
      <w:r w:rsidRPr="00FA5574">
        <w:rPr>
          <w:rStyle w:val="StyleUnderline"/>
        </w:rPr>
        <w:t>but</w:t>
      </w:r>
      <w:r w:rsidRPr="00E624EE">
        <w:rPr>
          <w:sz w:val="14"/>
        </w:rPr>
        <w:t xml:space="preserve"> </w:t>
      </w:r>
      <w:r w:rsidRPr="00E624EE">
        <w:rPr>
          <w:rStyle w:val="StyleUnderline"/>
        </w:rPr>
        <w:t>disingenuous, stupid, unpatriotic, and</w:t>
      </w:r>
      <w:r w:rsidRPr="00E624EE">
        <w:rPr>
          <w:sz w:val="14"/>
        </w:rPr>
        <w:t xml:space="preserve"> even </w:t>
      </w:r>
      <w:r w:rsidRPr="00FA5574">
        <w:rPr>
          <w:rStyle w:val="Emphasis"/>
        </w:rPr>
        <w:t>morally repugnant</w:t>
      </w:r>
      <w:r w:rsidRPr="00E624EE">
        <w:rPr>
          <w:sz w:val="14"/>
        </w:rPr>
        <w:t xml:space="preserve">. Of course, some absolutist rhetoric is more polite than others, but the high stakes of constitutional controversies often provoke strong responses. </w:t>
      </w:r>
      <w:r w:rsidRPr="00FA5574">
        <w:rPr>
          <w:rStyle w:val="StyleUnderline"/>
        </w:rPr>
        <w:t xml:space="preserve">The result can be a vicious circle of </w:t>
      </w:r>
      <w:r w:rsidRPr="00FA5574">
        <w:rPr>
          <w:rStyle w:val="Emphasis"/>
        </w:rPr>
        <w:t>disrespect</w:t>
      </w:r>
      <w:r w:rsidRPr="00E624EE">
        <w:rPr>
          <w:sz w:val="14"/>
        </w:rPr>
        <w:t xml:space="preserve"> </w:t>
      </w:r>
      <w:r w:rsidRPr="00FA5574">
        <w:rPr>
          <w:rStyle w:val="StyleUnderline"/>
        </w:rPr>
        <w:t xml:space="preserve">that </w:t>
      </w:r>
      <w:r w:rsidRPr="00FA5574">
        <w:rPr>
          <w:rStyle w:val="Emphasis"/>
        </w:rPr>
        <w:t>transcends</w:t>
      </w:r>
      <w:r w:rsidRPr="00E624EE">
        <w:rPr>
          <w:sz w:val="14"/>
        </w:rPr>
        <w:t xml:space="preserve"> ordinary </w:t>
      </w:r>
      <w:r w:rsidRPr="00FA5574">
        <w:rPr>
          <w:rStyle w:val="Emphasis"/>
        </w:rPr>
        <w:t>democratic disagreement</w:t>
      </w:r>
      <w:r w:rsidRPr="00E624EE">
        <w:rPr>
          <w:sz w:val="14"/>
        </w:rPr>
        <w:t xml:space="preserve">. To this extent, </w:t>
      </w:r>
      <w:r w:rsidRPr="00FA5574">
        <w:rPr>
          <w:rStyle w:val="StyleUnderline"/>
        </w:rPr>
        <w:t xml:space="preserve">rhetorical excess is </w:t>
      </w:r>
      <w:r w:rsidRPr="00FA5574">
        <w:rPr>
          <w:rStyle w:val="Emphasis"/>
        </w:rPr>
        <w:t>self-perpetuating</w:t>
      </w:r>
      <w:r w:rsidRPr="00E624EE">
        <w:rPr>
          <w:sz w:val="14"/>
        </w:rPr>
        <w:t>, with each side angrily denouncing the other.</w:t>
      </w:r>
    </w:p>
    <w:p w:rsidR="00593E2D" w:rsidRPr="00E624EE" w:rsidRDefault="00593E2D" w:rsidP="00593E2D">
      <w:pPr>
        <w:rPr>
          <w:sz w:val="14"/>
        </w:rPr>
      </w:pPr>
      <w:r w:rsidRPr="00FA5574">
        <w:rPr>
          <w:rStyle w:val="StyleUnderline"/>
        </w:rPr>
        <w:t>This</w:t>
      </w:r>
      <w:r w:rsidRPr="00E624EE">
        <w:rPr>
          <w:sz w:val="14"/>
        </w:rPr>
        <w:t xml:space="preserve"> poisonous political culture </w:t>
      </w:r>
      <w:r w:rsidRPr="00FA5574">
        <w:rPr>
          <w:rStyle w:val="StyleUnderline"/>
        </w:rPr>
        <w:t xml:space="preserve">can </w:t>
      </w:r>
      <w:r w:rsidRPr="00FA5574">
        <w:rPr>
          <w:rStyle w:val="Emphasis"/>
        </w:rPr>
        <w:t>interfere</w:t>
      </w:r>
      <w:r w:rsidRPr="00FA5574">
        <w:rPr>
          <w:rStyle w:val="StyleUnderline"/>
        </w:rPr>
        <w:t xml:space="preserve"> with </w:t>
      </w:r>
      <w:r w:rsidRPr="00FA5574">
        <w:rPr>
          <w:rStyle w:val="Emphasis"/>
        </w:rPr>
        <w:t>sensible governance</w:t>
      </w:r>
      <w:r w:rsidRPr="00E624EE">
        <w:rPr>
          <w:sz w:val="14"/>
        </w:rPr>
        <w:t xml:space="preserve">.383 </w:t>
      </w:r>
      <w:r w:rsidRPr="00FA5574">
        <w:rPr>
          <w:rStyle w:val="StyleUnderline"/>
        </w:rPr>
        <w:t xml:space="preserve">People who accept an </w:t>
      </w:r>
      <w:r w:rsidRPr="00FA5574">
        <w:rPr>
          <w:rStyle w:val="Emphasis"/>
        </w:rPr>
        <w:t>absolutist view</w:t>
      </w:r>
      <w:r w:rsidRPr="00E624EE">
        <w:rPr>
          <w:sz w:val="14"/>
        </w:rPr>
        <w:t xml:space="preserve"> </w:t>
      </w:r>
      <w:r w:rsidRPr="00FA5574">
        <w:rPr>
          <w:rStyle w:val="StyleUnderline"/>
        </w:rPr>
        <w:t xml:space="preserve">of the Constitution are more likely to see the Constitution as an </w:t>
      </w:r>
      <w:r w:rsidRPr="00FA5574">
        <w:rPr>
          <w:rStyle w:val="Emphasis"/>
        </w:rPr>
        <w:t>ideological battleground</w:t>
      </w:r>
      <w:r w:rsidRPr="00E624EE">
        <w:rPr>
          <w:sz w:val="14"/>
        </w:rPr>
        <w:t xml:space="preserve">, </w:t>
      </w:r>
      <w:r w:rsidRPr="00FA5574">
        <w:rPr>
          <w:rStyle w:val="StyleUnderline"/>
        </w:rPr>
        <w:t xml:space="preserve">rendering compromise </w:t>
      </w:r>
      <w:r w:rsidRPr="00FA5574">
        <w:rPr>
          <w:rStyle w:val="Emphasis"/>
        </w:rPr>
        <w:t>politically impossible</w:t>
      </w:r>
      <w:r w:rsidRPr="00E624EE">
        <w:rPr>
          <w:sz w:val="14"/>
        </w:rPr>
        <w:t xml:space="preserve">.384 After all, </w:t>
      </w:r>
      <w:r w:rsidRPr="00E624EE">
        <w:rPr>
          <w:rStyle w:val="StyleUnderline"/>
        </w:rPr>
        <w:t xml:space="preserve">if the other side has committed </w:t>
      </w:r>
      <w:r w:rsidRPr="00E624EE">
        <w:rPr>
          <w:rStyle w:val="Emphasis"/>
        </w:rPr>
        <w:t>heresy</w:t>
      </w:r>
      <w:r w:rsidRPr="00E624EE">
        <w:rPr>
          <w:sz w:val="14"/>
        </w:rPr>
        <w:t xml:space="preserve"> by desecrating the country’s secular religion, </w:t>
      </w:r>
      <w:r w:rsidRPr="00E624EE">
        <w:rPr>
          <w:rStyle w:val="StyleUnderline"/>
        </w:rPr>
        <w:t>then compromising</w:t>
      </w:r>
      <w:r w:rsidRPr="00E624EE">
        <w:rPr>
          <w:sz w:val="14"/>
        </w:rPr>
        <w:t xml:space="preserve"> with opponents </w:t>
      </w:r>
      <w:r w:rsidRPr="00E624EE">
        <w:rPr>
          <w:rStyle w:val="StyleUnderline"/>
        </w:rPr>
        <w:t xml:space="preserve">would be akin to a covenant with the </w:t>
      </w:r>
      <w:r w:rsidRPr="00E624EE">
        <w:rPr>
          <w:rStyle w:val="Emphasis"/>
        </w:rPr>
        <w:t>devil</w:t>
      </w:r>
      <w:r w:rsidRPr="00E624EE">
        <w:rPr>
          <w:sz w:val="14"/>
        </w:rPr>
        <w:t xml:space="preserve">. </w:t>
      </w:r>
      <w:r w:rsidRPr="00E624EE">
        <w:rPr>
          <w:rStyle w:val="StyleUnderline"/>
        </w:rPr>
        <w:t xml:space="preserve">One-time allies who </w:t>
      </w:r>
      <w:r w:rsidRPr="00E624EE">
        <w:rPr>
          <w:rStyle w:val="Emphasis"/>
        </w:rPr>
        <w:t>depart</w:t>
      </w:r>
      <w:r w:rsidRPr="00E624EE">
        <w:rPr>
          <w:rStyle w:val="StyleUnderline"/>
        </w:rPr>
        <w:t xml:space="preserve"> from the</w:t>
      </w:r>
      <w:r w:rsidRPr="00E624EE">
        <w:rPr>
          <w:sz w:val="14"/>
        </w:rPr>
        <w:t xml:space="preserve"> </w:t>
      </w:r>
      <w:r w:rsidRPr="00E624EE">
        <w:rPr>
          <w:rStyle w:val="Emphasis"/>
        </w:rPr>
        <w:t>acceptable agenda</w:t>
      </w:r>
      <w:r w:rsidRPr="00E624EE">
        <w:rPr>
          <w:sz w:val="14"/>
        </w:rPr>
        <w:t xml:space="preserve"> </w:t>
      </w:r>
      <w:r w:rsidRPr="00E624EE">
        <w:rPr>
          <w:rStyle w:val="StyleUnderline"/>
        </w:rPr>
        <w:t>are</w:t>
      </w:r>
      <w:r w:rsidRPr="00E624EE">
        <w:rPr>
          <w:sz w:val="14"/>
        </w:rPr>
        <w:t xml:space="preserve"> therefore </w:t>
      </w:r>
      <w:r w:rsidRPr="00E624EE">
        <w:rPr>
          <w:rStyle w:val="Emphasis"/>
        </w:rPr>
        <w:t>iconoclasts</w:t>
      </w:r>
      <w:r w:rsidRPr="00E624EE">
        <w:rPr>
          <w:sz w:val="14"/>
        </w:rPr>
        <w:t>. For example, after the Supreme Court upheld much of the Patient Protection and Affordable Care Act (ACA), Glenn Beck made a t-shirt with the word “coward” under an image of Chief Justice Roberts.385</w:t>
      </w:r>
    </w:p>
    <w:p w:rsidR="00593E2D" w:rsidRPr="00E624EE" w:rsidRDefault="00593E2D" w:rsidP="00593E2D">
      <w:pPr>
        <w:rPr>
          <w:sz w:val="14"/>
        </w:rPr>
      </w:pPr>
      <w:r w:rsidRPr="00E624EE">
        <w:rPr>
          <w:rStyle w:val="StyleUnderline"/>
        </w:rPr>
        <w:t>In light of the</w:t>
      </w:r>
      <w:r w:rsidRPr="00E624EE">
        <w:rPr>
          <w:sz w:val="14"/>
        </w:rPr>
        <w:t xml:space="preserve"> prevailing “political </w:t>
      </w:r>
      <w:r w:rsidRPr="00E624EE">
        <w:rPr>
          <w:rStyle w:val="Emphasis"/>
        </w:rPr>
        <w:t>outrage carnival</w:t>
      </w:r>
      <w:r w:rsidRPr="00E624EE">
        <w:rPr>
          <w:sz w:val="14"/>
        </w:rPr>
        <w:t xml:space="preserve">,”386 </w:t>
      </w:r>
      <w:r w:rsidRPr="00E624EE">
        <w:rPr>
          <w:rStyle w:val="StyleUnderline"/>
        </w:rPr>
        <w:t xml:space="preserve">it is easy to see why </w:t>
      </w:r>
      <w:r w:rsidRPr="00E624EE">
        <w:rPr>
          <w:rStyle w:val="Emphasis"/>
        </w:rPr>
        <w:t>Congress</w:t>
      </w:r>
      <w:r w:rsidRPr="00E624EE">
        <w:rPr>
          <w:sz w:val="14"/>
        </w:rPr>
        <w:t xml:space="preserve"> in recent years </w:t>
      </w:r>
      <w:r w:rsidRPr="00E624EE">
        <w:rPr>
          <w:rStyle w:val="StyleUnderline"/>
        </w:rPr>
        <w:t>has been</w:t>
      </w:r>
      <w:r w:rsidRPr="00E624EE">
        <w:rPr>
          <w:sz w:val="14"/>
        </w:rPr>
        <w:t xml:space="preserve"> mostly </w:t>
      </w:r>
      <w:r w:rsidRPr="00E624EE">
        <w:rPr>
          <w:strike/>
          <w:sz w:val="14"/>
        </w:rPr>
        <w:t>paralyzed</w:t>
      </w:r>
      <w:r w:rsidRPr="00E624EE">
        <w:rPr>
          <w:sz w:val="14"/>
        </w:rPr>
        <w:t xml:space="preserve"> [</w:t>
      </w:r>
      <w:r w:rsidRPr="00E624EE">
        <w:rPr>
          <w:rStyle w:val="Emphasis"/>
        </w:rPr>
        <w:t>gridlocked</w:t>
      </w:r>
      <w:r w:rsidRPr="00E624EE">
        <w:rPr>
          <w:sz w:val="14"/>
        </w:rPr>
        <w:t xml:space="preserve">]. </w:t>
      </w:r>
      <w:r w:rsidRPr="00E624EE">
        <w:rPr>
          <w:rStyle w:val="StyleUnderline"/>
        </w:rPr>
        <w:t xml:space="preserve">Our Constitution requires </w:t>
      </w:r>
      <w:r w:rsidRPr="00E624EE">
        <w:rPr>
          <w:rStyle w:val="Emphasis"/>
        </w:rPr>
        <w:t>bicameralism</w:t>
      </w:r>
      <w:r w:rsidRPr="00E624EE">
        <w:rPr>
          <w:sz w:val="14"/>
        </w:rPr>
        <w:t xml:space="preserve"> </w:t>
      </w:r>
      <w:r w:rsidRPr="00E624EE">
        <w:rPr>
          <w:rStyle w:val="StyleUnderline"/>
        </w:rPr>
        <w:t>and</w:t>
      </w:r>
      <w:r w:rsidRPr="00E624EE">
        <w:rPr>
          <w:sz w:val="14"/>
        </w:rPr>
        <w:t xml:space="preserve"> </w:t>
      </w:r>
      <w:r w:rsidRPr="00E624EE">
        <w:rPr>
          <w:rStyle w:val="Emphasis"/>
        </w:rPr>
        <w:t>presentment</w:t>
      </w:r>
      <w:r w:rsidRPr="00E624EE">
        <w:rPr>
          <w:sz w:val="14"/>
        </w:rPr>
        <w:t xml:space="preserve"> </w:t>
      </w:r>
      <w:r w:rsidRPr="00E624EE">
        <w:rPr>
          <w:rStyle w:val="StyleUnderline"/>
        </w:rPr>
        <w:t>for legislation to become law</w:t>
      </w:r>
      <w:r w:rsidRPr="00E624EE">
        <w:rPr>
          <w:sz w:val="14"/>
        </w:rPr>
        <w:t xml:space="preserve">,387 </w:t>
      </w:r>
      <w:r w:rsidRPr="00E624EE">
        <w:rPr>
          <w:rStyle w:val="StyleUnderline"/>
        </w:rPr>
        <w:t>and</w:t>
      </w:r>
      <w:r w:rsidRPr="00E624EE">
        <w:rPr>
          <w:sz w:val="14"/>
        </w:rPr>
        <w:t xml:space="preserve"> those </w:t>
      </w:r>
      <w:r w:rsidRPr="00E624EE">
        <w:rPr>
          <w:rStyle w:val="StyleUnderline"/>
        </w:rPr>
        <w:t>constitutional requirements</w:t>
      </w:r>
      <w:r w:rsidRPr="00E624EE">
        <w:rPr>
          <w:sz w:val="14"/>
        </w:rPr>
        <w:t xml:space="preserve">, </w:t>
      </w:r>
      <w:r w:rsidRPr="00E624EE">
        <w:rPr>
          <w:rStyle w:val="StyleUnderline"/>
        </w:rPr>
        <w:t>combined with</w:t>
      </w:r>
      <w:r w:rsidRPr="00E624EE">
        <w:rPr>
          <w:sz w:val="14"/>
        </w:rPr>
        <w:t xml:space="preserve"> other </w:t>
      </w:r>
      <w:r w:rsidRPr="00E624EE">
        <w:rPr>
          <w:rStyle w:val="Emphasis"/>
        </w:rPr>
        <w:t>vetogates</w:t>
      </w:r>
      <w:r w:rsidRPr="00E624EE">
        <w:rPr>
          <w:sz w:val="14"/>
        </w:rPr>
        <w:t xml:space="preserve">, such as the Senate filibuster, </w:t>
      </w:r>
      <w:r w:rsidRPr="00E624EE">
        <w:rPr>
          <w:rStyle w:val="StyleUnderline"/>
        </w:rPr>
        <w:t xml:space="preserve">make it </w:t>
      </w:r>
      <w:r w:rsidRPr="00E624EE">
        <w:rPr>
          <w:rStyle w:val="Emphasis"/>
        </w:rPr>
        <w:t>difficult</w:t>
      </w:r>
      <w:r w:rsidRPr="00E624EE">
        <w:rPr>
          <w:sz w:val="14"/>
        </w:rPr>
        <w:t xml:space="preserve"> </w:t>
      </w:r>
      <w:r w:rsidRPr="00E624EE">
        <w:rPr>
          <w:rStyle w:val="StyleUnderline"/>
        </w:rPr>
        <w:t xml:space="preserve">to pass legislation even in eras of </w:t>
      </w:r>
      <w:r w:rsidRPr="00E624EE">
        <w:rPr>
          <w:rStyle w:val="Emphasis"/>
        </w:rPr>
        <w:t>relative</w:t>
      </w:r>
      <w:r w:rsidRPr="00E624EE">
        <w:rPr>
          <w:sz w:val="14"/>
        </w:rPr>
        <w:t xml:space="preserve"> political </w:t>
      </w:r>
      <w:r w:rsidRPr="00E624EE">
        <w:rPr>
          <w:rStyle w:val="Emphasis"/>
        </w:rPr>
        <w:t>calm</w:t>
      </w:r>
      <w:r w:rsidRPr="00E624EE">
        <w:rPr>
          <w:sz w:val="14"/>
        </w:rPr>
        <w:t xml:space="preserve">.388 </w:t>
      </w:r>
      <w:r w:rsidRPr="00E624EE">
        <w:rPr>
          <w:rStyle w:val="StyleUnderline"/>
        </w:rPr>
        <w:t xml:space="preserve">Popular absolutist rhetoric makes it still </w:t>
      </w:r>
      <w:r w:rsidRPr="00E624EE">
        <w:rPr>
          <w:rStyle w:val="Emphasis"/>
        </w:rPr>
        <w:t>harder</w:t>
      </w:r>
      <w:r w:rsidRPr="00E624EE">
        <w:rPr>
          <w:sz w:val="14"/>
        </w:rPr>
        <w:t xml:space="preserve"> </w:t>
      </w:r>
      <w:r w:rsidRPr="00E624EE">
        <w:rPr>
          <w:rStyle w:val="StyleUnderline"/>
        </w:rPr>
        <w:t>to achieve</w:t>
      </w:r>
      <w:r w:rsidRPr="00E624EE">
        <w:rPr>
          <w:sz w:val="14"/>
        </w:rPr>
        <w:t xml:space="preserve"> any kind of meaningful </w:t>
      </w:r>
      <w:r w:rsidRPr="00E624EE">
        <w:rPr>
          <w:rStyle w:val="StyleUnderline"/>
        </w:rPr>
        <w:t>compromise</w:t>
      </w:r>
      <w:r w:rsidRPr="00E624EE">
        <w:rPr>
          <w:sz w:val="14"/>
        </w:rPr>
        <w:t xml:space="preserve">, </w:t>
      </w:r>
      <w:r w:rsidRPr="00E624EE">
        <w:rPr>
          <w:rStyle w:val="StyleUnderline"/>
        </w:rPr>
        <w:t>because politicians and their constituents</w:t>
      </w:r>
      <w:r w:rsidRPr="00E624EE">
        <w:rPr>
          <w:sz w:val="14"/>
        </w:rPr>
        <w:t xml:space="preserve"> on both sides </w:t>
      </w:r>
      <w:r w:rsidRPr="00E624EE">
        <w:rPr>
          <w:rStyle w:val="StyleUnderline"/>
        </w:rPr>
        <w:t>are</w:t>
      </w:r>
      <w:r w:rsidRPr="00E624EE">
        <w:rPr>
          <w:sz w:val="14"/>
        </w:rPr>
        <w:t xml:space="preserve"> </w:t>
      </w:r>
      <w:r w:rsidRPr="00E624EE">
        <w:rPr>
          <w:rStyle w:val="Emphasis"/>
        </w:rPr>
        <w:t>convinced</w:t>
      </w:r>
      <w:r w:rsidRPr="00E624EE">
        <w:rPr>
          <w:sz w:val="14"/>
        </w:rPr>
        <w:t xml:space="preserve"> that </w:t>
      </w:r>
      <w:r w:rsidRPr="00E624EE">
        <w:rPr>
          <w:rStyle w:val="StyleUnderline"/>
        </w:rPr>
        <w:t>the other side fundamentally</w:t>
      </w:r>
      <w:r w:rsidRPr="00E624EE">
        <w:rPr>
          <w:sz w:val="14"/>
        </w:rPr>
        <w:t xml:space="preserve"> </w:t>
      </w:r>
      <w:r w:rsidRPr="00E624EE">
        <w:rPr>
          <w:rStyle w:val="Emphasis"/>
        </w:rPr>
        <w:t>misunderstands</w:t>
      </w:r>
      <w:r w:rsidRPr="00E624EE">
        <w:rPr>
          <w:sz w:val="14"/>
        </w:rPr>
        <w:t xml:space="preserve"> </w:t>
      </w:r>
      <w:r w:rsidRPr="00E624EE">
        <w:rPr>
          <w:rStyle w:val="StyleUnderline"/>
        </w:rPr>
        <w:t>America’s</w:t>
      </w:r>
      <w:r w:rsidRPr="00E624EE">
        <w:rPr>
          <w:sz w:val="14"/>
        </w:rPr>
        <w:t xml:space="preserve"> constitutional </w:t>
      </w:r>
      <w:r w:rsidRPr="00E624EE">
        <w:rPr>
          <w:rStyle w:val="StyleUnderline"/>
        </w:rPr>
        <w:t>foundations</w:t>
      </w:r>
      <w:r w:rsidRPr="00E624EE">
        <w:rPr>
          <w:sz w:val="14"/>
        </w:rPr>
        <w:t xml:space="preserve">.389 </w:t>
      </w:r>
      <w:r w:rsidRPr="00E624EE">
        <w:rPr>
          <w:rStyle w:val="StyleUnderline"/>
        </w:rPr>
        <w:t xml:space="preserve">The result is a </w:t>
      </w:r>
      <w:r w:rsidRPr="00E624EE">
        <w:rPr>
          <w:rStyle w:val="Emphasis"/>
        </w:rPr>
        <w:t>policy-making logjam</w:t>
      </w:r>
      <w:r w:rsidRPr="00E624EE">
        <w:rPr>
          <w:sz w:val="14"/>
        </w:rPr>
        <w:t xml:space="preserve"> </w:t>
      </w:r>
      <w:r w:rsidRPr="00E624EE">
        <w:rPr>
          <w:rStyle w:val="StyleUnderline"/>
        </w:rPr>
        <w:t>and</w:t>
      </w:r>
      <w:r w:rsidRPr="00E624EE">
        <w:rPr>
          <w:sz w:val="14"/>
        </w:rPr>
        <w:t xml:space="preserve"> a </w:t>
      </w:r>
      <w:r w:rsidRPr="00E624EE">
        <w:rPr>
          <w:rStyle w:val="StyleUnderline"/>
        </w:rPr>
        <w:t>Congress that</w:t>
      </w:r>
      <w:r w:rsidRPr="00E624EE">
        <w:rPr>
          <w:sz w:val="14"/>
        </w:rPr>
        <w:t xml:space="preserve"> now </w:t>
      </w:r>
      <w:r w:rsidRPr="00E624EE">
        <w:rPr>
          <w:rStyle w:val="StyleUnderline"/>
        </w:rPr>
        <w:t xml:space="preserve">routinely </w:t>
      </w:r>
      <w:r w:rsidRPr="00E624EE">
        <w:rPr>
          <w:rStyle w:val="Emphasis"/>
        </w:rPr>
        <w:t>neglects</w:t>
      </w:r>
      <w:r w:rsidRPr="00E624EE">
        <w:rPr>
          <w:sz w:val="14"/>
        </w:rPr>
        <w:t xml:space="preserve"> </w:t>
      </w:r>
      <w:r w:rsidRPr="00E624EE">
        <w:rPr>
          <w:rStyle w:val="StyleUnderline"/>
        </w:rPr>
        <w:t>crucial matters</w:t>
      </w:r>
      <w:r w:rsidRPr="00E624EE">
        <w:rPr>
          <w:sz w:val="14"/>
        </w:rPr>
        <w:t xml:space="preserve"> like the budget and the debt ceiling.390 Of course, many other factors contribute to our current political dysfunction,391 but rhetoric that discourages all political cooperation surely plays some role.392</w:t>
      </w:r>
    </w:p>
    <w:p w:rsidR="00593E2D" w:rsidRPr="00E624EE" w:rsidRDefault="00593E2D" w:rsidP="00593E2D">
      <w:pPr>
        <w:rPr>
          <w:sz w:val="14"/>
        </w:rPr>
      </w:pPr>
      <w:r w:rsidRPr="00E624EE">
        <w:rPr>
          <w:sz w:val="14"/>
        </w:rPr>
        <w:t xml:space="preserve">The Court’s </w:t>
      </w:r>
      <w:r w:rsidRPr="00E624EE">
        <w:rPr>
          <w:rStyle w:val="StyleUnderline"/>
        </w:rPr>
        <w:t>absolutist rhetoric</w:t>
      </w:r>
      <w:r w:rsidRPr="00E624EE">
        <w:rPr>
          <w:sz w:val="14"/>
        </w:rPr>
        <w:t xml:space="preserve"> thus plausibly </w:t>
      </w:r>
      <w:r w:rsidRPr="00E624EE">
        <w:rPr>
          <w:rStyle w:val="Emphasis"/>
        </w:rPr>
        <w:t>contributes</w:t>
      </w:r>
      <w:r w:rsidRPr="00E624EE">
        <w:rPr>
          <w:sz w:val="14"/>
        </w:rPr>
        <w:t xml:space="preserve">, albeit modestly, </w:t>
      </w:r>
      <w:r w:rsidRPr="00E624EE">
        <w:rPr>
          <w:rStyle w:val="StyleUnderline"/>
        </w:rPr>
        <w:t>to a culture in which political enemies treat</w:t>
      </w:r>
      <w:r w:rsidRPr="00E624EE">
        <w:rPr>
          <w:sz w:val="14"/>
        </w:rPr>
        <w:t xml:space="preserve"> Court </w:t>
      </w:r>
      <w:r w:rsidRPr="00E624EE">
        <w:rPr>
          <w:rStyle w:val="StyleUnderline"/>
        </w:rPr>
        <w:t>decisions like “</w:t>
      </w:r>
      <w:r w:rsidRPr="00E624EE">
        <w:rPr>
          <w:rStyle w:val="Emphasis"/>
        </w:rPr>
        <w:t>the spoils of war</w:t>
      </w:r>
      <w:r w:rsidRPr="00E624EE">
        <w:rPr>
          <w:sz w:val="14"/>
        </w:rPr>
        <w:t xml:space="preserve">”393 </w:t>
      </w:r>
      <w:r w:rsidRPr="00E624EE">
        <w:rPr>
          <w:rStyle w:val="StyleUnderline"/>
        </w:rPr>
        <w:t xml:space="preserve">and wield the Constitution as a </w:t>
      </w:r>
      <w:r w:rsidRPr="00E624EE">
        <w:rPr>
          <w:rStyle w:val="Emphasis"/>
        </w:rPr>
        <w:t>clumsy weapon</w:t>
      </w:r>
      <w:r w:rsidRPr="00E624EE">
        <w:rPr>
          <w:sz w:val="14"/>
        </w:rPr>
        <w:t xml:space="preserve"> </w:t>
      </w:r>
      <w:r w:rsidRPr="00E624EE">
        <w:rPr>
          <w:rStyle w:val="StyleUnderline"/>
        </w:rPr>
        <w:t>in</w:t>
      </w:r>
      <w:r w:rsidRPr="00E624EE">
        <w:rPr>
          <w:sz w:val="14"/>
        </w:rPr>
        <w:t xml:space="preserve"> political </w:t>
      </w:r>
      <w:r w:rsidRPr="00E624EE">
        <w:rPr>
          <w:rStyle w:val="StyleUnderline"/>
        </w:rPr>
        <w:t>debate</w:t>
      </w:r>
      <w:r w:rsidRPr="00E624EE">
        <w:rPr>
          <w:sz w:val="14"/>
        </w:rPr>
        <w:t xml:space="preserve">. Of course, social reactions to Supreme Court constitutional decisions depend on the particulars, and losing groups likely will dispute the Court’s decisions regardless of its rhetorical tone. But </w:t>
      </w:r>
      <w:r w:rsidRPr="00E624EE">
        <w:rPr>
          <w:rStyle w:val="StyleUnderline"/>
        </w:rPr>
        <w:t xml:space="preserve">the Court’s </w:t>
      </w:r>
      <w:r w:rsidRPr="00E624EE">
        <w:rPr>
          <w:rStyle w:val="Emphasis"/>
        </w:rPr>
        <w:t>tone</w:t>
      </w:r>
      <w:r w:rsidRPr="00E624EE">
        <w:rPr>
          <w:sz w:val="14"/>
        </w:rPr>
        <w:t xml:space="preserve">, nonetheless, </w:t>
      </w:r>
      <w:r w:rsidRPr="00E624EE">
        <w:rPr>
          <w:rStyle w:val="StyleUnderline"/>
        </w:rPr>
        <w:t xml:space="preserve">indicates its </w:t>
      </w:r>
      <w:r w:rsidRPr="00E624EE">
        <w:rPr>
          <w:rStyle w:val="Emphasis"/>
        </w:rPr>
        <w:t>degree of respect</w:t>
      </w:r>
      <w:r w:rsidRPr="00E624EE">
        <w:rPr>
          <w:sz w:val="14"/>
        </w:rPr>
        <w:t xml:space="preserve"> </w:t>
      </w:r>
      <w:r w:rsidRPr="00E624EE">
        <w:rPr>
          <w:rStyle w:val="StyleUnderline"/>
        </w:rPr>
        <w:t xml:space="preserve">for a particular </w:t>
      </w:r>
      <w:r w:rsidRPr="00E624EE">
        <w:rPr>
          <w:rStyle w:val="Emphasis"/>
        </w:rPr>
        <w:t>conception</w:t>
      </w:r>
      <w:r w:rsidRPr="00E624EE">
        <w:rPr>
          <w:sz w:val="14"/>
        </w:rPr>
        <w:t xml:space="preserve"> </w:t>
      </w:r>
      <w:r w:rsidRPr="00E624EE">
        <w:rPr>
          <w:rStyle w:val="StyleUnderline"/>
        </w:rPr>
        <w:t>of America and</w:t>
      </w:r>
      <w:r w:rsidRPr="00E624EE">
        <w:rPr>
          <w:sz w:val="14"/>
        </w:rPr>
        <w:t xml:space="preserve"> therefore can help </w:t>
      </w:r>
      <w:r w:rsidRPr="00E624EE">
        <w:rPr>
          <w:rStyle w:val="StyleUnderline"/>
        </w:rPr>
        <w:t xml:space="preserve">color the terms of </w:t>
      </w:r>
      <w:r w:rsidRPr="00E624EE">
        <w:rPr>
          <w:rStyle w:val="Emphasis"/>
        </w:rPr>
        <w:t>future discourse</w:t>
      </w:r>
      <w:r w:rsidRPr="00E624EE">
        <w:rPr>
          <w:sz w:val="14"/>
        </w:rPr>
        <w:t>.394 It also can model the terms of future debate. Indeed, a sarcastic, dismissive opinion can indicate to law students—tomorrow’s future lawyers and leaders—that such rhetoric is appropriate in formal legal settings.395</w:t>
      </w:r>
    </w:p>
    <w:p w:rsidR="00593E2D" w:rsidRDefault="00593E2D" w:rsidP="00593E2D">
      <w:pPr>
        <w:pStyle w:val="Heading3"/>
      </w:pPr>
      <w:r>
        <w:t>Turn---Absolutism---2NC</w:t>
      </w:r>
    </w:p>
    <w:p w:rsidR="00593E2D" w:rsidRPr="000D3E55" w:rsidRDefault="00593E2D" w:rsidP="00593E2D">
      <w:pPr>
        <w:pStyle w:val="Heading4"/>
      </w:pPr>
      <w:r w:rsidRPr="000D3E55">
        <w:t>Turns demosprudence:</w:t>
      </w:r>
    </w:p>
    <w:p w:rsidR="00593E2D" w:rsidRPr="00E624EE" w:rsidRDefault="00593E2D" w:rsidP="00593E2D">
      <w:pPr>
        <w:pStyle w:val="Heading4"/>
      </w:pPr>
      <w:r>
        <w:t xml:space="preserve">1. Overly certain rhetoric </w:t>
      </w:r>
      <w:r>
        <w:rPr>
          <w:u w:val="single"/>
        </w:rPr>
        <w:t>obscures</w:t>
      </w:r>
      <w:r>
        <w:t xml:space="preserve"> doctrinal </w:t>
      </w:r>
      <w:r>
        <w:rPr>
          <w:u w:val="single"/>
        </w:rPr>
        <w:t>complexity</w:t>
      </w:r>
      <w:r>
        <w:t xml:space="preserve"> and presupposes an </w:t>
      </w:r>
      <w:r>
        <w:rPr>
          <w:u w:val="single"/>
        </w:rPr>
        <w:t>easy fix</w:t>
      </w:r>
      <w:r>
        <w:t xml:space="preserve"> to social issues---which is </w:t>
      </w:r>
      <w:r>
        <w:rPr>
          <w:u w:val="single"/>
        </w:rPr>
        <w:t>against</w:t>
      </w:r>
      <w:r>
        <w:t xml:space="preserve"> the Framers’ intent.</w:t>
      </w:r>
    </w:p>
    <w:p w:rsidR="00593E2D" w:rsidRPr="00FA5574" w:rsidRDefault="00593E2D" w:rsidP="00593E2D">
      <w:r w:rsidRPr="00FA5574">
        <w:t xml:space="preserve">Eric </w:t>
      </w:r>
      <w:r w:rsidRPr="00FA5574">
        <w:rPr>
          <w:rStyle w:val="Style13ptBold"/>
        </w:rPr>
        <w:t>Berger 15</w:t>
      </w:r>
      <w:r w:rsidRPr="00FA5574">
        <w:t xml:space="preserve">. </w:t>
      </w:r>
      <w:r>
        <w:t xml:space="preserve">Associate Professor of Law, University of Nebraska College of Law. 2-15-2015. “The Rhetoric of Constitutional </w:t>
      </w:r>
      <w:r w:rsidRPr="00FA5574">
        <w:t xml:space="preserve">Absolutism.” </w:t>
      </w:r>
      <w:hyperlink r:id="rId96" w:history="1">
        <w:r w:rsidRPr="00FA5574">
          <w:rPr>
            <w:rStyle w:val="Hyperlink"/>
          </w:rPr>
          <w:t>https://scholarship.law.wm.edu/cgi/viewcontent.cgi?article=3573&amp;context=wmlr</w:t>
        </w:r>
      </w:hyperlink>
      <w:r w:rsidRPr="00FA5574">
        <w:t>. DOA</w:t>
      </w:r>
      <w:r>
        <w:t>: 8-7-2020. KD-NCP.</w:t>
      </w:r>
    </w:p>
    <w:p w:rsidR="00593E2D" w:rsidRPr="00E624EE" w:rsidRDefault="00593E2D" w:rsidP="00593E2D">
      <w:pPr>
        <w:rPr>
          <w:sz w:val="14"/>
        </w:rPr>
      </w:pPr>
      <w:r w:rsidRPr="00E624EE">
        <w:rPr>
          <w:sz w:val="14"/>
        </w:rPr>
        <w:t>3. Constitutional Misconceptions</w:t>
      </w:r>
    </w:p>
    <w:p w:rsidR="00593E2D" w:rsidRPr="00E624EE" w:rsidRDefault="00593E2D" w:rsidP="00593E2D">
      <w:pPr>
        <w:rPr>
          <w:sz w:val="14"/>
        </w:rPr>
      </w:pPr>
      <w:r w:rsidRPr="00E624EE">
        <w:rPr>
          <w:sz w:val="14"/>
        </w:rPr>
        <w:t xml:space="preserve">Another potential cost of </w:t>
      </w:r>
      <w:r w:rsidRPr="00E624EE">
        <w:rPr>
          <w:rStyle w:val="StyleUnderline"/>
        </w:rPr>
        <w:t>constitutional absolutism</w:t>
      </w:r>
      <w:r w:rsidRPr="00E624EE">
        <w:rPr>
          <w:sz w:val="14"/>
        </w:rPr>
        <w:t xml:space="preserve"> is that it </w:t>
      </w:r>
      <w:r w:rsidRPr="00E624EE">
        <w:rPr>
          <w:rStyle w:val="Emphasis"/>
        </w:rPr>
        <w:t>pretends</w:t>
      </w:r>
      <w:r w:rsidRPr="00E624EE">
        <w:rPr>
          <w:sz w:val="14"/>
        </w:rPr>
        <w:t xml:space="preserve"> </w:t>
      </w:r>
      <w:r w:rsidRPr="00E624EE">
        <w:rPr>
          <w:rStyle w:val="StyleUnderline"/>
        </w:rPr>
        <w:t xml:space="preserve">that constitutional answers </w:t>
      </w:r>
      <w:r w:rsidRPr="00E624EE">
        <w:rPr>
          <w:rStyle w:val="Emphasis"/>
        </w:rPr>
        <w:t>come</w:t>
      </w:r>
      <w:r w:rsidRPr="00E624EE">
        <w:rPr>
          <w:sz w:val="14"/>
        </w:rPr>
        <w:t xml:space="preserve"> more </w:t>
      </w:r>
      <w:r w:rsidRPr="00E624EE">
        <w:rPr>
          <w:rStyle w:val="Emphasis"/>
        </w:rPr>
        <w:t>easily</w:t>
      </w:r>
      <w:r w:rsidRPr="00E624EE">
        <w:rPr>
          <w:sz w:val="14"/>
        </w:rPr>
        <w:t xml:space="preserve"> than they do. In this regard, </w:t>
      </w:r>
      <w:r w:rsidRPr="00E624EE">
        <w:rPr>
          <w:rStyle w:val="StyleUnderline"/>
        </w:rPr>
        <w:t xml:space="preserve">absolutist rhetoric </w:t>
      </w:r>
      <w:r w:rsidRPr="00E624EE">
        <w:rPr>
          <w:rStyle w:val="Emphasis"/>
        </w:rPr>
        <w:t>perpetuates</w:t>
      </w:r>
      <w:r w:rsidRPr="00E624EE">
        <w:rPr>
          <w:sz w:val="14"/>
        </w:rPr>
        <w:t xml:space="preserve"> </w:t>
      </w:r>
      <w:r w:rsidRPr="00E624EE">
        <w:rPr>
          <w:rStyle w:val="StyleUnderline"/>
        </w:rPr>
        <w:t xml:space="preserve">misconceptions about the </w:t>
      </w:r>
      <w:r w:rsidRPr="00E624EE">
        <w:rPr>
          <w:rStyle w:val="Emphasis"/>
        </w:rPr>
        <w:t>nature</w:t>
      </w:r>
      <w:r w:rsidRPr="00E624EE">
        <w:rPr>
          <w:sz w:val="14"/>
        </w:rPr>
        <w:t xml:space="preserve"> </w:t>
      </w:r>
      <w:r w:rsidRPr="00E624EE">
        <w:rPr>
          <w:rStyle w:val="StyleUnderline"/>
        </w:rPr>
        <w:t>of constitutional law and</w:t>
      </w:r>
      <w:r w:rsidRPr="00E624EE">
        <w:rPr>
          <w:sz w:val="14"/>
        </w:rPr>
        <w:t xml:space="preserve"> judicial </w:t>
      </w:r>
      <w:r w:rsidRPr="00E624EE">
        <w:rPr>
          <w:rStyle w:val="StyleUnderline"/>
        </w:rPr>
        <w:t xml:space="preserve">constitutional </w:t>
      </w:r>
      <w:r w:rsidRPr="00E624EE">
        <w:rPr>
          <w:rStyle w:val="Emphasis"/>
        </w:rPr>
        <w:t>decision making</w:t>
      </w:r>
      <w:r w:rsidRPr="00E624EE">
        <w:rPr>
          <w:sz w:val="14"/>
        </w:rPr>
        <w:t xml:space="preserve">. </w:t>
      </w:r>
      <w:r w:rsidRPr="00E624EE">
        <w:rPr>
          <w:rStyle w:val="StyleUnderline"/>
        </w:rPr>
        <w:t xml:space="preserve">Even if one </w:t>
      </w:r>
      <w:r w:rsidRPr="00E624EE">
        <w:rPr>
          <w:rStyle w:val="Emphasis"/>
        </w:rPr>
        <w:t>prefers</w:t>
      </w:r>
      <w:r w:rsidRPr="00E624EE">
        <w:rPr>
          <w:sz w:val="14"/>
        </w:rPr>
        <w:t xml:space="preserve"> legal </w:t>
      </w:r>
      <w:r w:rsidRPr="00E624EE">
        <w:rPr>
          <w:rStyle w:val="Emphasis"/>
        </w:rPr>
        <w:t>formalism</w:t>
      </w:r>
      <w:r w:rsidRPr="00E624EE">
        <w:rPr>
          <w:sz w:val="14"/>
        </w:rPr>
        <w:t xml:space="preserve"> </w:t>
      </w:r>
      <w:r w:rsidRPr="00E624EE">
        <w:rPr>
          <w:rStyle w:val="StyleUnderline"/>
        </w:rPr>
        <w:t xml:space="preserve">in which clear rules point towards </w:t>
      </w:r>
      <w:r w:rsidRPr="00E624EE">
        <w:rPr>
          <w:rStyle w:val="Emphasis"/>
        </w:rPr>
        <w:t>correct answers</w:t>
      </w:r>
      <w:r w:rsidRPr="00E624EE">
        <w:rPr>
          <w:sz w:val="14"/>
        </w:rPr>
        <w:t xml:space="preserve">, many </w:t>
      </w:r>
      <w:r w:rsidRPr="00E624EE">
        <w:rPr>
          <w:rStyle w:val="StyleUnderline"/>
        </w:rPr>
        <w:t>Justices</w:t>
      </w:r>
      <w:r w:rsidRPr="00E624EE">
        <w:rPr>
          <w:sz w:val="14"/>
        </w:rPr>
        <w:t xml:space="preserve"> on the Court </w:t>
      </w:r>
      <w:r w:rsidRPr="00E624EE">
        <w:rPr>
          <w:rStyle w:val="Emphasis"/>
        </w:rPr>
        <w:t>do not understand</w:t>
      </w:r>
      <w:r w:rsidRPr="00E624EE">
        <w:rPr>
          <w:sz w:val="14"/>
        </w:rPr>
        <w:t xml:space="preserve"> </w:t>
      </w:r>
      <w:r w:rsidRPr="00E624EE">
        <w:rPr>
          <w:rStyle w:val="StyleUnderline"/>
        </w:rPr>
        <w:t>constitutional adjudication in such terms</w:t>
      </w:r>
      <w:r w:rsidRPr="00E624EE">
        <w:rPr>
          <w:sz w:val="14"/>
        </w:rPr>
        <w:t xml:space="preserve">.418 Justice </w:t>
      </w:r>
      <w:r w:rsidRPr="00E624EE">
        <w:rPr>
          <w:rStyle w:val="StyleUnderline"/>
        </w:rPr>
        <w:t>Holmes may have</w:t>
      </w:r>
      <w:r w:rsidRPr="00E624EE">
        <w:rPr>
          <w:sz w:val="14"/>
        </w:rPr>
        <w:t xml:space="preserve"> somewhat </w:t>
      </w:r>
      <w:r w:rsidRPr="00E624EE">
        <w:rPr>
          <w:rStyle w:val="Emphasis"/>
        </w:rPr>
        <w:t>overstated</w:t>
      </w:r>
      <w:r w:rsidRPr="00E624EE">
        <w:rPr>
          <w:sz w:val="14"/>
        </w:rPr>
        <w:t xml:space="preserve"> </w:t>
      </w:r>
      <w:r w:rsidRPr="00E624EE">
        <w:rPr>
          <w:rStyle w:val="StyleUnderline"/>
        </w:rPr>
        <w:t>the matter when he asserted</w:t>
      </w:r>
      <w:r w:rsidRPr="00E624EE">
        <w:rPr>
          <w:sz w:val="14"/>
        </w:rPr>
        <w:t xml:space="preserve"> that “</w:t>
      </w:r>
      <w:r w:rsidRPr="00E624EE">
        <w:rPr>
          <w:rStyle w:val="StyleUnderline"/>
        </w:rPr>
        <w:t xml:space="preserve">the life of the law has not been </w:t>
      </w:r>
      <w:r w:rsidRPr="00E624EE">
        <w:rPr>
          <w:rStyle w:val="Emphasis"/>
        </w:rPr>
        <w:t>logic</w:t>
      </w:r>
      <w:r w:rsidRPr="00E624EE">
        <w:rPr>
          <w:sz w:val="14"/>
        </w:rPr>
        <w:t xml:space="preserve">: </w:t>
      </w:r>
      <w:r w:rsidRPr="00E624EE">
        <w:rPr>
          <w:rStyle w:val="StyleUnderline"/>
        </w:rPr>
        <w:t xml:space="preserve">it has been </w:t>
      </w:r>
      <w:r w:rsidRPr="00E624EE">
        <w:rPr>
          <w:rStyle w:val="Emphasis"/>
        </w:rPr>
        <w:t>experience</w:t>
      </w:r>
      <w:r w:rsidRPr="00E624EE">
        <w:rPr>
          <w:sz w:val="14"/>
        </w:rPr>
        <w:t xml:space="preserve">,”419 </w:t>
      </w:r>
      <w:r w:rsidRPr="00E624EE">
        <w:rPr>
          <w:rStyle w:val="StyleUnderline"/>
        </w:rPr>
        <w:t xml:space="preserve">but he was certainly </w:t>
      </w:r>
      <w:r w:rsidRPr="00E624EE">
        <w:rPr>
          <w:rStyle w:val="Emphasis"/>
        </w:rPr>
        <w:t>correct</w:t>
      </w:r>
      <w:r w:rsidRPr="00E624EE">
        <w:rPr>
          <w:sz w:val="14"/>
        </w:rPr>
        <w:t xml:space="preserve"> </w:t>
      </w:r>
      <w:r w:rsidRPr="00E624EE">
        <w:rPr>
          <w:rStyle w:val="StyleUnderline"/>
        </w:rPr>
        <w:t xml:space="preserve">that logic alone </w:t>
      </w:r>
      <w:r w:rsidRPr="00E624EE">
        <w:rPr>
          <w:rStyle w:val="Emphasis"/>
        </w:rPr>
        <w:t>does not forge the law’s path</w:t>
      </w:r>
      <w:r w:rsidRPr="00E624EE">
        <w:rPr>
          <w:sz w:val="14"/>
        </w:rPr>
        <w:t xml:space="preserve">.420 </w:t>
      </w:r>
      <w:r w:rsidRPr="00E624EE">
        <w:rPr>
          <w:rStyle w:val="StyleUnderline"/>
        </w:rPr>
        <w:t xml:space="preserve">Absolutist opinions’ </w:t>
      </w:r>
      <w:r w:rsidRPr="00E624EE">
        <w:rPr>
          <w:rStyle w:val="Emphasis"/>
        </w:rPr>
        <w:t>conceit</w:t>
      </w:r>
      <w:r w:rsidRPr="00E624EE">
        <w:rPr>
          <w:sz w:val="14"/>
        </w:rPr>
        <w:t xml:space="preserve"> </w:t>
      </w:r>
      <w:r w:rsidRPr="00E624EE">
        <w:rPr>
          <w:rStyle w:val="StyleUnderline"/>
        </w:rPr>
        <w:t>that</w:t>
      </w:r>
      <w:r w:rsidRPr="00E624EE">
        <w:rPr>
          <w:sz w:val="14"/>
        </w:rPr>
        <w:t xml:space="preserve"> their </w:t>
      </w:r>
      <w:r w:rsidRPr="00E624EE">
        <w:rPr>
          <w:rStyle w:val="StyleUnderline"/>
        </w:rPr>
        <w:t>conclusions merely reflect the law’s</w:t>
      </w:r>
      <w:r w:rsidRPr="00E624EE">
        <w:rPr>
          <w:sz w:val="14"/>
        </w:rPr>
        <w:t xml:space="preserve"> </w:t>
      </w:r>
      <w:r w:rsidRPr="00E624EE">
        <w:rPr>
          <w:rStyle w:val="StyleUnderline"/>
        </w:rPr>
        <w:t>mandate</w:t>
      </w:r>
      <w:r w:rsidRPr="00E624EE">
        <w:rPr>
          <w:sz w:val="14"/>
        </w:rPr>
        <w:t xml:space="preserve"> </w:t>
      </w:r>
      <w:r w:rsidRPr="00E624EE">
        <w:rPr>
          <w:rStyle w:val="Emphasis"/>
        </w:rPr>
        <w:t>misrepresents</w:t>
      </w:r>
      <w:r w:rsidRPr="00E624EE">
        <w:rPr>
          <w:rStyle w:val="StyleUnderline"/>
        </w:rPr>
        <w:t xml:space="preserve"> the role that </w:t>
      </w:r>
      <w:r w:rsidRPr="00E624EE">
        <w:rPr>
          <w:rStyle w:val="Emphasis"/>
        </w:rPr>
        <w:t>less tangible factors</w:t>
      </w:r>
      <w:r w:rsidRPr="00E624EE">
        <w:rPr>
          <w:sz w:val="14"/>
        </w:rPr>
        <w:t xml:space="preserve">, </w:t>
      </w:r>
      <w:r w:rsidRPr="00E624EE">
        <w:rPr>
          <w:rStyle w:val="StyleUnderline"/>
        </w:rPr>
        <w:t>like experience</w:t>
      </w:r>
      <w:r w:rsidRPr="00E624EE">
        <w:rPr>
          <w:sz w:val="14"/>
        </w:rPr>
        <w:t xml:space="preserve">, </w:t>
      </w:r>
      <w:r w:rsidRPr="00E624EE">
        <w:rPr>
          <w:rStyle w:val="StyleUnderline"/>
        </w:rPr>
        <w:t>play in shaping the law</w:t>
      </w:r>
      <w:r w:rsidRPr="00E624EE">
        <w:rPr>
          <w:sz w:val="14"/>
        </w:rPr>
        <w:t>. Furthermore, the very diversity of the Justices’ own approaches to constitutional interpretation necessarily renders constitutional law unpredictable.</w:t>
      </w:r>
    </w:p>
    <w:p w:rsidR="00593E2D" w:rsidRPr="00E624EE" w:rsidRDefault="00593E2D" w:rsidP="00593E2D">
      <w:pPr>
        <w:rPr>
          <w:sz w:val="14"/>
        </w:rPr>
      </w:pPr>
      <w:r w:rsidRPr="00E624EE">
        <w:rPr>
          <w:rStyle w:val="StyleUnderline"/>
        </w:rPr>
        <w:t>Rhetorical absolutism</w:t>
      </w:r>
      <w:r w:rsidRPr="00E624EE">
        <w:rPr>
          <w:sz w:val="14"/>
        </w:rPr>
        <w:t xml:space="preserve">, then, likely </w:t>
      </w:r>
      <w:r w:rsidRPr="00E624EE">
        <w:rPr>
          <w:rStyle w:val="Emphasis"/>
        </w:rPr>
        <w:t>perpetuates</w:t>
      </w:r>
      <w:r w:rsidRPr="00E624EE">
        <w:rPr>
          <w:sz w:val="14"/>
        </w:rPr>
        <w:t xml:space="preserve"> </w:t>
      </w:r>
      <w:r w:rsidRPr="00E624EE">
        <w:rPr>
          <w:rStyle w:val="StyleUnderline"/>
        </w:rPr>
        <w:t xml:space="preserve">the misconception of a </w:t>
      </w:r>
      <w:r w:rsidRPr="00E624EE">
        <w:rPr>
          <w:rStyle w:val="Emphasis"/>
        </w:rPr>
        <w:t>monistic Constitution</w:t>
      </w:r>
      <w:r w:rsidRPr="00E624EE">
        <w:rPr>
          <w:sz w:val="14"/>
        </w:rPr>
        <w:t xml:space="preserve"> </w:t>
      </w:r>
      <w:r w:rsidRPr="00E624EE">
        <w:rPr>
          <w:rStyle w:val="StyleUnderline"/>
        </w:rPr>
        <w:t xml:space="preserve">that contains </w:t>
      </w:r>
      <w:r w:rsidRPr="00E624EE">
        <w:rPr>
          <w:rStyle w:val="Emphasis"/>
        </w:rPr>
        <w:t>easy</w:t>
      </w:r>
      <w:r w:rsidRPr="00E624EE">
        <w:rPr>
          <w:sz w:val="14"/>
        </w:rPr>
        <w:t xml:space="preserve"> and obvious </w:t>
      </w:r>
      <w:r w:rsidRPr="00E624EE">
        <w:rPr>
          <w:rStyle w:val="Emphasis"/>
        </w:rPr>
        <w:t>answers</w:t>
      </w:r>
      <w:r w:rsidRPr="00E624EE">
        <w:rPr>
          <w:sz w:val="14"/>
        </w:rPr>
        <w:t xml:space="preserve">.421 </w:t>
      </w:r>
      <w:r w:rsidRPr="00E624EE">
        <w:rPr>
          <w:rStyle w:val="StyleUnderline"/>
        </w:rPr>
        <w:t>Unlike many statutes</w:t>
      </w:r>
      <w:r w:rsidRPr="00E624EE">
        <w:rPr>
          <w:sz w:val="14"/>
        </w:rPr>
        <w:t xml:space="preserve">, </w:t>
      </w:r>
      <w:r w:rsidRPr="00E624EE">
        <w:rPr>
          <w:rStyle w:val="StyleUnderline"/>
        </w:rPr>
        <w:t>the</w:t>
      </w:r>
      <w:r w:rsidRPr="00E624EE">
        <w:rPr>
          <w:sz w:val="14"/>
        </w:rPr>
        <w:t xml:space="preserve"> Constitution’s </w:t>
      </w:r>
      <w:r w:rsidRPr="00E624EE">
        <w:rPr>
          <w:rStyle w:val="StyleUnderline"/>
        </w:rPr>
        <w:t xml:space="preserve">text is </w:t>
      </w:r>
      <w:r w:rsidRPr="00E624EE">
        <w:rPr>
          <w:rStyle w:val="Emphasis"/>
        </w:rPr>
        <w:t>old</w:t>
      </w:r>
      <w:r w:rsidRPr="00E624EE">
        <w:rPr>
          <w:rStyle w:val="StyleUnderline"/>
        </w:rPr>
        <w:t xml:space="preserve"> and </w:t>
      </w:r>
      <w:r w:rsidRPr="00E624EE">
        <w:rPr>
          <w:rStyle w:val="Emphasis"/>
        </w:rPr>
        <w:t>underdeterminate</w:t>
      </w:r>
      <w:r w:rsidRPr="00E624EE">
        <w:rPr>
          <w:sz w:val="14"/>
        </w:rPr>
        <w:t xml:space="preserve">. </w:t>
      </w:r>
      <w:r w:rsidRPr="00E624EE">
        <w:rPr>
          <w:rStyle w:val="StyleUnderline"/>
        </w:rPr>
        <w:t>Unlike some foreign constitutions</w:t>
      </w:r>
      <w:r w:rsidRPr="00E624EE">
        <w:rPr>
          <w:sz w:val="14"/>
        </w:rPr>
        <w:t xml:space="preserve">, </w:t>
      </w:r>
      <w:r w:rsidRPr="00E624EE">
        <w:rPr>
          <w:rStyle w:val="StyleUnderline"/>
        </w:rPr>
        <w:t>it</w:t>
      </w:r>
      <w:r w:rsidRPr="00E624EE">
        <w:rPr>
          <w:sz w:val="14"/>
        </w:rPr>
        <w:t xml:space="preserve"> also </w:t>
      </w:r>
      <w:r w:rsidRPr="00E624EE">
        <w:rPr>
          <w:rStyle w:val="StyleUnderline"/>
        </w:rPr>
        <w:t xml:space="preserve">lacks </w:t>
      </w:r>
      <w:r w:rsidRPr="00E624EE">
        <w:rPr>
          <w:rStyle w:val="Emphasis"/>
        </w:rPr>
        <w:t>interpretive instructions</w:t>
      </w:r>
      <w:r w:rsidRPr="00E624EE">
        <w:rPr>
          <w:sz w:val="14"/>
        </w:rPr>
        <w:t xml:space="preserve">.422 </w:t>
      </w:r>
      <w:r w:rsidRPr="00E624EE">
        <w:rPr>
          <w:rStyle w:val="StyleUnderline"/>
        </w:rPr>
        <w:t>Constitutional history and precedent are</w:t>
      </w:r>
      <w:r w:rsidRPr="00E624EE">
        <w:rPr>
          <w:sz w:val="14"/>
        </w:rPr>
        <w:t xml:space="preserve"> both </w:t>
      </w:r>
      <w:r w:rsidRPr="00E624EE">
        <w:rPr>
          <w:rStyle w:val="Emphasis"/>
        </w:rPr>
        <w:t>rich</w:t>
      </w:r>
      <w:r w:rsidRPr="00E624EE">
        <w:rPr>
          <w:sz w:val="14"/>
        </w:rPr>
        <w:t xml:space="preserve"> </w:t>
      </w:r>
      <w:r w:rsidRPr="00E624EE">
        <w:rPr>
          <w:rStyle w:val="StyleUnderline"/>
        </w:rPr>
        <w:t>and</w:t>
      </w:r>
      <w:r w:rsidRPr="00E624EE">
        <w:rPr>
          <w:sz w:val="14"/>
        </w:rPr>
        <w:t xml:space="preserve"> </w:t>
      </w:r>
      <w:r w:rsidRPr="00E624EE">
        <w:rPr>
          <w:rStyle w:val="Emphasis"/>
        </w:rPr>
        <w:t>complicated</w:t>
      </w:r>
      <w:r w:rsidRPr="00E624EE">
        <w:rPr>
          <w:sz w:val="14"/>
        </w:rPr>
        <w:t xml:space="preserve">. Moreover, </w:t>
      </w:r>
      <w:r w:rsidRPr="00E624EE">
        <w:rPr>
          <w:rStyle w:val="StyleUnderline"/>
        </w:rPr>
        <w:t xml:space="preserve">the </w:t>
      </w:r>
      <w:r w:rsidRPr="00E624EE">
        <w:rPr>
          <w:rStyle w:val="Emphasis"/>
        </w:rPr>
        <w:t>modalities</w:t>
      </w:r>
      <w:r w:rsidRPr="00E624EE">
        <w:rPr>
          <w:sz w:val="14"/>
        </w:rPr>
        <w:t xml:space="preserve"> </w:t>
      </w:r>
      <w:r w:rsidRPr="00E624EE">
        <w:rPr>
          <w:rStyle w:val="StyleUnderline"/>
        </w:rPr>
        <w:t xml:space="preserve">of constitutional decision making are </w:t>
      </w:r>
      <w:r w:rsidRPr="00E624EE">
        <w:rPr>
          <w:rStyle w:val="Emphasis"/>
        </w:rPr>
        <w:t>numerous</w:t>
      </w:r>
      <w:r w:rsidRPr="00E624EE">
        <w:rPr>
          <w:sz w:val="14"/>
        </w:rPr>
        <w:t xml:space="preserve">, </w:t>
      </w:r>
      <w:r w:rsidRPr="00E624EE">
        <w:rPr>
          <w:rStyle w:val="StyleUnderline"/>
        </w:rPr>
        <w:t>drawing on text, structure, history, precedent, policy, and more</w:t>
      </w:r>
      <w:r w:rsidRPr="00E624EE">
        <w:rPr>
          <w:sz w:val="14"/>
        </w:rPr>
        <w:t xml:space="preserve">.423 </w:t>
      </w:r>
      <w:r w:rsidRPr="00E624EE">
        <w:rPr>
          <w:rStyle w:val="StyleUnderline"/>
        </w:rPr>
        <w:t>Given</w:t>
      </w:r>
      <w:r w:rsidRPr="00E624EE">
        <w:rPr>
          <w:sz w:val="14"/>
        </w:rPr>
        <w:t xml:space="preserve"> that </w:t>
      </w:r>
      <w:r w:rsidRPr="00E624EE">
        <w:rPr>
          <w:rStyle w:val="StyleUnderline"/>
        </w:rPr>
        <w:t xml:space="preserve">constitutional decision making can be approached from </w:t>
      </w:r>
      <w:r w:rsidRPr="00E624EE">
        <w:rPr>
          <w:rStyle w:val="Emphasis"/>
        </w:rPr>
        <w:t>so many directions</w:t>
      </w:r>
      <w:r w:rsidRPr="00E624EE">
        <w:rPr>
          <w:sz w:val="14"/>
        </w:rPr>
        <w:t>—each complicated—</w:t>
      </w:r>
      <w:r w:rsidRPr="00E624EE">
        <w:rPr>
          <w:rStyle w:val="StyleUnderline"/>
        </w:rPr>
        <w:t>answers</w:t>
      </w:r>
      <w:r w:rsidRPr="00E624EE">
        <w:rPr>
          <w:sz w:val="14"/>
        </w:rPr>
        <w:t xml:space="preserve"> to many constitutional cases </w:t>
      </w:r>
      <w:r w:rsidRPr="00E624EE">
        <w:rPr>
          <w:rStyle w:val="Emphasis"/>
        </w:rPr>
        <w:t>do not come</w:t>
      </w:r>
      <w:r w:rsidRPr="00E624EE">
        <w:rPr>
          <w:sz w:val="14"/>
        </w:rPr>
        <w:t xml:space="preserve"> </w:t>
      </w:r>
      <w:r w:rsidRPr="00E624EE">
        <w:rPr>
          <w:rStyle w:val="Emphasis"/>
        </w:rPr>
        <w:t>easily</w:t>
      </w:r>
      <w:r w:rsidRPr="00E624EE">
        <w:rPr>
          <w:sz w:val="14"/>
        </w:rPr>
        <w:t>.424</w:t>
      </w:r>
    </w:p>
    <w:p w:rsidR="00593E2D" w:rsidRPr="00E624EE" w:rsidRDefault="00593E2D" w:rsidP="00593E2D">
      <w:pPr>
        <w:rPr>
          <w:sz w:val="14"/>
        </w:rPr>
      </w:pPr>
      <w:r w:rsidRPr="00E624EE">
        <w:rPr>
          <w:sz w:val="14"/>
        </w:rPr>
        <w:t>Some constitutional cases also present conflicts between constitutional principles, thus pitting not a right against a wrong, but a right against a right.425 Justice Souter may have dismissed competing arguments too quickly in Rosenberger, 426 but he articulated this point powerfully in a commencement address at Harvard:</w:t>
      </w:r>
    </w:p>
    <w:p w:rsidR="00593E2D" w:rsidRPr="00E624EE" w:rsidRDefault="00593E2D" w:rsidP="00593E2D">
      <w:pPr>
        <w:ind w:left="720"/>
        <w:rPr>
          <w:sz w:val="14"/>
        </w:rPr>
      </w:pPr>
      <w:r w:rsidRPr="00E624EE">
        <w:rPr>
          <w:sz w:val="14"/>
        </w:rPr>
        <w:t>Not even [the Constitution’s] most uncompromising and unconditional language can resolve every potential tension of one provision with another, tension the Constitution’s Framers left to be resolved another day .... [These] tensions ... are the ... creatures of our aspirations: to value liberty, as well as order, and fairness and equality, as well as liberty. And the very opportunity for conflict between one high value and another reflects our confidence that a way may be found to resolve it when a conflict arises. That is why the simplistic view of the Constitution devalues our aspirations, and attacks that ... confidence.427</w:t>
      </w:r>
    </w:p>
    <w:p w:rsidR="00593E2D" w:rsidRPr="00E624EE" w:rsidRDefault="00593E2D" w:rsidP="00593E2D">
      <w:pPr>
        <w:rPr>
          <w:sz w:val="14"/>
        </w:rPr>
      </w:pPr>
      <w:r w:rsidRPr="00E624EE">
        <w:rPr>
          <w:sz w:val="14"/>
        </w:rPr>
        <w:t xml:space="preserve">Indeed, </w:t>
      </w:r>
      <w:r w:rsidRPr="00E624EE">
        <w:rPr>
          <w:rStyle w:val="StyleUnderline"/>
        </w:rPr>
        <w:t xml:space="preserve">the absolutist view of the Constitution is </w:t>
      </w:r>
      <w:r w:rsidRPr="00E624EE">
        <w:rPr>
          <w:rStyle w:val="Emphasis"/>
        </w:rPr>
        <w:t>contrary</w:t>
      </w:r>
      <w:r w:rsidRPr="00E624EE">
        <w:rPr>
          <w:sz w:val="14"/>
        </w:rPr>
        <w:t xml:space="preserve"> </w:t>
      </w:r>
      <w:r w:rsidRPr="00E624EE">
        <w:rPr>
          <w:rStyle w:val="StyleUnderline"/>
        </w:rPr>
        <w:t xml:space="preserve">to the document’s </w:t>
      </w:r>
      <w:r w:rsidRPr="00E624EE">
        <w:rPr>
          <w:rStyle w:val="Emphasis"/>
        </w:rPr>
        <w:t>spirit</w:t>
      </w:r>
      <w:r w:rsidRPr="00E624EE">
        <w:rPr>
          <w:sz w:val="14"/>
        </w:rPr>
        <w:t xml:space="preserve"> </w:t>
      </w:r>
      <w:r w:rsidRPr="00E624EE">
        <w:rPr>
          <w:rStyle w:val="StyleUnderline"/>
        </w:rPr>
        <w:t>and</w:t>
      </w:r>
      <w:r w:rsidRPr="00E624EE">
        <w:rPr>
          <w:sz w:val="14"/>
        </w:rPr>
        <w:t xml:space="preserve"> </w:t>
      </w:r>
      <w:r w:rsidRPr="00E624EE">
        <w:rPr>
          <w:rStyle w:val="Emphasis"/>
        </w:rPr>
        <w:t>history</w:t>
      </w:r>
      <w:r w:rsidRPr="00E624EE">
        <w:rPr>
          <w:sz w:val="14"/>
        </w:rPr>
        <w:t xml:space="preserve">.428 </w:t>
      </w:r>
      <w:r w:rsidRPr="00E624EE">
        <w:rPr>
          <w:rStyle w:val="StyleUnderline"/>
        </w:rPr>
        <w:t xml:space="preserve">The </w:t>
      </w:r>
      <w:r w:rsidRPr="00E624EE">
        <w:rPr>
          <w:rStyle w:val="Emphasis"/>
        </w:rPr>
        <w:t>Framers</w:t>
      </w:r>
      <w:r w:rsidRPr="00E624EE">
        <w:rPr>
          <w:sz w:val="14"/>
        </w:rPr>
        <w:t xml:space="preserve"> themselves </w:t>
      </w:r>
      <w:r w:rsidRPr="00E624EE">
        <w:rPr>
          <w:rStyle w:val="StyleUnderline"/>
        </w:rPr>
        <w:t xml:space="preserve">agreed on </w:t>
      </w:r>
      <w:r w:rsidRPr="00E624EE">
        <w:rPr>
          <w:rStyle w:val="Emphasis"/>
        </w:rPr>
        <w:t>very little</w:t>
      </w:r>
      <w:r w:rsidRPr="00E624EE">
        <w:rPr>
          <w:sz w:val="14"/>
        </w:rPr>
        <w:t xml:space="preserve">, </w:t>
      </w:r>
      <w:r w:rsidRPr="00E624EE">
        <w:rPr>
          <w:rStyle w:val="StyleUnderline"/>
        </w:rPr>
        <w:t xml:space="preserve">and ended up creating a document that </w:t>
      </w:r>
      <w:r w:rsidRPr="00E624EE">
        <w:rPr>
          <w:rStyle w:val="Emphasis"/>
        </w:rPr>
        <w:t>satisfied no one</w:t>
      </w:r>
      <w:r w:rsidRPr="00E624EE">
        <w:rPr>
          <w:sz w:val="14"/>
        </w:rPr>
        <w:t xml:space="preserve"> entirely,429 </w:t>
      </w:r>
      <w:r w:rsidRPr="00E624EE">
        <w:rPr>
          <w:rStyle w:val="StyleUnderline"/>
        </w:rPr>
        <w:t>punting</w:t>
      </w:r>
      <w:r w:rsidRPr="00E624EE">
        <w:rPr>
          <w:sz w:val="14"/>
        </w:rPr>
        <w:t xml:space="preserve"> many </w:t>
      </w:r>
      <w:r w:rsidRPr="00E624EE">
        <w:rPr>
          <w:rStyle w:val="Emphasis"/>
        </w:rPr>
        <w:t>important issues</w:t>
      </w:r>
      <w:r w:rsidRPr="00E624EE">
        <w:rPr>
          <w:sz w:val="14"/>
        </w:rPr>
        <w:t xml:space="preserve"> </w:t>
      </w:r>
      <w:r w:rsidRPr="00E624EE">
        <w:rPr>
          <w:rStyle w:val="StyleUnderline"/>
        </w:rPr>
        <w:t>to</w:t>
      </w:r>
      <w:r w:rsidRPr="00E624EE">
        <w:rPr>
          <w:sz w:val="14"/>
        </w:rPr>
        <w:t xml:space="preserve"> </w:t>
      </w:r>
      <w:r w:rsidRPr="00E624EE">
        <w:rPr>
          <w:rStyle w:val="Emphasis"/>
        </w:rPr>
        <w:t>future generations</w:t>
      </w:r>
      <w:r w:rsidRPr="00E624EE">
        <w:rPr>
          <w:sz w:val="14"/>
        </w:rPr>
        <w:t xml:space="preserve">.430 </w:t>
      </w:r>
      <w:r w:rsidRPr="00E624EE">
        <w:rPr>
          <w:rStyle w:val="StyleUnderline"/>
        </w:rPr>
        <w:t>It was</w:t>
      </w:r>
      <w:r w:rsidRPr="00E624EE">
        <w:rPr>
          <w:sz w:val="14"/>
        </w:rPr>
        <w:t xml:space="preserve"> generally </w:t>
      </w:r>
      <w:r w:rsidRPr="00E624EE">
        <w:rPr>
          <w:rStyle w:val="StyleUnderline"/>
        </w:rPr>
        <w:t xml:space="preserve">understood that the document’s </w:t>
      </w:r>
      <w:r w:rsidRPr="00E624EE">
        <w:rPr>
          <w:rStyle w:val="Emphasis"/>
        </w:rPr>
        <w:t>meaning</w:t>
      </w:r>
      <w:r w:rsidRPr="00E624EE">
        <w:rPr>
          <w:sz w:val="14"/>
        </w:rPr>
        <w:t xml:space="preserve"> </w:t>
      </w:r>
      <w:r w:rsidRPr="00E624EE">
        <w:rPr>
          <w:rStyle w:val="StyleUnderline"/>
        </w:rPr>
        <w:t>would have to be “</w:t>
      </w:r>
      <w:r w:rsidRPr="00E624EE">
        <w:rPr>
          <w:rStyle w:val="Emphasis"/>
        </w:rPr>
        <w:t>liquidated</w:t>
      </w:r>
      <w:r w:rsidRPr="00E624EE">
        <w:rPr>
          <w:sz w:val="14"/>
        </w:rPr>
        <w:t xml:space="preserve">” through the generations.431 Above all else, the story of 1787 is the story of statesmen who compromised, putting aside deep ideological differences to craft an imperfect but pragmatic Constitution that they hoped would save their young country.432 This history, of course, is not decisive in any constitutional conflict today, but it does belie the notion that the answers should come easily. To the extent constitutional </w:t>
      </w:r>
      <w:r w:rsidRPr="00E624EE">
        <w:rPr>
          <w:rStyle w:val="StyleUnderline"/>
        </w:rPr>
        <w:t>absolutists</w:t>
      </w:r>
      <w:r w:rsidRPr="00E624EE">
        <w:rPr>
          <w:sz w:val="14"/>
        </w:rPr>
        <w:t xml:space="preserve"> would have us believe otherwise, they </w:t>
      </w:r>
      <w:r w:rsidRPr="00E624EE">
        <w:rPr>
          <w:rStyle w:val="Emphasis"/>
        </w:rPr>
        <w:t>distort</w:t>
      </w:r>
      <w:r w:rsidRPr="00E624EE">
        <w:rPr>
          <w:sz w:val="14"/>
        </w:rPr>
        <w:t xml:space="preserve"> </w:t>
      </w:r>
      <w:r w:rsidRPr="00E624EE">
        <w:rPr>
          <w:rStyle w:val="StyleUnderline"/>
        </w:rPr>
        <w:t>the</w:t>
      </w:r>
      <w:r w:rsidRPr="00E624EE">
        <w:rPr>
          <w:sz w:val="14"/>
        </w:rPr>
        <w:t xml:space="preserve"> very </w:t>
      </w:r>
      <w:r w:rsidRPr="00E624EE">
        <w:rPr>
          <w:rStyle w:val="StyleUnderline"/>
        </w:rPr>
        <w:t xml:space="preserve">tradition they </w:t>
      </w:r>
      <w:r w:rsidRPr="00E624EE">
        <w:rPr>
          <w:rStyle w:val="Emphasis"/>
        </w:rPr>
        <w:t>purport to revere</w:t>
      </w:r>
      <w:r w:rsidRPr="00E624EE">
        <w:rPr>
          <w:sz w:val="14"/>
        </w:rPr>
        <w:t>.</w:t>
      </w:r>
    </w:p>
    <w:p w:rsidR="00593E2D" w:rsidRPr="006C6F0C" w:rsidRDefault="00593E2D" w:rsidP="00593E2D">
      <w:pPr>
        <w:pStyle w:val="Heading4"/>
      </w:pPr>
      <w:r>
        <w:t xml:space="preserve">2. Causes </w:t>
      </w:r>
      <w:r>
        <w:rPr>
          <w:u w:val="single"/>
        </w:rPr>
        <w:t>constitutional reverence</w:t>
      </w:r>
      <w:r>
        <w:t xml:space="preserve">, which </w:t>
      </w:r>
      <w:r>
        <w:rPr>
          <w:u w:val="single"/>
        </w:rPr>
        <w:t>entrenches</w:t>
      </w:r>
      <w:r>
        <w:t xml:space="preserve"> ideological positions and </w:t>
      </w:r>
      <w:r>
        <w:rPr>
          <w:u w:val="single"/>
        </w:rPr>
        <w:t>hampers</w:t>
      </w:r>
      <w:r>
        <w:t xml:space="preserve"> deeper analysis.</w:t>
      </w:r>
    </w:p>
    <w:p w:rsidR="00593E2D" w:rsidRPr="00FA5574" w:rsidRDefault="00593E2D" w:rsidP="00593E2D">
      <w:r w:rsidRPr="00FA5574">
        <w:t xml:space="preserve">Eric </w:t>
      </w:r>
      <w:r w:rsidRPr="00FA5574">
        <w:rPr>
          <w:rStyle w:val="Style13ptBold"/>
        </w:rPr>
        <w:t>Berger 15</w:t>
      </w:r>
      <w:r w:rsidRPr="00FA5574">
        <w:t xml:space="preserve">. </w:t>
      </w:r>
      <w:r>
        <w:t xml:space="preserve">Associate Professor of Law, University of Nebraska College of Law. 2-15-2015. “The Rhetoric of Constitutional </w:t>
      </w:r>
      <w:r w:rsidRPr="00FA5574">
        <w:t xml:space="preserve">Absolutism.” </w:t>
      </w:r>
      <w:hyperlink r:id="rId97" w:history="1">
        <w:r w:rsidRPr="00FA5574">
          <w:rPr>
            <w:rStyle w:val="Hyperlink"/>
          </w:rPr>
          <w:t>https://scholarship.law.wm.edu/cgi/viewcontent.cgi?article=3573&amp;context=wmlr</w:t>
        </w:r>
      </w:hyperlink>
      <w:r w:rsidRPr="00FA5574">
        <w:t>. DOA</w:t>
      </w:r>
      <w:r>
        <w:t>: 8-7-2020. KD-NCP.</w:t>
      </w:r>
    </w:p>
    <w:p w:rsidR="00593E2D" w:rsidRPr="00E624EE" w:rsidRDefault="00593E2D" w:rsidP="00593E2D">
      <w:pPr>
        <w:rPr>
          <w:sz w:val="14"/>
        </w:rPr>
      </w:pPr>
      <w:r w:rsidRPr="00E624EE">
        <w:rPr>
          <w:sz w:val="14"/>
        </w:rPr>
        <w:t>4. Misplaced Piety</w:t>
      </w:r>
    </w:p>
    <w:p w:rsidR="00593E2D" w:rsidRPr="00E624EE" w:rsidRDefault="00593E2D" w:rsidP="00593E2D">
      <w:pPr>
        <w:rPr>
          <w:sz w:val="14"/>
        </w:rPr>
      </w:pPr>
      <w:r w:rsidRPr="00E624EE">
        <w:rPr>
          <w:sz w:val="14"/>
        </w:rPr>
        <w:t xml:space="preserve">Finally, </w:t>
      </w:r>
      <w:r w:rsidRPr="00E624EE">
        <w:rPr>
          <w:rStyle w:val="StyleUnderline"/>
        </w:rPr>
        <w:t>absolutist rhetoric can encourage</w:t>
      </w:r>
      <w:r w:rsidRPr="00E624EE">
        <w:rPr>
          <w:sz w:val="14"/>
        </w:rPr>
        <w:t xml:space="preserve"> </w:t>
      </w:r>
      <w:r w:rsidRPr="00E624EE">
        <w:rPr>
          <w:rStyle w:val="Emphasis"/>
        </w:rPr>
        <w:t>unthinking respect</w:t>
      </w:r>
      <w:r w:rsidRPr="00E624EE">
        <w:rPr>
          <w:sz w:val="14"/>
        </w:rPr>
        <w:t xml:space="preserve"> </w:t>
      </w:r>
      <w:r w:rsidRPr="00E624EE">
        <w:rPr>
          <w:rStyle w:val="StyleUnderline"/>
        </w:rPr>
        <w:t>for the Constitution</w:t>
      </w:r>
      <w:r w:rsidRPr="00E624EE">
        <w:rPr>
          <w:sz w:val="14"/>
        </w:rPr>
        <w:t xml:space="preserve">.433 </w:t>
      </w:r>
      <w:r w:rsidRPr="00E624EE">
        <w:rPr>
          <w:rStyle w:val="StyleUnderline"/>
        </w:rPr>
        <w:t>Many</w:t>
      </w:r>
      <w:r w:rsidRPr="00E624EE">
        <w:rPr>
          <w:sz w:val="14"/>
        </w:rPr>
        <w:t xml:space="preserve"> people </w:t>
      </w:r>
      <w:r w:rsidRPr="00E624EE">
        <w:rPr>
          <w:rStyle w:val="StyleUnderline"/>
        </w:rPr>
        <w:t xml:space="preserve">fill the Constitution with their </w:t>
      </w:r>
      <w:r w:rsidRPr="00E624EE">
        <w:rPr>
          <w:rStyle w:val="Emphasis"/>
        </w:rPr>
        <w:t>own content</w:t>
      </w:r>
      <w:r w:rsidRPr="00E624EE">
        <w:rPr>
          <w:sz w:val="14"/>
        </w:rPr>
        <w:t xml:space="preserve">. </w:t>
      </w:r>
      <w:r w:rsidRPr="00E624EE">
        <w:rPr>
          <w:rStyle w:val="StyleUnderline"/>
        </w:rPr>
        <w:t xml:space="preserve">When an </w:t>
      </w:r>
      <w:r w:rsidRPr="00E624EE">
        <w:rPr>
          <w:rStyle w:val="Emphasis"/>
        </w:rPr>
        <w:t>individual</w:t>
      </w:r>
      <w:r w:rsidRPr="00E624EE">
        <w:rPr>
          <w:sz w:val="14"/>
        </w:rPr>
        <w:t xml:space="preserve"> </w:t>
      </w:r>
      <w:r w:rsidRPr="00E624EE">
        <w:rPr>
          <w:rStyle w:val="StyleUnderline"/>
        </w:rPr>
        <w:t>favoring a particular outcome</w:t>
      </w:r>
      <w:r w:rsidRPr="00E624EE">
        <w:rPr>
          <w:sz w:val="14"/>
        </w:rPr>
        <w:t xml:space="preserve"> </w:t>
      </w:r>
      <w:r w:rsidRPr="00E624EE">
        <w:rPr>
          <w:rStyle w:val="Emphasis"/>
        </w:rPr>
        <w:t>sees a Justice</w:t>
      </w:r>
      <w:r w:rsidRPr="00E624EE">
        <w:rPr>
          <w:sz w:val="14"/>
        </w:rPr>
        <w:t xml:space="preserve"> </w:t>
      </w:r>
      <w:r w:rsidRPr="00E624EE">
        <w:rPr>
          <w:rStyle w:val="StyleUnderline"/>
        </w:rPr>
        <w:t xml:space="preserve">arguing </w:t>
      </w:r>
      <w:r w:rsidRPr="00E624EE">
        <w:rPr>
          <w:rStyle w:val="Emphasis"/>
        </w:rPr>
        <w:t>strenuously</w:t>
      </w:r>
      <w:r w:rsidRPr="00E624EE">
        <w:rPr>
          <w:sz w:val="14"/>
        </w:rPr>
        <w:t xml:space="preserve"> </w:t>
      </w:r>
      <w:r w:rsidRPr="00E624EE">
        <w:rPr>
          <w:rStyle w:val="StyleUnderline"/>
        </w:rPr>
        <w:t xml:space="preserve">in favor of that </w:t>
      </w:r>
      <w:r w:rsidRPr="00E624EE">
        <w:rPr>
          <w:rStyle w:val="Emphasis"/>
        </w:rPr>
        <w:t>same outcome</w:t>
      </w:r>
      <w:r w:rsidRPr="00E624EE">
        <w:rPr>
          <w:sz w:val="14"/>
        </w:rPr>
        <w:t xml:space="preserve">, </w:t>
      </w:r>
      <w:r w:rsidRPr="00E624EE">
        <w:rPr>
          <w:rStyle w:val="StyleUnderline"/>
        </w:rPr>
        <w:t xml:space="preserve">she is more likely to </w:t>
      </w:r>
      <w:r w:rsidRPr="00E624EE">
        <w:rPr>
          <w:rStyle w:val="Emphasis"/>
        </w:rPr>
        <w:t>latch</w:t>
      </w:r>
      <w:r w:rsidRPr="00E624EE">
        <w:rPr>
          <w:sz w:val="14"/>
        </w:rPr>
        <w:t xml:space="preserve"> </w:t>
      </w:r>
      <w:r w:rsidRPr="00E624EE">
        <w:rPr>
          <w:rStyle w:val="StyleUnderline"/>
        </w:rPr>
        <w:t>onto those</w:t>
      </w:r>
      <w:r w:rsidRPr="00E624EE">
        <w:rPr>
          <w:sz w:val="14"/>
        </w:rPr>
        <w:t xml:space="preserve"> arguments </w:t>
      </w:r>
      <w:r w:rsidRPr="00E624EE">
        <w:rPr>
          <w:rStyle w:val="StyleUnderline"/>
        </w:rPr>
        <w:t xml:space="preserve">rather than seek a </w:t>
      </w:r>
      <w:r w:rsidRPr="00E624EE">
        <w:rPr>
          <w:rStyle w:val="Emphasis"/>
        </w:rPr>
        <w:t>second opinion</w:t>
      </w:r>
      <w:r w:rsidRPr="00E624EE">
        <w:rPr>
          <w:sz w:val="14"/>
        </w:rPr>
        <w:t xml:space="preserve">. Many </w:t>
      </w:r>
      <w:r w:rsidRPr="00E624EE">
        <w:rPr>
          <w:rStyle w:val="StyleUnderline"/>
        </w:rPr>
        <w:t>Americans</w:t>
      </w:r>
      <w:r w:rsidRPr="00E624EE">
        <w:rPr>
          <w:sz w:val="14"/>
        </w:rPr>
        <w:t xml:space="preserve"> </w:t>
      </w:r>
      <w:r w:rsidRPr="00E624EE">
        <w:rPr>
          <w:rStyle w:val="Emphasis"/>
        </w:rPr>
        <w:t>revere</w:t>
      </w:r>
      <w:r w:rsidRPr="00E624EE">
        <w:rPr>
          <w:sz w:val="14"/>
        </w:rPr>
        <w:t xml:space="preserve"> </w:t>
      </w:r>
      <w:r w:rsidRPr="00E624EE">
        <w:rPr>
          <w:rStyle w:val="StyleUnderline"/>
        </w:rPr>
        <w:t>the Constitution</w:t>
      </w:r>
      <w:r w:rsidRPr="00E624EE">
        <w:rPr>
          <w:sz w:val="14"/>
        </w:rPr>
        <w:t xml:space="preserve">, </w:t>
      </w:r>
      <w:r w:rsidRPr="00E624EE">
        <w:rPr>
          <w:rStyle w:val="StyleUnderline"/>
        </w:rPr>
        <w:t xml:space="preserve">but it is often a </w:t>
      </w:r>
      <w:r w:rsidRPr="00E624EE">
        <w:rPr>
          <w:rStyle w:val="Emphasis"/>
        </w:rPr>
        <w:t>sound-bite</w:t>
      </w:r>
      <w:r w:rsidRPr="00E624EE">
        <w:rPr>
          <w:sz w:val="14"/>
        </w:rPr>
        <w:t xml:space="preserve"> Constitution </w:t>
      </w:r>
      <w:r w:rsidRPr="00E624EE">
        <w:rPr>
          <w:rStyle w:val="StyleUnderline"/>
        </w:rPr>
        <w:t xml:space="preserve">containing </w:t>
      </w:r>
      <w:r w:rsidRPr="00E624EE">
        <w:rPr>
          <w:rStyle w:val="Emphasis"/>
        </w:rPr>
        <w:t>fragments</w:t>
      </w:r>
      <w:r w:rsidRPr="00E624EE">
        <w:rPr>
          <w:sz w:val="14"/>
        </w:rPr>
        <w:t xml:space="preserve"> of meaning </w:t>
      </w:r>
      <w:r w:rsidRPr="00E624EE">
        <w:rPr>
          <w:rStyle w:val="StyleUnderline"/>
        </w:rPr>
        <w:t xml:space="preserve">used to support a </w:t>
      </w:r>
      <w:r w:rsidRPr="00E624EE">
        <w:rPr>
          <w:rStyle w:val="Emphasis"/>
        </w:rPr>
        <w:t>single-minded</w:t>
      </w:r>
      <w:r w:rsidRPr="00E624EE">
        <w:rPr>
          <w:sz w:val="14"/>
        </w:rPr>
        <w:t xml:space="preserve">, partisan </w:t>
      </w:r>
      <w:r w:rsidRPr="00E624EE">
        <w:rPr>
          <w:rStyle w:val="Emphasis"/>
        </w:rPr>
        <w:t>goal</w:t>
      </w:r>
      <w:r w:rsidRPr="00E624EE">
        <w:rPr>
          <w:sz w:val="14"/>
        </w:rPr>
        <w:t>.</w:t>
      </w:r>
    </w:p>
    <w:p w:rsidR="00593E2D" w:rsidRPr="00E624EE" w:rsidRDefault="00593E2D" w:rsidP="00593E2D">
      <w:pPr>
        <w:rPr>
          <w:sz w:val="14"/>
        </w:rPr>
      </w:pPr>
      <w:r w:rsidRPr="00E624EE">
        <w:rPr>
          <w:sz w:val="14"/>
        </w:rPr>
        <w:t xml:space="preserve">The Constitution may underpin our civic religion, but </w:t>
      </w:r>
      <w:r w:rsidRPr="00E624EE">
        <w:rPr>
          <w:rStyle w:val="StyleUnderline"/>
        </w:rPr>
        <w:t xml:space="preserve">thoughtless piety is a </w:t>
      </w:r>
      <w:r w:rsidRPr="00E624EE">
        <w:rPr>
          <w:rStyle w:val="Emphasis"/>
        </w:rPr>
        <w:t>shaky foundation</w:t>
      </w:r>
      <w:r w:rsidRPr="00E624EE">
        <w:rPr>
          <w:sz w:val="14"/>
        </w:rPr>
        <w:t xml:space="preserve"> </w:t>
      </w:r>
      <w:r w:rsidRPr="00E624EE">
        <w:rPr>
          <w:rStyle w:val="StyleUnderline"/>
        </w:rPr>
        <w:t>upon which to rest the nation’s faith</w:t>
      </w:r>
      <w:r w:rsidRPr="00E624EE">
        <w:rPr>
          <w:sz w:val="14"/>
        </w:rPr>
        <w:t xml:space="preserve">.434 Although </w:t>
      </w:r>
      <w:r w:rsidRPr="00E624EE">
        <w:rPr>
          <w:rStyle w:val="StyleUnderline"/>
        </w:rPr>
        <w:t>the Constitution’s</w:t>
      </w:r>
      <w:r w:rsidRPr="00E624EE">
        <w:rPr>
          <w:sz w:val="14"/>
        </w:rPr>
        <w:t xml:space="preserve"> advantages may well outweigh its disadvantages, it is </w:t>
      </w:r>
      <w:r w:rsidRPr="00E624EE">
        <w:rPr>
          <w:rStyle w:val="Emphasis"/>
        </w:rPr>
        <w:t>far</w:t>
      </w:r>
      <w:r w:rsidRPr="00E624EE">
        <w:rPr>
          <w:sz w:val="14"/>
        </w:rPr>
        <w:t xml:space="preserve"> </w:t>
      </w:r>
      <w:r w:rsidRPr="00E624EE">
        <w:rPr>
          <w:rStyle w:val="StyleUnderline"/>
        </w:rPr>
        <w:t xml:space="preserve">from a </w:t>
      </w:r>
      <w:r w:rsidRPr="00E624EE">
        <w:rPr>
          <w:rStyle w:val="Emphasis"/>
        </w:rPr>
        <w:t>perfect document</w:t>
      </w:r>
      <w:r w:rsidRPr="00E624EE">
        <w:rPr>
          <w:sz w:val="14"/>
        </w:rPr>
        <w:t xml:space="preserve">.435 Certainly, </w:t>
      </w:r>
      <w:r w:rsidRPr="00E624EE">
        <w:rPr>
          <w:rStyle w:val="StyleUnderline"/>
        </w:rPr>
        <w:t>its</w:t>
      </w:r>
      <w:r w:rsidRPr="00E624EE">
        <w:rPr>
          <w:sz w:val="14"/>
        </w:rPr>
        <w:t xml:space="preserve"> original </w:t>
      </w:r>
      <w:r w:rsidRPr="00E624EE">
        <w:rPr>
          <w:rStyle w:val="StyleUnderline"/>
        </w:rPr>
        <w:t xml:space="preserve">conception was deeply </w:t>
      </w:r>
      <w:r w:rsidRPr="00E624EE">
        <w:rPr>
          <w:rStyle w:val="Emphasis"/>
        </w:rPr>
        <w:t>flawed</w:t>
      </w:r>
      <w:r w:rsidRPr="00E624EE">
        <w:rPr>
          <w:sz w:val="14"/>
        </w:rPr>
        <w:t xml:space="preserve">, </w:t>
      </w:r>
      <w:r w:rsidRPr="00E624EE">
        <w:rPr>
          <w:rStyle w:val="StyleUnderline"/>
        </w:rPr>
        <w:t xml:space="preserve">as </w:t>
      </w:r>
      <w:r w:rsidRPr="00E624EE">
        <w:rPr>
          <w:rStyle w:val="Emphasis"/>
        </w:rPr>
        <w:t>abolitionists</w:t>
      </w:r>
      <w:r w:rsidRPr="00E624EE">
        <w:rPr>
          <w:sz w:val="14"/>
        </w:rPr>
        <w:t xml:space="preserve"> </w:t>
      </w:r>
      <w:r w:rsidRPr="00E624EE">
        <w:rPr>
          <w:rStyle w:val="StyleUnderline"/>
        </w:rPr>
        <w:t>like</w:t>
      </w:r>
      <w:r w:rsidRPr="00E624EE">
        <w:rPr>
          <w:sz w:val="14"/>
        </w:rPr>
        <w:t xml:space="preserve"> William Lloyd </w:t>
      </w:r>
      <w:r w:rsidRPr="00E624EE">
        <w:rPr>
          <w:rStyle w:val="Emphasis"/>
        </w:rPr>
        <w:t>Garrison</w:t>
      </w:r>
      <w:r w:rsidRPr="00E624EE">
        <w:rPr>
          <w:sz w:val="14"/>
        </w:rPr>
        <w:t xml:space="preserve"> </w:t>
      </w:r>
      <w:r w:rsidRPr="00E624EE">
        <w:rPr>
          <w:rStyle w:val="StyleUnderline"/>
        </w:rPr>
        <w:t>emphasized</w:t>
      </w:r>
      <w:r w:rsidRPr="00E624EE">
        <w:rPr>
          <w:sz w:val="14"/>
        </w:rPr>
        <w:t xml:space="preserve"> </w:t>
      </w:r>
      <w:r w:rsidRPr="00E624EE">
        <w:rPr>
          <w:rStyle w:val="StyleUnderline"/>
        </w:rPr>
        <w:t xml:space="preserve">when they </w:t>
      </w:r>
      <w:r w:rsidRPr="00E624EE">
        <w:rPr>
          <w:rStyle w:val="Emphasis"/>
        </w:rPr>
        <w:t>publicly burned the document</w:t>
      </w:r>
      <w:r w:rsidRPr="00E624EE">
        <w:rPr>
          <w:sz w:val="14"/>
        </w:rPr>
        <w:t xml:space="preserve">, </w:t>
      </w:r>
      <w:r w:rsidRPr="00E624EE">
        <w:rPr>
          <w:rStyle w:val="StyleUnderline"/>
        </w:rPr>
        <w:t>denouncing it as a “</w:t>
      </w:r>
      <w:r w:rsidRPr="00E624EE">
        <w:rPr>
          <w:rStyle w:val="Emphasis"/>
        </w:rPr>
        <w:t>covenant with death</w:t>
      </w:r>
      <w:r w:rsidRPr="00E624EE">
        <w:rPr>
          <w:sz w:val="14"/>
        </w:rPr>
        <w:t xml:space="preserve">.”436 </w:t>
      </w:r>
      <w:r w:rsidRPr="00E624EE">
        <w:rPr>
          <w:rStyle w:val="StyleUnderline"/>
        </w:rPr>
        <w:t xml:space="preserve">Although no provision surviving today is </w:t>
      </w:r>
      <w:r w:rsidRPr="00E624EE">
        <w:rPr>
          <w:rStyle w:val="Emphasis"/>
        </w:rPr>
        <w:t>morally despicable</w:t>
      </w:r>
      <w:r w:rsidRPr="00E624EE">
        <w:rPr>
          <w:sz w:val="14"/>
        </w:rPr>
        <w:t xml:space="preserve"> like the original proslavery provisions, </w:t>
      </w:r>
      <w:r w:rsidRPr="00E624EE">
        <w:rPr>
          <w:rStyle w:val="StyleUnderline"/>
        </w:rPr>
        <w:t xml:space="preserve">reasonable people of good faith </w:t>
      </w:r>
      <w:r w:rsidRPr="00E624EE">
        <w:rPr>
          <w:rStyle w:val="Emphasis"/>
        </w:rPr>
        <w:t>question</w:t>
      </w:r>
      <w:r w:rsidRPr="00E624EE">
        <w:rPr>
          <w:sz w:val="14"/>
        </w:rPr>
        <w:t xml:space="preserve"> the </w:t>
      </w:r>
      <w:r w:rsidRPr="00E624EE">
        <w:rPr>
          <w:rStyle w:val="StyleUnderline"/>
        </w:rPr>
        <w:t>wisdom of other</w:t>
      </w:r>
      <w:r w:rsidRPr="00E624EE">
        <w:rPr>
          <w:sz w:val="14"/>
        </w:rPr>
        <w:t xml:space="preserve"> </w:t>
      </w:r>
      <w:r w:rsidRPr="00E624EE">
        <w:rPr>
          <w:rStyle w:val="StyleUnderline"/>
        </w:rPr>
        <w:t>provisions</w:t>
      </w:r>
      <w:r w:rsidRPr="00E624EE">
        <w:rPr>
          <w:sz w:val="14"/>
        </w:rPr>
        <w:t>, including, among others, the undemocratic nature of the Senate;437 the ambiguity of the Article II executive powers;438 the electoral college system;439 and the difficulty of formal amendments under Article V.440 Moreover, given recent political standoffs over the budget and debt ceiling, reasonable people may wonder whether the numerous obstacles to legislation are wise.441</w:t>
      </w:r>
    </w:p>
    <w:p w:rsidR="00593E2D" w:rsidRPr="00E624EE" w:rsidRDefault="00593E2D" w:rsidP="00593E2D">
      <w:pPr>
        <w:rPr>
          <w:sz w:val="14"/>
        </w:rPr>
      </w:pPr>
      <w:r w:rsidRPr="00E624EE">
        <w:rPr>
          <w:rStyle w:val="StyleUnderline"/>
        </w:rPr>
        <w:t>Amending these</w:t>
      </w:r>
      <w:r w:rsidRPr="00E624EE">
        <w:rPr>
          <w:sz w:val="14"/>
        </w:rPr>
        <w:t xml:space="preserve"> or other constitutional provisions </w:t>
      </w:r>
      <w:r w:rsidRPr="00E624EE">
        <w:rPr>
          <w:rStyle w:val="StyleUnderline"/>
        </w:rPr>
        <w:t xml:space="preserve">would be </w:t>
      </w:r>
      <w:r w:rsidRPr="00E624EE">
        <w:rPr>
          <w:rStyle w:val="Emphasis"/>
        </w:rPr>
        <w:t>extremely difficult</w:t>
      </w:r>
      <w:r w:rsidRPr="00E624EE">
        <w:rPr>
          <w:sz w:val="14"/>
        </w:rPr>
        <w:t>,442 but as Professor Levinson has argued, merely having a conversation about our Constitution’s strengths and weaknesses would be a valuable national exercise.443 Indeed, even if the Constitution emerged unchanged, such attention could force Congress to reconsider the wisdom of legislative vetogates enacted by congressional rule.444 In other words, we may not be able to change the Constitution itself, but we may reconsider related features of our system.</w:t>
      </w:r>
    </w:p>
    <w:p w:rsidR="00593E2D" w:rsidRPr="00E624EE" w:rsidRDefault="00593E2D" w:rsidP="00593E2D">
      <w:pPr>
        <w:rPr>
          <w:sz w:val="14"/>
        </w:rPr>
      </w:pPr>
      <w:r w:rsidRPr="00E624EE">
        <w:rPr>
          <w:sz w:val="14"/>
        </w:rPr>
        <w:t>Of course, such a discussion could also identify the Constitution’s many virtues and the stability resulting from its long endurance. For instance, even though this country’s political gridlock can be very damaging, it is not clear that parliamentary systems, which generally can respond more quickly to problems, have dealt any better with the recent global financial crisis. Moreover, as Professor Akhil Amar puts it, although foreign parliamentary systems typically have less gridlock, they have “offsetting pathologies,” such as permitting plurality parties without a national mandate to effect major change.445 Consequently, policy can shift quite dramatically sometimes as the result of a single election with low turnout.446</w:t>
      </w:r>
    </w:p>
    <w:p w:rsidR="00593E2D" w:rsidRPr="00E624EE" w:rsidRDefault="00593E2D" w:rsidP="00593E2D">
      <w:pPr>
        <w:rPr>
          <w:sz w:val="14"/>
        </w:rPr>
      </w:pPr>
      <w:r w:rsidRPr="00E624EE">
        <w:rPr>
          <w:sz w:val="14"/>
        </w:rPr>
        <w:t xml:space="preserve">It is important, then, to realize that our system has both advantages and disadvantages. But </w:t>
      </w:r>
      <w:r w:rsidRPr="00E624EE">
        <w:rPr>
          <w:rStyle w:val="StyleUnderline"/>
        </w:rPr>
        <w:t>Americans</w:t>
      </w:r>
      <w:r w:rsidRPr="00E624EE">
        <w:rPr>
          <w:sz w:val="14"/>
        </w:rPr>
        <w:t xml:space="preserve"> </w:t>
      </w:r>
      <w:r w:rsidRPr="00E624EE">
        <w:rPr>
          <w:rStyle w:val="Emphasis"/>
        </w:rPr>
        <w:t>rarely</w:t>
      </w:r>
      <w:r w:rsidRPr="00E624EE">
        <w:rPr>
          <w:sz w:val="14"/>
        </w:rPr>
        <w:t xml:space="preserve"> </w:t>
      </w:r>
      <w:r w:rsidRPr="00E624EE">
        <w:rPr>
          <w:rStyle w:val="StyleUnderline"/>
        </w:rPr>
        <w:t xml:space="preserve">discuss the </w:t>
      </w:r>
      <w:r w:rsidRPr="00E624EE">
        <w:rPr>
          <w:rStyle w:val="Emphasis"/>
        </w:rPr>
        <w:t>relative merits</w:t>
      </w:r>
      <w:r w:rsidRPr="00E624EE">
        <w:rPr>
          <w:sz w:val="14"/>
        </w:rPr>
        <w:t xml:space="preserve"> </w:t>
      </w:r>
      <w:r w:rsidRPr="00E624EE">
        <w:rPr>
          <w:rStyle w:val="StyleUnderline"/>
        </w:rPr>
        <w:t xml:space="preserve">of their political system because it is </w:t>
      </w:r>
      <w:r w:rsidRPr="00E624EE">
        <w:rPr>
          <w:rStyle w:val="Emphasis"/>
        </w:rPr>
        <w:t>heretical</w:t>
      </w:r>
      <w:r w:rsidRPr="00E624EE">
        <w:rPr>
          <w:sz w:val="14"/>
        </w:rPr>
        <w:t xml:space="preserve"> </w:t>
      </w:r>
      <w:r w:rsidRPr="00E624EE">
        <w:rPr>
          <w:rStyle w:val="StyleUnderline"/>
        </w:rPr>
        <w:t>to suggest</w:t>
      </w:r>
      <w:r w:rsidRPr="00E624EE">
        <w:rPr>
          <w:sz w:val="14"/>
        </w:rPr>
        <w:t xml:space="preserve"> that </w:t>
      </w:r>
      <w:r w:rsidRPr="00E624EE">
        <w:rPr>
          <w:rStyle w:val="StyleUnderline"/>
        </w:rPr>
        <w:t xml:space="preserve">the Constitution is </w:t>
      </w:r>
      <w:r w:rsidRPr="00E624EE">
        <w:rPr>
          <w:rStyle w:val="Emphasis"/>
        </w:rPr>
        <w:t>anything short of perfect</w:t>
      </w:r>
      <w:r w:rsidRPr="00E624EE">
        <w:rPr>
          <w:sz w:val="14"/>
        </w:rPr>
        <w:t xml:space="preserve">. In short, </w:t>
      </w:r>
      <w:r w:rsidRPr="00E624EE">
        <w:rPr>
          <w:rStyle w:val="StyleUnderline"/>
        </w:rPr>
        <w:t xml:space="preserve">the nation has </w:t>
      </w:r>
      <w:r w:rsidRPr="00E624EE">
        <w:rPr>
          <w:rStyle w:val="Emphasis"/>
        </w:rPr>
        <w:t>succumbed</w:t>
      </w:r>
      <w:r w:rsidRPr="00E624EE">
        <w:rPr>
          <w:sz w:val="14"/>
        </w:rPr>
        <w:t xml:space="preserve"> </w:t>
      </w:r>
      <w:r w:rsidRPr="00E624EE">
        <w:rPr>
          <w:rStyle w:val="StyleUnderline"/>
        </w:rPr>
        <w:t>to</w:t>
      </w:r>
      <w:r w:rsidRPr="00E624EE">
        <w:rPr>
          <w:sz w:val="14"/>
        </w:rPr>
        <w:t xml:space="preserve"> the mindless </w:t>
      </w:r>
      <w:r w:rsidRPr="00E624EE">
        <w:rPr>
          <w:rStyle w:val="Emphasis"/>
        </w:rPr>
        <w:t>piety</w:t>
      </w:r>
      <w:r w:rsidRPr="00E624EE">
        <w:rPr>
          <w:sz w:val="14"/>
        </w:rPr>
        <w:t xml:space="preserve"> </w:t>
      </w:r>
      <w:r w:rsidRPr="00E624EE">
        <w:rPr>
          <w:rStyle w:val="StyleUnderline"/>
        </w:rPr>
        <w:t>that</w:t>
      </w:r>
      <w:r w:rsidRPr="00E624EE">
        <w:rPr>
          <w:sz w:val="14"/>
        </w:rPr>
        <w:t xml:space="preserve"> Thomas </w:t>
      </w:r>
      <w:r w:rsidRPr="00E624EE">
        <w:rPr>
          <w:rStyle w:val="StyleUnderline"/>
        </w:rPr>
        <w:t xml:space="preserve">Jefferson </w:t>
      </w:r>
      <w:r w:rsidRPr="00E624EE">
        <w:rPr>
          <w:rStyle w:val="Emphasis"/>
        </w:rPr>
        <w:t>lamented</w:t>
      </w:r>
      <w:r w:rsidRPr="00E624EE">
        <w:rPr>
          <w:sz w:val="14"/>
        </w:rPr>
        <w:t xml:space="preserve"> </w:t>
      </w:r>
      <w:r w:rsidRPr="00E624EE">
        <w:rPr>
          <w:rStyle w:val="StyleUnderline"/>
        </w:rPr>
        <w:t>when he observed</w:t>
      </w:r>
      <w:r w:rsidRPr="00E624EE">
        <w:rPr>
          <w:sz w:val="14"/>
        </w:rPr>
        <w:t xml:space="preserve"> in his contemporaries </w:t>
      </w:r>
      <w:r w:rsidRPr="00E624EE">
        <w:rPr>
          <w:rStyle w:val="StyleUnderline"/>
        </w:rPr>
        <w:t>a “</w:t>
      </w:r>
      <w:r w:rsidRPr="00E624EE">
        <w:rPr>
          <w:rStyle w:val="Emphasis"/>
        </w:rPr>
        <w:t>sanctimonious reverence</w:t>
      </w:r>
      <w:r w:rsidRPr="00E624EE">
        <w:rPr>
          <w:sz w:val="14"/>
        </w:rPr>
        <w:t xml:space="preserve">” </w:t>
      </w:r>
      <w:r w:rsidRPr="00E624EE">
        <w:rPr>
          <w:rStyle w:val="StyleUnderline"/>
        </w:rPr>
        <w:t>for the Constitution</w:t>
      </w:r>
      <w:r w:rsidRPr="00E624EE">
        <w:rPr>
          <w:sz w:val="14"/>
        </w:rPr>
        <w:t xml:space="preserve"> and its Framers.447</w:t>
      </w:r>
    </w:p>
    <w:p w:rsidR="00593E2D" w:rsidRPr="00E624EE" w:rsidRDefault="00593E2D" w:rsidP="00593E2D">
      <w:pPr>
        <w:pStyle w:val="Heading4"/>
      </w:pPr>
      <w:r>
        <w:t xml:space="preserve">3. </w:t>
      </w:r>
      <w:r>
        <w:rPr>
          <w:u w:val="single"/>
        </w:rPr>
        <w:t>Ends</w:t>
      </w:r>
      <w:r>
        <w:t xml:space="preserve"> meaningful debate over </w:t>
      </w:r>
      <w:r>
        <w:rPr>
          <w:u w:val="single"/>
        </w:rPr>
        <w:t>substantive</w:t>
      </w:r>
      <w:r>
        <w:t xml:space="preserve"> constitutional issues.</w:t>
      </w:r>
    </w:p>
    <w:p w:rsidR="00593E2D" w:rsidRPr="00FA5574" w:rsidRDefault="00593E2D" w:rsidP="00593E2D">
      <w:r w:rsidRPr="00FA5574">
        <w:t xml:space="preserve">Eric </w:t>
      </w:r>
      <w:r w:rsidRPr="00FA5574">
        <w:rPr>
          <w:rStyle w:val="Style13ptBold"/>
        </w:rPr>
        <w:t>Berger 15</w:t>
      </w:r>
      <w:r w:rsidRPr="00FA5574">
        <w:t xml:space="preserve">. </w:t>
      </w:r>
      <w:r>
        <w:t xml:space="preserve">Associate Professor of Law, University of Nebraska College of Law. 2-15-2015. “The Rhetoric of Constitutional </w:t>
      </w:r>
      <w:r w:rsidRPr="00FA5574">
        <w:t xml:space="preserve">Absolutism.” </w:t>
      </w:r>
      <w:hyperlink r:id="rId98" w:history="1">
        <w:r w:rsidRPr="00FA5574">
          <w:rPr>
            <w:rStyle w:val="Hyperlink"/>
          </w:rPr>
          <w:t>https://scholarship.law.wm.edu/cgi/viewcontent.cgi?article=3573&amp;context=wmlr</w:t>
        </w:r>
      </w:hyperlink>
      <w:r w:rsidRPr="00FA5574">
        <w:t>. DOA</w:t>
      </w:r>
      <w:r>
        <w:t>: 8-7-2020. KD-NCP. Edited for ableist language.</w:t>
      </w:r>
    </w:p>
    <w:p w:rsidR="00593E2D" w:rsidRPr="00FA5574" w:rsidRDefault="00593E2D" w:rsidP="00593E2D">
      <w:pPr>
        <w:rPr>
          <w:sz w:val="14"/>
        </w:rPr>
      </w:pPr>
      <w:r w:rsidRPr="00FA5574">
        <w:rPr>
          <w:sz w:val="14"/>
        </w:rPr>
        <w:t>1. The Politics of Cultural Disdain</w:t>
      </w:r>
    </w:p>
    <w:p w:rsidR="00593E2D" w:rsidRPr="00FA5574" w:rsidRDefault="00593E2D" w:rsidP="00593E2D">
      <w:pPr>
        <w:rPr>
          <w:sz w:val="14"/>
        </w:rPr>
      </w:pPr>
      <w:r w:rsidRPr="00FA5574">
        <w:rPr>
          <w:sz w:val="14"/>
        </w:rPr>
        <w:t xml:space="preserve">The Supreme Court’s </w:t>
      </w:r>
      <w:r w:rsidRPr="00FA5574">
        <w:rPr>
          <w:rStyle w:val="StyleUnderline"/>
        </w:rPr>
        <w:t>constitutional opinions</w:t>
      </w:r>
      <w:r w:rsidRPr="00FA5574">
        <w:rPr>
          <w:sz w:val="14"/>
        </w:rPr>
        <w:t xml:space="preserve"> obviously </w:t>
      </w:r>
      <w:r w:rsidRPr="00FA5574">
        <w:rPr>
          <w:rStyle w:val="StyleUnderline"/>
        </w:rPr>
        <w:t>matter</w:t>
      </w:r>
      <w:r w:rsidRPr="00FA5574">
        <w:rPr>
          <w:sz w:val="14"/>
        </w:rPr>
        <w:t xml:space="preserve"> insofar </w:t>
      </w:r>
      <w:r w:rsidRPr="00FA5574">
        <w:rPr>
          <w:rStyle w:val="StyleUnderline"/>
        </w:rPr>
        <w:t xml:space="preserve">as they </w:t>
      </w:r>
      <w:r w:rsidRPr="00FA5574">
        <w:rPr>
          <w:rStyle w:val="Emphasis"/>
        </w:rPr>
        <w:t>shape</w:t>
      </w:r>
      <w:r w:rsidRPr="00FA5574">
        <w:rPr>
          <w:rStyle w:val="StyleUnderline"/>
        </w:rPr>
        <w:t xml:space="preserve"> constitutional</w:t>
      </w:r>
      <w:r w:rsidRPr="00FA5574">
        <w:rPr>
          <w:sz w:val="14"/>
        </w:rPr>
        <w:t xml:space="preserve"> </w:t>
      </w:r>
      <w:r w:rsidRPr="00FA5574">
        <w:rPr>
          <w:rStyle w:val="StyleUnderline"/>
        </w:rPr>
        <w:t>doctrine</w:t>
      </w:r>
      <w:r w:rsidRPr="00FA5574">
        <w:rPr>
          <w:sz w:val="14"/>
        </w:rPr>
        <w:t xml:space="preserve">, but </w:t>
      </w:r>
      <w:r w:rsidRPr="00FA5574">
        <w:rPr>
          <w:rStyle w:val="StyleUnderline"/>
        </w:rPr>
        <w:t>they</w:t>
      </w:r>
      <w:r w:rsidRPr="00FA5574">
        <w:rPr>
          <w:sz w:val="14"/>
        </w:rPr>
        <w:t xml:space="preserve"> also </w:t>
      </w:r>
      <w:r w:rsidRPr="00FA5574">
        <w:rPr>
          <w:rStyle w:val="StyleUnderline"/>
        </w:rPr>
        <w:t xml:space="preserve">play an </w:t>
      </w:r>
      <w:r w:rsidRPr="00FA5574">
        <w:rPr>
          <w:rStyle w:val="Emphasis"/>
        </w:rPr>
        <w:t>important role</w:t>
      </w:r>
      <w:r w:rsidRPr="00FA5574">
        <w:rPr>
          <w:sz w:val="14"/>
        </w:rPr>
        <w:t xml:space="preserve"> </w:t>
      </w:r>
      <w:r w:rsidRPr="00FA5574">
        <w:rPr>
          <w:rStyle w:val="StyleUnderline"/>
        </w:rPr>
        <w:t>in a broader national</w:t>
      </w:r>
      <w:r w:rsidRPr="00FA5574">
        <w:rPr>
          <w:sz w:val="14"/>
        </w:rPr>
        <w:t xml:space="preserve"> </w:t>
      </w:r>
      <w:r w:rsidRPr="00FA5574">
        <w:rPr>
          <w:rStyle w:val="Emphasis"/>
        </w:rPr>
        <w:t>constitutional discussion</w:t>
      </w:r>
      <w:r w:rsidRPr="00FA5574">
        <w:rPr>
          <w:sz w:val="14"/>
        </w:rPr>
        <w:t xml:space="preserve">. </w:t>
      </w:r>
      <w:r w:rsidRPr="00FA5574">
        <w:rPr>
          <w:rStyle w:val="StyleUnderline"/>
        </w:rPr>
        <w:t>Although</w:t>
      </w:r>
      <w:r w:rsidRPr="00FA5574">
        <w:rPr>
          <w:sz w:val="14"/>
        </w:rPr>
        <w:t xml:space="preserve"> most </w:t>
      </w:r>
      <w:r w:rsidRPr="00FA5574">
        <w:rPr>
          <w:rStyle w:val="StyleUnderline"/>
        </w:rPr>
        <w:t>Americans</w:t>
      </w:r>
      <w:r w:rsidRPr="00FA5574">
        <w:rPr>
          <w:sz w:val="14"/>
        </w:rPr>
        <w:t xml:space="preserve"> </w:t>
      </w:r>
      <w:r w:rsidRPr="00FA5574">
        <w:rPr>
          <w:rStyle w:val="StyleUnderline"/>
        </w:rPr>
        <w:t xml:space="preserve">swear </w:t>
      </w:r>
      <w:r w:rsidRPr="00FA5574">
        <w:rPr>
          <w:rStyle w:val="Emphasis"/>
        </w:rPr>
        <w:t>fealty</w:t>
      </w:r>
      <w:r w:rsidRPr="00FA5574">
        <w:rPr>
          <w:sz w:val="14"/>
        </w:rPr>
        <w:t xml:space="preserve"> </w:t>
      </w:r>
      <w:r w:rsidRPr="00FA5574">
        <w:rPr>
          <w:rStyle w:val="StyleUnderline"/>
        </w:rPr>
        <w:t>to the Constitution</w:t>
      </w:r>
      <w:r w:rsidRPr="00FA5574">
        <w:rPr>
          <w:sz w:val="14"/>
        </w:rPr>
        <w:t xml:space="preserve"> as our civic religion,352 </w:t>
      </w:r>
      <w:r w:rsidRPr="00FA5574">
        <w:rPr>
          <w:rStyle w:val="StyleUnderline"/>
        </w:rPr>
        <w:t>they</w:t>
      </w:r>
      <w:r w:rsidRPr="00FA5574">
        <w:rPr>
          <w:sz w:val="14"/>
        </w:rPr>
        <w:t xml:space="preserve"> </w:t>
      </w:r>
      <w:r w:rsidRPr="00FA5574">
        <w:rPr>
          <w:rStyle w:val="Emphasis"/>
        </w:rPr>
        <w:t>disagree</w:t>
      </w:r>
      <w:r w:rsidRPr="00FA5574">
        <w:rPr>
          <w:sz w:val="14"/>
        </w:rPr>
        <w:t xml:space="preserve"> strenuously </w:t>
      </w:r>
      <w:r w:rsidRPr="00FA5574">
        <w:rPr>
          <w:rStyle w:val="StyleUnderline"/>
        </w:rPr>
        <w:t xml:space="preserve">about what it </w:t>
      </w:r>
      <w:r w:rsidRPr="00FA5574">
        <w:rPr>
          <w:rStyle w:val="Emphasis"/>
        </w:rPr>
        <w:t>means</w:t>
      </w:r>
      <w:r w:rsidRPr="00FA5574">
        <w:rPr>
          <w:sz w:val="14"/>
        </w:rPr>
        <w:t xml:space="preserve">. Indeed, </w:t>
      </w:r>
      <w:r w:rsidRPr="00FA5574">
        <w:rPr>
          <w:rStyle w:val="StyleUnderline"/>
        </w:rPr>
        <w:t>the</w:t>
      </w:r>
      <w:r w:rsidRPr="00FA5574">
        <w:rPr>
          <w:sz w:val="14"/>
        </w:rPr>
        <w:t xml:space="preserve"> country’s </w:t>
      </w:r>
      <w:r w:rsidRPr="00FA5574">
        <w:rPr>
          <w:rStyle w:val="StyleUnderline"/>
        </w:rPr>
        <w:t>collective view of its founding document is emphatically</w:t>
      </w:r>
      <w:r w:rsidRPr="00FA5574">
        <w:rPr>
          <w:sz w:val="14"/>
        </w:rPr>
        <w:t xml:space="preserve"> </w:t>
      </w:r>
      <w:r w:rsidRPr="00FA5574">
        <w:rPr>
          <w:rStyle w:val="Emphasis"/>
        </w:rPr>
        <w:t>pluralistic</w:t>
      </w:r>
      <w:r w:rsidRPr="00FA5574">
        <w:rPr>
          <w:sz w:val="14"/>
        </w:rPr>
        <w:t xml:space="preserve">, </w:t>
      </w:r>
      <w:r w:rsidRPr="00FA5574">
        <w:rPr>
          <w:rStyle w:val="StyleUnderline"/>
        </w:rPr>
        <w:t xml:space="preserve">embracing numerous </w:t>
      </w:r>
      <w:r w:rsidRPr="00FA5574">
        <w:rPr>
          <w:rStyle w:val="Emphasis"/>
        </w:rPr>
        <w:t>values</w:t>
      </w:r>
      <w:r w:rsidRPr="00FA5574">
        <w:rPr>
          <w:sz w:val="14"/>
        </w:rPr>
        <w:t xml:space="preserve">, some </w:t>
      </w:r>
      <w:r w:rsidRPr="00FA5574">
        <w:rPr>
          <w:rStyle w:val="StyleUnderline"/>
        </w:rPr>
        <w:t>in</w:t>
      </w:r>
      <w:r w:rsidRPr="00FA5574">
        <w:rPr>
          <w:sz w:val="14"/>
        </w:rPr>
        <w:t xml:space="preserve"> </w:t>
      </w:r>
      <w:r w:rsidRPr="00FA5574">
        <w:rPr>
          <w:rStyle w:val="Emphasis"/>
        </w:rPr>
        <w:t>sharp tension</w:t>
      </w:r>
      <w:r w:rsidRPr="00FA5574">
        <w:rPr>
          <w:sz w:val="14"/>
        </w:rPr>
        <w:t xml:space="preserve"> </w:t>
      </w:r>
      <w:r w:rsidRPr="00FA5574">
        <w:rPr>
          <w:rStyle w:val="StyleUnderline"/>
        </w:rPr>
        <w:t>with each other</w:t>
      </w:r>
      <w:r w:rsidRPr="00FA5574">
        <w:rPr>
          <w:sz w:val="14"/>
        </w:rPr>
        <w:t xml:space="preserve">.353 </w:t>
      </w:r>
      <w:r w:rsidRPr="00FA5574">
        <w:rPr>
          <w:rStyle w:val="StyleUnderline"/>
        </w:rPr>
        <w:t>These</w:t>
      </w:r>
      <w:r w:rsidRPr="00FA5574">
        <w:rPr>
          <w:sz w:val="14"/>
        </w:rPr>
        <w:t xml:space="preserve"> differences </w:t>
      </w:r>
      <w:r w:rsidRPr="00FA5574">
        <w:rPr>
          <w:rStyle w:val="StyleUnderline"/>
        </w:rPr>
        <w:t>reflect</w:t>
      </w:r>
      <w:r w:rsidRPr="00FA5574">
        <w:rPr>
          <w:sz w:val="14"/>
        </w:rPr>
        <w:t xml:space="preserve"> not just political disagreement about single issues but </w:t>
      </w:r>
      <w:r w:rsidRPr="00FA5574">
        <w:rPr>
          <w:rStyle w:val="Emphasis"/>
        </w:rPr>
        <w:t>deeper discord</w:t>
      </w:r>
      <w:r w:rsidRPr="00FA5574">
        <w:rPr>
          <w:sz w:val="14"/>
        </w:rPr>
        <w:t xml:space="preserve"> </w:t>
      </w:r>
      <w:r w:rsidRPr="00FA5574">
        <w:rPr>
          <w:rStyle w:val="StyleUnderline"/>
        </w:rPr>
        <w:t>over</w:t>
      </w:r>
      <w:r w:rsidRPr="00FA5574">
        <w:rPr>
          <w:sz w:val="14"/>
        </w:rPr>
        <w:t xml:space="preserve"> our </w:t>
      </w:r>
      <w:r w:rsidRPr="00FA5574">
        <w:rPr>
          <w:rStyle w:val="Emphasis"/>
        </w:rPr>
        <w:t>national identity</w:t>
      </w:r>
      <w:r w:rsidRPr="00FA5574">
        <w:rPr>
          <w:sz w:val="14"/>
        </w:rPr>
        <w:t xml:space="preserve">.354 </w:t>
      </w:r>
      <w:r w:rsidRPr="00FA5574">
        <w:rPr>
          <w:rStyle w:val="StyleUnderline"/>
        </w:rPr>
        <w:t xml:space="preserve">The tone of the Court’s </w:t>
      </w:r>
      <w:r w:rsidRPr="00FA5574">
        <w:rPr>
          <w:rStyle w:val="Emphasis"/>
        </w:rPr>
        <w:t>treatment</w:t>
      </w:r>
      <w:r w:rsidRPr="00FA5574">
        <w:rPr>
          <w:sz w:val="14"/>
        </w:rPr>
        <w:t xml:space="preserve"> </w:t>
      </w:r>
      <w:r w:rsidRPr="00FA5574">
        <w:rPr>
          <w:rStyle w:val="StyleUnderline"/>
        </w:rPr>
        <w:t>of these sensitive issues</w:t>
      </w:r>
      <w:r w:rsidRPr="00FA5574">
        <w:rPr>
          <w:sz w:val="14"/>
        </w:rPr>
        <w:t xml:space="preserve"> thus </w:t>
      </w:r>
      <w:r w:rsidRPr="00FA5574">
        <w:rPr>
          <w:rStyle w:val="StyleUnderline"/>
        </w:rPr>
        <w:t xml:space="preserve">affects </w:t>
      </w:r>
      <w:r w:rsidRPr="00FA5574">
        <w:rPr>
          <w:rStyle w:val="Emphasis"/>
        </w:rPr>
        <w:t>important discourse</w:t>
      </w:r>
      <w:r w:rsidRPr="00FA5574">
        <w:rPr>
          <w:sz w:val="14"/>
        </w:rPr>
        <w:t xml:space="preserve"> </w:t>
      </w:r>
      <w:r w:rsidRPr="00FA5574">
        <w:rPr>
          <w:rStyle w:val="StyleUnderline"/>
        </w:rPr>
        <w:t>about the</w:t>
      </w:r>
      <w:r w:rsidRPr="00FA5574">
        <w:rPr>
          <w:sz w:val="14"/>
        </w:rPr>
        <w:t xml:space="preserve"> very </w:t>
      </w:r>
      <w:r w:rsidRPr="00FA5574">
        <w:rPr>
          <w:rStyle w:val="Emphasis"/>
        </w:rPr>
        <w:t>nature</w:t>
      </w:r>
      <w:r w:rsidRPr="00FA5574">
        <w:rPr>
          <w:sz w:val="14"/>
        </w:rPr>
        <w:t xml:space="preserve"> </w:t>
      </w:r>
      <w:r w:rsidRPr="00FA5574">
        <w:rPr>
          <w:rStyle w:val="StyleUnderline"/>
        </w:rPr>
        <w:t>of</w:t>
      </w:r>
      <w:r w:rsidRPr="00FA5574">
        <w:rPr>
          <w:sz w:val="14"/>
        </w:rPr>
        <w:t xml:space="preserve"> American </w:t>
      </w:r>
      <w:r w:rsidRPr="00FA5574">
        <w:rPr>
          <w:rStyle w:val="Emphasis"/>
        </w:rPr>
        <w:t>democracy</w:t>
      </w:r>
      <w:r w:rsidRPr="00FA5574">
        <w:rPr>
          <w:sz w:val="14"/>
        </w:rPr>
        <w:t>.</w:t>
      </w:r>
    </w:p>
    <w:p w:rsidR="00593E2D" w:rsidRPr="00FA5574" w:rsidRDefault="00593E2D" w:rsidP="00593E2D">
      <w:pPr>
        <w:rPr>
          <w:sz w:val="14"/>
        </w:rPr>
      </w:pPr>
      <w:r w:rsidRPr="00FA5574">
        <w:rPr>
          <w:sz w:val="14"/>
        </w:rPr>
        <w:t xml:space="preserve">In light of these high stakes, </w:t>
      </w:r>
      <w:r w:rsidRPr="00FA5574">
        <w:rPr>
          <w:rStyle w:val="StyleUnderline"/>
        </w:rPr>
        <w:t>absolutist</w:t>
      </w:r>
      <w:r w:rsidRPr="00FA5574">
        <w:rPr>
          <w:sz w:val="14"/>
        </w:rPr>
        <w:t xml:space="preserve"> constitutional </w:t>
      </w:r>
      <w:r w:rsidRPr="00FA5574">
        <w:rPr>
          <w:rStyle w:val="StyleUnderline"/>
        </w:rPr>
        <w:t xml:space="preserve">rhetoric runs the risk of </w:t>
      </w:r>
      <w:r w:rsidRPr="00FA5574">
        <w:rPr>
          <w:rStyle w:val="Emphasis"/>
        </w:rPr>
        <w:t>unduly</w:t>
      </w:r>
      <w:r w:rsidRPr="00FA5574">
        <w:rPr>
          <w:sz w:val="14"/>
        </w:rPr>
        <w:t xml:space="preserve"> </w:t>
      </w:r>
      <w:r w:rsidRPr="00FA5574">
        <w:rPr>
          <w:rStyle w:val="Emphasis"/>
        </w:rPr>
        <w:t>alienating</w:t>
      </w:r>
      <w:r w:rsidRPr="00FA5574">
        <w:rPr>
          <w:sz w:val="14"/>
        </w:rPr>
        <w:t xml:space="preserve"> </w:t>
      </w:r>
      <w:r w:rsidRPr="00FA5574">
        <w:rPr>
          <w:rStyle w:val="StyleUnderline"/>
        </w:rPr>
        <w:t xml:space="preserve">litigation </w:t>
      </w:r>
      <w:r w:rsidRPr="00FA5574">
        <w:rPr>
          <w:rStyle w:val="Emphasis"/>
        </w:rPr>
        <w:t>losers</w:t>
      </w:r>
      <w:r w:rsidRPr="00FA5574">
        <w:rPr>
          <w:sz w:val="14"/>
        </w:rPr>
        <w:t xml:space="preserve">, </w:t>
      </w:r>
      <w:r w:rsidRPr="00FA5574">
        <w:rPr>
          <w:rStyle w:val="StyleUnderline"/>
        </w:rPr>
        <w:t xml:space="preserve">sending the message that they are </w:t>
      </w:r>
      <w:r w:rsidRPr="00FA5574">
        <w:rPr>
          <w:rStyle w:val="Emphasis"/>
        </w:rPr>
        <w:t>cultural outsiders</w:t>
      </w:r>
      <w:r w:rsidRPr="00FA5574">
        <w:rPr>
          <w:sz w:val="14"/>
        </w:rPr>
        <w:t xml:space="preserve"> </w:t>
      </w:r>
      <w:r w:rsidRPr="00FA5574">
        <w:rPr>
          <w:rStyle w:val="StyleUnderline"/>
        </w:rPr>
        <w:t>whose understandings of</w:t>
      </w:r>
      <w:r w:rsidRPr="00FA5574">
        <w:rPr>
          <w:sz w:val="14"/>
        </w:rPr>
        <w:t xml:space="preserve"> our nation’s </w:t>
      </w:r>
      <w:r w:rsidRPr="00FA5574">
        <w:rPr>
          <w:rStyle w:val="StyleUnderline"/>
        </w:rPr>
        <w:t>core values are</w:t>
      </w:r>
      <w:r w:rsidRPr="00FA5574">
        <w:rPr>
          <w:sz w:val="14"/>
        </w:rPr>
        <w:t xml:space="preserve"> </w:t>
      </w:r>
      <w:r w:rsidRPr="00FA5574">
        <w:rPr>
          <w:rStyle w:val="Emphasis"/>
        </w:rPr>
        <w:t>fundamentally incorrect</w:t>
      </w:r>
      <w:r w:rsidRPr="00FA5574">
        <w:rPr>
          <w:sz w:val="14"/>
        </w:rPr>
        <w:t xml:space="preserve">.355 To be sure, </w:t>
      </w:r>
      <w:r w:rsidRPr="00FA5574">
        <w:rPr>
          <w:rStyle w:val="StyleUnderline"/>
        </w:rPr>
        <w:t>defeated litigants</w:t>
      </w:r>
      <w:r w:rsidRPr="00FA5574">
        <w:rPr>
          <w:sz w:val="14"/>
        </w:rPr>
        <w:t xml:space="preserve"> naturally </w:t>
      </w:r>
      <w:r w:rsidRPr="00FA5574">
        <w:rPr>
          <w:rStyle w:val="StyleUnderline"/>
        </w:rPr>
        <w:t xml:space="preserve">will be </w:t>
      </w:r>
      <w:r w:rsidRPr="00FA5574">
        <w:rPr>
          <w:rStyle w:val="Emphasis"/>
        </w:rPr>
        <w:t>disappointed</w:t>
      </w:r>
      <w:r w:rsidRPr="00FA5574">
        <w:rPr>
          <w:sz w:val="14"/>
        </w:rPr>
        <w:t>. That said, many decisions are context-specific,356 deciding a constitutional question only in the narrow confines of the factual scenario presented. An opinion’s rhetoric can therefore help determine whether interest groups supporting losing litigants feel mild disappointment, bitter alienation, or something in between.357</w:t>
      </w:r>
    </w:p>
    <w:p w:rsidR="00593E2D" w:rsidRPr="00FA5574" w:rsidRDefault="00593E2D" w:rsidP="00593E2D">
      <w:pPr>
        <w:rPr>
          <w:sz w:val="14"/>
        </w:rPr>
      </w:pPr>
      <w:r w:rsidRPr="00FA5574">
        <w:rPr>
          <w:sz w:val="14"/>
        </w:rPr>
        <w:t xml:space="preserve">Indeed, </w:t>
      </w:r>
      <w:r w:rsidRPr="00FA5574">
        <w:rPr>
          <w:rStyle w:val="StyleUnderline"/>
        </w:rPr>
        <w:t xml:space="preserve">a decision’s </w:t>
      </w:r>
      <w:r w:rsidRPr="00FA5574">
        <w:rPr>
          <w:rStyle w:val="Emphasis"/>
        </w:rPr>
        <w:t>cultural ramifications</w:t>
      </w:r>
      <w:r w:rsidRPr="00FA5574">
        <w:rPr>
          <w:sz w:val="14"/>
        </w:rPr>
        <w:t xml:space="preserve"> </w:t>
      </w:r>
      <w:r w:rsidRPr="00FA5574">
        <w:rPr>
          <w:rStyle w:val="StyleUnderline"/>
        </w:rPr>
        <w:t>extend</w:t>
      </w:r>
      <w:r w:rsidRPr="00FA5574">
        <w:rPr>
          <w:sz w:val="14"/>
        </w:rPr>
        <w:t xml:space="preserve"> far </w:t>
      </w:r>
      <w:r w:rsidRPr="00FA5574">
        <w:rPr>
          <w:rStyle w:val="Emphasis"/>
        </w:rPr>
        <w:t>beyond</w:t>
      </w:r>
      <w:r w:rsidRPr="00FA5574">
        <w:rPr>
          <w:sz w:val="14"/>
        </w:rPr>
        <w:t xml:space="preserve"> </w:t>
      </w:r>
      <w:r w:rsidRPr="00FA5574">
        <w:rPr>
          <w:rStyle w:val="StyleUnderline"/>
        </w:rPr>
        <w:t>the legal community</w:t>
      </w:r>
      <w:r w:rsidRPr="00FA5574">
        <w:rPr>
          <w:sz w:val="14"/>
        </w:rPr>
        <w:t xml:space="preserve">. </w:t>
      </w:r>
      <w:r w:rsidRPr="00FA5574">
        <w:rPr>
          <w:rStyle w:val="StyleUnderline"/>
        </w:rPr>
        <w:t>Interest groups</w:t>
      </w:r>
      <w:r w:rsidRPr="00FA5574">
        <w:rPr>
          <w:sz w:val="14"/>
        </w:rPr>
        <w:t xml:space="preserve"> and the (often partisan) media </w:t>
      </w:r>
      <w:r w:rsidRPr="00FA5574">
        <w:rPr>
          <w:rStyle w:val="StyleUnderline"/>
        </w:rPr>
        <w:t>report decisions to the</w:t>
      </w:r>
      <w:r w:rsidRPr="00FA5574">
        <w:rPr>
          <w:sz w:val="14"/>
        </w:rPr>
        <w:t xml:space="preserve"> broader </w:t>
      </w:r>
      <w:r w:rsidRPr="00FA5574">
        <w:rPr>
          <w:rStyle w:val="Emphasis"/>
        </w:rPr>
        <w:t>citizenry</w:t>
      </w:r>
      <w:r w:rsidRPr="00FA5574">
        <w:rPr>
          <w:sz w:val="14"/>
        </w:rPr>
        <w:t xml:space="preserve">, </w:t>
      </w:r>
      <w:r w:rsidRPr="00FA5574">
        <w:rPr>
          <w:rStyle w:val="StyleUnderline"/>
        </w:rPr>
        <w:t>who</w:t>
      </w:r>
      <w:r w:rsidRPr="00FA5574">
        <w:rPr>
          <w:sz w:val="14"/>
        </w:rPr>
        <w:t xml:space="preserve"> in turn, </w:t>
      </w:r>
      <w:r w:rsidRPr="00FA5574">
        <w:rPr>
          <w:rStyle w:val="Emphasis"/>
        </w:rPr>
        <w:t>fiercely debate</w:t>
      </w:r>
      <w:r w:rsidRPr="00FA5574">
        <w:rPr>
          <w:sz w:val="14"/>
        </w:rPr>
        <w:t xml:space="preserve"> </w:t>
      </w:r>
      <w:r w:rsidRPr="00FA5574">
        <w:rPr>
          <w:rStyle w:val="StyleUnderline"/>
        </w:rPr>
        <w:t>the decision’s wisdom</w:t>
      </w:r>
      <w:r w:rsidRPr="00FA5574">
        <w:rPr>
          <w:sz w:val="14"/>
        </w:rPr>
        <w:t xml:space="preserve">. </w:t>
      </w:r>
      <w:r w:rsidRPr="00FA5574">
        <w:rPr>
          <w:rStyle w:val="StyleUnderline"/>
        </w:rPr>
        <w:t>While the general public</w:t>
      </w:r>
      <w:r w:rsidRPr="00FA5574">
        <w:rPr>
          <w:sz w:val="14"/>
        </w:rPr>
        <w:t xml:space="preserve"> </w:t>
      </w:r>
      <w:r w:rsidRPr="00FA5574">
        <w:rPr>
          <w:rStyle w:val="Emphasis"/>
        </w:rPr>
        <w:t>usually</w:t>
      </w:r>
      <w:r w:rsidRPr="00FA5574">
        <w:rPr>
          <w:sz w:val="14"/>
        </w:rPr>
        <w:t xml:space="preserve"> </w:t>
      </w:r>
      <w:r w:rsidRPr="00FA5574">
        <w:rPr>
          <w:rStyle w:val="StyleUnderline"/>
        </w:rPr>
        <w:t xml:space="preserve">focuses on a case’s </w:t>
      </w:r>
      <w:r w:rsidRPr="00FA5574">
        <w:rPr>
          <w:rStyle w:val="Emphasis"/>
        </w:rPr>
        <w:t>outcome</w:t>
      </w:r>
      <w:r w:rsidRPr="00FA5574">
        <w:rPr>
          <w:sz w:val="14"/>
        </w:rPr>
        <w:t xml:space="preserve">, the opinion’s </w:t>
      </w:r>
      <w:r w:rsidRPr="00FA5574">
        <w:rPr>
          <w:rStyle w:val="StyleUnderline"/>
        </w:rPr>
        <w:t>language</w:t>
      </w:r>
      <w:r w:rsidRPr="00FA5574">
        <w:rPr>
          <w:sz w:val="14"/>
        </w:rPr>
        <w:t xml:space="preserve"> </w:t>
      </w:r>
      <w:r w:rsidRPr="00FA5574">
        <w:rPr>
          <w:rStyle w:val="Emphasis"/>
        </w:rPr>
        <w:t>signals</w:t>
      </w:r>
      <w:r w:rsidRPr="00FA5574">
        <w:rPr>
          <w:sz w:val="14"/>
        </w:rPr>
        <w:t xml:space="preserve"> </w:t>
      </w:r>
      <w:r w:rsidRPr="00FA5574">
        <w:rPr>
          <w:rStyle w:val="StyleUnderline"/>
        </w:rPr>
        <w:t xml:space="preserve">the Court’s </w:t>
      </w:r>
      <w:r w:rsidRPr="00FA5574">
        <w:rPr>
          <w:rStyle w:val="Emphasis"/>
        </w:rPr>
        <w:t>level of respect</w:t>
      </w:r>
      <w:r w:rsidRPr="00FA5574">
        <w:rPr>
          <w:sz w:val="14"/>
        </w:rPr>
        <w:t xml:space="preserve"> </w:t>
      </w:r>
      <w:r w:rsidRPr="00FA5574">
        <w:rPr>
          <w:rStyle w:val="StyleUnderline"/>
        </w:rPr>
        <w:t>for</w:t>
      </w:r>
      <w:r w:rsidRPr="00FA5574">
        <w:rPr>
          <w:sz w:val="14"/>
        </w:rPr>
        <w:t xml:space="preserve"> the competing </w:t>
      </w:r>
      <w:r w:rsidRPr="00FA5574">
        <w:rPr>
          <w:rStyle w:val="StyleUnderline"/>
        </w:rPr>
        <w:t>values</w:t>
      </w:r>
      <w:r w:rsidRPr="00FA5574">
        <w:rPr>
          <w:sz w:val="14"/>
        </w:rPr>
        <w:t xml:space="preserve"> at issue. When an opinion dismissively rejects the norms on one side of the constitutional ledger, the Court appears indifferent to the harms its opinion may inflict on the losing side.358 It may, indeed, even sometimes indicate that the harm is deserved.359 Although losing litigants inevitably experience some sense of loss, as Professor Emily Calhoun argues, those harms might be magnified when the Court disrespects their basic positions.360</w:t>
      </w:r>
    </w:p>
    <w:p w:rsidR="00593E2D" w:rsidRPr="00FA5574" w:rsidRDefault="00593E2D" w:rsidP="00593E2D">
      <w:pPr>
        <w:rPr>
          <w:sz w:val="14"/>
        </w:rPr>
      </w:pPr>
      <w:r w:rsidRPr="00FA5574">
        <w:rPr>
          <w:rStyle w:val="StyleUnderline"/>
        </w:rPr>
        <w:t>Absolutist rhetoric can</w:t>
      </w:r>
      <w:r w:rsidRPr="00FA5574">
        <w:rPr>
          <w:sz w:val="14"/>
        </w:rPr>
        <w:t xml:space="preserve"> also </w:t>
      </w:r>
      <w:r w:rsidRPr="00FA5574">
        <w:rPr>
          <w:rStyle w:val="Emphasis"/>
        </w:rPr>
        <w:t>distort</w:t>
      </w:r>
      <w:r w:rsidRPr="00FA5574">
        <w:rPr>
          <w:sz w:val="14"/>
        </w:rPr>
        <w:t xml:space="preserve"> an </w:t>
      </w:r>
      <w:r w:rsidRPr="00FA5574">
        <w:rPr>
          <w:rStyle w:val="StyleUnderline"/>
        </w:rPr>
        <w:t>ongoing</w:t>
      </w:r>
      <w:r w:rsidRPr="00FA5574">
        <w:rPr>
          <w:sz w:val="14"/>
        </w:rPr>
        <w:t xml:space="preserve"> constitutional </w:t>
      </w:r>
      <w:r w:rsidRPr="00FA5574">
        <w:rPr>
          <w:rStyle w:val="StyleUnderline"/>
        </w:rPr>
        <w:t>debate</w:t>
      </w:r>
      <w:r w:rsidRPr="00FA5574">
        <w:rPr>
          <w:sz w:val="14"/>
        </w:rPr>
        <w:t xml:space="preserve">.361 For example, as noted above, though Heller announced that certain gun regulations would likely be constitutional,362 </w:t>
      </w:r>
      <w:r w:rsidRPr="00FA5574">
        <w:rPr>
          <w:rStyle w:val="StyleUnderline"/>
        </w:rPr>
        <w:t xml:space="preserve">popular discussion of the </w:t>
      </w:r>
      <w:r w:rsidRPr="00FA5574">
        <w:rPr>
          <w:rStyle w:val="Emphasis"/>
        </w:rPr>
        <w:t>Second Amendment</w:t>
      </w:r>
      <w:r w:rsidRPr="00FA5574">
        <w:rPr>
          <w:sz w:val="14"/>
        </w:rPr>
        <w:t xml:space="preserve">, </w:t>
      </w:r>
      <w:r w:rsidRPr="00FA5574">
        <w:rPr>
          <w:rStyle w:val="StyleUnderline"/>
        </w:rPr>
        <w:t>latching onto</w:t>
      </w:r>
      <w:r w:rsidRPr="00FA5574">
        <w:rPr>
          <w:sz w:val="14"/>
        </w:rPr>
        <w:t xml:space="preserve"> the opinion’s </w:t>
      </w:r>
      <w:r w:rsidRPr="00FA5574">
        <w:rPr>
          <w:rStyle w:val="StyleUnderline"/>
        </w:rPr>
        <w:t>strong rhetoric</w:t>
      </w:r>
      <w:r w:rsidRPr="00FA5574">
        <w:rPr>
          <w:sz w:val="14"/>
        </w:rPr>
        <w:t xml:space="preserve">, often </w:t>
      </w:r>
      <w:r w:rsidRPr="00FA5574">
        <w:rPr>
          <w:rStyle w:val="StyleUnderline"/>
        </w:rPr>
        <w:t>assumes</w:t>
      </w:r>
      <w:r w:rsidRPr="00FA5574">
        <w:rPr>
          <w:sz w:val="14"/>
        </w:rPr>
        <w:t xml:space="preserve"> that any </w:t>
      </w:r>
      <w:r w:rsidRPr="00FA5574">
        <w:rPr>
          <w:rStyle w:val="StyleUnderline"/>
        </w:rPr>
        <w:t xml:space="preserve">regulation of firearms is </w:t>
      </w:r>
      <w:r w:rsidRPr="00FA5574">
        <w:rPr>
          <w:rStyle w:val="Emphasis"/>
        </w:rPr>
        <w:t>unconstitutional</w:t>
      </w:r>
      <w:r w:rsidRPr="00FA5574">
        <w:rPr>
          <w:sz w:val="14"/>
        </w:rPr>
        <w:t xml:space="preserve">. For example, local </w:t>
      </w:r>
      <w:r w:rsidRPr="00FA5574">
        <w:rPr>
          <w:rStyle w:val="StyleUnderline"/>
        </w:rPr>
        <w:t>sheriffs</w:t>
      </w:r>
      <w:r w:rsidRPr="00FA5574">
        <w:rPr>
          <w:sz w:val="14"/>
        </w:rPr>
        <w:t xml:space="preserve">, </w:t>
      </w:r>
      <w:r w:rsidRPr="00FA5574">
        <w:rPr>
          <w:rStyle w:val="StyleUnderline"/>
        </w:rPr>
        <w:t xml:space="preserve">citing an </w:t>
      </w:r>
      <w:r w:rsidRPr="00FA5574">
        <w:rPr>
          <w:rStyle w:val="Emphasis"/>
        </w:rPr>
        <w:t>absolutist</w:t>
      </w:r>
      <w:r w:rsidRPr="00FA5574">
        <w:rPr>
          <w:sz w:val="14"/>
        </w:rPr>
        <w:t xml:space="preserve"> </w:t>
      </w:r>
      <w:r w:rsidRPr="00FA5574">
        <w:rPr>
          <w:rStyle w:val="StyleUnderline"/>
        </w:rPr>
        <w:t>Second Amendment</w:t>
      </w:r>
      <w:r w:rsidRPr="00FA5574">
        <w:rPr>
          <w:sz w:val="14"/>
        </w:rPr>
        <w:t xml:space="preserve">, </w:t>
      </w:r>
      <w:r w:rsidRPr="00FA5574">
        <w:rPr>
          <w:rStyle w:val="StyleUnderline"/>
        </w:rPr>
        <w:t>announced</w:t>
      </w:r>
      <w:r w:rsidRPr="00FA5574">
        <w:rPr>
          <w:sz w:val="14"/>
        </w:rPr>
        <w:t xml:space="preserve"> recently that </w:t>
      </w:r>
      <w:r w:rsidRPr="00FA5574">
        <w:rPr>
          <w:rStyle w:val="StyleUnderline"/>
        </w:rPr>
        <w:t xml:space="preserve">they would </w:t>
      </w:r>
      <w:r w:rsidRPr="00FA5574">
        <w:rPr>
          <w:rStyle w:val="Emphasis"/>
        </w:rPr>
        <w:t>not enforce</w:t>
      </w:r>
      <w:r w:rsidRPr="00FA5574">
        <w:rPr>
          <w:sz w:val="14"/>
        </w:rPr>
        <w:t xml:space="preserve"> </w:t>
      </w:r>
      <w:r w:rsidRPr="00FA5574">
        <w:rPr>
          <w:rStyle w:val="Emphasis"/>
        </w:rPr>
        <w:t>certain</w:t>
      </w:r>
      <w:r w:rsidRPr="00FA5574">
        <w:rPr>
          <w:sz w:val="14"/>
        </w:rPr>
        <w:t xml:space="preserve"> state gun </w:t>
      </w:r>
      <w:r w:rsidRPr="00FA5574">
        <w:rPr>
          <w:rStyle w:val="Emphasis"/>
        </w:rPr>
        <w:t>laws</w:t>
      </w:r>
      <w:r w:rsidRPr="00FA5574">
        <w:rPr>
          <w:sz w:val="14"/>
        </w:rPr>
        <w:t xml:space="preserve">,363 </w:t>
      </w:r>
      <w:r w:rsidRPr="00FA5574">
        <w:rPr>
          <w:rStyle w:val="StyleUnderline"/>
        </w:rPr>
        <w:t>because</w:t>
      </w:r>
      <w:r w:rsidRPr="00FA5574">
        <w:rPr>
          <w:sz w:val="14"/>
        </w:rPr>
        <w:t xml:space="preserve">, as one sheriff explained, </w:t>
      </w:r>
      <w:r w:rsidRPr="00FA5574">
        <w:rPr>
          <w:rStyle w:val="StyleUnderline"/>
        </w:rPr>
        <w:t xml:space="preserve">“[i]n my oath it says I’ll </w:t>
      </w:r>
      <w:r w:rsidRPr="00FA5574">
        <w:rPr>
          <w:rStyle w:val="Emphasis"/>
        </w:rPr>
        <w:t>uphold</w:t>
      </w:r>
      <w:r w:rsidRPr="00FA5574">
        <w:rPr>
          <w:rStyle w:val="StyleUnderline"/>
        </w:rPr>
        <w:t xml:space="preserve"> the U.S. </w:t>
      </w:r>
      <w:r w:rsidRPr="00FA5574">
        <w:rPr>
          <w:rStyle w:val="Emphasis"/>
        </w:rPr>
        <w:t>Constitution</w:t>
      </w:r>
      <w:r w:rsidRPr="00FA5574">
        <w:rPr>
          <w:sz w:val="14"/>
        </w:rPr>
        <w:t>.”364 Similarly, Guns &amp; Ammo magazine recently dismissed a pro-gun columnist for having the audacity to remind readers that constitutional rights are never absolute.365 Rather than examining the constitutional merits of various hypothetical regulations, the magazine’s editors insisted that no such regulation was constitutional and that all attempts to regulate firearms reflected “powerful forces in this country who will do anything to destroy the Second Amendment.”366 Of course, Heller did not cause these attitudes; the National Rifle Association (NRA) vigorously advocated for absolute gun rights long before that decision. But Justice Scalia’s rhetoric in Heller provided further grist for the NRA’s mill.367 To this extent, absolutist language, even if tempered by a nuanced holding, can become amplified as interest groups disseminate it to the public.</w:t>
      </w:r>
    </w:p>
    <w:p w:rsidR="00593E2D" w:rsidRPr="00FA5574" w:rsidRDefault="00593E2D" w:rsidP="00593E2D">
      <w:pPr>
        <w:rPr>
          <w:sz w:val="14"/>
        </w:rPr>
      </w:pPr>
      <w:r w:rsidRPr="00FA5574">
        <w:rPr>
          <w:sz w:val="14"/>
        </w:rPr>
        <w:t xml:space="preserve">A plausible effect of </w:t>
      </w:r>
      <w:r w:rsidRPr="00FA5574">
        <w:rPr>
          <w:rStyle w:val="StyleUnderline"/>
        </w:rPr>
        <w:t>absolutist rhetoric</w:t>
      </w:r>
      <w:r w:rsidRPr="00FA5574">
        <w:rPr>
          <w:sz w:val="14"/>
        </w:rPr>
        <w:t xml:space="preserve">, then, is that it </w:t>
      </w:r>
      <w:r w:rsidRPr="00FA5574">
        <w:rPr>
          <w:rStyle w:val="StyleUnderline"/>
        </w:rPr>
        <w:t>may</w:t>
      </w:r>
      <w:r w:rsidRPr="00FA5574">
        <w:rPr>
          <w:sz w:val="14"/>
        </w:rPr>
        <w:t xml:space="preserve"> sometimes help </w:t>
      </w:r>
      <w:r w:rsidRPr="00FA5574">
        <w:rPr>
          <w:rStyle w:val="Emphasis"/>
        </w:rPr>
        <w:t>cut off deeper debate</w:t>
      </w:r>
      <w:r w:rsidRPr="00FA5574">
        <w:rPr>
          <w:sz w:val="14"/>
        </w:rPr>
        <w:t xml:space="preserve">.368 </w:t>
      </w:r>
      <w:r w:rsidRPr="00FA5574">
        <w:rPr>
          <w:rStyle w:val="StyleUnderline"/>
        </w:rPr>
        <w:t>Opinions</w:t>
      </w:r>
      <w:r w:rsidRPr="00FA5574">
        <w:rPr>
          <w:sz w:val="14"/>
        </w:rPr>
        <w:t xml:space="preserve"> </w:t>
      </w:r>
      <w:r w:rsidRPr="00FA5574">
        <w:rPr>
          <w:rStyle w:val="StyleUnderline"/>
        </w:rPr>
        <w:t>that</w:t>
      </w:r>
      <w:r w:rsidRPr="00FA5574">
        <w:rPr>
          <w:sz w:val="14"/>
        </w:rPr>
        <w:t xml:space="preserve"> </w:t>
      </w:r>
      <w:r w:rsidRPr="00FA5574">
        <w:rPr>
          <w:rStyle w:val="Emphasis"/>
        </w:rPr>
        <w:t>entirely reject</w:t>
      </w:r>
      <w:r w:rsidRPr="00FA5574">
        <w:rPr>
          <w:sz w:val="14"/>
        </w:rPr>
        <w:t xml:space="preserve"> </w:t>
      </w:r>
      <w:r w:rsidRPr="00FA5574">
        <w:rPr>
          <w:rStyle w:val="StyleUnderline"/>
        </w:rPr>
        <w:t>one side’s</w:t>
      </w:r>
      <w:r w:rsidRPr="00FA5574">
        <w:rPr>
          <w:sz w:val="14"/>
        </w:rPr>
        <w:t xml:space="preserve"> constitutional </w:t>
      </w:r>
      <w:r w:rsidRPr="00FA5574">
        <w:rPr>
          <w:rStyle w:val="StyleUnderline"/>
        </w:rPr>
        <w:t>vision</w:t>
      </w:r>
      <w:r w:rsidRPr="00FA5574">
        <w:rPr>
          <w:sz w:val="14"/>
        </w:rPr>
        <w:t xml:space="preserve"> </w:t>
      </w:r>
      <w:r w:rsidRPr="00FA5574">
        <w:rPr>
          <w:rStyle w:val="StyleUnderline"/>
        </w:rPr>
        <w:t>can</w:t>
      </w:r>
      <w:r w:rsidRPr="00FA5574">
        <w:rPr>
          <w:sz w:val="14"/>
        </w:rPr>
        <w:t xml:space="preserve"> simultaneously </w:t>
      </w:r>
      <w:r w:rsidRPr="00FA5574">
        <w:rPr>
          <w:rStyle w:val="Emphasis"/>
        </w:rPr>
        <w:t>alienate opponents</w:t>
      </w:r>
      <w:r w:rsidRPr="00FA5574">
        <w:rPr>
          <w:sz w:val="14"/>
        </w:rPr>
        <w:t xml:space="preserve"> </w:t>
      </w:r>
      <w:r w:rsidRPr="00FA5574">
        <w:rPr>
          <w:rStyle w:val="StyleUnderline"/>
        </w:rPr>
        <w:t>and</w:t>
      </w:r>
      <w:r w:rsidRPr="00FA5574">
        <w:rPr>
          <w:sz w:val="14"/>
        </w:rPr>
        <w:t xml:space="preserve"> </w:t>
      </w:r>
      <w:r w:rsidRPr="00FA5574">
        <w:rPr>
          <w:rStyle w:val="Emphasis"/>
        </w:rPr>
        <w:t>dull</w:t>
      </w:r>
      <w:r w:rsidRPr="00FA5574">
        <w:rPr>
          <w:sz w:val="14"/>
        </w:rPr>
        <w:t xml:space="preserve"> the </w:t>
      </w:r>
      <w:r w:rsidRPr="00FA5574">
        <w:rPr>
          <w:rStyle w:val="StyleUnderline"/>
        </w:rPr>
        <w:t xml:space="preserve">critical sensibilities of </w:t>
      </w:r>
      <w:r w:rsidRPr="00FA5574">
        <w:rPr>
          <w:rStyle w:val="Emphasis"/>
        </w:rPr>
        <w:t>supporters</w:t>
      </w:r>
      <w:r w:rsidRPr="00FA5574">
        <w:rPr>
          <w:sz w:val="14"/>
        </w:rPr>
        <w:t xml:space="preserve">.369 In both cases, </w:t>
      </w:r>
      <w:r w:rsidRPr="00FA5574">
        <w:rPr>
          <w:rStyle w:val="StyleUnderline"/>
        </w:rPr>
        <w:t>they</w:t>
      </w:r>
      <w:r w:rsidRPr="00FA5574">
        <w:rPr>
          <w:sz w:val="14"/>
        </w:rPr>
        <w:t xml:space="preserve"> </w:t>
      </w:r>
      <w:r w:rsidRPr="00FA5574">
        <w:rPr>
          <w:rStyle w:val="Emphasis"/>
        </w:rPr>
        <w:t>deepen</w:t>
      </w:r>
      <w:r w:rsidRPr="00FA5574">
        <w:rPr>
          <w:sz w:val="14"/>
        </w:rPr>
        <w:t xml:space="preserve"> </w:t>
      </w:r>
      <w:r w:rsidRPr="00FA5574">
        <w:rPr>
          <w:rStyle w:val="StyleUnderline"/>
        </w:rPr>
        <w:t xml:space="preserve">the potential for </w:t>
      </w:r>
      <w:r w:rsidRPr="00FA5574">
        <w:rPr>
          <w:rStyle w:val="Emphasis"/>
        </w:rPr>
        <w:t>political discord</w:t>
      </w:r>
      <w:r w:rsidRPr="00FA5574">
        <w:rPr>
          <w:sz w:val="14"/>
        </w:rPr>
        <w:t xml:space="preserve">.370 When partisan ideologues can cite Supreme Court language to brandish their contempt for their opponents, </w:t>
      </w:r>
      <w:r w:rsidRPr="00FA5574">
        <w:rPr>
          <w:rStyle w:val="StyleUnderline"/>
        </w:rPr>
        <w:t xml:space="preserve">the ensuing conversation is </w:t>
      </w:r>
      <w:r w:rsidRPr="00FA5574">
        <w:rPr>
          <w:rStyle w:val="Emphasis"/>
        </w:rPr>
        <w:t>less likely</w:t>
      </w:r>
      <w:r w:rsidRPr="00FA5574">
        <w:rPr>
          <w:rStyle w:val="StyleUnderline"/>
        </w:rPr>
        <w:t xml:space="preserve"> to include </w:t>
      </w:r>
      <w:r w:rsidRPr="00FA5574">
        <w:rPr>
          <w:rStyle w:val="Emphasis"/>
        </w:rPr>
        <w:t>careful discussion</w:t>
      </w:r>
      <w:r w:rsidRPr="00FA5574">
        <w:rPr>
          <w:sz w:val="14"/>
        </w:rPr>
        <w:t xml:space="preserve">. </w:t>
      </w:r>
      <w:r w:rsidRPr="00FA5574">
        <w:rPr>
          <w:rStyle w:val="StyleUnderline"/>
        </w:rPr>
        <w:t>Democracy</w:t>
      </w:r>
      <w:r w:rsidRPr="00FA5574">
        <w:rPr>
          <w:sz w:val="14"/>
        </w:rPr>
        <w:t xml:space="preserve"> usually </w:t>
      </w:r>
      <w:r w:rsidRPr="00FA5574">
        <w:rPr>
          <w:rStyle w:val="StyleUnderline"/>
        </w:rPr>
        <w:t xml:space="preserve">works better when debate is </w:t>
      </w:r>
      <w:r w:rsidRPr="00FA5574">
        <w:rPr>
          <w:rStyle w:val="Emphasis"/>
        </w:rPr>
        <w:t>careful</w:t>
      </w:r>
      <w:r w:rsidRPr="00FA5574">
        <w:rPr>
          <w:sz w:val="14"/>
        </w:rPr>
        <w:t xml:space="preserve"> </w:t>
      </w:r>
      <w:r w:rsidRPr="00FA5574">
        <w:rPr>
          <w:rStyle w:val="StyleUnderline"/>
        </w:rPr>
        <w:t>and</w:t>
      </w:r>
      <w:r w:rsidRPr="00FA5574">
        <w:rPr>
          <w:sz w:val="14"/>
        </w:rPr>
        <w:t xml:space="preserve"> </w:t>
      </w:r>
      <w:r w:rsidRPr="00FA5574">
        <w:rPr>
          <w:rStyle w:val="Emphasis"/>
        </w:rPr>
        <w:t>informed</w:t>
      </w:r>
      <w:r w:rsidRPr="00FA5574">
        <w:rPr>
          <w:sz w:val="14"/>
        </w:rPr>
        <w:t xml:space="preserve">.371 Rather than encouraging depth, </w:t>
      </w:r>
      <w:r w:rsidRPr="00FA5574">
        <w:rPr>
          <w:rStyle w:val="StyleUnderline"/>
        </w:rPr>
        <w:t xml:space="preserve">absolutist rhetoric </w:t>
      </w:r>
      <w:r w:rsidRPr="00FA5574">
        <w:rPr>
          <w:rStyle w:val="Emphasis"/>
        </w:rPr>
        <w:t>encourages people</w:t>
      </w:r>
      <w:r w:rsidRPr="00FA5574">
        <w:rPr>
          <w:sz w:val="14"/>
        </w:rPr>
        <w:t xml:space="preserve"> </w:t>
      </w:r>
      <w:r w:rsidRPr="00FA5574">
        <w:rPr>
          <w:rStyle w:val="StyleUnderline"/>
        </w:rPr>
        <w:t>to</w:t>
      </w:r>
      <w:r w:rsidRPr="00FA5574">
        <w:rPr>
          <w:sz w:val="14"/>
        </w:rPr>
        <w:t xml:space="preserve"> </w:t>
      </w:r>
      <w:r w:rsidRPr="00FA5574">
        <w:rPr>
          <w:rStyle w:val="Emphasis"/>
        </w:rPr>
        <w:t>recast arguments</w:t>
      </w:r>
      <w:r w:rsidRPr="00FA5574">
        <w:rPr>
          <w:sz w:val="14"/>
        </w:rPr>
        <w:t xml:space="preserve"> to render them either congenial or not to their views, </w:t>
      </w:r>
      <w:r w:rsidRPr="00FA5574">
        <w:rPr>
          <w:rStyle w:val="StyleUnderline"/>
        </w:rPr>
        <w:t xml:space="preserve">refusing to acknowledge the law’s </w:t>
      </w:r>
      <w:r w:rsidRPr="00FA5574">
        <w:rPr>
          <w:rStyle w:val="Emphasis"/>
        </w:rPr>
        <w:t>complexities</w:t>
      </w:r>
      <w:r w:rsidRPr="00FA5574">
        <w:rPr>
          <w:sz w:val="14"/>
        </w:rPr>
        <w:t xml:space="preserve"> </w:t>
      </w:r>
      <w:r w:rsidRPr="00FA5574">
        <w:rPr>
          <w:rStyle w:val="StyleUnderline"/>
        </w:rPr>
        <w:t>and</w:t>
      </w:r>
      <w:r w:rsidRPr="00FA5574">
        <w:rPr>
          <w:sz w:val="14"/>
        </w:rPr>
        <w:t xml:space="preserve"> internal </w:t>
      </w:r>
      <w:r w:rsidRPr="00FA5574">
        <w:rPr>
          <w:rStyle w:val="Emphasis"/>
        </w:rPr>
        <w:t>tensions</w:t>
      </w:r>
      <w:r w:rsidRPr="00FA5574">
        <w:rPr>
          <w:sz w:val="14"/>
        </w:rPr>
        <w:t>.</w:t>
      </w:r>
    </w:p>
    <w:p w:rsidR="00593E2D" w:rsidRPr="000D3E55" w:rsidRDefault="00593E2D" w:rsidP="00593E2D"/>
    <w:p w:rsidR="00593E2D" w:rsidRPr="00593E2D" w:rsidRDefault="00593E2D" w:rsidP="00593E2D"/>
    <w:sectPr w:rsidR="00593E2D" w:rsidRPr="00593E2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424A38"/>
    <w:multiLevelType w:val="hybridMultilevel"/>
    <w:tmpl w:val="1B0E5FF2"/>
    <w:lvl w:ilvl="0" w:tplc="276CA2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E523BF"/>
    <w:multiLevelType w:val="multilevel"/>
    <w:tmpl w:val="40C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C5592"/>
    <w:multiLevelType w:val="hybridMultilevel"/>
    <w:tmpl w:val="A51C9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A3256"/>
    <w:multiLevelType w:val="hybridMultilevel"/>
    <w:tmpl w:val="DBA04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1"/>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6600E"/>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3E2D"/>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6600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292E2424-B8A6-E24D-8462-BC3D63D8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6600E"/>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660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6600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600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No Spacing1111,ta,Ta,t"/>
    <w:basedOn w:val="Normal"/>
    <w:next w:val="Normal"/>
    <w:link w:val="Heading4Char"/>
    <w:uiPriority w:val="9"/>
    <w:unhideWhenUsed/>
    <w:qFormat/>
    <w:rsid w:val="00C6600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660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600E"/>
  </w:style>
  <w:style w:type="character" w:customStyle="1" w:styleId="Heading1Char">
    <w:name w:val="Heading 1 Char"/>
    <w:aliases w:val="Pocket Char"/>
    <w:basedOn w:val="DefaultParagraphFont"/>
    <w:link w:val="Heading1"/>
    <w:uiPriority w:val="9"/>
    <w:rsid w:val="00C6600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6600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6600E"/>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C6600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600E"/>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C6600E"/>
    <w:rPr>
      <w:b/>
      <w:sz w:val="24"/>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C6600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6600E"/>
    <w:rPr>
      <w:color w:val="auto"/>
      <w:u w:val="non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C6600E"/>
    <w:rPr>
      <w:color w:val="auto"/>
      <w:u w:val="none"/>
    </w:rPr>
  </w:style>
  <w:style w:type="paragraph" w:styleId="DocumentMap">
    <w:name w:val="Document Map"/>
    <w:basedOn w:val="Normal"/>
    <w:link w:val="DocumentMapChar"/>
    <w:uiPriority w:val="99"/>
    <w:semiHidden/>
    <w:unhideWhenUsed/>
    <w:rsid w:val="00C6600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600E"/>
    <w:rPr>
      <w:rFonts w:ascii="Lucida Grande" w:hAnsi="Lucida Grande" w:cs="Lucida Grande"/>
    </w:rPr>
  </w:style>
  <w:style w:type="paragraph" w:styleId="NormalWeb">
    <w:name w:val="Normal (Web)"/>
    <w:basedOn w:val="Normal"/>
    <w:uiPriority w:val="99"/>
    <w:unhideWhenUsed/>
    <w:rsid w:val="00593E2D"/>
    <w:pPr>
      <w:spacing w:before="100" w:beforeAutospacing="1" w:after="100" w:afterAutospacing="1" w:line="240" w:lineRule="auto"/>
    </w:pPr>
    <w:rPr>
      <w:rFonts w:eastAsia="Times New Roman"/>
      <w:sz w:val="24"/>
    </w:rPr>
  </w:style>
  <w:style w:type="character" w:styleId="UnresolvedMention">
    <w:name w:val="Unresolved Mention"/>
    <w:basedOn w:val="DefaultParagraphFont"/>
    <w:uiPriority w:val="99"/>
    <w:unhideWhenUsed/>
    <w:rsid w:val="00593E2D"/>
    <w:rPr>
      <w:color w:val="605E5C"/>
      <w:shd w:val="clear" w:color="auto" w:fill="E1DFDD"/>
    </w:rPr>
  </w:style>
  <w:style w:type="paragraph" w:customStyle="1" w:styleId="type">
    <w:name w:val="type"/>
    <w:basedOn w:val="Normal"/>
    <w:rsid w:val="00593E2D"/>
    <w:pPr>
      <w:spacing w:before="100" w:beforeAutospacing="1" w:after="100" w:afterAutospacing="1" w:line="240" w:lineRule="auto"/>
    </w:pPr>
    <w:rPr>
      <w:rFonts w:eastAsia="Times New Roman"/>
      <w:sz w:val="24"/>
    </w:rPr>
  </w:style>
  <w:style w:type="paragraph" w:customStyle="1" w:styleId="slate-paragraph">
    <w:name w:val="slate-paragraph"/>
    <w:basedOn w:val="Normal"/>
    <w:rsid w:val="00593E2D"/>
    <w:pPr>
      <w:spacing w:before="100" w:beforeAutospacing="1" w:after="100" w:afterAutospacing="1" w:line="240" w:lineRule="auto"/>
    </w:pPr>
    <w:rPr>
      <w:rFonts w:eastAsia="Times New Roman"/>
      <w:sz w:val="24"/>
    </w:rPr>
  </w:style>
  <w:style w:type="paragraph" w:customStyle="1" w:styleId="Emphasis1">
    <w:name w:val="Emphasis1"/>
    <w:basedOn w:val="Normal"/>
    <w:link w:val="Emphasis"/>
    <w:autoRedefine/>
    <w:uiPriority w:val="20"/>
    <w:qFormat/>
    <w:rsid w:val="00593E2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ermtext">
    <w:name w:val="termtext"/>
    <w:basedOn w:val="DefaultParagraphFont"/>
    <w:rsid w:val="00593E2D"/>
  </w:style>
  <w:style w:type="paragraph" w:customStyle="1" w:styleId="sub-headline">
    <w:name w:val="sub-headline"/>
    <w:basedOn w:val="Normal"/>
    <w:rsid w:val="00593E2D"/>
    <w:pPr>
      <w:spacing w:before="100" w:beforeAutospacing="1" w:after="100" w:afterAutospacing="1" w:line="240" w:lineRule="auto"/>
    </w:pPr>
    <w:rPr>
      <w:rFonts w:eastAsia="Times New Roman"/>
      <w:sz w:val="24"/>
    </w:rPr>
  </w:style>
  <w:style w:type="paragraph" w:customStyle="1" w:styleId="dropcap-paragraph">
    <w:name w:val="dropcap-paragraph"/>
    <w:basedOn w:val="Normal"/>
    <w:rsid w:val="00593E2D"/>
    <w:pPr>
      <w:spacing w:before="100" w:beforeAutospacing="1" w:after="100" w:afterAutospacing="1" w:line="240" w:lineRule="auto"/>
    </w:pPr>
    <w:rPr>
      <w:rFonts w:eastAsia="Times New Roman"/>
      <w:sz w:val="24"/>
    </w:rPr>
  </w:style>
  <w:style w:type="character" w:customStyle="1" w:styleId="dropcap">
    <w:name w:val="dropcap"/>
    <w:basedOn w:val="DefaultParagraphFont"/>
    <w:rsid w:val="00593E2D"/>
  </w:style>
  <w:style w:type="character" w:customStyle="1" w:styleId="lexis-citation-text">
    <w:name w:val="lexis-citation-text"/>
    <w:basedOn w:val="DefaultParagraphFont"/>
    <w:rsid w:val="00593E2D"/>
  </w:style>
  <w:style w:type="character" w:styleId="Strong">
    <w:name w:val="Strong"/>
    <w:basedOn w:val="DefaultParagraphFont"/>
    <w:uiPriority w:val="22"/>
    <w:qFormat/>
    <w:rsid w:val="00593E2D"/>
    <w:rPr>
      <w:b/>
      <w:bCs/>
    </w:rPr>
  </w:style>
  <w:style w:type="paragraph" w:customStyle="1" w:styleId="css-158dogj">
    <w:name w:val="css-158dogj"/>
    <w:basedOn w:val="Normal"/>
    <w:rsid w:val="00593E2D"/>
    <w:pPr>
      <w:spacing w:before="100" w:beforeAutospacing="1" w:after="100" w:afterAutospacing="1" w:line="240" w:lineRule="auto"/>
    </w:pPr>
    <w:rPr>
      <w:rFonts w:eastAsia="Times New Roman"/>
      <w:sz w:val="24"/>
    </w:rPr>
  </w:style>
  <w:style w:type="character" w:customStyle="1" w:styleId="BoldUnderline">
    <w:name w:val="BoldUnderline"/>
    <w:basedOn w:val="DefaultParagraphFont"/>
    <w:uiPriority w:val="1"/>
    <w:qFormat/>
    <w:rsid w:val="00593E2D"/>
    <w:rPr>
      <w:rFonts w:ascii="Arial" w:hAnsi="Arial"/>
      <w:b/>
      <w:sz w:val="20"/>
      <w:u w:val="single"/>
    </w:rPr>
  </w:style>
  <w:style w:type="character" w:customStyle="1" w:styleId="font-weight-bold">
    <w:name w:val="font-weight-bold"/>
    <w:basedOn w:val="DefaultParagraphFont"/>
    <w:rsid w:val="00593E2D"/>
  </w:style>
  <w:style w:type="paragraph" w:customStyle="1" w:styleId="Analyticstobeerased">
    <w:name w:val="Analytics to be erased"/>
    <w:basedOn w:val="Normal"/>
    <w:link w:val="AnalyticstobeerasedChar"/>
    <w:autoRedefine/>
    <w:uiPriority w:val="4"/>
    <w:qFormat/>
    <w:rsid w:val="00593E2D"/>
    <w:pPr>
      <w:keepNext/>
      <w:keepLines/>
      <w:spacing w:before="40" w:after="0"/>
      <w:outlineLvl w:val="3"/>
    </w:pPr>
    <w:rPr>
      <w:rFonts w:eastAsiaTheme="majorEastAsia" w:cstheme="majorBidi"/>
      <w:iCs/>
      <w:sz w:val="26"/>
    </w:rPr>
  </w:style>
  <w:style w:type="character" w:customStyle="1" w:styleId="AnalyticstobeerasedChar">
    <w:name w:val="Analytics to be erased Char"/>
    <w:basedOn w:val="DefaultParagraphFont"/>
    <w:link w:val="Analyticstobeerased"/>
    <w:uiPriority w:val="4"/>
    <w:rsid w:val="00593E2D"/>
    <w:rPr>
      <w:rFonts w:ascii="Calibri" w:eastAsiaTheme="majorEastAsia" w:hAnsi="Calibri" w:cstheme="majorBidi"/>
      <w:iCs/>
      <w:sz w:val="26"/>
    </w:rPr>
  </w:style>
  <w:style w:type="paragraph" w:customStyle="1" w:styleId="textbold">
    <w:name w:val="text bold"/>
    <w:basedOn w:val="Normal"/>
    <w:uiPriority w:val="7"/>
    <w:qFormat/>
    <w:rsid w:val="00593E2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Spacing">
    <w:name w:val="No Spacing"/>
    <w:uiPriority w:val="1"/>
    <w:qFormat/>
    <w:rsid w:val="00593E2D"/>
    <w:rPr>
      <w:rFonts w:ascii="Calibri" w:hAnsi="Calibri"/>
      <w:sz w:val="22"/>
    </w:rPr>
  </w:style>
  <w:style w:type="paragraph" w:styleId="ListParagraph">
    <w:name w:val="List Paragraph"/>
    <w:basedOn w:val="Normal"/>
    <w:uiPriority w:val="99"/>
    <w:qFormat/>
    <w:rsid w:val="00593E2D"/>
    <w:pPr>
      <w:ind w:left="720"/>
      <w:contextualSpacing/>
    </w:pPr>
  </w:style>
  <w:style w:type="character" w:customStyle="1" w:styleId="TitleChar">
    <w:name w:val="Title Char"/>
    <w:basedOn w:val="DefaultParagraphFont"/>
    <w:link w:val="Title"/>
    <w:uiPriority w:val="6"/>
    <w:qFormat/>
    <w:rsid w:val="00593E2D"/>
    <w:rPr>
      <w:b/>
      <w:u w:val="single"/>
    </w:rPr>
  </w:style>
  <w:style w:type="paragraph" w:styleId="Title">
    <w:name w:val="Title"/>
    <w:basedOn w:val="Normal"/>
    <w:next w:val="Subtitle"/>
    <w:link w:val="TitleChar"/>
    <w:uiPriority w:val="6"/>
    <w:qFormat/>
    <w:rsid w:val="00593E2D"/>
    <w:pPr>
      <w:suppressAutoHyphens/>
      <w:spacing w:after="0" w:line="480" w:lineRule="auto"/>
      <w:jc w:val="center"/>
    </w:pPr>
    <w:rPr>
      <w:rFonts w:asciiTheme="minorHAnsi" w:hAnsiTheme="minorHAnsi" w:cstheme="minorBidi"/>
      <w:b/>
      <w:sz w:val="24"/>
      <w:u w:val="single"/>
    </w:rPr>
  </w:style>
  <w:style w:type="character" w:customStyle="1" w:styleId="TitleChar1">
    <w:name w:val="Title Char1"/>
    <w:basedOn w:val="DefaultParagraphFont"/>
    <w:uiPriority w:val="10"/>
    <w:rsid w:val="0059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E2D"/>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593E2D"/>
    <w:rPr>
      <w:rFonts w:cs="Calibri"/>
      <w:color w:val="5A5A5A" w:themeColor="text1" w:themeTint="A5"/>
      <w:spacing w:val="15"/>
      <w:sz w:val="22"/>
    </w:rPr>
  </w:style>
  <w:style w:type="paragraph" w:customStyle="1" w:styleId="Analytic">
    <w:name w:val="Analytic"/>
    <w:basedOn w:val="Heading4"/>
    <w:link w:val="AnalyticChar"/>
    <w:uiPriority w:val="4"/>
    <w:qFormat/>
    <w:rsid w:val="00593E2D"/>
    <w:pPr>
      <w:spacing w:before="0"/>
    </w:pPr>
  </w:style>
  <w:style w:type="character" w:customStyle="1" w:styleId="AnalyticChar">
    <w:name w:val="Analytic Char"/>
    <w:basedOn w:val="DefaultParagraphFont"/>
    <w:link w:val="Analytic"/>
    <w:uiPriority w:val="4"/>
    <w:rsid w:val="00593E2D"/>
    <w:rPr>
      <w:rFonts w:ascii="Calibri" w:eastAsiaTheme="majorEastAsia" w:hAnsi="Calibri" w:cstheme="majorBidi"/>
      <w:b/>
      <w:bCs/>
      <w:sz w:val="26"/>
      <w:szCs w:val="26"/>
    </w:rPr>
  </w:style>
  <w:style w:type="paragraph" w:customStyle="1" w:styleId="Analytics">
    <w:name w:val="Analytics"/>
    <w:basedOn w:val="Heading4"/>
    <w:link w:val="AnalyticsChar"/>
    <w:uiPriority w:val="4"/>
    <w:qFormat/>
    <w:rsid w:val="00593E2D"/>
    <w:pPr>
      <w:spacing w:before="120"/>
    </w:pPr>
    <w:rPr>
      <w:color w:val="31849B" w:themeColor="accent5" w:themeShade="BF"/>
      <w:sz w:val="24"/>
      <w:szCs w:val="28"/>
    </w:rPr>
  </w:style>
  <w:style w:type="character" w:customStyle="1" w:styleId="AnalyticsChar">
    <w:name w:val="Analytics Char"/>
    <w:basedOn w:val="DefaultParagraphFont"/>
    <w:link w:val="Analytics"/>
    <w:uiPriority w:val="4"/>
    <w:rsid w:val="00593E2D"/>
    <w:rPr>
      <w:rFonts w:ascii="Calibri" w:eastAsiaTheme="majorEastAsia" w:hAnsi="Calibri" w:cstheme="majorBidi"/>
      <w:b/>
      <w:bCs/>
      <w:color w:val="31849B" w:themeColor="accent5" w:themeShade="B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pers.ssrn.com/sol3/papers.cfm?abstract_id=3524597" TargetMode="External"/><Relationship Id="rId21" Type="http://schemas.openxmlformats.org/officeDocument/2006/relationships/hyperlink" Target="https://americanaffairsjournal.org/2018/05/whos-afraid-of-an-article-v-convention/" TargetMode="External"/><Relationship Id="rId42" Type="http://schemas.openxmlformats.org/officeDocument/2006/relationships/hyperlink" Target="http://www.allard.ubc.ca/faculty-staff/cristie-ford" TargetMode="External"/><Relationship Id="rId47" Type="http://schemas.openxmlformats.org/officeDocument/2006/relationships/hyperlink" Target="https://www.theregreview.org/2012/07/30/is-flexible-regulation-an-oxymoron/" TargetMode="External"/><Relationship Id="rId63" Type="http://schemas.openxmlformats.org/officeDocument/2006/relationships/hyperlink" Target="http://www.ca5.uscourts.gov/opinions%5Cpub%5C07/07-30942-CV3.wpd.pdf" TargetMode="External"/><Relationship Id="rId68" Type="http://schemas.openxmlformats.org/officeDocument/2006/relationships/hyperlink" Target="http://cdn.ca9.uscourts.gov/datastore/opinions/2011/11/30/06-74703.pdf" TargetMode="External"/><Relationship Id="rId84" Type="http://schemas.openxmlformats.org/officeDocument/2006/relationships/hyperlink" Target="https://scholarship.law.wm.edu/wmlr/vol56/iss3/2" TargetMode="External"/><Relationship Id="rId89" Type="http://schemas.openxmlformats.org/officeDocument/2006/relationships/hyperlink" Target="https://papers.ssrn.com/sol3/papers.cfm?abstract_id=3558673" TargetMode="External"/><Relationship Id="rId16" Type="http://schemas.openxmlformats.org/officeDocument/2006/relationships/hyperlink" Target="http://en.wikipedia.org/wiki/Charles_A._Beard" TargetMode="External"/><Relationship Id="rId11" Type="http://schemas.openxmlformats.org/officeDocument/2006/relationships/hyperlink" Target="https://lawdigitalcommons.bc.edu/cgi/viewcontent.cgi?article=1028&amp;context=lsfp)//Oscar" TargetMode="External"/><Relationship Id="rId32" Type="http://schemas.openxmlformats.org/officeDocument/2006/relationships/hyperlink" Target="http://electionlawblog.org/wp-content/uploads/texas-redistricting-district-court.pdf" TargetMode="External"/><Relationship Id="rId37" Type="http://schemas.openxmlformats.org/officeDocument/2006/relationships/hyperlink" Target="https://www.cnn.com/2020/06/22/politics/trump-voter-fraud-lies-fact-check/index.html" TargetMode="External"/><Relationship Id="rId53" Type="http://schemas.openxmlformats.org/officeDocument/2006/relationships/hyperlink" Target="https://www.osha.gov/" TargetMode="External"/><Relationship Id="rId58" Type="http://schemas.openxmlformats.org/officeDocument/2006/relationships/hyperlink" Target="https://www.bloomberglaw.com/public/desktop/document/City_of_Arlington_Texas_v_FCC_No_111545_2013_BL_132478_US_May_20_/1?1490373866" TargetMode="External"/><Relationship Id="rId74" Type="http://schemas.openxmlformats.org/officeDocument/2006/relationships/hyperlink" Target="https://www.brookings.edu/legacy/0229F6C3-4C38-402E-91A8-4EFB768038DF" TargetMode="External"/><Relationship Id="rId79" Type="http://schemas.openxmlformats.org/officeDocument/2006/relationships/hyperlink" Target="https://doi.org/10.4337/9781785365867.00009" TargetMode="External"/><Relationship Id="rId5" Type="http://schemas.openxmlformats.org/officeDocument/2006/relationships/numbering" Target="numbering.xml"/><Relationship Id="rId90" Type="http://schemas.openxmlformats.org/officeDocument/2006/relationships/hyperlink" Target="https://papers.ssrn.com/sol3/papers.cfm?abstract_id=3558673" TargetMode="External"/><Relationship Id="rId95" Type="http://schemas.openxmlformats.org/officeDocument/2006/relationships/hyperlink" Target="https://scholarship.law.wm.edu/cgi/viewcontent.cgi?article=3573&amp;context=wmlr" TargetMode="External"/><Relationship Id="rId22" Type="http://schemas.openxmlformats.org/officeDocument/2006/relationships/hyperlink" Target="https://papers.ssrn.com/sol3/papers.cfm?abstract_id=3524597" TargetMode="External"/><Relationship Id="rId27" Type="http://schemas.openxmlformats.org/officeDocument/2006/relationships/hyperlink" Target="https://takecareblog.com/blog/the-civil-rights-division-bails-out-of-bail-in-in-texas" TargetMode="External"/><Relationship Id="rId43" Type="http://schemas.openxmlformats.org/officeDocument/2006/relationships/hyperlink" Target="https://sustainability.asu.edu/person/gary-marchant/" TargetMode="External"/><Relationship Id="rId48" Type="http://schemas.openxmlformats.org/officeDocument/2006/relationships/hyperlink" Target="https://casetext.com/case/skidmore-v-swift-co-2" TargetMode="External"/><Relationship Id="rId64" Type="http://schemas.openxmlformats.org/officeDocument/2006/relationships/hyperlink" Target="http://www.opn.ca6.uscourts.gov/opinions.pdf/12a0248p-06.pdf" TargetMode="External"/><Relationship Id="rId69" Type="http://schemas.openxmlformats.org/officeDocument/2006/relationships/hyperlink" Target="http://digitalcommons.law.yale.edu/cgi/viewcontent.cgi?article=1677&amp;context=ylpr" TargetMode="External"/><Relationship Id="rId80" Type="http://schemas.openxmlformats.org/officeDocument/2006/relationships/hyperlink" Target="https://doi.org/10.4337/9781785365867.00009" TargetMode="External"/><Relationship Id="rId85" Type="http://schemas.openxmlformats.org/officeDocument/2006/relationships/hyperlink" Target="https://papers.ssrn.com/sol3/papers.cfm?abstract_id=3558673" TargetMode="External"/><Relationship Id="rId3" Type="http://schemas.openxmlformats.org/officeDocument/2006/relationships/customXml" Target="../customXml/item3.xml"/><Relationship Id="rId12" Type="http://schemas.openxmlformats.org/officeDocument/2006/relationships/hyperlink" Target="https://papers.ssrn.com/sol3/papers.cfm?abstract_id=3558673" TargetMode="External"/><Relationship Id="rId17" Type="http://schemas.openxmlformats.org/officeDocument/2006/relationships/hyperlink" Target="http://www.nationallawjournal.com/legaltimes/id=1202651605161/?slreturn=20140405121320" TargetMode="External"/><Relationship Id="rId25" Type="http://schemas.openxmlformats.org/officeDocument/2006/relationships/hyperlink" Target="https://papers.ssrn.com/sol3/papers.cfm?abstract_id=3524597" TargetMode="External"/><Relationship Id="rId33" Type="http://schemas.openxmlformats.org/officeDocument/2006/relationships/hyperlink" Target="http://redistricting.lls.edu/files/TX%20perez%2020170502%20am%20order%20on%20congressional%20plan.pdf" TargetMode="External"/><Relationship Id="rId38" Type="http://schemas.openxmlformats.org/officeDocument/2006/relationships/hyperlink" Target="https://www.cnn.com/videos/media/2020/06/11/biden-on-president-trump-election-orig-jm.cnn" TargetMode="External"/><Relationship Id="rId46" Type="http://schemas.openxmlformats.org/officeDocument/2006/relationships/hyperlink" Target="https://scholarship.law.upenn.edu/faculty_scholarship/1712/" TargetMode="External"/><Relationship Id="rId59" Type="http://schemas.openxmlformats.org/officeDocument/2006/relationships/hyperlink" Target="http://www.ca4.uscourts.gov/opinions/published/152056.p.pdf" TargetMode="External"/><Relationship Id="rId67" Type="http://schemas.openxmlformats.org/officeDocument/2006/relationships/hyperlink" Target="http://www.sutherland.com/portalresource/Swecker_v_Midland_CIPCO_(8th_Cir_10-06-15)_(purchase_obligation_and_avoided_cost_rate_in_all-requirements_context).pdf" TargetMode="External"/><Relationship Id="rId20" Type="http://schemas.openxmlformats.org/officeDocument/2006/relationships/hyperlink" Target="https://www.forbes.com/sites/tomlindsay/2016/02/23/debunking-the-myths-surrounding-an-article-v-convention-to-propose-constitutional-amendments/" TargetMode="External"/><Relationship Id="rId41" Type="http://schemas.openxmlformats.org/officeDocument/2006/relationships/hyperlink" Target="https://adlaw.jotwell.com/innovation-and-regulatory-vigilance/" TargetMode="External"/><Relationship Id="rId54" Type="http://schemas.openxmlformats.org/officeDocument/2006/relationships/hyperlink" Target="http://www.yalelawjournal.org/article/the-origins-of-judicial-deference-to-executive-interpretation" TargetMode="External"/><Relationship Id="rId62" Type="http://schemas.openxmlformats.org/officeDocument/2006/relationships/hyperlink" Target="http://media.ca8.uscourts.gov/opndir/15/10/131310P.pdf" TargetMode="External"/><Relationship Id="rId70" Type="http://schemas.openxmlformats.org/officeDocument/2006/relationships/hyperlink" Target="https://pacificlegal.org/stare-decisis-an-explainer/)//Laurent" TargetMode="External"/><Relationship Id="rId75" Type="http://schemas.openxmlformats.org/officeDocument/2006/relationships/hyperlink" Target="https://ssrn.com/abstract=3429562" TargetMode="External"/><Relationship Id="rId83" Type="http://schemas.openxmlformats.org/officeDocument/2006/relationships/hyperlink" Target="https://scholarship.law.wm.edu/wmlr/vol56/iss3/2" TargetMode="External"/><Relationship Id="rId88" Type="http://schemas.openxmlformats.org/officeDocument/2006/relationships/hyperlink" Target="https://papers.ssrn.com/sol3/papers.cfm?abstract_id=3558673" TargetMode="External"/><Relationship Id="rId91" Type="http://schemas.openxmlformats.org/officeDocument/2006/relationships/hyperlink" Target="https://papers.ssrn.com/sol3/papers.cfm?abstract_id=3558673" TargetMode="External"/><Relationship Id="rId96" Type="http://schemas.openxmlformats.org/officeDocument/2006/relationships/hyperlink" Target="https://scholarship.law.wm.edu/cgi/viewcontent.cgi?article=3573&amp;context=wml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en.wikipedia.org/wiki/William_Lloyd_Garrison" TargetMode="External"/><Relationship Id="rId23" Type="http://schemas.openxmlformats.org/officeDocument/2006/relationships/hyperlink" Target="https://papers.ssrn.com/sol3/papers.cfm?abstract_id=3524597" TargetMode="External"/><Relationship Id="rId28" Type="http://schemas.openxmlformats.org/officeDocument/2006/relationships/hyperlink" Target="https://gould.usc.edu/students/journals/rlsj/issues/assets/docs/issue_17/06_Texas_Macro.pdf" TargetMode="External"/><Relationship Id="rId36" Type="http://schemas.openxmlformats.org/officeDocument/2006/relationships/hyperlink" Target="https://www.cnn.com/election/2020/candidate/biden" TargetMode="External"/><Relationship Id="rId49" Type="http://schemas.openxmlformats.org/officeDocument/2006/relationships/hyperlink" Target="https://twitter.com/law360" TargetMode="External"/><Relationship Id="rId57" Type="http://schemas.openxmlformats.org/officeDocument/2006/relationships/hyperlink" Target="https://www.supremecourt.gov/opinions/14pdf/13-1080_f29g.pdf" TargetMode="External"/><Relationship Id="rId10" Type="http://schemas.openxmlformats.org/officeDocument/2006/relationships/hyperlink" Target="https://www-cambridge-org.dartmouth.idm.oclc.org/core/services/aop-cambridge-core/content/view/7B3A9767C4E84064E43DCD350DB68992/S0147547919000164a.pdf/div-class-title-the-abstract-slave-anti-blackness-and-marx-s-method-div.pdf)//Oscar" TargetMode="External"/><Relationship Id="rId31" Type="http://schemas.openxmlformats.org/officeDocument/2006/relationships/hyperlink" Target="https://www.law.cornell.edu/supct/pdf/05-204P.ZO" TargetMode="External"/><Relationship Id="rId44" Type="http://schemas.openxmlformats.org/officeDocument/2006/relationships/hyperlink" Target="https://link.springer.com/chapter/10.1007/978-94-007-1356-7_13" TargetMode="External"/><Relationship Id="rId52" Type="http://schemas.openxmlformats.org/officeDocument/2006/relationships/hyperlink" Target="https://www.nytimes.com/2017/04/01/sunday-review/the-government-gorsuch-wants-to-undo.html)//Laurent" TargetMode="External"/><Relationship Id="rId60" Type="http://schemas.openxmlformats.org/officeDocument/2006/relationships/hyperlink" Target="http://law.justia.com/cases/federal/appellate-courts/ca7/11-2215/11-2215-2012-03-09.html" TargetMode="External"/><Relationship Id="rId65" Type="http://schemas.openxmlformats.org/officeDocument/2006/relationships/hyperlink" Target="http://www2.ca3.uscourts.gov/opinarch/134458p.pdf" TargetMode="External"/><Relationship Id="rId73" Type="http://schemas.openxmlformats.org/officeDocument/2006/relationships/hyperlink" Target="https://www.brookings.edu/legacy/63F055B0-A187-4221-9DBE-0547C2A79A59" TargetMode="External"/><Relationship Id="rId78" Type="http://schemas.openxmlformats.org/officeDocument/2006/relationships/hyperlink" Target="https://doi.org/10.4337/9781785365867.00009" TargetMode="External"/><Relationship Id="rId81" Type="http://schemas.openxmlformats.org/officeDocument/2006/relationships/hyperlink" Target="https://doi.org/10.4337/9781785365867.00009" TargetMode="External"/><Relationship Id="rId86" Type="http://schemas.openxmlformats.org/officeDocument/2006/relationships/hyperlink" Target="https://papers.ssrn.com/sol3/papers.cfm?abstract_id=3558673" TargetMode="External"/><Relationship Id="rId94" Type="http://schemas.openxmlformats.org/officeDocument/2006/relationships/hyperlink" Target="https://scholarship.law.wm.edu/cgi/viewcontent.cgi?article=3573&amp;context=wmlr" TargetMode="External"/><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www.heritage.org/the-constitution/report/article-v-congress-conventions-and-constitutional-amendments" TargetMode="External"/><Relationship Id="rId18" Type="http://schemas.openxmlformats.org/officeDocument/2006/relationships/hyperlink" Target="https://www.heritage.org/the-constitution/report/article-v-congress-conventions-and-constitutional-amendments" TargetMode="External"/><Relationship Id="rId39" Type="http://schemas.openxmlformats.org/officeDocument/2006/relationships/hyperlink" Target="https://ballotpedia.org/Administrative_law" TargetMode="External"/><Relationship Id="rId34" Type="http://schemas.openxmlformats.org/officeDocument/2006/relationships/hyperlink" Target="https://moritzlaw.osu.edu/electionlaw/litigation/documents/Veasey-Order041017.pdf" TargetMode="External"/><Relationship Id="rId50" Type="http://schemas.openxmlformats.org/officeDocument/2006/relationships/hyperlink" Target="https://www.law360.com/in-depth/articles/1207062" TargetMode="External"/><Relationship Id="rId55" Type="http://schemas.openxmlformats.org/officeDocument/2006/relationships/hyperlink" Target="https://www.ca10.uscourts.gov/opinions/14/14-9585.pdf" TargetMode="External"/><Relationship Id="rId76" Type="http://schemas.openxmlformats.org/officeDocument/2006/relationships/hyperlink" Target="https://ssrn.com/abstract=3429562" TargetMode="External"/><Relationship Id="rId97" Type="http://schemas.openxmlformats.org/officeDocument/2006/relationships/hyperlink" Target="https://scholarship.law.wm.edu/cgi/viewcontent.cgi?article=3573&amp;context=wmlr" TargetMode="External"/><Relationship Id="rId7" Type="http://schemas.openxmlformats.org/officeDocument/2006/relationships/settings" Target="settings.xml"/><Relationship Id="rId71" Type="http://schemas.openxmlformats.org/officeDocument/2006/relationships/hyperlink" Target="https://web.archive.org/web/20120830020739/http://www.law.com/jsp/article.jsp?id=1202444709879" TargetMode="External"/><Relationship Id="rId92" Type="http://schemas.openxmlformats.org/officeDocument/2006/relationships/hyperlink" Target="https://papers.ssrn.com/sol3/papers.cfm?abstract_id=3558673" TargetMode="External"/><Relationship Id="rId2" Type="http://schemas.openxmlformats.org/officeDocument/2006/relationships/customXml" Target="../customXml/item2.xml"/><Relationship Id="rId29" Type="http://schemas.openxmlformats.org/officeDocument/2006/relationships/hyperlink" Target="https://papers.ssrn.com/sol3/papers.cfm?abstract_id=2816711" TargetMode="External"/><Relationship Id="rId24" Type="http://schemas.openxmlformats.org/officeDocument/2006/relationships/hyperlink" Target="https://papers.ssrn.com/sol3/papers.cfm?abstract_id=3524597" TargetMode="External"/><Relationship Id="rId40" Type="http://schemas.openxmlformats.org/officeDocument/2006/relationships/hyperlink" Target="https://ballotpedia.org/Administrative_law" TargetMode="External"/><Relationship Id="rId45" Type="http://schemas.openxmlformats.org/officeDocument/2006/relationships/hyperlink" Target="https://www.theregreview.org/2015/10/05/coglianese-volkswagen-performance-based-regulation/" TargetMode="External"/><Relationship Id="rId66" Type="http://schemas.openxmlformats.org/officeDocument/2006/relationships/hyperlink" Target="http://caselaw.findlaw.com/us-federal-circuit/1356308.html" TargetMode="External"/><Relationship Id="rId87" Type="http://schemas.openxmlformats.org/officeDocument/2006/relationships/hyperlink" Target="https://papers.ssrn.com/sol3/papers.cfm?abstract_id=3558673" TargetMode="External"/><Relationship Id="rId61" Type="http://schemas.openxmlformats.org/officeDocument/2006/relationships/hyperlink" Target="http://law.justia.com/cases/federal/appellate-courts/ca9/11-35026/11-35026-2012-06-18.html" TargetMode="External"/><Relationship Id="rId82" Type="http://schemas.openxmlformats.org/officeDocument/2006/relationships/hyperlink" Target="https://doi.org/10.4337/9781785365867.00009" TargetMode="External"/><Relationship Id="rId19" Type="http://schemas.openxmlformats.org/officeDocument/2006/relationships/hyperlink" Target="http://www.law.uchicago.edu/files/files/73-av-amendments.pdf" TargetMode="External"/><Relationship Id="rId14" Type="http://schemas.openxmlformats.org/officeDocument/2006/relationships/hyperlink" Target="http://www.amazon.com/dp/019931344X/?tag=slatmaga-20" TargetMode="External"/><Relationship Id="rId30" Type="http://schemas.openxmlformats.org/officeDocument/2006/relationships/hyperlink" Target="https://www.supremecourt.gov/oral_arguments/argument_transcripts/2005/05-204.pdf" TargetMode="External"/><Relationship Id="rId35" Type="http://schemas.openxmlformats.org/officeDocument/2006/relationships/hyperlink" Target="https://www.cnn.com/2020/07/02/politics/biden-voter-protection-efforts/index.html" TargetMode="External"/><Relationship Id="rId56" Type="http://schemas.openxmlformats.org/officeDocument/2006/relationships/hyperlink" Target="https://supreme.justia.com/cases/federal/us/576/14-46/concur4.html" TargetMode="External"/><Relationship Id="rId77" Type="http://schemas.openxmlformats.org/officeDocument/2006/relationships/hyperlink" Target="https://doi.org/10.4337/9781785365867.00009"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papers.ssrn.com/sol3/papers.cfm?abstract_id=940458" TargetMode="External"/><Relationship Id="rId72" Type="http://schemas.openxmlformats.org/officeDocument/2006/relationships/hyperlink" Target="https://web.archive.org/web/20120830020739/http:/www.time.com/time/magazine/article/0,9171,902956,00.html" TargetMode="External"/><Relationship Id="rId93" Type="http://schemas.openxmlformats.org/officeDocument/2006/relationships/hyperlink" Target="https://www.prisonlegalnews.org/news/2018/mar/6/cages-community-prison-profiteers-and-treatment-industrial-complex/" TargetMode="External"/><Relationship Id="rId98" Type="http://schemas.openxmlformats.org/officeDocument/2006/relationships/hyperlink" Target="https://scholarship.law.wm.edu/cgi/viewcontent.cgi?article=3573&amp;context=wm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66260</Words>
  <Characters>377682</Characters>
  <Application>Microsoft Office Word</Application>
  <DocSecurity>0</DocSecurity>
  <Lines>3147</Lines>
  <Paragraphs>886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2</cp:revision>
  <dcterms:created xsi:type="dcterms:W3CDTF">2020-08-13T22:10:00Z</dcterms:created>
  <dcterms:modified xsi:type="dcterms:W3CDTF">2020-08-13T22:11:00Z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