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A6ED96" w14:textId="3C736CA6" w:rsidR="00972FD8" w:rsidRDefault="00972FD8" w:rsidP="00972FD8">
      <w:pPr>
        <w:pStyle w:val="Heading1"/>
      </w:pPr>
      <w:r>
        <w:t>corporate crime aff – bhfpr 2020</w:t>
      </w:r>
    </w:p>
    <w:p w14:paraId="331BEF67" w14:textId="51BC06C0" w:rsidR="00C444F2" w:rsidRDefault="00C444F2" w:rsidP="00C444F2"/>
    <w:p w14:paraId="44F5ABB7" w14:textId="269EC88E" w:rsidR="00C444F2" w:rsidRDefault="00C444F2" w:rsidP="00C444F2">
      <w:r>
        <w:t xml:space="preserve">Thanks to Austin, Ava, Bella, Sarah, Sam S. for their work on this file! </w:t>
      </w:r>
    </w:p>
    <w:p w14:paraId="3480A563" w14:textId="26D5C290" w:rsidR="00C444F2" w:rsidRPr="00C444F2" w:rsidRDefault="00B5649C" w:rsidP="00C444F2">
      <w:r>
        <w:t xml:space="preserve">Email </w:t>
      </w:r>
      <w:hyperlink r:id="rId8" w:history="1">
        <w:r w:rsidRPr="00EE255F">
          <w:rPr>
            <w:rStyle w:val="Hyperlink"/>
          </w:rPr>
          <w:t>khirn@umich.edu</w:t>
        </w:r>
      </w:hyperlink>
      <w:r>
        <w:t xml:space="preserve"> if you have any questions about the aff!</w:t>
      </w:r>
    </w:p>
    <w:p w14:paraId="133E66C7" w14:textId="77777777" w:rsidR="00972FD8" w:rsidRPr="00972FD8" w:rsidRDefault="00972FD8" w:rsidP="00972FD8"/>
    <w:p w14:paraId="522CE18A" w14:textId="3920D0C1" w:rsidR="00972FD8" w:rsidRDefault="00B56168" w:rsidP="00B56168">
      <w:pPr>
        <w:pStyle w:val="Heading2"/>
      </w:pPr>
      <w:r>
        <w:t>1ac sox / corporate crime</w:t>
      </w:r>
      <w:r w:rsidR="003F0670">
        <w:t xml:space="preserve"> aff</w:t>
      </w:r>
    </w:p>
    <w:p w14:paraId="1ED554A2" w14:textId="77777777" w:rsidR="00972FD8" w:rsidRPr="00741EC1" w:rsidRDefault="00972FD8" w:rsidP="00972FD8"/>
    <w:p w14:paraId="7CF08929" w14:textId="45B1A345" w:rsidR="004749BC" w:rsidRDefault="00B56168" w:rsidP="00B56168">
      <w:pPr>
        <w:pStyle w:val="Heading3"/>
      </w:pPr>
      <w:r>
        <w:t>1ac plan</w:t>
      </w:r>
    </w:p>
    <w:p w14:paraId="18FF1858" w14:textId="77777777" w:rsidR="004749BC" w:rsidRPr="004749BC" w:rsidRDefault="004749BC" w:rsidP="004749BC"/>
    <w:p w14:paraId="4FFB8DF7" w14:textId="20C0FB97" w:rsidR="004749BC" w:rsidRDefault="00A525D5" w:rsidP="00A525D5">
      <w:pPr>
        <w:pStyle w:val="Heading4"/>
      </w:pPr>
      <w:r>
        <w:t xml:space="preserve">The United States federal government should enact substantial criminal justice reform </w:t>
      </w:r>
      <w:r w:rsidR="00801BC1">
        <w:t xml:space="preserve">in the area of policing and/or sentencing of financial crime, including limiting criminal penalties in the </w:t>
      </w:r>
      <w:r w:rsidR="00B11234">
        <w:t>Sarbanes Oxley-Act</w:t>
      </w:r>
      <w:r w:rsidR="00BF2ECA">
        <w:t>.</w:t>
      </w:r>
    </w:p>
    <w:p w14:paraId="26809F82" w14:textId="77777777" w:rsidR="00BF2ECA" w:rsidRPr="00BF2ECA" w:rsidRDefault="00BF2ECA" w:rsidP="00BF2ECA"/>
    <w:p w14:paraId="2843ED09" w14:textId="17D87BE5" w:rsidR="00F27F75" w:rsidRDefault="00B56168" w:rsidP="00B56168">
      <w:pPr>
        <w:pStyle w:val="Heading3"/>
      </w:pPr>
      <w:r>
        <w:t>1ac econ adv</w:t>
      </w:r>
    </w:p>
    <w:p w14:paraId="31665E9B" w14:textId="45A7C6AA" w:rsidR="00E00B7C" w:rsidRPr="00E00B7C" w:rsidRDefault="00E00B7C" w:rsidP="00E00B7C">
      <w:pPr>
        <w:pStyle w:val="Heading4"/>
      </w:pPr>
      <w:r>
        <w:t>Adv 1: Econ</w:t>
      </w:r>
    </w:p>
    <w:p w14:paraId="56258184" w14:textId="5A0B4655" w:rsidR="002C3515" w:rsidRDefault="002C3515" w:rsidP="00F27F75">
      <w:pPr>
        <w:pStyle w:val="Heading4"/>
      </w:pPr>
      <w:r>
        <w:t>Severe recession now, goes global --- excessive financial regs and corporate debt, not COVID, cause it</w:t>
      </w:r>
    </w:p>
    <w:p w14:paraId="7D962276" w14:textId="01D1FA08" w:rsidR="001E0C96" w:rsidRPr="001E0C96" w:rsidRDefault="001E0C96" w:rsidP="001E0C96">
      <w:r w:rsidRPr="001E0C96">
        <w:rPr>
          <w:b/>
          <w:bCs/>
        </w:rPr>
        <w:t xml:space="preserve">Bregu 20 </w:t>
      </w:r>
      <w:r>
        <w:t>[lajdi Bregu is an assistant professor of economics at IU South Bend’s Judd Leighton School of Business and Economics. Freedom for Economic Education, March 18, 2020, “COVID-19 Isn’t the True Culprit of the Coming Recession,” https://fee.org/articles/covid-19-isn-t-the-true-culprit-of-the-coming-recession/]</w:t>
      </w:r>
    </w:p>
    <w:p w14:paraId="083D1C9C" w14:textId="77777777" w:rsidR="001E0C96" w:rsidRPr="001E0C96" w:rsidRDefault="002C3515" w:rsidP="002C3515">
      <w:pPr>
        <w:rPr>
          <w:sz w:val="16"/>
        </w:rPr>
      </w:pPr>
      <w:r w:rsidRPr="001E0C96">
        <w:rPr>
          <w:sz w:val="16"/>
        </w:rPr>
        <w:t xml:space="preserve">This has given rise to </w:t>
      </w:r>
      <w:r w:rsidRPr="001E0C96">
        <w:rPr>
          <w:rStyle w:val="Emphasis"/>
        </w:rPr>
        <w:t>zombie companies</w:t>
      </w:r>
      <w:r w:rsidRPr="001E0C96">
        <w:rPr>
          <w:sz w:val="16"/>
        </w:rPr>
        <w:t xml:space="preserve">—“a publicly traded firm that’s 10 years or older with a </w:t>
      </w:r>
      <w:r w:rsidRPr="001E0C96">
        <w:rPr>
          <w:rStyle w:val="StyleUnderline"/>
        </w:rPr>
        <w:t>ratio of earnings before interest and taxes (EBIT) to interest expenses of below one.” (In other words, these are companies that cannot even pay interest on their debt with their earnings</w:t>
      </w:r>
      <w:r w:rsidRPr="001E0C96">
        <w:rPr>
          <w:sz w:val="16"/>
        </w:rPr>
        <w:t>.)</w:t>
      </w:r>
    </w:p>
    <w:p w14:paraId="4D8A4F6E" w14:textId="77777777" w:rsidR="001E0C96" w:rsidRPr="001E0C96" w:rsidRDefault="002C3515" w:rsidP="002C3515">
      <w:pPr>
        <w:rPr>
          <w:sz w:val="16"/>
        </w:rPr>
      </w:pPr>
      <w:r w:rsidRPr="001E0C96">
        <w:rPr>
          <w:sz w:val="16"/>
        </w:rPr>
        <w:t xml:space="preserve">The number of </w:t>
      </w:r>
      <w:r w:rsidRPr="002C3515">
        <w:rPr>
          <w:rStyle w:val="StyleUnderline"/>
        </w:rPr>
        <w:t>zombie companies has been increasing rapidly since the last recession</w:t>
      </w:r>
      <w:r w:rsidRPr="001E0C96">
        <w:rPr>
          <w:sz w:val="16"/>
        </w:rPr>
        <w:t xml:space="preserve">. Today about </w:t>
      </w:r>
      <w:r w:rsidRPr="002C3515">
        <w:rPr>
          <w:rStyle w:val="Emphasis"/>
        </w:rPr>
        <w:t>12 percent of the world’s companies are “zombies,”</w:t>
      </w:r>
      <w:r w:rsidRPr="001E0C96">
        <w:rPr>
          <w:sz w:val="16"/>
        </w:rPr>
        <w:t xml:space="preserve"> compared to just 2 percent in the 1990s. In the US, the figure is even higher: 16 percent.</w:t>
      </w:r>
    </w:p>
    <w:p w14:paraId="404DBBC5" w14:textId="77777777" w:rsidR="001E0C96" w:rsidRPr="001E0C96" w:rsidRDefault="002C3515" w:rsidP="002C3515">
      <w:pPr>
        <w:rPr>
          <w:sz w:val="16"/>
        </w:rPr>
      </w:pPr>
      <w:r w:rsidRPr="001E0C96">
        <w:rPr>
          <w:sz w:val="16"/>
        </w:rPr>
        <w:t>In a paper published in BIS Quarterly Review in September 2018, Banerjee and Hofmann find that low interest rates are in part to blame for the high percentage of zombie corporations. Their results “… suggest that lower nominal interest rates predict an increase in the zombie share, while the effect of bank health is less clear-cut.”</w:t>
      </w:r>
    </w:p>
    <w:p w14:paraId="2B04C2AF" w14:textId="77777777" w:rsidR="001E0C96" w:rsidRDefault="002C3515" w:rsidP="002C3515">
      <w:pPr>
        <w:rPr>
          <w:rStyle w:val="StyleUnderline"/>
        </w:rPr>
      </w:pPr>
      <w:r w:rsidRPr="001E0C96">
        <w:rPr>
          <w:sz w:val="16"/>
        </w:rPr>
        <w:t>This, along with the overexpansion of CLOs, has some economists very worried. Bank of International Settlements writes that “</w:t>
      </w:r>
      <w:r w:rsidRPr="002C3515">
        <w:rPr>
          <w:rStyle w:val="StyleUnderline"/>
        </w:rPr>
        <w:t>CLOs have surged</w:t>
      </w:r>
      <w:r w:rsidRPr="001E0C96">
        <w:rPr>
          <w:sz w:val="16"/>
        </w:rPr>
        <w:t xml:space="preserve">—reminiscent of the steep rise in collateralized debt obligations that amplified the subprime crisis.” Hence, the </w:t>
      </w:r>
      <w:r w:rsidRPr="002C3515">
        <w:rPr>
          <w:rStyle w:val="Emphasis"/>
        </w:rPr>
        <w:t>corporate debt is not in a good shape</w:t>
      </w:r>
      <w:r w:rsidRPr="001E0C96">
        <w:rPr>
          <w:sz w:val="16"/>
        </w:rPr>
        <w:t xml:space="preserve"> and </w:t>
      </w:r>
      <w:r w:rsidRPr="002C3515">
        <w:rPr>
          <w:rStyle w:val="StyleUnderline"/>
        </w:rPr>
        <w:t xml:space="preserve">a </w:t>
      </w:r>
      <w:r w:rsidRPr="002C3515">
        <w:rPr>
          <w:rStyle w:val="Emphasis"/>
        </w:rPr>
        <w:t>crisis</w:t>
      </w:r>
      <w:r w:rsidRPr="002C3515">
        <w:rPr>
          <w:rStyle w:val="StyleUnderline"/>
        </w:rPr>
        <w:t xml:space="preserve"> like the one created by COVID-19 </w:t>
      </w:r>
      <w:r w:rsidRPr="002C3515">
        <w:rPr>
          <w:rStyle w:val="Emphasis"/>
        </w:rPr>
        <w:t>may bring these problems to the surface</w:t>
      </w:r>
      <w:r w:rsidRPr="002C3515">
        <w:rPr>
          <w:rStyle w:val="StyleUnderline"/>
        </w:rPr>
        <w:t>.</w:t>
      </w:r>
    </w:p>
    <w:p w14:paraId="4BA9E91B" w14:textId="77777777" w:rsidR="001E0C96" w:rsidRDefault="002C3515" w:rsidP="002C3515">
      <w:pPr>
        <w:rPr>
          <w:rStyle w:val="StyleUnderline"/>
        </w:rPr>
      </w:pPr>
      <w:r w:rsidRPr="001E0C96">
        <w:rPr>
          <w:sz w:val="16"/>
        </w:rPr>
        <w:t xml:space="preserve">Again, the rush from the Fed to lower interest rates and start quantitative easing may mask these issues for now, but </w:t>
      </w:r>
      <w:r w:rsidRPr="002C3515">
        <w:rPr>
          <w:rStyle w:val="StyleUnderline"/>
        </w:rPr>
        <w:t>if the US falls into a recession the Fed will find it much harder to control the situation.</w:t>
      </w:r>
    </w:p>
    <w:p w14:paraId="6FE0A4A1" w14:textId="70AD83E5" w:rsidR="002C3515" w:rsidRPr="002C3515" w:rsidRDefault="002C3515" w:rsidP="002C3515">
      <w:pPr>
        <w:rPr>
          <w:rStyle w:val="Emphasis"/>
        </w:rPr>
      </w:pPr>
      <w:r w:rsidRPr="002C3515">
        <w:rPr>
          <w:rStyle w:val="Emphasis"/>
        </w:rPr>
        <w:t>Blame the Structure</w:t>
      </w:r>
    </w:p>
    <w:p w14:paraId="22CAD2F2" w14:textId="77777777" w:rsidR="001E0C96" w:rsidRDefault="002C3515" w:rsidP="002C3515">
      <w:pPr>
        <w:rPr>
          <w:rStyle w:val="Emphasis"/>
        </w:rPr>
      </w:pPr>
      <w:r w:rsidRPr="002C3515">
        <w:rPr>
          <w:rStyle w:val="StyleUnderline"/>
        </w:rPr>
        <w:t xml:space="preserve">If the </w:t>
      </w:r>
      <w:r w:rsidRPr="002C3515">
        <w:rPr>
          <w:rStyle w:val="Emphasis"/>
        </w:rPr>
        <w:t>structure of the economy was in a good place</w:t>
      </w:r>
      <w:r w:rsidRPr="002C3515">
        <w:rPr>
          <w:rStyle w:val="StyleUnderline"/>
        </w:rPr>
        <w:t xml:space="preserve">, the </w:t>
      </w:r>
      <w:r w:rsidRPr="002C3515">
        <w:rPr>
          <w:rStyle w:val="Emphasis"/>
        </w:rPr>
        <w:t>Fed would not be as worried about the COVID-19 outbreak</w:t>
      </w:r>
      <w:r w:rsidRPr="001E0C96">
        <w:rPr>
          <w:sz w:val="16"/>
        </w:rPr>
        <w:t xml:space="preserve"> as it appears to be. But </w:t>
      </w:r>
      <w:r w:rsidRPr="002C3515">
        <w:rPr>
          <w:rStyle w:val="StyleUnderline"/>
        </w:rPr>
        <w:t>the economy</w:t>
      </w:r>
      <w:r w:rsidRPr="001E0C96">
        <w:rPr>
          <w:sz w:val="16"/>
        </w:rPr>
        <w:t xml:space="preserve">, despite its appearance of strength, </w:t>
      </w:r>
      <w:r w:rsidRPr="002C3515">
        <w:rPr>
          <w:rStyle w:val="Emphasis"/>
        </w:rPr>
        <w:t>has many underlying problems</w:t>
      </w:r>
      <w:r w:rsidRPr="002C3515">
        <w:rPr>
          <w:rStyle w:val="StyleUnderline"/>
        </w:rPr>
        <w:t xml:space="preserve"> stemming from the Fed’s policy of artificially low interest rates</w:t>
      </w:r>
      <w:r w:rsidRPr="001E0C96">
        <w:rPr>
          <w:sz w:val="16"/>
        </w:rPr>
        <w:t xml:space="preserve">. If the novel coronavirus brings these problems to the surface, </w:t>
      </w:r>
      <w:r w:rsidRPr="002C3515">
        <w:rPr>
          <w:rStyle w:val="Emphasis"/>
        </w:rPr>
        <w:t>it will not just be the US facing recession. It will be global.</w:t>
      </w:r>
    </w:p>
    <w:p w14:paraId="5B5DA4F8" w14:textId="50608B3F" w:rsidR="002C3515" w:rsidRPr="001E0C96" w:rsidRDefault="002C3515" w:rsidP="002C3515">
      <w:pPr>
        <w:rPr>
          <w:sz w:val="16"/>
        </w:rPr>
      </w:pPr>
      <w:r w:rsidRPr="002C3515">
        <w:rPr>
          <w:rStyle w:val="StyleUnderline"/>
        </w:rPr>
        <w:t xml:space="preserve">This </w:t>
      </w:r>
      <w:r w:rsidRPr="002C3515">
        <w:rPr>
          <w:rStyle w:val="Emphasis"/>
        </w:rPr>
        <w:t>recession</w:t>
      </w:r>
      <w:r w:rsidRPr="002C3515">
        <w:rPr>
          <w:rStyle w:val="StyleUnderline"/>
        </w:rPr>
        <w:t xml:space="preserve"> will </w:t>
      </w:r>
      <w:r w:rsidRPr="002C3515">
        <w:rPr>
          <w:rStyle w:val="Emphasis"/>
        </w:rPr>
        <w:t>likely be worse than the last</w:t>
      </w:r>
      <w:r w:rsidRPr="002C3515">
        <w:rPr>
          <w:rStyle w:val="StyleUnderline"/>
        </w:rPr>
        <w:t xml:space="preserve"> one</w:t>
      </w:r>
      <w:r w:rsidRPr="001E0C96">
        <w:rPr>
          <w:sz w:val="16"/>
        </w:rPr>
        <w:t xml:space="preserve">, but </w:t>
      </w:r>
      <w:r w:rsidRPr="001E0C96">
        <w:rPr>
          <w:rStyle w:val="StyleUnderline"/>
        </w:rPr>
        <w:t xml:space="preserve">unfortunately </w:t>
      </w:r>
      <w:r w:rsidRPr="001E0C96">
        <w:rPr>
          <w:rStyle w:val="Emphasis"/>
        </w:rPr>
        <w:t>it will be blamed on the virus outbreak rather than the underlying problems of the economy.</w:t>
      </w:r>
      <w:r w:rsidRPr="001E0C96">
        <w:rPr>
          <w:sz w:val="16"/>
        </w:rPr>
        <w:t xml:space="preserve"> I say unfortunately because it will mean </w:t>
      </w:r>
      <w:r w:rsidRPr="001E0C96">
        <w:rPr>
          <w:rStyle w:val="Emphasis"/>
        </w:rPr>
        <w:t>we have not learned anything from the last global crisis</w:t>
      </w:r>
      <w:r w:rsidRPr="001E0C96">
        <w:rPr>
          <w:sz w:val="16"/>
        </w:rPr>
        <w:t>. In fact, we will likely go further and the Fed will use “new unprecedented measures.”</w:t>
      </w:r>
    </w:p>
    <w:p w14:paraId="1D24F70D" w14:textId="77777777" w:rsidR="002C3515" w:rsidRPr="001E0C96" w:rsidRDefault="002C3515" w:rsidP="002C3515">
      <w:pPr>
        <w:rPr>
          <w:sz w:val="16"/>
        </w:rPr>
      </w:pPr>
    </w:p>
    <w:p w14:paraId="147343CC" w14:textId="77777777" w:rsidR="002C3515" w:rsidRPr="002C3515" w:rsidRDefault="002C3515" w:rsidP="002C3515"/>
    <w:p w14:paraId="1EF60525" w14:textId="77777777" w:rsidR="001E0C96" w:rsidRDefault="001E0C96" w:rsidP="001E0C96">
      <w:pPr>
        <w:pStyle w:val="Heading4"/>
      </w:pPr>
      <w:r>
        <w:t xml:space="preserve">The Sarbanes-Oxley Act, and its onerous criminalization of financial accounting requirements, caused a decade of slow growth and corporate debt --- SOX discouraged innovation and investment in capital markets </w:t>
      </w:r>
    </w:p>
    <w:p w14:paraId="5F302DD0" w14:textId="77777777" w:rsidR="001E0C96" w:rsidRPr="002531E8" w:rsidRDefault="001E0C96" w:rsidP="001E0C96">
      <w:r w:rsidRPr="00FE78C3">
        <w:rPr>
          <w:rStyle w:val="Style13ptBold"/>
        </w:rPr>
        <w:t>Tamney, 20</w:t>
      </w:r>
      <w:r>
        <w:t xml:space="preserve"> [John, editor of RealClearMarkets and</w:t>
      </w:r>
      <w:r w:rsidRPr="00FE78C3">
        <w:t xml:space="preserve"> </w:t>
      </w:r>
      <w:r>
        <w:t xml:space="preserve">Vice President at FreedomWorks as well as </w:t>
      </w:r>
      <w:r w:rsidRPr="00FE78C3">
        <w:t>a senior economic adviser to Toreador Research and Trading</w:t>
      </w:r>
      <w:r>
        <w:t>, 3-13-20, “</w:t>
      </w:r>
      <w:r w:rsidRPr="00FE78C3">
        <w:t>Look Inward Politicians, the Only Economic Insecurity Is Government</w:t>
      </w:r>
      <w:r>
        <w:t xml:space="preserve">”, </w:t>
      </w:r>
      <w:hyperlink r:id="rId9" w:history="1">
        <w:r w:rsidRPr="007755BA">
          <w:rPr>
            <w:rStyle w:val="Hyperlink"/>
          </w:rPr>
          <w:t>https://www.realclearmarkets.com/articles/2020/03/13/look_inward_politicians_the_only_economic_insecurity_is_government_486522.html</w:t>
        </w:r>
      </w:hyperlink>
      <w:r>
        <w:t>, BP]</w:t>
      </w:r>
    </w:p>
    <w:p w14:paraId="565A6871" w14:textId="77777777" w:rsidR="001E0C96" w:rsidRDefault="001E0C96" w:rsidP="001E0C96">
      <w:r w:rsidRPr="00E74A66">
        <w:rPr>
          <w:rStyle w:val="StyleUnderline"/>
        </w:rPr>
        <w:t>In December of 2001 Enron went bankrupt</w:t>
      </w:r>
      <w:r w:rsidRPr="00FE78C3">
        <w:rPr>
          <w:sz w:val="16"/>
        </w:rPr>
        <w:t xml:space="preserve">. Understand what a big deal this was. </w:t>
      </w:r>
      <w:r w:rsidRPr="00E74A66">
        <w:rPr>
          <w:rStyle w:val="StyleUnderline"/>
        </w:rPr>
        <w:t>Not long before it was viewed as the bluest of blue chip companies; one led by some of the smartest people in the world. Roughly eight months later another major American company by the name of Worldcom went under. Yet despite these earthshaking events stock markets were largely sanguine</w:t>
      </w:r>
      <w:r w:rsidRPr="00FE78C3">
        <w:rPr>
          <w:sz w:val="16"/>
        </w:rPr>
        <w:t xml:space="preserve">; the DJIA down roughly 3% during the time in question. </w:t>
      </w:r>
      <w:r w:rsidRPr="00E74A66">
        <w:rPr>
          <w:rStyle w:val="StyleUnderline"/>
        </w:rPr>
        <w:t>It was only</w:t>
      </w:r>
      <w:r>
        <w:rPr>
          <w:rStyle w:val="StyleUnderline"/>
        </w:rPr>
        <w:t xml:space="preserve"> </w:t>
      </w:r>
      <w:r w:rsidRPr="00E74A66">
        <w:rPr>
          <w:rStyle w:val="StyleUnderline"/>
        </w:rPr>
        <w:t>after</w:t>
      </w:r>
      <w:r>
        <w:rPr>
          <w:rStyle w:val="StyleUnderline"/>
        </w:rPr>
        <w:t xml:space="preserve"> </w:t>
      </w:r>
      <w:r w:rsidRPr="00E74A66">
        <w:rPr>
          <w:rStyle w:val="StyleUnderline"/>
        </w:rPr>
        <w:t>the bankruptcies that markets cratered. Translated, Congress</w:t>
      </w:r>
      <w:r w:rsidRPr="00FE78C3">
        <w:rPr>
          <w:sz w:val="16"/>
        </w:rPr>
        <w:t xml:space="preserve"> and the Bush White House </w:t>
      </w:r>
      <w:r w:rsidRPr="00E74A66">
        <w:rPr>
          <w:rStyle w:val="StyleUnderline"/>
        </w:rPr>
        <w:t xml:space="preserve">inserted themselves into the situation post-Worldcom with </w:t>
      </w:r>
      <w:r w:rsidRPr="001E0C96">
        <w:rPr>
          <w:rStyle w:val="Emphasis"/>
        </w:rPr>
        <w:t>Sarbanes-Oxley</w:t>
      </w:r>
      <w:r w:rsidRPr="00E74A66">
        <w:rPr>
          <w:rStyle w:val="StyleUnderline"/>
        </w:rPr>
        <w:t xml:space="preserve">. "Sarbox" </w:t>
      </w:r>
      <w:r w:rsidRPr="001E0C96">
        <w:rPr>
          <w:rStyle w:val="Emphasis"/>
        </w:rPr>
        <w:t>threatened CEOs with jail if their accounting was incorrect</w:t>
      </w:r>
      <w:r w:rsidRPr="00FE78C3">
        <w:rPr>
          <w:sz w:val="16"/>
        </w:rPr>
        <w:t xml:space="preserve">, and President George W. Bush signed the bill into law with great gusto. He enthused to reporters that the legislation was the “toughest anti-corporate crime law since FDR.” It was lost on Bush that FDR was not someone to mimic; that he presided over extraordinary economic sluggishness from 1933 to 1939 when, so discredited was his New Deal among Republicans and Democrats, that it for all intents and purposes ended. </w:t>
      </w:r>
      <w:r w:rsidRPr="00E74A66">
        <w:rPr>
          <w:rStyle w:val="StyleUnderline"/>
        </w:rPr>
        <w:t xml:space="preserve">Needless to say, </w:t>
      </w:r>
      <w:r w:rsidRPr="001E0C96">
        <w:rPr>
          <w:rStyle w:val="Emphasis"/>
        </w:rPr>
        <w:t xml:space="preserve">markets corrected </w:t>
      </w:r>
      <w:r w:rsidRPr="00E74A66">
        <w:rPr>
          <w:rStyle w:val="StyleUnderline"/>
        </w:rPr>
        <w:t xml:space="preserve">not </w:t>
      </w:r>
      <w:r w:rsidRPr="001E0C96">
        <w:rPr>
          <w:rStyle w:val="Emphasis"/>
        </w:rPr>
        <w:t>in response</w:t>
      </w:r>
      <w:r w:rsidRPr="00E74A66">
        <w:rPr>
          <w:rStyle w:val="StyleUnderline"/>
        </w:rPr>
        <w:t xml:space="preserve"> to the bankruptcy of two prominent companies</w:t>
      </w:r>
      <w:r w:rsidRPr="00FE78C3">
        <w:rPr>
          <w:sz w:val="16"/>
        </w:rPr>
        <w:t xml:space="preserve"> in 2001 and 2002, </w:t>
      </w:r>
      <w:r w:rsidRPr="00E74A66">
        <w:rPr>
          <w:rStyle w:val="StyleUnderline"/>
        </w:rPr>
        <w:t xml:space="preserve">but in response </w:t>
      </w:r>
      <w:r w:rsidRPr="001E0C96">
        <w:rPr>
          <w:rStyle w:val="Emphasis"/>
        </w:rPr>
        <w:t>to the federal government’s reaction to the bankruptcies</w:t>
      </w:r>
      <w:r w:rsidRPr="00E74A66">
        <w:rPr>
          <w:rStyle w:val="StyleUnderline"/>
        </w:rPr>
        <w:t>. Governments always create solutions worse than the problem</w:t>
      </w:r>
      <w:r w:rsidRPr="00FE78C3">
        <w:rPr>
          <w:sz w:val="16"/>
        </w:rPr>
        <w:t>. Sad is that Republicans keep learning this obvious lesson after the fact. In case readers have forgotten, the same President Bush decided in 2008 that the “market is not functioning properly” on the way to his Administration fanning the flames of a “</w:t>
      </w:r>
      <w:r w:rsidRPr="001E0C96">
        <w:rPr>
          <w:rStyle w:val="StyleUnderline"/>
        </w:rPr>
        <w:t>crisis</w:t>
      </w:r>
      <w:r w:rsidRPr="00FE78C3">
        <w:rPr>
          <w:sz w:val="16"/>
        </w:rPr>
        <w:t xml:space="preserve">” </w:t>
      </w:r>
      <w:r w:rsidRPr="001E0C96">
        <w:rPr>
          <w:rStyle w:val="StyleUnderline"/>
        </w:rPr>
        <w:t xml:space="preserve">that had little to do with finance, and everything to do with </w:t>
      </w:r>
      <w:r w:rsidRPr="001E0C96">
        <w:rPr>
          <w:rStyle w:val="Emphasis"/>
        </w:rPr>
        <w:t>government intervention in the natural workings of an economy on the mend</w:t>
      </w:r>
      <w:r w:rsidRPr="00FE78C3">
        <w:rPr>
          <w:sz w:val="16"/>
        </w:rPr>
        <w:t xml:space="preserve">. </w:t>
      </w:r>
      <w:r w:rsidRPr="00E74A66">
        <w:rPr>
          <w:rStyle w:val="StyleUnderline"/>
        </w:rPr>
        <w:t>It's too easily forgotten that economies are just individuals, and recessions signal individual improvement taking place as those individuals correct bad habits, migrate to work more suited to them, and replenish their finances through more saving</w:t>
      </w:r>
      <w:r w:rsidRPr="00FE78C3">
        <w:rPr>
          <w:sz w:val="16"/>
        </w:rPr>
        <w:t xml:space="preserve">. Economists naively focus on spending as the driver of prosperity, but is the economy of any individual improved by endless waste? Obviously not. </w:t>
      </w:r>
      <w:r w:rsidRPr="001E0C96">
        <w:rPr>
          <w:rStyle w:val="Emphasis"/>
        </w:rPr>
        <w:t>Endless, gluttonous consumption is bad</w:t>
      </w:r>
      <w:r w:rsidRPr="002531E8">
        <w:rPr>
          <w:u w:val="single"/>
        </w:rPr>
        <w:t xml:space="preserve"> for the individual, and it’s bad for the economy in total. When individuals are prodigal, capital availability for businesses shrinks. </w:t>
      </w:r>
      <w:r w:rsidRPr="001E0C96">
        <w:rPr>
          <w:rStyle w:val="Emphasis"/>
        </w:rPr>
        <w:t>Capital availability for businesses grows as individuals improve their own economic situations by saving</w:t>
      </w:r>
      <w:r w:rsidRPr="00FE78C3">
        <w:rPr>
          <w:u w:val="single"/>
        </w:rPr>
        <w:t xml:space="preserve">. </w:t>
      </w:r>
      <w:r w:rsidRPr="00FE78C3">
        <w:rPr>
          <w:rStyle w:val="StyleUnderline"/>
        </w:rPr>
        <w:t>Individual spending caution amid downturns essentially sets the stage for rising growth in the future. Fast forward to today, a virus that revealed itself in China first led to a pullback in economic activity there</w:t>
      </w:r>
      <w:r w:rsidRPr="00FE78C3">
        <w:rPr>
          <w:sz w:val="16"/>
        </w:rPr>
        <w:t xml:space="preserve">. </w:t>
      </w:r>
      <w:r w:rsidRPr="00FE78C3">
        <w:rPr>
          <w:rStyle w:val="StyleUnderline"/>
        </w:rPr>
        <w:t xml:space="preserve">Given the global cooperation involved in all production, this pullback was logically going to weigh on economic activity stateside. But in a normal world free of government meddling, </w:t>
      </w:r>
      <w:r w:rsidRPr="001E0C96">
        <w:rPr>
          <w:rStyle w:val="Emphasis"/>
        </w:rPr>
        <w:t>the slowdown would have been self-correcting</w:t>
      </w:r>
      <w:r w:rsidRPr="00FE78C3">
        <w:rPr>
          <w:rStyle w:val="StyleUnderline"/>
        </w:rPr>
        <w:t xml:space="preserve"> for the reasons described above.</w:t>
      </w:r>
      <w:r w:rsidRPr="00FE78C3">
        <w:rPr>
          <w:sz w:val="16"/>
        </w:rPr>
        <w:t xml:space="preserve"> </w:t>
      </w:r>
      <w:r w:rsidRPr="00FE78C3">
        <w:rPr>
          <w:u w:val="single"/>
        </w:rPr>
        <w:t>Slower growth would lead to more individual prudence, and subsequently</w:t>
      </w:r>
      <w:r w:rsidRPr="002531E8">
        <w:rPr>
          <w:u w:val="single"/>
        </w:rPr>
        <w:t xml:space="preserve"> greater capital availability for businesses</w:t>
      </w:r>
      <w:r w:rsidRPr="00FE78C3">
        <w:rPr>
          <w:sz w:val="16"/>
        </w:rPr>
        <w:t xml:space="preserve">. </w:t>
      </w:r>
      <w:r w:rsidRPr="002531E8">
        <w:rPr>
          <w:u w:val="single"/>
        </w:rPr>
        <w:t>The problem was that in a repeat of history, governments around the world stepped on the free part.</w:t>
      </w:r>
      <w:r>
        <w:rPr>
          <w:u w:val="single"/>
        </w:rPr>
        <w:t xml:space="preserve"> </w:t>
      </w:r>
      <w:r w:rsidRPr="00FE78C3">
        <w:rPr>
          <w:sz w:val="16"/>
        </w:rPr>
        <w:t xml:space="preserve">The hysterical mayor in Austin, TX cancelled South by Southwest, thus devastating businesses in the city. Cities across the U.S. are declaring states of “emergency” that threaten businesses more broadly. Italy’s politicians put parts of the country on lockdown, such that citizens literally need “papers” to get around. In Washington, Republicans who used to know better clamored for the Fed to “slash” interest rates on the naive assumption that governments can magically expand credit availability, they called for "targeted" government spending, travel restrictions, etc. This has been odd. Republicans are rhetorically skeptical of government action precisely because government spending blunts the laudatory impact of greater private sector capital formation, plus the very notion of government intervention messes with the market's natural direction to the economy's detriment. Which brings us to President Trump. Though Trump is right that the crisis isn’t financial, he somewhat doth protest too much. Markets seem to be saying through equity prices that there is a crisis of too much government response to that which many say doesn’t pose a major threat, and Trump leads the federal government. And if Coronavirus is a major threat? If so, why has Trump assigned Vice President Pence to the job of orchestrating a response to a health scare? Why didn’t he instead make plain in his address on Wednesday night that free markets and free people are always the best solution to problems big and small? He should have, or could have said, “While I think the worry about Coronavirus is overstated, assuming it’s not it cannot be stressed enough that the most effective way to fight a threatening illness is for private, profit-motivated markets to match capital with creative, profit-motivated people. We don’t go to government for our day-to-day needs, so why on earth would we rely on government during what some say is a crisis?” </w:t>
      </w:r>
      <w:r w:rsidRPr="00FE78C3">
        <w:rPr>
          <w:u w:val="single"/>
        </w:rPr>
        <w:t>Republicans talk a good game about the genius of markets, but anytime they don’t like the</w:t>
      </w:r>
      <w:r>
        <w:rPr>
          <w:u w:val="single"/>
        </w:rPr>
        <w:t xml:space="preserve"> </w:t>
      </w:r>
      <w:r w:rsidRPr="00FE78C3">
        <w:rPr>
          <w:u w:val="single"/>
        </w:rPr>
        <w:t>message</w:t>
      </w:r>
      <w:r>
        <w:rPr>
          <w:u w:val="single"/>
        </w:rPr>
        <w:t xml:space="preserve"> </w:t>
      </w:r>
      <w:r w:rsidRPr="00FE78C3">
        <w:rPr>
          <w:u w:val="single"/>
        </w:rPr>
        <w:t>of the markets</w:t>
      </w:r>
      <w:r w:rsidRPr="00FE78C3">
        <w:rPr>
          <w:sz w:val="16"/>
        </w:rPr>
        <w:t xml:space="preserve"> (see Enron, Worldcom, 2008, and now) </w:t>
      </w:r>
      <w:r w:rsidRPr="00FE78C3">
        <w:rPr>
          <w:u w:val="single"/>
        </w:rPr>
        <w:t>they rush to aggressively empower the federal government to intervene</w:t>
      </w:r>
      <w:r w:rsidRPr="00FE78C3">
        <w:rPr>
          <w:sz w:val="16"/>
        </w:rPr>
        <w:t xml:space="preserve">. </w:t>
      </w:r>
      <w:r w:rsidRPr="00FE78C3">
        <w:rPr>
          <w:u w:val="single"/>
        </w:rPr>
        <w:t>And every time they make things worse than they were before</w:t>
      </w:r>
      <w:r w:rsidRPr="00FE78C3">
        <w:rPr>
          <w:sz w:val="16"/>
        </w:rPr>
        <w:t xml:space="preserve">. By definition. </w:t>
      </w:r>
      <w:r w:rsidRPr="00FE78C3">
        <w:rPr>
          <w:u w:val="single"/>
        </w:rPr>
        <w:t>It's not a Republican or Democrat thing, it's a free market thing</w:t>
      </w:r>
      <w:r w:rsidRPr="00FE78C3">
        <w:rPr>
          <w:sz w:val="16"/>
        </w:rPr>
        <w:t xml:space="preserve">. Markets bring harmony, politicians and governments destabilize. Some will surely respond that Trump and those around him are privy to information and threats that we’re not, thus their meddling, to which the only reasonable reply is “Please be serious.” </w:t>
      </w:r>
      <w:r w:rsidRPr="00FE78C3">
        <w:rPr>
          <w:u w:val="single"/>
        </w:rPr>
        <w:t>Coronavirus was in the news for weeks without any market correction, only for global politicians to begin inserting themselves into the process</w:t>
      </w:r>
      <w:r w:rsidRPr="00FE78C3">
        <w:rPr>
          <w:sz w:val="16"/>
        </w:rPr>
        <w:t xml:space="preserve">. </w:t>
      </w:r>
      <w:r w:rsidRPr="00FE78C3">
        <w:rPr>
          <w:u w:val="single"/>
        </w:rPr>
        <w:t>Cascading markets ensued</w:t>
      </w:r>
      <w:r w:rsidRPr="00FE78C3">
        <w:rPr>
          <w:sz w:val="16"/>
        </w:rPr>
        <w:t xml:space="preserve">. Well, of course. Indeed, especially if the virus’s spread represents a huge global health challenge, that’s the surest reason to keep information-deficient governments out of the solution. A Republican administration led by Trump should be making a global case for the rule of the marketplace over the rule of fallible politicians. The above truth is something Republicans articulate well during the good times. Government is the problem, not the solution. “The scariest words in the English language are I’m from the government, and I’m here to help.” But when things get bad? Republicans seemingly forget all that they believe only to substitute their limited knowledge for that of the market. The results are predictable. About all this, let’s be clear that no sane person presumes to know the full truth about Coronavirus. At the same time, the faintly reasonable among us understand that if central planning doesn’t work in good times, it most certainly doesn’t work in the bad. Too bad Republicans don’t grasp this basic truth when understanding it is most crucial. That they don’t means that history will rate their cool under pressure as rather sub-standard. For now, let's make no mistake about what's happening: </w:t>
      </w:r>
      <w:r w:rsidRPr="001E0C96">
        <w:rPr>
          <w:rStyle w:val="Emphasis"/>
        </w:rPr>
        <w:t>this is a political crisis that investors are putting a crashing market price on</w:t>
      </w:r>
      <w:r w:rsidRPr="00FE78C3">
        <w:rPr>
          <w:u w:val="single"/>
        </w:rPr>
        <w:t>. Like all before it. The only insecurity is government</w:t>
      </w:r>
      <w:r w:rsidRPr="00A715E9">
        <w:t xml:space="preserve">. </w:t>
      </w:r>
    </w:p>
    <w:p w14:paraId="656595C2" w14:textId="77777777" w:rsidR="001E0C96" w:rsidRDefault="001E0C96" w:rsidP="001E0C96"/>
    <w:p w14:paraId="50E945E4" w14:textId="65BBC0AD" w:rsidR="00F27F75" w:rsidRPr="00F25A3C" w:rsidRDefault="001E0C96" w:rsidP="00F27F75">
      <w:pPr>
        <w:pStyle w:val="Heading4"/>
      </w:pPr>
      <w:r>
        <w:t xml:space="preserve">SOX enables aggressive SEC policing at the root cause of the corporate debt bomb --- COVID will cause the debt bubble to pop </w:t>
      </w:r>
    </w:p>
    <w:p w14:paraId="202B0A94" w14:textId="77777777" w:rsidR="00F27F75" w:rsidRPr="00F25A3C" w:rsidRDefault="00F27F75" w:rsidP="00F27F75">
      <w:r w:rsidRPr="00F25A3C">
        <w:rPr>
          <w:rStyle w:val="Style13ptBold"/>
        </w:rPr>
        <w:t>Freedman, 20</w:t>
      </w:r>
      <w:r w:rsidRPr="00F25A3C">
        <w:t xml:space="preserve"> [Robert, 30-year veteran business reporter and editor and a past president of the American Society of Business Publication Editors, 4-14-2020, "Study: Pandemic impact on small companies worsened by Sarbanes-Oxley", https://www.cfodive.com/news/pandemic-companies-sarbanes-oxley/575977/, BP]</w:t>
      </w:r>
    </w:p>
    <w:p w14:paraId="2E41A5EF" w14:textId="77777777" w:rsidR="00F27F75" w:rsidRDefault="00F27F75" w:rsidP="00F27F75">
      <w:pPr>
        <w:rPr>
          <w:sz w:val="16"/>
        </w:rPr>
      </w:pPr>
      <w:r w:rsidRPr="00621830">
        <w:rPr>
          <w:rStyle w:val="StyleUnderline"/>
        </w:rPr>
        <w:t>A provision in Sarbanes-Oxley</w:t>
      </w:r>
      <w:r w:rsidRPr="00621830">
        <w:rPr>
          <w:sz w:val="16"/>
        </w:rPr>
        <w:t xml:space="preserve">, the accounting-reform law enacted in 2002, </w:t>
      </w:r>
      <w:r w:rsidRPr="00621830">
        <w:rPr>
          <w:rStyle w:val="StyleUnderline"/>
        </w:rPr>
        <w:t>pushed smaller companies to use debt rather than equity to grow. Now these companies are left exposed as the pandemic-driven economic downturn leaves them struggling to repay.</w:t>
      </w:r>
      <w:r>
        <w:rPr>
          <w:rStyle w:val="StyleUnderline"/>
        </w:rPr>
        <w:t xml:space="preserve"> </w:t>
      </w:r>
      <w:r w:rsidRPr="00621830">
        <w:rPr>
          <w:sz w:val="16"/>
        </w:rPr>
        <w:t>Congress passed Sarbanes-Oxley, colloquially known as "</w:t>
      </w:r>
      <w:r w:rsidRPr="00F27F75">
        <w:rPr>
          <w:rStyle w:val="Emphasis"/>
        </w:rPr>
        <w:t>SOX</w:t>
      </w:r>
      <w:r w:rsidRPr="00621830">
        <w:rPr>
          <w:sz w:val="16"/>
        </w:rPr>
        <w:t xml:space="preserve">," in response to billions of dollars in losses by Enron and WorldCom, where the companies' accounting tricks hid significant financial problems. Among the law's provisions is Sec. </w:t>
      </w:r>
      <w:r w:rsidRPr="00A715E9">
        <w:rPr>
          <w:rStyle w:val="StyleUnderline"/>
        </w:rPr>
        <w:t>404</w:t>
      </w:r>
      <w:r w:rsidRPr="00621830">
        <w:rPr>
          <w:sz w:val="16"/>
        </w:rPr>
        <w:t xml:space="preserve">, which </w:t>
      </w:r>
      <w:r w:rsidRPr="00A715E9">
        <w:rPr>
          <w:rStyle w:val="StyleUnderline"/>
        </w:rPr>
        <w:t>requires corporate leadership and external auditors to attest to the effectiveness of internal controls over financial reporting if the company's public equity float is $75 million or</w:t>
      </w:r>
      <w:r w:rsidRPr="00621830">
        <w:rPr>
          <w:sz w:val="16"/>
        </w:rPr>
        <w:t xml:space="preserve"> more. T</w:t>
      </w:r>
      <w:r w:rsidRPr="00621830">
        <w:rPr>
          <w:rStyle w:val="StyleUnderline"/>
        </w:rPr>
        <w:t xml:space="preserve">he requirement </w:t>
      </w:r>
      <w:r w:rsidRPr="00F27F75">
        <w:rPr>
          <w:rStyle w:val="Emphasis"/>
        </w:rPr>
        <w:t>is expensive to meet, and it acted as an incentive for corporate leaders to use debt</w:t>
      </w:r>
      <w:r w:rsidRPr="00621830">
        <w:rPr>
          <w:rStyle w:val="StyleUnderline"/>
        </w:rPr>
        <w:t xml:space="preserve"> instead of </w:t>
      </w:r>
      <w:r w:rsidRPr="00F27F75">
        <w:rPr>
          <w:rStyle w:val="Emphasis"/>
        </w:rPr>
        <w:t>equity to grow as a way to keep their public float</w:t>
      </w:r>
      <w:r w:rsidRPr="00621830">
        <w:rPr>
          <w:rStyle w:val="StyleUnderline"/>
        </w:rPr>
        <w:t xml:space="preserve"> </w:t>
      </w:r>
      <w:r w:rsidRPr="00621830">
        <w:rPr>
          <w:sz w:val="16"/>
        </w:rPr>
        <w:t xml:space="preserve">— the value of company shares held by the public — below the $75 million threshold (since increased to $250 million). </w:t>
      </w:r>
      <w:r w:rsidRPr="00621830">
        <w:rPr>
          <w:rStyle w:val="StyleUnderline"/>
        </w:rPr>
        <w:t xml:space="preserve">As a result, </w:t>
      </w:r>
      <w:r w:rsidRPr="00A715E9">
        <w:rPr>
          <w:rStyle w:val="Emphasis"/>
        </w:rPr>
        <w:t>companies had an incentive to hold more debt than they otherwise would have</w:t>
      </w:r>
      <w:r w:rsidRPr="00621830">
        <w:rPr>
          <w:rStyle w:val="StyleUnderline"/>
        </w:rPr>
        <w:t>; today that decision bears consequences,</w:t>
      </w:r>
      <w:r w:rsidRPr="00621830">
        <w:rPr>
          <w:sz w:val="16"/>
        </w:rPr>
        <w:t xml:space="preserve"> say David Weber and Yanhua Sunny Yang of the University of Connecticut, who have studied the impact of the provision on corporate strategy. "</w:t>
      </w:r>
      <w:r w:rsidRPr="00621830">
        <w:rPr>
          <w:rStyle w:val="StyleUnderline"/>
        </w:rPr>
        <w:t>The traditional trade-off theory of capital structure views financing choices as a balancing of various costs and benefits of debt versus equity</w:t>
      </w:r>
      <w:r w:rsidRPr="00621830">
        <w:rPr>
          <w:sz w:val="16"/>
        </w:rPr>
        <w:t>," the researchers say in a paper in The Accounting Review, published by the American Accounting Association. "</w:t>
      </w:r>
      <w:r w:rsidRPr="00621830">
        <w:rPr>
          <w:rStyle w:val="StyleUnderline"/>
        </w:rPr>
        <w:t>The SOX 404 exemption can affect that balance and the resulting financing choices of firms near the threshold by making additional common equity relatively more costly and additional debt relatively less costly</w:t>
      </w:r>
      <w:r w:rsidRPr="00621830">
        <w:rPr>
          <w:sz w:val="16"/>
        </w:rPr>
        <w:t xml:space="preserve">." </w:t>
      </w:r>
      <w:r w:rsidRPr="00621830">
        <w:rPr>
          <w:rStyle w:val="StyleUnderline"/>
        </w:rPr>
        <w:t xml:space="preserve">Ten years of low interest rates have made debt a cost-effective way to grow. But with </w:t>
      </w:r>
      <w:r w:rsidRPr="00F27F75">
        <w:rPr>
          <w:rStyle w:val="Emphasis"/>
        </w:rPr>
        <w:t>credit markets seizing up, companies are increasingly at risk of default</w:t>
      </w:r>
      <w:r w:rsidRPr="00621830">
        <w:rPr>
          <w:rStyle w:val="StyleUnderline"/>
        </w:rPr>
        <w:t>.</w:t>
      </w:r>
      <w:r>
        <w:rPr>
          <w:rStyle w:val="StyleUnderline"/>
        </w:rPr>
        <w:t xml:space="preserve"> </w:t>
      </w:r>
      <w:r w:rsidRPr="00621830">
        <w:rPr>
          <w:sz w:val="16"/>
        </w:rPr>
        <w:t xml:space="preserve">As of earlier this year, corporate debt totaled almost $13.5 trillion, and much of that is at the lower-end of investment-grade levels. </w:t>
      </w:r>
      <w:r w:rsidRPr="00621830">
        <w:rPr>
          <w:rStyle w:val="StyleUnderline"/>
        </w:rPr>
        <w:t>Some analysts worry the pandemic could be the trigger for a widespread collapse of vulnerable businesses.</w:t>
      </w:r>
      <w:r>
        <w:rPr>
          <w:rStyle w:val="StyleUnderline"/>
        </w:rPr>
        <w:t xml:space="preserve"> </w:t>
      </w:r>
      <w:r w:rsidRPr="00621830">
        <w:rPr>
          <w:sz w:val="16"/>
        </w:rPr>
        <w:t>"</w:t>
      </w:r>
      <w:r w:rsidRPr="00621830">
        <w:rPr>
          <w:rStyle w:val="StyleUnderline"/>
        </w:rPr>
        <w:t xml:space="preserve">We have been always saying that we are sitting on top of an </w:t>
      </w:r>
      <w:r w:rsidRPr="00A715E9">
        <w:rPr>
          <w:rStyle w:val="Emphasis"/>
        </w:rPr>
        <w:t>unexploded bomb</w:t>
      </w:r>
      <w:r w:rsidRPr="00621830">
        <w:rPr>
          <w:rStyle w:val="StyleUnderline"/>
        </w:rPr>
        <w:t>, but we don’t know what is going to trigger it</w:t>
      </w:r>
      <w:r w:rsidRPr="00621830">
        <w:rPr>
          <w:sz w:val="16"/>
        </w:rPr>
        <w:t>," Emre Tiftik, director of research for global policy initiatives at the Institute of International Finance, has said. "Can the coronavirus be a trigger? We don’t know. Maybe." "</w:t>
      </w:r>
      <w:r w:rsidRPr="00621830">
        <w:rPr>
          <w:rStyle w:val="StyleUnderline"/>
        </w:rPr>
        <w:t>Certainly one potential cost of taking on more debt than would otherwise be optimal is the increased risk of financial stress in the event of a negative economic shock, such as the current coronavirus situation</w:t>
      </w:r>
      <w:r w:rsidRPr="00621830">
        <w:rPr>
          <w:sz w:val="16"/>
        </w:rPr>
        <w:t>," says Weber. Debt preference The researchers based their findings on an analysis of 1,095 public firms whose public float was either slightly below or slightly above the $75 million threshold during the study period. Before SOX, both groups were equally likely to issue common stock to finance growth. After SOX, the below-threshold firms were almost 20% less likely to do so. What's more, almost 80% of companies that went on to grow above the $75 million threshold continued to rely exclusively on debt, and the preference for debt was strongest among those with the highest market-to-book ratios – that is, those with the most valuable growth options. The findings should be considered an alert to lawmakers that using equity values as a basis for regulating companies comes with risks, the researchers said.</w:t>
      </w:r>
    </w:p>
    <w:p w14:paraId="27879752" w14:textId="77777777" w:rsidR="00F27F75" w:rsidRDefault="00F27F75" w:rsidP="00F27F75">
      <w:pPr>
        <w:rPr>
          <w:sz w:val="16"/>
        </w:rPr>
      </w:pPr>
    </w:p>
    <w:p w14:paraId="6CA2CE91" w14:textId="77777777" w:rsidR="001E0C96" w:rsidRDefault="001E0C96" w:rsidP="001E0C96">
      <w:pPr>
        <w:pStyle w:val="Heading4"/>
      </w:pPr>
      <w:r>
        <w:t xml:space="preserve">The impact is economic growth --- excessive regulatory burdens destroy access to public capital markets, which is crucial to America’s economic strength   </w:t>
      </w:r>
    </w:p>
    <w:p w14:paraId="3CDB8C75" w14:textId="77777777" w:rsidR="001E0C96" w:rsidRPr="003F11C4" w:rsidRDefault="001E0C96" w:rsidP="001E0C96">
      <w:r w:rsidRPr="003F11C4">
        <w:rPr>
          <w:b/>
        </w:rPr>
        <w:t>Tucker 18</w:t>
      </w:r>
      <w:r>
        <w:t xml:space="preserve"> [Garland S. Tucker III is Retired Chairman/CEO of Triangle Capital Corporation, “Sarbanes-Oxley Is Suffocating Our Essential Capital Markets,” RealClearMarkets, May 11, 2018, </w:t>
      </w:r>
      <w:hyperlink r:id="rId10" w:history="1">
        <w:r w:rsidRPr="00B65F43">
          <w:rPr>
            <w:rStyle w:val="Hyperlink"/>
          </w:rPr>
          <w:t>https://www.realclearmarkets.com/articles/2018/05/11/sarbanes-oxley_is_suffocating_our_essential_capital_markets_103255.html</w:t>
        </w:r>
      </w:hyperlink>
      <w:r>
        <w:t>]</w:t>
      </w:r>
    </w:p>
    <w:p w14:paraId="4DA8410A" w14:textId="77777777" w:rsidR="001E0C96" w:rsidRDefault="001E0C96" w:rsidP="001E0C96">
      <w:r w:rsidRPr="00741EC1">
        <w:rPr>
          <w:rStyle w:val="StyleUnderline"/>
          <w:highlight w:val="green"/>
        </w:rPr>
        <w:t xml:space="preserve">Their power to </w:t>
      </w:r>
      <w:r w:rsidRPr="00741EC1">
        <w:rPr>
          <w:rStyle w:val="Emphasis"/>
          <w:highlight w:val="green"/>
        </w:rPr>
        <w:t>fuel economic growth</w:t>
      </w:r>
      <w:r w:rsidRPr="003F11C4">
        <w:rPr>
          <w:rStyle w:val="StyleUnderline"/>
        </w:rPr>
        <w:t xml:space="preserve"> has </w:t>
      </w:r>
      <w:r w:rsidRPr="00741EC1">
        <w:rPr>
          <w:rStyle w:val="StyleUnderline"/>
          <w:highlight w:val="green"/>
        </w:rPr>
        <w:t>made</w:t>
      </w:r>
      <w:r w:rsidRPr="003F11C4">
        <w:rPr>
          <w:rStyle w:val="StyleUnderline"/>
        </w:rPr>
        <w:t xml:space="preserve"> the U. S. </w:t>
      </w:r>
      <w:r w:rsidRPr="00741EC1">
        <w:rPr>
          <w:rStyle w:val="StyleUnderline"/>
          <w:highlight w:val="green"/>
        </w:rPr>
        <w:t>capital markets the 8th wonder</w:t>
      </w:r>
      <w:r w:rsidRPr="003F11C4">
        <w:rPr>
          <w:rStyle w:val="StyleUnderline"/>
        </w:rPr>
        <w:t xml:space="preserve"> of the world</w:t>
      </w:r>
      <w:r w:rsidRPr="003F11C4">
        <w:rPr>
          <w:sz w:val="16"/>
        </w:rPr>
        <w:t xml:space="preserve">. </w:t>
      </w:r>
      <w:r w:rsidRPr="00741EC1">
        <w:rPr>
          <w:rStyle w:val="Emphasis"/>
          <w:highlight w:val="green"/>
        </w:rPr>
        <w:t>But</w:t>
      </w:r>
      <w:r w:rsidRPr="003F11C4">
        <w:rPr>
          <w:rStyle w:val="Emphasis"/>
        </w:rPr>
        <w:t xml:space="preserve"> today </w:t>
      </w:r>
      <w:r w:rsidRPr="00741EC1">
        <w:rPr>
          <w:rStyle w:val="Emphasis"/>
          <w:highlight w:val="green"/>
        </w:rPr>
        <w:t>that power is endangered</w:t>
      </w:r>
      <w:r w:rsidRPr="003F11C4">
        <w:rPr>
          <w:rStyle w:val="Emphasis"/>
        </w:rPr>
        <w:t>, and the potential consequences are ominous</w:t>
      </w:r>
      <w:r w:rsidRPr="003F11C4">
        <w:rPr>
          <w:sz w:val="16"/>
        </w:rPr>
        <w:t xml:space="preserve">. There is no doubt </w:t>
      </w:r>
      <w:r w:rsidRPr="003F11C4">
        <w:rPr>
          <w:rStyle w:val="StyleUnderline"/>
        </w:rPr>
        <w:t>the United States has led the world for many decades now in economic growth and development.</w:t>
      </w:r>
      <w:r w:rsidRPr="003F11C4">
        <w:rPr>
          <w:sz w:val="16"/>
        </w:rPr>
        <w:t xml:space="preserve"> </w:t>
      </w:r>
      <w:r w:rsidRPr="003F11C4">
        <w:rPr>
          <w:rStyle w:val="StyleUnderline"/>
        </w:rPr>
        <w:t xml:space="preserve">America’s greatest contribution to the economic well-being of its own citizens and of much of the rest of the world has been the development of efficient, deep, public </w:t>
      </w:r>
      <w:r w:rsidRPr="00741EC1">
        <w:rPr>
          <w:rStyle w:val="StyleUnderline"/>
          <w:highlight w:val="green"/>
        </w:rPr>
        <w:t>capital markets</w:t>
      </w:r>
      <w:r w:rsidRPr="003F11C4">
        <w:rPr>
          <w:rStyle w:val="StyleUnderline"/>
        </w:rPr>
        <w:t>.</w:t>
      </w:r>
      <w:r w:rsidRPr="003F11C4">
        <w:rPr>
          <w:sz w:val="16"/>
        </w:rPr>
        <w:t xml:space="preserve"> </w:t>
      </w:r>
      <w:r w:rsidRPr="003F11C4">
        <w:rPr>
          <w:rStyle w:val="StyleUnderline"/>
        </w:rPr>
        <w:t>These American capital markets have for over a century been the envy of the free world</w:t>
      </w:r>
      <w:r w:rsidRPr="003F11C4">
        <w:rPr>
          <w:sz w:val="16"/>
        </w:rPr>
        <w:t xml:space="preserve"> – maybe even the 8th wonder. They have provided the most efficient access to, and allocation of, capital in human history. </w:t>
      </w:r>
      <w:r w:rsidRPr="003F11C4">
        <w:rPr>
          <w:rStyle w:val="Emphasis"/>
        </w:rPr>
        <w:t xml:space="preserve">They </w:t>
      </w:r>
      <w:r w:rsidRPr="00741EC1">
        <w:rPr>
          <w:rStyle w:val="Emphasis"/>
          <w:highlight w:val="green"/>
        </w:rPr>
        <w:t>have been the</w:t>
      </w:r>
      <w:r w:rsidRPr="003F11C4">
        <w:rPr>
          <w:rStyle w:val="Emphasis"/>
        </w:rPr>
        <w:t xml:space="preserve"> very </w:t>
      </w:r>
      <w:r w:rsidRPr="00741EC1">
        <w:rPr>
          <w:rStyle w:val="Emphasis"/>
          <w:highlight w:val="green"/>
        </w:rPr>
        <w:t>engine that drives</w:t>
      </w:r>
      <w:r w:rsidRPr="003F11C4">
        <w:rPr>
          <w:rStyle w:val="Emphasis"/>
        </w:rPr>
        <w:t xml:space="preserve"> economic </w:t>
      </w:r>
      <w:r w:rsidRPr="00741EC1">
        <w:rPr>
          <w:rStyle w:val="Emphasis"/>
          <w:highlight w:val="green"/>
        </w:rPr>
        <w:t>growth</w:t>
      </w:r>
      <w:r w:rsidRPr="003F11C4">
        <w:rPr>
          <w:rStyle w:val="Emphasis"/>
        </w:rPr>
        <w:t>, innovation, and prosperity</w:t>
      </w:r>
      <w:r w:rsidRPr="003F11C4">
        <w:rPr>
          <w:sz w:val="16"/>
        </w:rPr>
        <w:t xml:space="preserve">. A major recent trend was highlighted in a Wall Street Journal piece, “Powering U.S. Business: Private Capital.” The article reported a reversal over the last decade in the roles played by private versus public capital raises. Substantially </w:t>
      </w:r>
      <w:r w:rsidRPr="003F11C4">
        <w:rPr>
          <w:rStyle w:val="StyleUnderline"/>
        </w:rPr>
        <w:t>more capital is raised today in the private markets than in the public markets</w:t>
      </w:r>
      <w:r w:rsidRPr="003F11C4">
        <w:rPr>
          <w:sz w:val="16"/>
        </w:rPr>
        <w:t xml:space="preserve"> – as opposed to the decades prior to 2010. </w:t>
      </w:r>
      <w:r w:rsidRPr="00741EC1">
        <w:rPr>
          <w:rStyle w:val="Emphasis"/>
          <w:highlight w:val="green"/>
        </w:rPr>
        <w:t>As private capital raises</w:t>
      </w:r>
      <w:r w:rsidRPr="003F11C4">
        <w:rPr>
          <w:rStyle w:val="Emphasis"/>
        </w:rPr>
        <w:t xml:space="preserve"> have </w:t>
      </w:r>
      <w:r w:rsidRPr="00741EC1">
        <w:rPr>
          <w:rStyle w:val="Emphasis"/>
          <w:highlight w:val="green"/>
        </w:rPr>
        <w:t>increased, public markets</w:t>
      </w:r>
      <w:r w:rsidRPr="003F11C4">
        <w:rPr>
          <w:rStyle w:val="Emphasis"/>
        </w:rPr>
        <w:t xml:space="preserve"> have </w:t>
      </w:r>
      <w:r w:rsidRPr="00741EC1">
        <w:rPr>
          <w:rStyle w:val="Emphasis"/>
          <w:highlight w:val="green"/>
        </w:rPr>
        <w:t>shrunk</w:t>
      </w:r>
      <w:r w:rsidRPr="003F11C4">
        <w:rPr>
          <w:sz w:val="16"/>
        </w:rPr>
        <w:t xml:space="preserve">. </w:t>
      </w:r>
      <w:r w:rsidRPr="003F11C4">
        <w:rPr>
          <w:rStyle w:val="Emphasis"/>
        </w:rPr>
        <w:t>Since 1996, the number of publicly traded companies has fallen by more than half</w:t>
      </w:r>
      <w:r w:rsidRPr="003F11C4">
        <w:rPr>
          <w:sz w:val="16"/>
        </w:rPr>
        <w:t>. “</w:t>
      </w:r>
      <w:r w:rsidRPr="00741EC1">
        <w:rPr>
          <w:rStyle w:val="Emphasis"/>
          <w:highlight w:val="green"/>
        </w:rPr>
        <w:t>There are fewer investment opportunities</w:t>
      </w:r>
      <w:r w:rsidRPr="003F11C4">
        <w:rPr>
          <w:rStyle w:val="Emphasis"/>
        </w:rPr>
        <w:t xml:space="preserve"> for Main Street investors</w:t>
      </w:r>
      <w:r w:rsidRPr="003F11C4">
        <w:rPr>
          <w:sz w:val="16"/>
        </w:rPr>
        <w:t xml:space="preserve">,” Securities and Exchange Commission Chairman Jay Clayton reported to Congress last year. Because private offerings are generally restricted to institutional investors (pension plans, insurance companies, hedge funds, etc.) and high net worth individual investors, small individual investors are being shut out of high-growth, early-stage investments. </w:t>
      </w:r>
      <w:r w:rsidRPr="003F11C4">
        <w:rPr>
          <w:rStyle w:val="StyleUnderline"/>
        </w:rPr>
        <w:t xml:space="preserve">These </w:t>
      </w:r>
      <w:r w:rsidRPr="00741EC1">
        <w:rPr>
          <w:rStyle w:val="StyleUnderline"/>
          <w:highlight w:val="green"/>
        </w:rPr>
        <w:t>high-growth companies are</w:t>
      </w:r>
      <w:r w:rsidRPr="003F11C4">
        <w:rPr>
          <w:rStyle w:val="StyleUnderline"/>
        </w:rPr>
        <w:t xml:space="preserve"> waiting much longer before going public </w:t>
      </w:r>
      <w:r w:rsidRPr="003F11C4">
        <w:rPr>
          <w:sz w:val="16"/>
        </w:rPr>
        <w:t xml:space="preserve">- </w:t>
      </w:r>
      <w:r w:rsidRPr="003F11C4">
        <w:rPr>
          <w:rStyle w:val="Emphasis"/>
        </w:rPr>
        <w:t xml:space="preserve">or perhaps </w:t>
      </w:r>
      <w:r w:rsidRPr="00741EC1">
        <w:rPr>
          <w:rStyle w:val="Emphasis"/>
          <w:highlight w:val="green"/>
        </w:rPr>
        <w:t>never going public</w:t>
      </w:r>
      <w:r w:rsidRPr="00741EC1">
        <w:rPr>
          <w:sz w:val="16"/>
          <w:highlight w:val="green"/>
        </w:rPr>
        <w:t>.</w:t>
      </w:r>
      <w:r w:rsidRPr="003F11C4">
        <w:rPr>
          <w:sz w:val="16"/>
        </w:rPr>
        <w:t xml:space="preserve"> </w:t>
      </w:r>
      <w:r w:rsidRPr="003F11C4">
        <w:rPr>
          <w:rStyle w:val="StyleUnderline"/>
        </w:rPr>
        <w:t>The number of U.S. private companies worth over $1 billion has more than trebled over the past four years.</w:t>
      </w:r>
      <w:r w:rsidRPr="003F11C4">
        <w:rPr>
          <w:sz w:val="16"/>
        </w:rPr>
        <w:t xml:space="preserve"> </w:t>
      </w:r>
      <w:r w:rsidRPr="003F11C4">
        <w:rPr>
          <w:rStyle w:val="Emphasis"/>
        </w:rPr>
        <w:t xml:space="preserve">Individual </w:t>
      </w:r>
      <w:r w:rsidRPr="00741EC1">
        <w:rPr>
          <w:rStyle w:val="Emphasis"/>
          <w:highlight w:val="green"/>
        </w:rPr>
        <w:t>investors are now forced to invest in a dwindling pool</w:t>
      </w:r>
      <w:r w:rsidRPr="003F11C4">
        <w:rPr>
          <w:rStyle w:val="Emphasis"/>
        </w:rPr>
        <w:t xml:space="preserve"> of</w:t>
      </w:r>
      <w:r w:rsidRPr="003F11C4">
        <w:rPr>
          <w:sz w:val="16"/>
        </w:rPr>
        <w:t xml:space="preserve"> companies. As Duke University Professor Elizabeth de Fontenay explained, </w:t>
      </w:r>
      <w:r w:rsidRPr="003F11C4">
        <w:rPr>
          <w:rStyle w:val="Emphasis"/>
        </w:rPr>
        <w:t xml:space="preserve">the public </w:t>
      </w:r>
      <w:r w:rsidRPr="00741EC1">
        <w:rPr>
          <w:rStyle w:val="Emphasis"/>
          <w:highlight w:val="green"/>
        </w:rPr>
        <w:t>markets have become “a holding pen for</w:t>
      </w:r>
      <w:r w:rsidRPr="003F11C4">
        <w:rPr>
          <w:rStyle w:val="Emphasis"/>
        </w:rPr>
        <w:t xml:space="preserve"> massive, </w:t>
      </w:r>
      <w:r w:rsidRPr="00741EC1">
        <w:rPr>
          <w:rStyle w:val="Emphasis"/>
          <w:highlight w:val="green"/>
        </w:rPr>
        <w:t>sleepy corporations</w:t>
      </w:r>
      <w:r w:rsidRPr="00741EC1">
        <w:rPr>
          <w:sz w:val="16"/>
          <w:highlight w:val="green"/>
        </w:rPr>
        <w:t>.</w:t>
      </w:r>
      <w:r w:rsidRPr="003F11C4">
        <w:rPr>
          <w:sz w:val="16"/>
        </w:rPr>
        <w:t xml:space="preserve">” This phenomenon is definitely bad for individual investors, but </w:t>
      </w:r>
      <w:r w:rsidRPr="003F11C4">
        <w:rPr>
          <w:rStyle w:val="Emphasis"/>
        </w:rPr>
        <w:t>it also represents a serious threat to American capitalism.</w:t>
      </w:r>
      <w:r w:rsidRPr="003F11C4">
        <w:rPr>
          <w:sz w:val="16"/>
        </w:rPr>
        <w:t xml:space="preserve"> </w:t>
      </w:r>
      <w:r w:rsidRPr="003F11C4">
        <w:rPr>
          <w:rStyle w:val="StyleUnderline"/>
        </w:rPr>
        <w:t xml:space="preserve">If it continues, the </w:t>
      </w:r>
      <w:r w:rsidRPr="00741EC1">
        <w:rPr>
          <w:rStyle w:val="StyleUnderline"/>
          <w:highlight w:val="green"/>
        </w:rPr>
        <w:t>decline</w:t>
      </w:r>
      <w:r w:rsidRPr="003F11C4">
        <w:rPr>
          <w:rStyle w:val="StyleUnderline"/>
        </w:rPr>
        <w:t xml:space="preserve"> of the public capital markets </w:t>
      </w:r>
      <w:r w:rsidRPr="00741EC1">
        <w:rPr>
          <w:rStyle w:val="StyleUnderline"/>
          <w:highlight w:val="green"/>
        </w:rPr>
        <w:t>will</w:t>
      </w:r>
      <w:r w:rsidRPr="003F11C4">
        <w:rPr>
          <w:rStyle w:val="StyleUnderline"/>
        </w:rPr>
        <w:t xml:space="preserve"> ultimately </w:t>
      </w:r>
      <w:r w:rsidRPr="00741EC1">
        <w:rPr>
          <w:rStyle w:val="Emphasis"/>
          <w:highlight w:val="green"/>
        </w:rPr>
        <w:t>diminish</w:t>
      </w:r>
      <w:r w:rsidRPr="003F11C4">
        <w:rPr>
          <w:rStyle w:val="Emphasis"/>
        </w:rPr>
        <w:t xml:space="preserve"> the strength of </w:t>
      </w:r>
      <w:r w:rsidRPr="00741EC1">
        <w:rPr>
          <w:rStyle w:val="Emphasis"/>
          <w:highlight w:val="green"/>
        </w:rPr>
        <w:t>the American economy.</w:t>
      </w:r>
      <w:r w:rsidRPr="003F11C4">
        <w:rPr>
          <w:rStyle w:val="Emphasis"/>
        </w:rPr>
        <w:t xml:space="preserve"> </w:t>
      </w:r>
      <w:r w:rsidRPr="00741EC1">
        <w:rPr>
          <w:rStyle w:val="Emphasis"/>
          <w:highlight w:val="green"/>
        </w:rPr>
        <w:t>Access</w:t>
      </w:r>
      <w:r w:rsidRPr="003F11C4">
        <w:rPr>
          <w:rStyle w:val="Emphasis"/>
        </w:rPr>
        <w:t xml:space="preserve"> to the public capital markets </w:t>
      </w:r>
      <w:r w:rsidRPr="00741EC1">
        <w:rPr>
          <w:rStyle w:val="Emphasis"/>
          <w:highlight w:val="green"/>
        </w:rPr>
        <w:t>is the lifeline</w:t>
      </w:r>
      <w:r w:rsidRPr="003F11C4">
        <w:rPr>
          <w:rStyle w:val="Emphasis"/>
        </w:rPr>
        <w:t xml:space="preserve"> for economic growth</w:t>
      </w:r>
      <w:r w:rsidRPr="003F11C4">
        <w:rPr>
          <w:sz w:val="16"/>
        </w:rPr>
        <w:t xml:space="preserve">. This should be a real concern for Congress, and it raises several inevitable questions. Is it just a natural development of the market? What can or should be done about it? </w:t>
      </w:r>
      <w:r w:rsidRPr="003F11C4">
        <w:rPr>
          <w:rStyle w:val="StyleUnderline"/>
        </w:rPr>
        <w:t xml:space="preserve">It is not an accident that </w:t>
      </w:r>
      <w:r w:rsidRPr="001E0C96">
        <w:rPr>
          <w:rStyle w:val="Emphasis"/>
          <w:highlight w:val="green"/>
        </w:rPr>
        <w:t>this trend</w:t>
      </w:r>
      <w:r w:rsidRPr="003F11C4">
        <w:rPr>
          <w:rStyle w:val="StyleUnderline"/>
        </w:rPr>
        <w:t xml:space="preserve"> has developed. It </w:t>
      </w:r>
      <w:r w:rsidRPr="001E0C96">
        <w:rPr>
          <w:rStyle w:val="Emphasis"/>
          <w:highlight w:val="green"/>
        </w:rPr>
        <w:t>can be traced back</w:t>
      </w:r>
      <w:r w:rsidRPr="001E0C96">
        <w:rPr>
          <w:rStyle w:val="Emphasis"/>
        </w:rPr>
        <w:t xml:space="preserve"> directly </w:t>
      </w:r>
      <w:r w:rsidRPr="001E0C96">
        <w:rPr>
          <w:rStyle w:val="Emphasis"/>
          <w:highlight w:val="green"/>
        </w:rPr>
        <w:t>to</w:t>
      </w:r>
      <w:r w:rsidRPr="001E0C96">
        <w:rPr>
          <w:rStyle w:val="Emphasis"/>
        </w:rPr>
        <w:t xml:space="preserve"> </w:t>
      </w:r>
      <w:r w:rsidRPr="003F11C4">
        <w:rPr>
          <w:rStyle w:val="StyleUnderline"/>
        </w:rPr>
        <w:t xml:space="preserve">a major piece of legislation, </w:t>
      </w:r>
      <w:r w:rsidRPr="001E0C96">
        <w:rPr>
          <w:rStyle w:val="Emphasis"/>
          <w:highlight w:val="green"/>
        </w:rPr>
        <w:t>Sarbanes Oxley</w:t>
      </w:r>
      <w:r w:rsidRPr="003F11C4">
        <w:rPr>
          <w:sz w:val="16"/>
        </w:rPr>
        <w:t xml:space="preserve">, </w:t>
      </w:r>
      <w:r w:rsidRPr="003F11C4">
        <w:rPr>
          <w:rStyle w:val="StyleUnderline"/>
        </w:rPr>
        <w:t>passed</w:t>
      </w:r>
      <w:r w:rsidRPr="003F11C4">
        <w:rPr>
          <w:sz w:val="16"/>
        </w:rPr>
        <w:t xml:space="preserve"> in 2002. This law was </w:t>
      </w:r>
      <w:r w:rsidRPr="003F11C4">
        <w:rPr>
          <w:rStyle w:val="StyleUnderline"/>
        </w:rPr>
        <w:t>a response</w:t>
      </w:r>
      <w:r w:rsidRPr="003F11C4">
        <w:rPr>
          <w:sz w:val="16"/>
        </w:rPr>
        <w:t xml:space="preserve"> by Congress </w:t>
      </w:r>
      <w:r w:rsidRPr="003F11C4">
        <w:rPr>
          <w:rStyle w:val="StyleUnderline"/>
        </w:rPr>
        <w:t>to</w:t>
      </w:r>
      <w:r w:rsidRPr="003F11C4">
        <w:rPr>
          <w:sz w:val="16"/>
        </w:rPr>
        <w:t xml:space="preserve"> a well publicized financial problem: </w:t>
      </w:r>
      <w:r w:rsidRPr="003F11C4">
        <w:rPr>
          <w:rStyle w:val="StyleUnderline"/>
        </w:rPr>
        <w:t>the Enron scandal</w:t>
      </w:r>
      <w:r w:rsidRPr="003F11C4">
        <w:rPr>
          <w:sz w:val="16"/>
        </w:rPr>
        <w:t xml:space="preserve">. As is so often the case, Congress and regulators were looking back at the most recent problem while attempting to appear pro-active in preventing the next problem. </w:t>
      </w:r>
      <w:r w:rsidRPr="003F11C4">
        <w:rPr>
          <w:rStyle w:val="Emphasis"/>
        </w:rPr>
        <w:t>There were serious adverse consequences</w:t>
      </w:r>
      <w:r w:rsidRPr="003F11C4">
        <w:rPr>
          <w:sz w:val="16"/>
        </w:rPr>
        <w:t xml:space="preserve"> to this regulatory legislation. First, the abuses involved in the Enron scandal were fully punishable under existing regulation. Those responsible went to jail, as they should have. But Congress felt it had to act, and it passed Sarbanes Oxley, which saddled every public company in America with extra layers of accounting scrutiny and supervision. The Heritage Foundation study in 2008 found major increases in audit fees companies paid as a result of Section 404. “The costs of implementing section 404 were many multiples of what the SEC had estimated.” </w:t>
      </w:r>
      <w:r w:rsidRPr="001E0C96">
        <w:rPr>
          <w:rStyle w:val="StyleUnderline"/>
        </w:rPr>
        <w:t>There is no reason to think that Sarbanes Oxley would have prevented the Enron scandal</w:t>
      </w:r>
      <w:r w:rsidRPr="003F11C4">
        <w:rPr>
          <w:sz w:val="16"/>
        </w:rPr>
        <w:t xml:space="preserve">. Again, the law was clear, and the principals broke existing law. Regulation can never weed out those who are intent on breaking the law. But </w:t>
      </w:r>
      <w:r w:rsidRPr="00741EC1">
        <w:rPr>
          <w:rStyle w:val="Emphasis"/>
          <w:highlight w:val="green"/>
        </w:rPr>
        <w:t>when Congress</w:t>
      </w:r>
      <w:r w:rsidRPr="003F11C4">
        <w:rPr>
          <w:rStyle w:val="Emphasis"/>
        </w:rPr>
        <w:t xml:space="preserve"> acts and </w:t>
      </w:r>
      <w:r w:rsidRPr="00741EC1">
        <w:rPr>
          <w:rStyle w:val="Emphasis"/>
          <w:highlight w:val="green"/>
        </w:rPr>
        <w:t>mandates new regulatory hurdles</w:t>
      </w:r>
      <w:r w:rsidRPr="003F11C4">
        <w:rPr>
          <w:sz w:val="16"/>
        </w:rPr>
        <w:t xml:space="preserve">, as it did in Section 404 of Sarbanes Oxley, </w:t>
      </w:r>
      <w:r w:rsidRPr="00741EC1">
        <w:rPr>
          <w:rStyle w:val="Emphasis"/>
          <w:highlight w:val="green"/>
        </w:rPr>
        <w:t>thousands of law abiding companies and their principals are permanently saddled with the expense of regulation</w:t>
      </w:r>
      <w:r w:rsidRPr="003F11C4">
        <w:rPr>
          <w:sz w:val="16"/>
        </w:rPr>
        <w:t xml:space="preserve">. The major increases in corporate auditing expenses which followed passage of Sarbanes Oxley have been well documented. As the former CEO of a public company, I have seen firsthand </w:t>
      </w:r>
      <w:r w:rsidRPr="00741EC1">
        <w:rPr>
          <w:rStyle w:val="StyleUnderline"/>
          <w:highlight w:val="green"/>
        </w:rPr>
        <w:t>the additional regulatory burden</w:t>
      </w:r>
      <w:r w:rsidRPr="003F11C4">
        <w:rPr>
          <w:sz w:val="16"/>
        </w:rPr>
        <w:t xml:space="preserve"> imposed by Sarbanes-Oxley; and I believe this burden </w:t>
      </w:r>
      <w:r w:rsidRPr="00741EC1">
        <w:rPr>
          <w:rStyle w:val="StyleUnderline"/>
          <w:highlight w:val="green"/>
        </w:rPr>
        <w:t xml:space="preserve">has too often </w:t>
      </w:r>
      <w:r w:rsidRPr="001E0C96">
        <w:rPr>
          <w:rStyle w:val="Emphasis"/>
          <w:highlight w:val="green"/>
        </w:rPr>
        <w:t>steered good growth companies away from the public markets</w:t>
      </w:r>
      <w:r w:rsidRPr="001E0C96">
        <w:rPr>
          <w:rStyle w:val="Emphasis"/>
        </w:rPr>
        <w:t xml:space="preserve">. </w:t>
      </w:r>
      <w:r w:rsidRPr="003F11C4">
        <w:rPr>
          <w:sz w:val="16"/>
        </w:rPr>
        <w:t xml:space="preserve">The Trump administration is now undertaking a thorough review and reform of the Dodd Frank Act. The roots of this bill were similar to Sarbanes Oxley: Congress reacted to the 2009 financial meltdown with wide ranging new regulation of the banking industry. The unintended consequences of </w:t>
      </w:r>
      <w:r w:rsidRPr="00741EC1">
        <w:rPr>
          <w:rStyle w:val="Emphasis"/>
          <w:highlight w:val="green"/>
        </w:rPr>
        <w:t>excessive regulation</w:t>
      </w:r>
      <w:r w:rsidRPr="003F11C4">
        <w:rPr>
          <w:sz w:val="16"/>
        </w:rPr>
        <w:t xml:space="preserve"> of banks under Dodd Frank </w:t>
      </w:r>
      <w:r w:rsidRPr="00741EC1">
        <w:rPr>
          <w:rStyle w:val="Emphasis"/>
          <w:highlight w:val="green"/>
        </w:rPr>
        <w:t xml:space="preserve">has harmed </w:t>
      </w:r>
      <w:r w:rsidRPr="00741EC1">
        <w:rPr>
          <w:rStyle w:val="Emphasis"/>
        </w:rPr>
        <w:t xml:space="preserve">U. S. </w:t>
      </w:r>
      <w:r w:rsidRPr="00741EC1">
        <w:rPr>
          <w:rStyle w:val="Emphasis"/>
          <w:highlight w:val="green"/>
        </w:rPr>
        <w:t>capital markets</w:t>
      </w:r>
      <w:r w:rsidRPr="003F11C4">
        <w:rPr>
          <w:sz w:val="16"/>
        </w:rPr>
        <w:t xml:space="preserve">. While overhauling Dodd Frank, </w:t>
      </w:r>
      <w:r w:rsidRPr="001E0C96">
        <w:rPr>
          <w:rStyle w:val="Emphasis"/>
          <w:highlight w:val="green"/>
        </w:rPr>
        <w:t>Congress should</w:t>
      </w:r>
      <w:r w:rsidRPr="003F11C4">
        <w:rPr>
          <w:sz w:val="16"/>
        </w:rPr>
        <w:t xml:space="preserve"> simultaneously </w:t>
      </w:r>
      <w:r w:rsidRPr="001E0C96">
        <w:rPr>
          <w:rStyle w:val="Emphasis"/>
          <w:highlight w:val="green"/>
        </w:rPr>
        <w:t>reform – or repeal — S</w:t>
      </w:r>
      <w:r w:rsidRPr="003F11C4">
        <w:rPr>
          <w:sz w:val="16"/>
        </w:rPr>
        <w:t xml:space="preserve">arbanes </w:t>
      </w:r>
      <w:r w:rsidRPr="001E0C96">
        <w:rPr>
          <w:rStyle w:val="Emphasis"/>
          <w:highlight w:val="green"/>
        </w:rPr>
        <w:t>Ox</w:t>
      </w:r>
      <w:r w:rsidRPr="003F11C4">
        <w:rPr>
          <w:sz w:val="16"/>
        </w:rPr>
        <w:t xml:space="preserve">ley. Trump’s newly appointed chief economic advisor, Larry Kudlow, has long been a critic of Sarbanes Oxley. He has argued, “By substantially raising audit costs, </w:t>
      </w:r>
      <w:r w:rsidRPr="003F11C4">
        <w:rPr>
          <w:rStyle w:val="StyleUnderline"/>
        </w:rPr>
        <w:t>the law has made it much more difficult for entrepreneurs to take small companies</w:t>
      </w:r>
      <w:r w:rsidRPr="003F11C4">
        <w:rPr>
          <w:sz w:val="16"/>
        </w:rPr>
        <w:t xml:space="preserve"> </w:t>
      </w:r>
      <w:r w:rsidRPr="003F11C4">
        <w:rPr>
          <w:rStyle w:val="StyleUnderline"/>
        </w:rPr>
        <w:t>public, which in turn deprives middle-class investors the opportunity to grow wealth with these firms.”</w:t>
      </w:r>
      <w:r w:rsidRPr="003F11C4">
        <w:rPr>
          <w:sz w:val="16"/>
        </w:rPr>
        <w:t xml:space="preserve"> The American capital markets are a national treasure. They need to be protected.</w:t>
      </w:r>
    </w:p>
    <w:p w14:paraId="4AD402FC" w14:textId="77777777" w:rsidR="001E0C96" w:rsidRDefault="001E0C96" w:rsidP="001E0C96"/>
    <w:p w14:paraId="42835C08" w14:textId="77777777" w:rsidR="001E0C96" w:rsidRDefault="001E0C96" w:rsidP="001E0C96"/>
    <w:p w14:paraId="1AABEE93" w14:textId="0508F466" w:rsidR="00E00B7C" w:rsidRPr="00C80CAB" w:rsidRDefault="00E00B7C" w:rsidP="00E00B7C">
      <w:pPr>
        <w:pStyle w:val="Heading4"/>
        <w:rPr>
          <w:szCs w:val="26"/>
        </w:rPr>
      </w:pPr>
      <w:r>
        <w:rPr>
          <w:szCs w:val="26"/>
        </w:rPr>
        <w:t>That destroys US primacy and economic leadership</w:t>
      </w:r>
    </w:p>
    <w:p w14:paraId="50EC3BAB" w14:textId="77777777" w:rsidR="00E00B7C" w:rsidRPr="00684BF3" w:rsidRDefault="00E00B7C" w:rsidP="00E00B7C">
      <w:r w:rsidRPr="00C80CAB">
        <w:rPr>
          <w:rStyle w:val="Heading4Char"/>
          <w:szCs w:val="26"/>
        </w:rPr>
        <w:t>McCormick et al. 20</w:t>
      </w:r>
      <w:r w:rsidRPr="00684BF3">
        <w:t xml:space="preserve"> – (David H. McCormick is the CEO of Bridgewater Associates, a global macro investment firm. Previously, he served in senior positions in the Treasury Department, the White House, and the Commerce Department. He is a graduate of West Point and a veteran of the First Gulf War; Charles E. Luftig is a senior manager at Bridgewater Associates. He previously served as the deputy general counsel in the Office of Management and Budget and held several legal and policy roles at the National Security Council, including senior adviser in the office of the National Security Adviser; James M. Cunningham is a research associate at Bridgewater Associates. He previously worked as a national security analyst at the American Enterprise Institute and the Hoover Institution; “Economic Might, National Security, and the Future of American Statecraft”; Texas National Security Review; D.A. July 1</w:t>
      </w:r>
      <w:r w:rsidRPr="00684BF3">
        <w:rPr>
          <w:vertAlign w:val="superscript"/>
        </w:rPr>
        <w:t>st</w:t>
      </w:r>
      <w:r w:rsidRPr="00684BF3">
        <w:t xml:space="preserve"> 2020, [Published Summer 2020]; Vol. 3, Issue 3; </w:t>
      </w:r>
      <w:hyperlink r:id="rId11" w:history="1">
        <w:r w:rsidRPr="00684BF3">
          <w:rPr>
            <w:rStyle w:val="Hyperlink"/>
          </w:rPr>
          <w:t>https://tnsr.org/2020/05/economic-might-national-security-future-american-statecraft/</w:t>
        </w:r>
      </w:hyperlink>
      <w:r w:rsidRPr="00684BF3">
        <w:t>) //LFS—JCM</w:t>
      </w:r>
    </w:p>
    <w:p w14:paraId="11B9E6CA" w14:textId="77777777" w:rsidR="00E00B7C" w:rsidRPr="00684BF3" w:rsidRDefault="00E00B7C" w:rsidP="00E00B7C">
      <w:pPr>
        <w:rPr>
          <w:sz w:val="16"/>
        </w:rPr>
      </w:pPr>
      <w:r w:rsidRPr="00684BF3">
        <w:rPr>
          <w:rStyle w:val="StyleUnderline"/>
        </w:rPr>
        <w:t xml:space="preserve">The </w:t>
      </w:r>
      <w:r w:rsidRPr="00496D4C">
        <w:rPr>
          <w:rStyle w:val="Emphasis"/>
          <w:highlight w:val="cyan"/>
        </w:rPr>
        <w:t>COVID</w:t>
      </w:r>
      <w:r w:rsidRPr="00684BF3">
        <w:rPr>
          <w:rStyle w:val="StyleUnderline"/>
        </w:rPr>
        <w:t xml:space="preserve">-19 crisis </w:t>
      </w:r>
      <w:r w:rsidRPr="00496D4C">
        <w:rPr>
          <w:rStyle w:val="Emphasis"/>
          <w:highlight w:val="cyan"/>
        </w:rPr>
        <w:t>and</w:t>
      </w:r>
      <w:r w:rsidRPr="00684BF3">
        <w:rPr>
          <w:sz w:val="16"/>
        </w:rPr>
        <w:t xml:space="preserve"> the resulting </w:t>
      </w:r>
      <w:r w:rsidRPr="00496D4C">
        <w:rPr>
          <w:rStyle w:val="Emphasis"/>
          <w:highlight w:val="cyan"/>
        </w:rPr>
        <w:t>economic devastation</w:t>
      </w:r>
      <w:r w:rsidRPr="00684BF3">
        <w:rPr>
          <w:rStyle w:val="StyleUnderline"/>
        </w:rPr>
        <w:t xml:space="preserve"> have </w:t>
      </w:r>
      <w:r w:rsidRPr="00496D4C">
        <w:rPr>
          <w:rStyle w:val="Emphasis"/>
          <w:highlight w:val="cyan"/>
        </w:rPr>
        <w:t>fueled</w:t>
      </w:r>
      <w:r w:rsidRPr="00684BF3">
        <w:rPr>
          <w:sz w:val="16"/>
        </w:rPr>
        <w:t xml:space="preserve"> already </w:t>
      </w:r>
      <w:r w:rsidRPr="00684BF3">
        <w:rPr>
          <w:rStyle w:val="StyleUnderline"/>
        </w:rPr>
        <w:t xml:space="preserve">growing </w:t>
      </w:r>
      <w:r w:rsidRPr="00496D4C">
        <w:rPr>
          <w:rStyle w:val="Emphasis"/>
          <w:highlight w:val="cyan"/>
        </w:rPr>
        <w:t>concerns about</w:t>
      </w:r>
      <w:r w:rsidRPr="00496D4C">
        <w:rPr>
          <w:rStyle w:val="StyleUnderline"/>
          <w:highlight w:val="cyan"/>
        </w:rPr>
        <w:t xml:space="preserve"> the</w:t>
      </w:r>
      <w:r w:rsidRPr="00684BF3">
        <w:rPr>
          <w:rStyle w:val="StyleUnderline"/>
        </w:rPr>
        <w:t xml:space="preserve"> state of the </w:t>
      </w:r>
      <w:r w:rsidRPr="00496D4C">
        <w:rPr>
          <w:rStyle w:val="StyleUnderline"/>
          <w:highlight w:val="cyan"/>
        </w:rPr>
        <w:t>U.S</w:t>
      </w:r>
      <w:r w:rsidRPr="00684BF3">
        <w:rPr>
          <w:rStyle w:val="StyleUnderline"/>
        </w:rPr>
        <w:t xml:space="preserve">.-led </w:t>
      </w:r>
      <w:r w:rsidRPr="00496D4C">
        <w:rPr>
          <w:rStyle w:val="Emphasis"/>
        </w:rPr>
        <w:t xml:space="preserve">world </w:t>
      </w:r>
      <w:r w:rsidRPr="00496D4C">
        <w:rPr>
          <w:rStyle w:val="Emphasis"/>
          <w:highlight w:val="cyan"/>
        </w:rPr>
        <w:t>order</w:t>
      </w:r>
      <w:r w:rsidRPr="00684BF3">
        <w:rPr>
          <w:sz w:val="16"/>
        </w:rPr>
        <w:t>.</w:t>
      </w:r>
      <w:hyperlink r:id="rId12" w:anchor="_ftn1" w:history="1">
        <w:r w:rsidRPr="00684BF3">
          <w:rPr>
            <w:rStyle w:val="Hyperlink"/>
            <w:sz w:val="16"/>
          </w:rPr>
          <w:t>1</w:t>
        </w:r>
      </w:hyperlink>
      <w:r w:rsidRPr="00684BF3">
        <w:rPr>
          <w:sz w:val="16"/>
        </w:rPr>
        <w:t xml:space="preserve"> For the past decade, public figures have raised concerns about </w:t>
      </w:r>
      <w:r w:rsidRPr="00684BF3">
        <w:rPr>
          <w:rStyle w:val="StyleUnderline"/>
        </w:rPr>
        <w:t xml:space="preserve">the </w:t>
      </w:r>
      <w:r w:rsidRPr="00684BF3">
        <w:rPr>
          <w:rStyle w:val="Emphasis"/>
        </w:rPr>
        <w:t>rise</w:t>
      </w:r>
      <w:r w:rsidRPr="00684BF3">
        <w:rPr>
          <w:rStyle w:val="StyleUnderline"/>
        </w:rPr>
        <w:t xml:space="preserve"> of </w:t>
      </w:r>
      <w:r w:rsidRPr="00684BF3">
        <w:rPr>
          <w:rStyle w:val="Emphasis"/>
        </w:rPr>
        <w:t>China</w:t>
      </w:r>
      <w:r w:rsidRPr="00684BF3">
        <w:rPr>
          <w:sz w:val="16"/>
        </w:rPr>
        <w:t>,</w:t>
      </w:r>
      <w:hyperlink r:id="rId13" w:anchor="_ftn2" w:history="1">
        <w:r w:rsidRPr="00684BF3">
          <w:rPr>
            <w:rStyle w:val="Hyperlink"/>
            <w:sz w:val="16"/>
          </w:rPr>
          <w:t>2</w:t>
        </w:r>
      </w:hyperlink>
      <w:r w:rsidRPr="00684BF3">
        <w:rPr>
          <w:sz w:val="16"/>
        </w:rPr>
        <w:t xml:space="preserve"> the </w:t>
      </w:r>
      <w:r w:rsidRPr="00684BF3">
        <w:rPr>
          <w:rStyle w:val="Emphasis"/>
        </w:rPr>
        <w:t>erosion</w:t>
      </w:r>
      <w:r w:rsidRPr="00684BF3">
        <w:rPr>
          <w:rStyle w:val="StyleUnderline"/>
        </w:rPr>
        <w:t xml:space="preserve"> of the </w:t>
      </w:r>
      <w:r w:rsidRPr="00684BF3">
        <w:rPr>
          <w:rStyle w:val="Emphasis"/>
        </w:rPr>
        <w:t>American dream</w:t>
      </w:r>
      <w:r w:rsidRPr="00684BF3">
        <w:rPr>
          <w:sz w:val="16"/>
        </w:rPr>
        <w:t>,</w:t>
      </w:r>
      <w:hyperlink r:id="rId14" w:anchor="_ftn3" w:history="1">
        <w:r w:rsidRPr="00684BF3">
          <w:rPr>
            <w:rStyle w:val="Hyperlink"/>
            <w:sz w:val="16"/>
          </w:rPr>
          <w:t>3</w:t>
        </w:r>
      </w:hyperlink>
      <w:r w:rsidRPr="00684BF3">
        <w:rPr>
          <w:sz w:val="16"/>
        </w:rPr>
        <w:t> </w:t>
      </w:r>
      <w:r w:rsidRPr="00684BF3">
        <w:rPr>
          <w:rStyle w:val="StyleUnderline"/>
        </w:rPr>
        <w:t xml:space="preserve">the perceived </w:t>
      </w:r>
      <w:r w:rsidRPr="00684BF3">
        <w:rPr>
          <w:rStyle w:val="Emphasis"/>
        </w:rPr>
        <w:t>failures of</w:t>
      </w:r>
      <w:r w:rsidRPr="00684BF3">
        <w:rPr>
          <w:rStyle w:val="StyleUnderline"/>
        </w:rPr>
        <w:t xml:space="preserve"> </w:t>
      </w:r>
      <w:r w:rsidRPr="00684BF3">
        <w:rPr>
          <w:sz w:val="16"/>
        </w:rPr>
        <w:t xml:space="preserve">American </w:t>
      </w:r>
      <w:r w:rsidRPr="00684BF3">
        <w:rPr>
          <w:rStyle w:val="Emphasis"/>
        </w:rPr>
        <w:t>leadership</w:t>
      </w:r>
      <w:r w:rsidRPr="00684BF3">
        <w:rPr>
          <w:sz w:val="16"/>
        </w:rPr>
        <w:t>,</w:t>
      </w:r>
      <w:hyperlink r:id="rId15" w:anchor="_ftn4" w:history="1">
        <w:r w:rsidRPr="00684BF3">
          <w:rPr>
            <w:rStyle w:val="Hyperlink"/>
            <w:sz w:val="16"/>
          </w:rPr>
          <w:t>4</w:t>
        </w:r>
      </w:hyperlink>
      <w:r w:rsidRPr="00684BF3">
        <w:rPr>
          <w:sz w:val="16"/>
        </w:rPr>
        <w:t> </w:t>
      </w:r>
      <w:r w:rsidRPr="00684BF3">
        <w:rPr>
          <w:rStyle w:val="StyleUnderline"/>
        </w:rPr>
        <w:t>and America’s</w:t>
      </w:r>
      <w:r w:rsidRPr="00684BF3">
        <w:rPr>
          <w:sz w:val="16"/>
        </w:rPr>
        <w:t xml:space="preserve"> relative </w:t>
      </w:r>
      <w:r w:rsidRPr="00684BF3">
        <w:rPr>
          <w:rStyle w:val="Emphasis"/>
        </w:rPr>
        <w:t>loss of power</w:t>
      </w:r>
      <w:r w:rsidRPr="00684BF3">
        <w:rPr>
          <w:sz w:val="16"/>
        </w:rPr>
        <w:t>.</w:t>
      </w:r>
      <w:hyperlink r:id="rId16" w:anchor="_ftn5" w:history="1">
        <w:r w:rsidRPr="00684BF3">
          <w:rPr>
            <w:rStyle w:val="Hyperlink"/>
            <w:sz w:val="16"/>
          </w:rPr>
          <w:t>5</w:t>
        </w:r>
      </w:hyperlink>
      <w:r w:rsidRPr="00684BF3">
        <w:rPr>
          <w:sz w:val="16"/>
        </w:rPr>
        <w:t xml:space="preserve"> Now, </w:t>
      </w:r>
      <w:r w:rsidRPr="00684BF3">
        <w:rPr>
          <w:rStyle w:val="StyleUnderline"/>
        </w:rPr>
        <w:t xml:space="preserve">suffering through a tragic </w:t>
      </w:r>
      <w:r w:rsidRPr="00684BF3">
        <w:rPr>
          <w:rStyle w:val="Emphasis"/>
        </w:rPr>
        <w:t>international crisis</w:t>
      </w:r>
      <w:r w:rsidRPr="00684BF3">
        <w:rPr>
          <w:sz w:val="16"/>
        </w:rPr>
        <w:t>, it is only natural that people might wonder what the future holds. Whether one agrees with these concerns or not, it is undeniable that many Americans are uneasy about their country’s future.</w:t>
      </w:r>
      <w:hyperlink r:id="rId17" w:anchor="_ftn6" w:history="1">
        <w:r w:rsidRPr="00684BF3">
          <w:rPr>
            <w:rStyle w:val="Hyperlink"/>
            <w:sz w:val="16"/>
          </w:rPr>
          <w:t>6</w:t>
        </w:r>
      </w:hyperlink>
    </w:p>
    <w:p w14:paraId="23D79ACB" w14:textId="77777777" w:rsidR="00E00B7C" w:rsidRPr="000C3AA0" w:rsidRDefault="00E00B7C" w:rsidP="00E00B7C">
      <w:pPr>
        <w:rPr>
          <w:sz w:val="16"/>
        </w:rPr>
      </w:pPr>
      <w:r w:rsidRPr="000C3AA0">
        <w:rPr>
          <w:sz w:val="16"/>
        </w:rPr>
        <w:t xml:space="preserve">The reality of </w:t>
      </w:r>
      <w:r w:rsidRPr="00684BF3">
        <w:rPr>
          <w:rStyle w:val="StyleUnderline"/>
        </w:rPr>
        <w:t>American power is complicated</w:t>
      </w:r>
      <w:r w:rsidRPr="000C3AA0">
        <w:rPr>
          <w:sz w:val="16"/>
        </w:rPr>
        <w:t xml:space="preserve">. By most measures, </w:t>
      </w:r>
      <w:r w:rsidRPr="00496D4C">
        <w:rPr>
          <w:rStyle w:val="StyleUnderline"/>
          <w:highlight w:val="cyan"/>
        </w:rPr>
        <w:t>the</w:t>
      </w:r>
      <w:r w:rsidRPr="00496D4C">
        <w:rPr>
          <w:rStyle w:val="StyleUnderline"/>
        </w:rPr>
        <w:t xml:space="preserve"> </w:t>
      </w:r>
      <w:r w:rsidRPr="00496D4C">
        <w:rPr>
          <w:rStyle w:val="Emphasis"/>
          <w:highlight w:val="cyan"/>
        </w:rPr>
        <w:t>U</w:t>
      </w:r>
      <w:r w:rsidRPr="00684BF3">
        <w:rPr>
          <w:rStyle w:val="StyleUnderline"/>
        </w:rPr>
        <w:t xml:space="preserve">nited </w:t>
      </w:r>
      <w:r w:rsidRPr="00496D4C">
        <w:rPr>
          <w:rStyle w:val="Emphasis"/>
          <w:highlight w:val="cyan"/>
        </w:rPr>
        <w:t>S</w:t>
      </w:r>
      <w:r w:rsidRPr="00684BF3">
        <w:rPr>
          <w:rStyle w:val="StyleUnderline"/>
        </w:rPr>
        <w:t xml:space="preserve">tates </w:t>
      </w:r>
      <w:r w:rsidRPr="00496D4C">
        <w:rPr>
          <w:rStyle w:val="Emphasis"/>
          <w:highlight w:val="cyan"/>
        </w:rPr>
        <w:t>still</w:t>
      </w:r>
      <w:r w:rsidRPr="00684BF3">
        <w:rPr>
          <w:rStyle w:val="StyleUnderline"/>
        </w:rPr>
        <w:t xml:space="preserve"> </w:t>
      </w:r>
      <w:r w:rsidRPr="00496D4C">
        <w:rPr>
          <w:rStyle w:val="StyleUnderline"/>
          <w:highlight w:val="cyan"/>
        </w:rPr>
        <w:t xml:space="preserve">enjoys </w:t>
      </w:r>
      <w:r w:rsidRPr="00496D4C">
        <w:rPr>
          <w:rStyle w:val="Emphasis"/>
          <w:highlight w:val="cyan"/>
        </w:rPr>
        <w:t>preeminence</w:t>
      </w:r>
      <w:r w:rsidRPr="000C3AA0">
        <w:rPr>
          <w:sz w:val="16"/>
        </w:rPr>
        <w:t xml:space="preserve">: It </w:t>
      </w:r>
      <w:r w:rsidRPr="00684BF3">
        <w:rPr>
          <w:rStyle w:val="StyleUnderline"/>
        </w:rPr>
        <w:t xml:space="preserve">maintains the world’s </w:t>
      </w:r>
      <w:r w:rsidRPr="000C3AA0">
        <w:rPr>
          <w:rStyle w:val="Emphasis"/>
        </w:rPr>
        <w:t>most powerful military</w:t>
      </w:r>
      <w:r w:rsidRPr="000C3AA0">
        <w:rPr>
          <w:sz w:val="16"/>
        </w:rPr>
        <w:t xml:space="preserve"> and </w:t>
      </w:r>
      <w:r w:rsidRPr="00684BF3">
        <w:rPr>
          <w:rStyle w:val="StyleUnderline"/>
        </w:rPr>
        <w:t>is the global leader in tech</w:t>
      </w:r>
      <w:r w:rsidRPr="000C3AA0">
        <w:rPr>
          <w:sz w:val="16"/>
        </w:rPr>
        <w:t xml:space="preserve">nological </w:t>
      </w:r>
      <w:r w:rsidRPr="00684BF3">
        <w:rPr>
          <w:rStyle w:val="StyleUnderline"/>
        </w:rPr>
        <w:t xml:space="preserve">development </w:t>
      </w:r>
      <w:r w:rsidRPr="000C3AA0">
        <w:rPr>
          <w:rStyle w:val="Emphasis"/>
        </w:rPr>
        <w:t>and innovation</w:t>
      </w:r>
      <w:r w:rsidRPr="000C3AA0">
        <w:rPr>
          <w:sz w:val="16"/>
        </w:rPr>
        <w:t>.</w:t>
      </w:r>
      <w:hyperlink r:id="rId18" w:anchor="_ftn7" w:history="1">
        <w:r w:rsidRPr="000C3AA0">
          <w:rPr>
            <w:rStyle w:val="Hyperlink"/>
            <w:sz w:val="16"/>
          </w:rPr>
          <w:t>7</w:t>
        </w:r>
      </w:hyperlink>
      <w:r w:rsidRPr="000C3AA0">
        <w:rPr>
          <w:sz w:val="16"/>
        </w:rPr>
        <w:t> </w:t>
      </w:r>
      <w:r w:rsidRPr="00684BF3">
        <w:rPr>
          <w:rStyle w:val="StyleUnderline"/>
        </w:rPr>
        <w:t xml:space="preserve">It possesses unrivaled </w:t>
      </w:r>
      <w:r w:rsidRPr="000C3AA0">
        <w:rPr>
          <w:rStyle w:val="Emphasis"/>
        </w:rPr>
        <w:t>structural power</w:t>
      </w:r>
      <w:r w:rsidRPr="000C3AA0">
        <w:rPr>
          <w:sz w:val="16"/>
        </w:rPr>
        <w:t xml:space="preserve">, </w:t>
      </w:r>
      <w:r w:rsidRPr="00684BF3">
        <w:rPr>
          <w:rStyle w:val="StyleUnderline"/>
        </w:rPr>
        <w:t>due</w:t>
      </w:r>
      <w:r w:rsidRPr="000C3AA0">
        <w:rPr>
          <w:sz w:val="16"/>
        </w:rPr>
        <w:t xml:space="preserve"> both </w:t>
      </w:r>
      <w:r w:rsidRPr="00684BF3">
        <w:rPr>
          <w:rStyle w:val="StyleUnderline"/>
        </w:rPr>
        <w:t xml:space="preserve">to its </w:t>
      </w:r>
      <w:r w:rsidRPr="000C3AA0">
        <w:rPr>
          <w:rStyle w:val="Emphasis"/>
        </w:rPr>
        <w:t>reserve currency</w:t>
      </w:r>
      <w:r w:rsidRPr="00684BF3">
        <w:rPr>
          <w:rStyle w:val="StyleUnderline"/>
        </w:rPr>
        <w:t xml:space="preserve"> and to America’s role in</w:t>
      </w:r>
      <w:r w:rsidRPr="000C3AA0">
        <w:rPr>
          <w:sz w:val="16"/>
        </w:rPr>
        <w:t xml:space="preserve"> </w:t>
      </w:r>
      <w:r w:rsidRPr="00684BF3">
        <w:rPr>
          <w:rStyle w:val="StyleUnderline"/>
        </w:rPr>
        <w:t>having shaped the</w:t>
      </w:r>
      <w:r w:rsidRPr="000C3AA0">
        <w:rPr>
          <w:sz w:val="16"/>
        </w:rPr>
        <w:t xml:space="preserve"> principles of the </w:t>
      </w:r>
      <w:r w:rsidRPr="00684BF3">
        <w:rPr>
          <w:rStyle w:val="StyleUnderline"/>
        </w:rPr>
        <w:t>global order and</w:t>
      </w:r>
      <w:r w:rsidRPr="000C3AA0">
        <w:rPr>
          <w:sz w:val="16"/>
        </w:rPr>
        <w:t xml:space="preserve"> of international </w:t>
      </w:r>
      <w:r w:rsidRPr="00684BF3">
        <w:rPr>
          <w:rStyle w:val="StyleUnderline"/>
        </w:rPr>
        <w:t>institutions</w:t>
      </w:r>
      <w:r w:rsidRPr="000C3AA0">
        <w:rPr>
          <w:sz w:val="16"/>
        </w:rPr>
        <w:t>.</w:t>
      </w:r>
      <w:hyperlink r:id="rId19" w:anchor="_ftn8" w:history="1">
        <w:r w:rsidRPr="000C3AA0">
          <w:rPr>
            <w:rStyle w:val="Hyperlink"/>
            <w:sz w:val="16"/>
          </w:rPr>
          <w:t>8</w:t>
        </w:r>
      </w:hyperlink>
      <w:r w:rsidRPr="000C3AA0">
        <w:rPr>
          <w:sz w:val="16"/>
        </w:rPr>
        <w:t xml:space="preserve"> Its network of </w:t>
      </w:r>
      <w:r w:rsidRPr="000C3AA0">
        <w:rPr>
          <w:rStyle w:val="Emphasis"/>
        </w:rPr>
        <w:t>like-minded allies</w:t>
      </w:r>
      <w:r w:rsidRPr="00684BF3">
        <w:rPr>
          <w:rStyle w:val="StyleUnderline"/>
        </w:rPr>
        <w:t xml:space="preserve"> and partners</w:t>
      </w:r>
      <w:r w:rsidRPr="000C3AA0">
        <w:rPr>
          <w:sz w:val="16"/>
        </w:rPr>
        <w:t xml:space="preserve"> has </w:t>
      </w:r>
      <w:r w:rsidRPr="00684BF3">
        <w:rPr>
          <w:rStyle w:val="StyleUnderline"/>
        </w:rPr>
        <w:t>endowed it with a unique ability to influence international affairs</w:t>
      </w:r>
      <w:r w:rsidRPr="000C3AA0">
        <w:rPr>
          <w:sz w:val="16"/>
        </w:rPr>
        <w:t>.</w:t>
      </w:r>
      <w:hyperlink r:id="rId20" w:anchor="_ftn9" w:history="1">
        <w:r w:rsidRPr="000C3AA0">
          <w:rPr>
            <w:rStyle w:val="Hyperlink"/>
            <w:sz w:val="16"/>
          </w:rPr>
          <w:t>9</w:t>
        </w:r>
      </w:hyperlink>
      <w:r w:rsidRPr="000C3AA0">
        <w:rPr>
          <w:sz w:val="16"/>
        </w:rPr>
        <w:t xml:space="preserve"> And </w:t>
      </w:r>
      <w:r w:rsidRPr="00496D4C">
        <w:rPr>
          <w:rStyle w:val="StyleUnderline"/>
          <w:highlight w:val="cyan"/>
        </w:rPr>
        <w:t>a</w:t>
      </w:r>
      <w:r w:rsidRPr="000C3AA0">
        <w:rPr>
          <w:sz w:val="16"/>
        </w:rPr>
        <w:t xml:space="preserve"> vibrant, </w:t>
      </w:r>
      <w:r w:rsidRPr="00496D4C">
        <w:rPr>
          <w:rStyle w:val="Emphasis"/>
          <w:highlight w:val="cyan"/>
        </w:rPr>
        <w:t>strong economy</w:t>
      </w:r>
      <w:r w:rsidRPr="00496D4C">
        <w:rPr>
          <w:rStyle w:val="StyleUnderline"/>
          <w:highlight w:val="cyan"/>
        </w:rPr>
        <w:t xml:space="preserve"> has </w:t>
      </w:r>
      <w:r w:rsidRPr="00496D4C">
        <w:rPr>
          <w:rStyle w:val="Emphasis"/>
          <w:highlight w:val="cyan"/>
        </w:rPr>
        <w:t>sustained</w:t>
      </w:r>
      <w:r w:rsidRPr="00684BF3">
        <w:rPr>
          <w:rStyle w:val="Emphasis"/>
        </w:rPr>
        <w:t xml:space="preserve"> the growth of</w:t>
      </w:r>
      <w:r w:rsidRPr="00684BF3">
        <w:rPr>
          <w:rStyle w:val="StyleUnderline"/>
        </w:rPr>
        <w:t xml:space="preserve"> </w:t>
      </w:r>
      <w:r w:rsidRPr="00496D4C">
        <w:rPr>
          <w:rStyle w:val="StyleUnderline"/>
          <w:highlight w:val="cyan"/>
        </w:rPr>
        <w:t>American</w:t>
      </w:r>
      <w:r w:rsidRPr="00684BF3">
        <w:rPr>
          <w:rStyle w:val="StyleUnderline"/>
        </w:rPr>
        <w:t xml:space="preserve"> </w:t>
      </w:r>
      <w:r w:rsidRPr="00496D4C">
        <w:rPr>
          <w:rStyle w:val="Emphasis"/>
          <w:highlight w:val="cyan"/>
        </w:rPr>
        <w:t>power</w:t>
      </w:r>
      <w:r w:rsidRPr="000C3AA0">
        <w:rPr>
          <w:sz w:val="16"/>
        </w:rPr>
        <w:t>,</w:t>
      </w:r>
      <w:hyperlink r:id="rId21" w:anchor="_ftn10" w:history="1">
        <w:r w:rsidRPr="000C3AA0">
          <w:rPr>
            <w:rStyle w:val="Hyperlink"/>
            <w:sz w:val="16"/>
          </w:rPr>
          <w:t>10</w:t>
        </w:r>
      </w:hyperlink>
      <w:r w:rsidRPr="000C3AA0">
        <w:rPr>
          <w:sz w:val="16"/>
        </w:rPr>
        <w:t> helped along by America’s unique political values and culture, and its standing as a symbol of democracy for the world.</w:t>
      </w:r>
      <w:hyperlink r:id="rId22" w:anchor="_ftn11" w:history="1">
        <w:r w:rsidRPr="000C3AA0">
          <w:rPr>
            <w:rStyle w:val="Hyperlink"/>
            <w:sz w:val="16"/>
          </w:rPr>
          <w:t>11</w:t>
        </w:r>
      </w:hyperlink>
    </w:p>
    <w:p w14:paraId="215A1532" w14:textId="77777777" w:rsidR="00E00B7C" w:rsidRPr="000C3AA0" w:rsidRDefault="00E00B7C" w:rsidP="00E00B7C">
      <w:pPr>
        <w:rPr>
          <w:sz w:val="16"/>
        </w:rPr>
      </w:pPr>
      <w:r w:rsidRPr="000C3AA0">
        <w:rPr>
          <w:sz w:val="16"/>
        </w:rPr>
        <w:t xml:space="preserve">At the same time, despite its many advantages, </w:t>
      </w:r>
      <w:r w:rsidRPr="000C3AA0">
        <w:rPr>
          <w:rStyle w:val="Emphasis"/>
        </w:rPr>
        <w:t>America</w:t>
      </w:r>
      <w:r w:rsidRPr="000C3AA0">
        <w:rPr>
          <w:rStyle w:val="StyleUnderline"/>
        </w:rPr>
        <w:t xml:space="preserve"> currently </w:t>
      </w:r>
      <w:r w:rsidRPr="000C3AA0">
        <w:rPr>
          <w:rStyle w:val="Emphasis"/>
        </w:rPr>
        <w:t>faces</w:t>
      </w:r>
      <w:r w:rsidRPr="000C3AA0">
        <w:rPr>
          <w:rStyle w:val="StyleUnderline"/>
        </w:rPr>
        <w:t xml:space="preserve"> serious </w:t>
      </w:r>
      <w:r w:rsidRPr="000C3AA0">
        <w:rPr>
          <w:rStyle w:val="Emphasis"/>
        </w:rPr>
        <w:t>headwinds</w:t>
      </w:r>
      <w:r w:rsidRPr="000C3AA0">
        <w:rPr>
          <w:rStyle w:val="StyleUnderline"/>
        </w:rPr>
        <w:t>, including</w:t>
      </w:r>
      <w:r w:rsidRPr="000C3AA0">
        <w:rPr>
          <w:sz w:val="16"/>
        </w:rPr>
        <w:t xml:space="preserve"> high levels of </w:t>
      </w:r>
      <w:r w:rsidRPr="000C3AA0">
        <w:rPr>
          <w:rStyle w:val="Emphasis"/>
        </w:rPr>
        <w:t>debt</w:t>
      </w:r>
      <w:r w:rsidRPr="000C3AA0">
        <w:rPr>
          <w:rStyle w:val="StyleUnderline"/>
        </w:rPr>
        <w:t xml:space="preserve">, reduced economic </w:t>
      </w:r>
      <w:r w:rsidRPr="000C3AA0">
        <w:rPr>
          <w:rStyle w:val="Emphasis"/>
        </w:rPr>
        <w:t>mobility</w:t>
      </w:r>
      <w:r w:rsidRPr="000C3AA0">
        <w:rPr>
          <w:sz w:val="16"/>
        </w:rPr>
        <w:t xml:space="preserve">, political discord, </w:t>
      </w:r>
      <w:r w:rsidRPr="000C3AA0">
        <w:rPr>
          <w:rStyle w:val="StyleUnderline"/>
        </w:rPr>
        <w:t>and</w:t>
      </w:r>
      <w:r w:rsidRPr="000C3AA0">
        <w:rPr>
          <w:sz w:val="16"/>
        </w:rPr>
        <w:t xml:space="preserve"> the emergence of </w:t>
      </w:r>
      <w:r w:rsidRPr="000C3AA0">
        <w:rPr>
          <w:rStyle w:val="StyleUnderline"/>
        </w:rPr>
        <w:t xml:space="preserve">a </w:t>
      </w:r>
      <w:r w:rsidRPr="000C3AA0">
        <w:rPr>
          <w:rStyle w:val="Emphasis"/>
        </w:rPr>
        <w:t>rising power</w:t>
      </w:r>
      <w:r w:rsidRPr="000C3AA0">
        <w:rPr>
          <w:sz w:val="16"/>
        </w:rPr>
        <w:t>.</w:t>
      </w:r>
      <w:hyperlink r:id="rId23" w:anchor="_ftn12" w:history="1">
        <w:r w:rsidRPr="000C3AA0">
          <w:rPr>
            <w:rStyle w:val="Hyperlink"/>
            <w:sz w:val="16"/>
          </w:rPr>
          <w:t>12</w:t>
        </w:r>
      </w:hyperlink>
      <w:r w:rsidRPr="000C3AA0">
        <w:rPr>
          <w:sz w:val="16"/>
        </w:rPr>
        <w:t> </w:t>
      </w:r>
      <w:r w:rsidRPr="000C3AA0">
        <w:rPr>
          <w:rStyle w:val="StyleUnderline"/>
        </w:rPr>
        <w:t>Even prior to the</w:t>
      </w:r>
      <w:r w:rsidRPr="000C3AA0">
        <w:rPr>
          <w:sz w:val="16"/>
        </w:rPr>
        <w:t xml:space="preserve"> outbreak of the </w:t>
      </w:r>
      <w:r w:rsidRPr="000C3AA0">
        <w:rPr>
          <w:rStyle w:val="StyleUnderline"/>
        </w:rPr>
        <w:t>pandemic</w:t>
      </w:r>
      <w:r w:rsidRPr="000C3AA0">
        <w:rPr>
          <w:sz w:val="16"/>
        </w:rPr>
        <w:t xml:space="preserve">, </w:t>
      </w:r>
      <w:r w:rsidRPr="000C3AA0">
        <w:rPr>
          <w:rStyle w:val="StyleUnderline"/>
        </w:rPr>
        <w:t>America’s</w:t>
      </w:r>
      <w:r w:rsidRPr="000C3AA0">
        <w:rPr>
          <w:sz w:val="16"/>
        </w:rPr>
        <w:t xml:space="preserve"> long-term </w:t>
      </w:r>
      <w:r w:rsidRPr="000C3AA0">
        <w:rPr>
          <w:rStyle w:val="StyleUnderline"/>
        </w:rPr>
        <w:t>spending commitments</w:t>
      </w:r>
      <w:r w:rsidRPr="000C3AA0">
        <w:rPr>
          <w:sz w:val="16"/>
        </w:rPr>
        <w:t xml:space="preserve"> — including government and private debt, and pension and entitlement liabilities — </w:t>
      </w:r>
      <w:r w:rsidRPr="000C3AA0">
        <w:rPr>
          <w:rStyle w:val="StyleUnderline"/>
        </w:rPr>
        <w:t>totaled roughly 10 times the</w:t>
      </w:r>
      <w:r w:rsidRPr="000C3AA0">
        <w:rPr>
          <w:sz w:val="16"/>
        </w:rPr>
        <w:t xml:space="preserve"> country’s </w:t>
      </w:r>
      <w:r w:rsidRPr="000C3AA0">
        <w:rPr>
          <w:rStyle w:val="StyleUnderline"/>
        </w:rPr>
        <w:t>GDP</w:t>
      </w:r>
      <w:r w:rsidRPr="000C3AA0">
        <w:rPr>
          <w:sz w:val="16"/>
        </w:rPr>
        <w:t>.</w:t>
      </w:r>
      <w:hyperlink r:id="rId24" w:anchor="_ftn13" w:history="1">
        <w:r w:rsidRPr="000C3AA0">
          <w:rPr>
            <w:rStyle w:val="Hyperlink"/>
            <w:sz w:val="16"/>
          </w:rPr>
          <w:t>13</w:t>
        </w:r>
      </w:hyperlink>
      <w:r w:rsidRPr="000C3AA0">
        <w:rPr>
          <w:sz w:val="16"/>
        </w:rPr>
        <w:t> </w:t>
      </w:r>
      <w:r w:rsidRPr="000C3AA0">
        <w:rPr>
          <w:rStyle w:val="StyleUnderline"/>
        </w:rPr>
        <w:t>These developments</w:t>
      </w:r>
      <w:r w:rsidRPr="000C3AA0">
        <w:rPr>
          <w:sz w:val="16"/>
        </w:rPr>
        <w:t>, combined with growing political polarization,</w:t>
      </w:r>
      <w:hyperlink r:id="rId25" w:anchor="_ftn14" w:history="1">
        <w:r w:rsidRPr="000C3AA0">
          <w:rPr>
            <w:rStyle w:val="Hyperlink"/>
            <w:sz w:val="16"/>
          </w:rPr>
          <w:t>14</w:t>
        </w:r>
      </w:hyperlink>
      <w:r w:rsidRPr="000C3AA0">
        <w:rPr>
          <w:sz w:val="16"/>
        </w:rPr>
        <w:t> </w:t>
      </w:r>
      <w:r w:rsidRPr="000C3AA0">
        <w:rPr>
          <w:rStyle w:val="StyleUnderline"/>
        </w:rPr>
        <w:t xml:space="preserve">have contributed to </w:t>
      </w:r>
      <w:r w:rsidRPr="000C3AA0">
        <w:rPr>
          <w:sz w:val="16"/>
        </w:rPr>
        <w:t xml:space="preserve">domestic </w:t>
      </w:r>
      <w:r w:rsidRPr="000C3AA0">
        <w:rPr>
          <w:rStyle w:val="StyleUnderline"/>
        </w:rPr>
        <w:t>unease</w:t>
      </w:r>
      <w:r w:rsidRPr="000C3AA0">
        <w:rPr>
          <w:sz w:val="16"/>
        </w:rPr>
        <w:t>, something the pandemic may worsen.</w:t>
      </w:r>
      <w:hyperlink r:id="rId26" w:anchor="_ftn15" w:history="1">
        <w:r w:rsidRPr="000C3AA0">
          <w:rPr>
            <w:rStyle w:val="Hyperlink"/>
            <w:sz w:val="16"/>
          </w:rPr>
          <w:t>15</w:t>
        </w:r>
      </w:hyperlink>
    </w:p>
    <w:p w14:paraId="17EBE287" w14:textId="77777777" w:rsidR="00E00B7C" w:rsidRPr="000C3AA0" w:rsidRDefault="00E00B7C" w:rsidP="00E00B7C">
      <w:pPr>
        <w:rPr>
          <w:sz w:val="16"/>
        </w:rPr>
      </w:pPr>
      <w:r w:rsidRPr="000C3AA0">
        <w:rPr>
          <w:sz w:val="16"/>
        </w:rPr>
        <w:t xml:space="preserve">The </w:t>
      </w:r>
      <w:r w:rsidRPr="00496D4C">
        <w:rPr>
          <w:rStyle w:val="StyleUnderline"/>
          <w:highlight w:val="cyan"/>
        </w:rPr>
        <w:t xml:space="preserve">emergence of </w:t>
      </w:r>
      <w:r w:rsidRPr="00496D4C">
        <w:rPr>
          <w:rStyle w:val="Emphasis"/>
          <w:highlight w:val="cyan"/>
        </w:rPr>
        <w:t>Asian economies</w:t>
      </w:r>
      <w:r w:rsidRPr="00496D4C">
        <w:rPr>
          <w:rStyle w:val="StyleUnderline"/>
          <w:highlight w:val="cyan"/>
        </w:rPr>
        <w:t xml:space="preserve"> as</w:t>
      </w:r>
      <w:r w:rsidRPr="000C3AA0">
        <w:rPr>
          <w:sz w:val="16"/>
        </w:rPr>
        <w:t xml:space="preserve"> the </w:t>
      </w:r>
      <w:r w:rsidRPr="00496D4C">
        <w:rPr>
          <w:rStyle w:val="StyleUnderline"/>
          <w:highlight w:val="cyan"/>
        </w:rPr>
        <w:t>drivers of</w:t>
      </w:r>
      <w:r w:rsidRPr="000C3AA0">
        <w:rPr>
          <w:rStyle w:val="StyleUnderline"/>
        </w:rPr>
        <w:t xml:space="preserve"> </w:t>
      </w:r>
      <w:r w:rsidRPr="000C3AA0">
        <w:rPr>
          <w:rStyle w:val="Emphasis"/>
        </w:rPr>
        <w:t xml:space="preserve">global </w:t>
      </w:r>
      <w:r w:rsidRPr="00496D4C">
        <w:rPr>
          <w:rStyle w:val="Emphasis"/>
          <w:highlight w:val="cyan"/>
        </w:rPr>
        <w:t>growth</w:t>
      </w:r>
      <w:r w:rsidRPr="000C3AA0">
        <w:rPr>
          <w:sz w:val="16"/>
        </w:rPr>
        <w:t xml:space="preserve"> and </w:t>
      </w:r>
      <w:r w:rsidRPr="000C3AA0">
        <w:rPr>
          <w:rStyle w:val="StyleUnderline"/>
        </w:rPr>
        <w:t xml:space="preserve">the </w:t>
      </w:r>
      <w:r w:rsidRPr="000C3AA0">
        <w:rPr>
          <w:rStyle w:val="Emphasis"/>
        </w:rPr>
        <w:t>rise of China</w:t>
      </w:r>
      <w:r w:rsidRPr="000C3AA0">
        <w:rPr>
          <w:sz w:val="16"/>
        </w:rPr>
        <w:t xml:space="preserve"> have also </w:t>
      </w:r>
      <w:r w:rsidRPr="00496D4C">
        <w:rPr>
          <w:rStyle w:val="Emphasis"/>
          <w:highlight w:val="cyan"/>
        </w:rPr>
        <w:t>challenge</w:t>
      </w:r>
      <w:r w:rsidRPr="000C3AA0">
        <w:rPr>
          <w:rStyle w:val="Emphasis"/>
        </w:rPr>
        <w:t>d</w:t>
      </w:r>
      <w:r w:rsidRPr="000C3AA0">
        <w:rPr>
          <w:rStyle w:val="StyleUnderline"/>
        </w:rPr>
        <w:t xml:space="preserve"> American </w:t>
      </w:r>
      <w:r w:rsidRPr="00496D4C">
        <w:rPr>
          <w:rStyle w:val="Emphasis"/>
          <w:highlight w:val="cyan"/>
        </w:rPr>
        <w:t>preeminence</w:t>
      </w:r>
      <w:r w:rsidRPr="000C3AA0">
        <w:rPr>
          <w:sz w:val="16"/>
        </w:rPr>
        <w:t>.</w:t>
      </w:r>
      <w:hyperlink r:id="rId27" w:anchor="_ftn16" w:history="1">
        <w:r w:rsidRPr="000C3AA0">
          <w:rPr>
            <w:rStyle w:val="Hyperlink"/>
            <w:sz w:val="16"/>
          </w:rPr>
          <w:t>16</w:t>
        </w:r>
      </w:hyperlink>
      <w:r w:rsidRPr="000C3AA0">
        <w:rPr>
          <w:sz w:val="16"/>
        </w:rPr>
        <w:t xml:space="preserve"> The </w:t>
      </w:r>
      <w:r w:rsidRPr="00496D4C">
        <w:rPr>
          <w:rStyle w:val="Emphasis"/>
          <w:highlight w:val="cyan"/>
        </w:rPr>
        <w:t>C</w:t>
      </w:r>
      <w:r w:rsidRPr="000C3AA0">
        <w:rPr>
          <w:rStyle w:val="StyleUnderline"/>
        </w:rPr>
        <w:t xml:space="preserve">hinese </w:t>
      </w:r>
      <w:r w:rsidRPr="00496D4C">
        <w:rPr>
          <w:rStyle w:val="Emphasis"/>
          <w:highlight w:val="cyan"/>
        </w:rPr>
        <w:t>C</w:t>
      </w:r>
      <w:r w:rsidRPr="000C3AA0">
        <w:rPr>
          <w:rStyle w:val="StyleUnderline"/>
        </w:rPr>
        <w:t xml:space="preserve">ommunist </w:t>
      </w:r>
      <w:r w:rsidRPr="00496D4C">
        <w:rPr>
          <w:rStyle w:val="Emphasis"/>
          <w:highlight w:val="cyan"/>
        </w:rPr>
        <w:t>P</w:t>
      </w:r>
      <w:r w:rsidRPr="000C3AA0">
        <w:rPr>
          <w:rStyle w:val="StyleUnderline"/>
        </w:rPr>
        <w:t>arty</w:t>
      </w:r>
      <w:r w:rsidRPr="000C3AA0">
        <w:rPr>
          <w:sz w:val="16"/>
        </w:rPr>
        <w:t xml:space="preserve"> has </w:t>
      </w:r>
      <w:r w:rsidRPr="00496D4C">
        <w:rPr>
          <w:rStyle w:val="StyleUnderline"/>
          <w:highlight w:val="cyan"/>
        </w:rPr>
        <w:t>proclaimed</w:t>
      </w:r>
      <w:r w:rsidRPr="000C3AA0">
        <w:rPr>
          <w:sz w:val="16"/>
        </w:rPr>
        <w:t xml:space="preserve"> its plans to achieve </w:t>
      </w:r>
      <w:r w:rsidRPr="000C3AA0">
        <w:rPr>
          <w:rStyle w:val="Emphasis"/>
        </w:rPr>
        <w:t xml:space="preserve">great power </w:t>
      </w:r>
      <w:r w:rsidRPr="00496D4C">
        <w:rPr>
          <w:rStyle w:val="Emphasis"/>
          <w:highlight w:val="cyan"/>
        </w:rPr>
        <w:t>primacy</w:t>
      </w:r>
      <w:r w:rsidRPr="000C3AA0">
        <w:rPr>
          <w:sz w:val="16"/>
        </w:rPr>
        <w:t xml:space="preserve"> in the coming decades and has </w:t>
      </w:r>
      <w:r w:rsidRPr="00496D4C">
        <w:rPr>
          <w:rStyle w:val="StyleUnderline"/>
          <w:highlight w:val="cyan"/>
        </w:rPr>
        <w:t>set</w:t>
      </w:r>
      <w:r w:rsidRPr="000C3AA0">
        <w:rPr>
          <w:rStyle w:val="StyleUnderline"/>
        </w:rPr>
        <w:t xml:space="preserve"> about </w:t>
      </w:r>
      <w:r w:rsidRPr="00496D4C">
        <w:rPr>
          <w:rStyle w:val="Emphasis"/>
          <w:highlight w:val="cyan"/>
        </w:rPr>
        <w:t>contesting</w:t>
      </w:r>
      <w:r w:rsidRPr="000C3AA0">
        <w:rPr>
          <w:rStyle w:val="StyleUnderline"/>
        </w:rPr>
        <w:t xml:space="preserve"> </w:t>
      </w:r>
      <w:r w:rsidRPr="00496D4C">
        <w:rPr>
          <w:rStyle w:val="StyleUnderline"/>
          <w:highlight w:val="cyan"/>
        </w:rPr>
        <w:t xml:space="preserve">American </w:t>
      </w:r>
      <w:r w:rsidRPr="00496D4C">
        <w:rPr>
          <w:rStyle w:val="Emphasis"/>
          <w:highlight w:val="cyan"/>
        </w:rPr>
        <w:t>economic</w:t>
      </w:r>
      <w:r w:rsidRPr="000C3AA0">
        <w:rPr>
          <w:sz w:val="16"/>
        </w:rPr>
        <w:t xml:space="preserve">, military, structural, and cultural </w:t>
      </w:r>
      <w:r w:rsidRPr="00496D4C">
        <w:rPr>
          <w:rStyle w:val="Emphasis"/>
          <w:highlight w:val="cyan"/>
        </w:rPr>
        <w:t>power</w:t>
      </w:r>
      <w:r w:rsidRPr="000C3AA0">
        <w:rPr>
          <w:sz w:val="16"/>
        </w:rPr>
        <w:t>.</w:t>
      </w:r>
      <w:hyperlink r:id="rId28" w:anchor="_ftn17" w:history="1">
        <w:r w:rsidRPr="000C3AA0">
          <w:rPr>
            <w:rStyle w:val="Hyperlink"/>
            <w:sz w:val="16"/>
          </w:rPr>
          <w:t>17</w:t>
        </w:r>
      </w:hyperlink>
      <w:r w:rsidRPr="000C3AA0">
        <w:rPr>
          <w:sz w:val="16"/>
        </w:rPr>
        <w:t xml:space="preserve"> These developments in China raise the question: </w:t>
      </w:r>
      <w:r w:rsidRPr="000C3AA0">
        <w:rPr>
          <w:rStyle w:val="StyleUnderline"/>
        </w:rPr>
        <w:t>What is America’s plan</w:t>
      </w:r>
      <w:r w:rsidRPr="000C3AA0">
        <w:rPr>
          <w:sz w:val="16"/>
        </w:rPr>
        <w:t xml:space="preserve"> for preserving its great power primacy</w:t>
      </w:r>
      <w:r w:rsidRPr="000C3AA0">
        <w:rPr>
          <w:rStyle w:val="StyleUnderline"/>
        </w:rPr>
        <w:t>?</w:t>
      </w:r>
    </w:p>
    <w:p w14:paraId="4F5E13D5" w14:textId="77777777" w:rsidR="00E00B7C" w:rsidRPr="002615EB" w:rsidRDefault="00E00B7C" w:rsidP="00E00B7C">
      <w:pPr>
        <w:rPr>
          <w:sz w:val="16"/>
        </w:rPr>
      </w:pPr>
      <w:r w:rsidRPr="002615EB">
        <w:rPr>
          <w:rStyle w:val="StyleUnderline"/>
        </w:rPr>
        <w:t>Some in America have gone through similar crises</w:t>
      </w:r>
      <w:r w:rsidRPr="002615EB">
        <w:rPr>
          <w:sz w:val="16"/>
        </w:rPr>
        <w:t xml:space="preserve"> of confidence before,</w:t>
      </w:r>
      <w:hyperlink r:id="rId29" w:anchor="_ftn18" w:history="1">
        <w:r w:rsidRPr="002615EB">
          <w:rPr>
            <w:rStyle w:val="Hyperlink"/>
            <w:sz w:val="16"/>
          </w:rPr>
          <w:t>18</w:t>
        </w:r>
      </w:hyperlink>
      <w:r w:rsidRPr="002615EB">
        <w:rPr>
          <w:sz w:val="16"/>
        </w:rPr>
        <w:t xml:space="preserve"> and </w:t>
      </w:r>
      <w:r w:rsidRPr="002615EB">
        <w:rPr>
          <w:rStyle w:val="StyleUnderline"/>
        </w:rPr>
        <w:t>each time the country has leveraged its</w:t>
      </w:r>
      <w:r w:rsidRPr="002615EB">
        <w:rPr>
          <w:sz w:val="16"/>
        </w:rPr>
        <w:t xml:space="preserve"> unique </w:t>
      </w:r>
      <w:r w:rsidRPr="002615EB">
        <w:rPr>
          <w:rStyle w:val="StyleUnderline"/>
        </w:rPr>
        <w:t>strengths</w:t>
      </w:r>
      <w:r w:rsidRPr="002615EB">
        <w:rPr>
          <w:sz w:val="16"/>
        </w:rPr>
        <w:t xml:space="preserve"> and capacities </w:t>
      </w:r>
      <w:r w:rsidRPr="002615EB">
        <w:rPr>
          <w:rStyle w:val="StyleUnderline"/>
        </w:rPr>
        <w:t>to recover</w:t>
      </w:r>
      <w:r w:rsidRPr="002615EB">
        <w:rPr>
          <w:sz w:val="16"/>
        </w:rPr>
        <w:t xml:space="preserve"> and reach new heights.</w:t>
      </w:r>
      <w:hyperlink r:id="rId30" w:anchor="_ftn19" w:history="1">
        <w:r w:rsidRPr="002615EB">
          <w:rPr>
            <w:rStyle w:val="Hyperlink"/>
            <w:sz w:val="16"/>
          </w:rPr>
          <w:t>19</w:t>
        </w:r>
      </w:hyperlink>
      <w:r w:rsidRPr="002615EB">
        <w:rPr>
          <w:sz w:val="16"/>
        </w:rPr>
        <w:t xml:space="preserve"> How then, with these current headwinds, can the United States repeat that cycle of renewal? What unique strengths and asymmetric advantages can today’s leaders leverage to achieve that goal? That question is the primary focus of this article. To answer it, we examine </w:t>
      </w:r>
      <w:r w:rsidRPr="002615EB">
        <w:rPr>
          <w:rStyle w:val="StyleUnderline"/>
        </w:rPr>
        <w:t xml:space="preserve">the </w:t>
      </w:r>
      <w:r w:rsidRPr="00496D4C">
        <w:rPr>
          <w:rStyle w:val="Emphasis"/>
          <w:highlight w:val="cyan"/>
        </w:rPr>
        <w:t>power</w:t>
      </w:r>
      <w:r w:rsidRPr="002615EB">
        <w:rPr>
          <w:sz w:val="16"/>
        </w:rPr>
        <w:t xml:space="preserve"> that </w:t>
      </w:r>
      <w:r w:rsidRPr="00496D4C">
        <w:rPr>
          <w:rStyle w:val="Emphasis"/>
          <w:highlight w:val="cyan"/>
        </w:rPr>
        <w:t>resides at</w:t>
      </w:r>
      <w:r w:rsidRPr="002615EB">
        <w:rPr>
          <w:rStyle w:val="Emphasis"/>
        </w:rPr>
        <w:t xml:space="preserve"> </w:t>
      </w:r>
      <w:r w:rsidRPr="00496D4C">
        <w:rPr>
          <w:rStyle w:val="Emphasis"/>
          <w:highlight w:val="cyan"/>
        </w:rPr>
        <w:t>the intersection of economics and national security</w:t>
      </w:r>
      <w:r w:rsidRPr="002615EB">
        <w:rPr>
          <w:sz w:val="16"/>
        </w:rPr>
        <w:t xml:space="preserve"> and in doing so argue that </w:t>
      </w:r>
      <w:r w:rsidRPr="002615EB">
        <w:rPr>
          <w:rStyle w:val="StyleUnderline"/>
        </w:rPr>
        <w:t xml:space="preserve">America’s </w:t>
      </w:r>
      <w:r w:rsidRPr="002615EB">
        <w:rPr>
          <w:rStyle w:val="Emphasis"/>
        </w:rPr>
        <w:t>economic</w:t>
      </w:r>
      <w:r w:rsidRPr="002615EB">
        <w:rPr>
          <w:rStyle w:val="StyleUnderline"/>
        </w:rPr>
        <w:t xml:space="preserve"> power </w:t>
      </w:r>
      <w:r w:rsidRPr="002615EB">
        <w:rPr>
          <w:rStyle w:val="Emphasis"/>
        </w:rPr>
        <w:t>underwrites</w:t>
      </w:r>
      <w:r w:rsidRPr="002615EB">
        <w:rPr>
          <w:rStyle w:val="StyleUnderline"/>
        </w:rPr>
        <w:t xml:space="preserve"> its national </w:t>
      </w:r>
      <w:r w:rsidRPr="002615EB">
        <w:rPr>
          <w:rStyle w:val="Emphasis"/>
        </w:rPr>
        <w:t>security</w:t>
      </w:r>
      <w:r w:rsidRPr="002615EB">
        <w:rPr>
          <w:sz w:val="16"/>
        </w:rPr>
        <w:t xml:space="preserve">. We believe </w:t>
      </w:r>
      <w:r w:rsidRPr="002615EB">
        <w:rPr>
          <w:rStyle w:val="Emphasis"/>
        </w:rPr>
        <w:t>more can be done</w:t>
      </w:r>
      <w:r w:rsidRPr="002615EB">
        <w:rPr>
          <w:rStyle w:val="StyleUnderline"/>
        </w:rPr>
        <w:t xml:space="preserve"> to </w:t>
      </w:r>
      <w:r w:rsidRPr="002615EB">
        <w:rPr>
          <w:rStyle w:val="Emphasis"/>
        </w:rPr>
        <w:t>sustain</w:t>
      </w:r>
      <w:r w:rsidRPr="002615EB">
        <w:rPr>
          <w:rStyle w:val="StyleUnderline"/>
        </w:rPr>
        <w:t xml:space="preserve"> the country’s </w:t>
      </w:r>
      <w:r w:rsidRPr="002615EB">
        <w:rPr>
          <w:rStyle w:val="Emphasis"/>
        </w:rPr>
        <w:t>economic might</w:t>
      </w:r>
      <w:r w:rsidRPr="002615EB">
        <w:rPr>
          <w:sz w:val="16"/>
        </w:rPr>
        <w:t xml:space="preserve"> and </w:t>
      </w:r>
      <w:r w:rsidRPr="002615EB">
        <w:rPr>
          <w:rStyle w:val="StyleUnderline"/>
        </w:rPr>
        <w:t xml:space="preserve">to </w:t>
      </w:r>
      <w:r w:rsidRPr="002615EB">
        <w:rPr>
          <w:rStyle w:val="Emphasis"/>
        </w:rPr>
        <w:t>leverage</w:t>
      </w:r>
      <w:r w:rsidRPr="002615EB">
        <w:rPr>
          <w:rStyle w:val="StyleUnderline"/>
        </w:rPr>
        <w:t xml:space="preserve"> it in service of American </w:t>
      </w:r>
      <w:r w:rsidRPr="002615EB">
        <w:rPr>
          <w:rStyle w:val="Emphasis"/>
        </w:rPr>
        <w:t>primacy</w:t>
      </w:r>
      <w:r w:rsidRPr="002615EB">
        <w:rPr>
          <w:sz w:val="16"/>
        </w:rPr>
        <w:t>.</w:t>
      </w:r>
    </w:p>
    <w:p w14:paraId="672BB475" w14:textId="77777777" w:rsidR="00E00B7C" w:rsidRPr="002615EB" w:rsidRDefault="00E00B7C" w:rsidP="00E00B7C">
      <w:pPr>
        <w:rPr>
          <w:sz w:val="16"/>
        </w:rPr>
      </w:pPr>
      <w:r w:rsidRPr="002615EB">
        <w:rPr>
          <w:sz w:val="16"/>
        </w:rPr>
        <w:t>As the 2017 National Security Strategy succinctly puts it, “</w:t>
      </w:r>
      <w:r w:rsidRPr="00496D4C">
        <w:rPr>
          <w:rStyle w:val="Emphasis"/>
          <w:highlight w:val="cyan"/>
        </w:rPr>
        <w:t>Economic security is national security</w:t>
      </w:r>
      <w:r w:rsidRPr="002615EB">
        <w:rPr>
          <w:sz w:val="16"/>
        </w:rPr>
        <w:t>.”</w:t>
      </w:r>
      <w:hyperlink r:id="rId31" w:anchor="_ftn20" w:history="1">
        <w:r w:rsidRPr="002615EB">
          <w:rPr>
            <w:rStyle w:val="Hyperlink"/>
            <w:sz w:val="16"/>
          </w:rPr>
          <w:t>20</w:t>
        </w:r>
      </w:hyperlink>
      <w:r w:rsidRPr="002615EB">
        <w:rPr>
          <w:sz w:val="16"/>
        </w:rPr>
        <w:t> </w:t>
      </w:r>
      <w:r w:rsidRPr="002615EB">
        <w:rPr>
          <w:rStyle w:val="StyleUnderline"/>
        </w:rPr>
        <w:t>Driven by economic interdependence</w:t>
      </w:r>
      <w:r w:rsidRPr="002615EB">
        <w:rPr>
          <w:sz w:val="16"/>
        </w:rPr>
        <w:t xml:space="preserve">, the race to develop </w:t>
      </w:r>
      <w:r w:rsidRPr="002615EB">
        <w:rPr>
          <w:rStyle w:val="StyleUnderline"/>
        </w:rPr>
        <w:t>transformational technologies, and the ubiquity of cyberspace, national security and economics are converging</w:t>
      </w:r>
      <w:r w:rsidRPr="002615EB">
        <w:rPr>
          <w:sz w:val="16"/>
        </w:rPr>
        <w:t xml:space="preserve">. And </w:t>
      </w:r>
      <w:r w:rsidRPr="002615EB">
        <w:rPr>
          <w:rStyle w:val="StyleUnderline"/>
        </w:rPr>
        <w:t xml:space="preserve">that </w:t>
      </w:r>
      <w:r w:rsidRPr="002615EB">
        <w:rPr>
          <w:rStyle w:val="Emphasis"/>
        </w:rPr>
        <w:t>convergence is</w:t>
      </w:r>
      <w:r w:rsidRPr="002615EB">
        <w:rPr>
          <w:sz w:val="16"/>
        </w:rPr>
        <w:t>, according to Henry Farrell and Abraham Newman, “</w:t>
      </w:r>
      <w:r w:rsidRPr="002615EB">
        <w:rPr>
          <w:rStyle w:val="Emphasis"/>
        </w:rPr>
        <w:t>turning</w:t>
      </w:r>
      <w:r w:rsidRPr="002615EB">
        <w:rPr>
          <w:rStyle w:val="StyleUnderline"/>
        </w:rPr>
        <w:t xml:space="preserve"> the </w:t>
      </w:r>
      <w:r w:rsidRPr="002615EB">
        <w:rPr>
          <w:rStyle w:val="Emphasis"/>
        </w:rPr>
        <w:t>global</w:t>
      </w:r>
      <w:r w:rsidRPr="002615EB">
        <w:rPr>
          <w:rStyle w:val="StyleUnderline"/>
        </w:rPr>
        <w:t xml:space="preserve"> networked </w:t>
      </w:r>
      <w:r w:rsidRPr="002615EB">
        <w:rPr>
          <w:rStyle w:val="Emphasis"/>
        </w:rPr>
        <w:t>economy into a space of strategic actions</w:t>
      </w:r>
      <w:r w:rsidRPr="002615EB">
        <w:rPr>
          <w:sz w:val="16"/>
        </w:rPr>
        <w:t xml:space="preserve">, counteractions, threats, targeting, counter-targeting </w:t>
      </w:r>
      <w:r w:rsidRPr="002615EB">
        <w:rPr>
          <w:rStyle w:val="StyleUnderline"/>
        </w:rPr>
        <w:t>and decoupling</w:t>
      </w:r>
      <w:r w:rsidRPr="002615EB">
        <w:rPr>
          <w:sz w:val="16"/>
        </w:rPr>
        <w:t>.”</w:t>
      </w:r>
      <w:hyperlink r:id="rId32" w:anchor="_ftn21" w:history="1">
        <w:r w:rsidRPr="002615EB">
          <w:rPr>
            <w:rStyle w:val="Hyperlink"/>
            <w:sz w:val="16"/>
          </w:rPr>
          <w:t>21</w:t>
        </w:r>
      </w:hyperlink>
      <w:r w:rsidRPr="002615EB">
        <w:rPr>
          <w:sz w:val="16"/>
        </w:rPr>
        <w:t> This has, in some respects, been true for decades, but it is accelerating.</w:t>
      </w:r>
    </w:p>
    <w:p w14:paraId="12B6E3CB" w14:textId="77777777" w:rsidR="00E00B7C" w:rsidRPr="002615EB" w:rsidRDefault="00E00B7C" w:rsidP="00E00B7C">
      <w:pPr>
        <w:rPr>
          <w:sz w:val="16"/>
        </w:rPr>
      </w:pPr>
      <w:r w:rsidRPr="002615EB">
        <w:rPr>
          <w:rStyle w:val="StyleUnderline"/>
        </w:rPr>
        <w:t xml:space="preserve">Other countries, including </w:t>
      </w:r>
      <w:r w:rsidRPr="00496D4C">
        <w:rPr>
          <w:rStyle w:val="Emphasis"/>
          <w:highlight w:val="cyan"/>
        </w:rPr>
        <w:t>Russia and China</w:t>
      </w:r>
      <w:r w:rsidRPr="002615EB">
        <w:rPr>
          <w:rStyle w:val="StyleUnderline"/>
        </w:rPr>
        <w:t xml:space="preserve">, have </w:t>
      </w:r>
      <w:r w:rsidRPr="00496D4C">
        <w:rPr>
          <w:rStyle w:val="Emphasis"/>
          <w:highlight w:val="cyan"/>
        </w:rPr>
        <w:t>recognized this</w:t>
      </w:r>
      <w:r w:rsidRPr="002615EB">
        <w:rPr>
          <w:sz w:val="16"/>
        </w:rPr>
        <w:t xml:space="preserve"> reality </w:t>
      </w:r>
      <w:r w:rsidRPr="002615EB">
        <w:rPr>
          <w:rStyle w:val="StyleUnderline"/>
        </w:rPr>
        <w:t>and are</w:t>
      </w:r>
      <w:r w:rsidRPr="002615EB">
        <w:rPr>
          <w:sz w:val="16"/>
        </w:rPr>
        <w:t xml:space="preserve"> already </w:t>
      </w:r>
      <w:r w:rsidRPr="002615EB">
        <w:rPr>
          <w:rStyle w:val="StyleUnderline"/>
        </w:rPr>
        <w:t>integrating their economic and security strategies</w:t>
      </w:r>
      <w:r w:rsidRPr="002615EB">
        <w:rPr>
          <w:sz w:val="16"/>
        </w:rPr>
        <w:t xml:space="preserve"> in order </w:t>
      </w:r>
      <w:r w:rsidRPr="002615EB">
        <w:rPr>
          <w:rStyle w:val="StyleUnderline"/>
        </w:rPr>
        <w:t>to compete with the United States</w:t>
      </w:r>
      <w:r w:rsidRPr="002615EB">
        <w:rPr>
          <w:sz w:val="16"/>
        </w:rPr>
        <w:t>.</w:t>
      </w:r>
      <w:hyperlink r:id="rId33" w:anchor="_ftn22" w:history="1">
        <w:r w:rsidRPr="002615EB">
          <w:rPr>
            <w:rStyle w:val="Hyperlink"/>
            <w:sz w:val="16"/>
          </w:rPr>
          <w:t>22</w:t>
        </w:r>
      </w:hyperlink>
      <w:r w:rsidRPr="002615EB">
        <w:rPr>
          <w:sz w:val="16"/>
        </w:rPr>
        <w:t xml:space="preserve"> However, over the past two decades </w:t>
      </w:r>
      <w:r w:rsidRPr="00496D4C">
        <w:rPr>
          <w:rStyle w:val="StyleUnderline"/>
          <w:highlight w:val="cyan"/>
        </w:rPr>
        <w:t>the</w:t>
      </w:r>
      <w:r w:rsidRPr="002615EB">
        <w:rPr>
          <w:rStyle w:val="StyleUnderline"/>
        </w:rPr>
        <w:t xml:space="preserve"> </w:t>
      </w:r>
      <w:r w:rsidRPr="00496D4C">
        <w:rPr>
          <w:rStyle w:val="StyleUnderline"/>
          <w:highlight w:val="cyan"/>
        </w:rPr>
        <w:t>U</w:t>
      </w:r>
      <w:r w:rsidRPr="002615EB">
        <w:rPr>
          <w:rStyle w:val="StyleUnderline"/>
        </w:rPr>
        <w:t xml:space="preserve">nited </w:t>
      </w:r>
      <w:r w:rsidRPr="00496D4C">
        <w:rPr>
          <w:rStyle w:val="StyleUnderline"/>
          <w:highlight w:val="cyan"/>
        </w:rPr>
        <w:t>S</w:t>
      </w:r>
      <w:r w:rsidRPr="002615EB">
        <w:rPr>
          <w:rStyle w:val="StyleUnderline"/>
        </w:rPr>
        <w:t xml:space="preserve">tates </w:t>
      </w:r>
      <w:r w:rsidRPr="00496D4C">
        <w:rPr>
          <w:rStyle w:val="StyleUnderline"/>
          <w:highlight w:val="cyan"/>
        </w:rPr>
        <w:t xml:space="preserve">has been </w:t>
      </w:r>
      <w:r w:rsidRPr="00496D4C">
        <w:rPr>
          <w:rStyle w:val="Emphasis"/>
          <w:highlight w:val="cyan"/>
        </w:rPr>
        <w:t>slow to adapt</w:t>
      </w:r>
      <w:r w:rsidRPr="002615EB">
        <w:rPr>
          <w:sz w:val="16"/>
        </w:rPr>
        <w:t>. The Trump administration’s recognition that America is engaged in great power competition and that China is its primary strategic competitor is a critical step in the right direction, as was the administration’s acknowledgment that “promoting American prosperity makes America more secure and advances American inﬂuence in the world.”</w:t>
      </w:r>
      <w:hyperlink r:id="rId34" w:anchor="_ftn23" w:history="1">
        <w:r w:rsidRPr="002615EB">
          <w:rPr>
            <w:rStyle w:val="Hyperlink"/>
            <w:sz w:val="16"/>
          </w:rPr>
          <w:t>23</w:t>
        </w:r>
      </w:hyperlink>
      <w:r w:rsidRPr="002615EB">
        <w:rPr>
          <w:sz w:val="16"/>
        </w:rPr>
        <w:t xml:space="preserve"> Yet, </w:t>
      </w:r>
      <w:r w:rsidRPr="002615EB">
        <w:rPr>
          <w:rStyle w:val="StyleUnderline"/>
        </w:rPr>
        <w:t xml:space="preserve">the </w:t>
      </w:r>
      <w:r w:rsidRPr="002615EB">
        <w:rPr>
          <w:rStyle w:val="Emphasis"/>
        </w:rPr>
        <w:t>U</w:t>
      </w:r>
      <w:r w:rsidRPr="002615EB">
        <w:rPr>
          <w:rStyle w:val="StyleUnderline"/>
        </w:rPr>
        <w:t xml:space="preserve">nited </w:t>
      </w:r>
      <w:r w:rsidRPr="002615EB">
        <w:rPr>
          <w:rStyle w:val="Emphasis"/>
        </w:rPr>
        <w:t>S</w:t>
      </w:r>
      <w:r w:rsidRPr="002615EB">
        <w:rPr>
          <w:rStyle w:val="StyleUnderline"/>
        </w:rPr>
        <w:t xml:space="preserve">tates still </w:t>
      </w:r>
      <w:r w:rsidRPr="002615EB">
        <w:rPr>
          <w:rStyle w:val="Emphasis"/>
        </w:rPr>
        <w:t>needs to improve</w:t>
      </w:r>
      <w:r w:rsidRPr="002615EB">
        <w:rPr>
          <w:sz w:val="16"/>
        </w:rPr>
        <w:t xml:space="preserve"> and develop </w:t>
      </w:r>
      <w:r w:rsidRPr="002615EB">
        <w:rPr>
          <w:rStyle w:val="StyleUnderline"/>
        </w:rPr>
        <w:t xml:space="preserve">the </w:t>
      </w:r>
      <w:r w:rsidRPr="002615EB">
        <w:rPr>
          <w:rStyle w:val="Emphasis"/>
        </w:rPr>
        <w:t>structures</w:t>
      </w:r>
      <w:r w:rsidRPr="002615EB">
        <w:rPr>
          <w:rStyle w:val="StyleUnderline"/>
        </w:rPr>
        <w:t xml:space="preserve"> and </w:t>
      </w:r>
      <w:r w:rsidRPr="002615EB">
        <w:rPr>
          <w:rStyle w:val="Emphasis"/>
        </w:rPr>
        <w:t>human capital</w:t>
      </w:r>
      <w:r w:rsidRPr="002615EB">
        <w:rPr>
          <w:rStyle w:val="StyleUnderline"/>
        </w:rPr>
        <w:t xml:space="preserve"> that would</w:t>
      </w:r>
      <w:r w:rsidRPr="002615EB">
        <w:rPr>
          <w:sz w:val="16"/>
        </w:rPr>
        <w:t xml:space="preserve"> best </w:t>
      </w:r>
      <w:r w:rsidRPr="002615EB">
        <w:rPr>
          <w:rStyle w:val="StyleUnderline"/>
        </w:rPr>
        <w:t>address</w:t>
      </w:r>
      <w:r w:rsidRPr="002615EB">
        <w:rPr>
          <w:sz w:val="16"/>
        </w:rPr>
        <w:t xml:space="preserve"> those </w:t>
      </w:r>
      <w:r w:rsidRPr="002615EB">
        <w:rPr>
          <w:rStyle w:val="StyleUnderline"/>
        </w:rPr>
        <w:t>issues</w:t>
      </w:r>
      <w:r w:rsidRPr="002615EB">
        <w:rPr>
          <w:sz w:val="16"/>
        </w:rPr>
        <w:t xml:space="preserve">. And while the Trump administration’s forthcoming economic security strategy will likely outline valuable guidance, </w:t>
      </w:r>
      <w:r w:rsidRPr="00496D4C">
        <w:rPr>
          <w:rStyle w:val="StyleUnderline"/>
          <w:highlight w:val="cyan"/>
        </w:rPr>
        <w:t>the</w:t>
      </w:r>
      <w:r w:rsidRPr="002615EB">
        <w:rPr>
          <w:rStyle w:val="StyleUnderline"/>
        </w:rPr>
        <w:t xml:space="preserve"> </w:t>
      </w:r>
      <w:r w:rsidRPr="00496D4C">
        <w:rPr>
          <w:rStyle w:val="StyleUnderline"/>
          <w:highlight w:val="cyan"/>
        </w:rPr>
        <w:t>U</w:t>
      </w:r>
      <w:r w:rsidRPr="002615EB">
        <w:rPr>
          <w:rStyle w:val="StyleUnderline"/>
        </w:rPr>
        <w:t xml:space="preserve">nited </w:t>
      </w:r>
      <w:r w:rsidRPr="00496D4C">
        <w:rPr>
          <w:rStyle w:val="StyleUnderline"/>
          <w:highlight w:val="cyan"/>
        </w:rPr>
        <w:t>S</w:t>
      </w:r>
      <w:r w:rsidRPr="002615EB">
        <w:rPr>
          <w:rStyle w:val="StyleUnderline"/>
        </w:rPr>
        <w:t xml:space="preserve">tates </w:t>
      </w:r>
      <w:r w:rsidRPr="00496D4C">
        <w:rPr>
          <w:rStyle w:val="StyleUnderline"/>
          <w:highlight w:val="cyan"/>
        </w:rPr>
        <w:t>has</w:t>
      </w:r>
      <w:r w:rsidRPr="002615EB">
        <w:rPr>
          <w:sz w:val="16"/>
        </w:rPr>
        <w:t xml:space="preserve">, for decades, </w:t>
      </w:r>
      <w:r w:rsidRPr="00496D4C">
        <w:rPr>
          <w:rStyle w:val="StyleUnderline"/>
          <w:highlight w:val="cyan"/>
        </w:rPr>
        <w:t>lacked</w:t>
      </w:r>
      <w:r w:rsidRPr="002615EB">
        <w:rPr>
          <w:rStyle w:val="StyleUnderline"/>
        </w:rPr>
        <w:t xml:space="preserve"> a clear agenda for coordinating</w:t>
      </w:r>
      <w:r w:rsidRPr="002615EB">
        <w:rPr>
          <w:sz w:val="16"/>
        </w:rPr>
        <w:t xml:space="preserve"> its </w:t>
      </w:r>
      <w:r w:rsidRPr="00496D4C">
        <w:rPr>
          <w:rStyle w:val="StyleUnderline"/>
          <w:highlight w:val="cyan"/>
        </w:rPr>
        <w:t>economic statecraft</w:t>
      </w:r>
      <w:r w:rsidRPr="002615EB">
        <w:rPr>
          <w:sz w:val="16"/>
        </w:rPr>
        <w:t xml:space="preserve">, domestic </w:t>
      </w:r>
      <w:r w:rsidRPr="002615EB">
        <w:rPr>
          <w:rStyle w:val="StyleUnderline"/>
        </w:rPr>
        <w:t xml:space="preserve">investments, and international partnerships </w:t>
      </w:r>
      <w:r w:rsidRPr="00496D4C">
        <w:rPr>
          <w:rStyle w:val="StyleUnderline"/>
          <w:highlight w:val="cyan"/>
        </w:rPr>
        <w:t>to sustain</w:t>
      </w:r>
      <w:r w:rsidRPr="002615EB">
        <w:rPr>
          <w:sz w:val="16"/>
        </w:rPr>
        <w:t xml:space="preserve"> </w:t>
      </w:r>
      <w:r w:rsidRPr="002615EB">
        <w:rPr>
          <w:rStyle w:val="Emphasis"/>
        </w:rPr>
        <w:t xml:space="preserve">American </w:t>
      </w:r>
      <w:r w:rsidRPr="00496D4C">
        <w:rPr>
          <w:rStyle w:val="Emphasis"/>
          <w:highlight w:val="cyan"/>
        </w:rPr>
        <w:t>primacy</w:t>
      </w:r>
      <w:r w:rsidRPr="002615EB">
        <w:rPr>
          <w:sz w:val="16"/>
        </w:rPr>
        <w:t>.</w:t>
      </w:r>
    </w:p>
    <w:p w14:paraId="0D4D9CD2" w14:textId="77777777" w:rsidR="00E00B7C" w:rsidRPr="002615EB" w:rsidRDefault="00E00B7C" w:rsidP="00E00B7C">
      <w:pPr>
        <w:rPr>
          <w:sz w:val="16"/>
          <w:szCs w:val="16"/>
        </w:rPr>
      </w:pPr>
      <w:r w:rsidRPr="002615EB">
        <w:rPr>
          <w:sz w:val="16"/>
          <w:szCs w:val="16"/>
        </w:rPr>
        <w:t>We believe policymakers should take steps to integrate economic and national security policy. They can do this by adopting a three-part policy agenda to promote 1) innovation; 2) economic statecraft; and 3) international coordination. We propose a principled policy to fund, coordinate, and incentivize domestic innovation and to attract and develop the people needed to do so. We recommend policymakers evolve the country’s economic statecraft toolkit and develop a more targeted and sustainable strategy for its use. And we encourage coordination with allies and partners, as well as engagement in some multilateral structures. Doing so will make pro-innovation policies and economic statecraft far more effective.</w:t>
      </w:r>
    </w:p>
    <w:p w14:paraId="7585CEFF" w14:textId="77777777" w:rsidR="00E00B7C" w:rsidRPr="002615EB" w:rsidRDefault="00E00B7C" w:rsidP="00E00B7C">
      <w:pPr>
        <w:rPr>
          <w:sz w:val="16"/>
          <w:szCs w:val="16"/>
        </w:rPr>
      </w:pPr>
      <w:r w:rsidRPr="002615EB">
        <w:rPr>
          <w:sz w:val="16"/>
          <w:szCs w:val="16"/>
        </w:rPr>
        <w:t>To make this new agenda a reality, the U.S. government will also need new approaches to policymaking and managing talent. In this article, we explore potential process and institutional reforms that could overcome longstanding stovepipes and bureaucratic interests, and we recommend new talent management strategies to ensure the right people, with the right expertise and experience, are seated around the policymaking table.</w:t>
      </w:r>
    </w:p>
    <w:p w14:paraId="2962FB02" w14:textId="77777777" w:rsidR="00E00B7C" w:rsidRPr="002615EB" w:rsidRDefault="00E00B7C" w:rsidP="00E00B7C">
      <w:pPr>
        <w:rPr>
          <w:sz w:val="16"/>
        </w:rPr>
      </w:pPr>
      <w:r w:rsidRPr="002615EB">
        <w:rPr>
          <w:sz w:val="16"/>
        </w:rPr>
        <w:t xml:space="preserve">The policy agenda presented here is an effort to further strengthen America’s economic dynamism and renew how the country builds and leverages its power in a rapidly changing and increasingly competitive landscape. </w:t>
      </w:r>
      <w:r w:rsidRPr="002615EB">
        <w:rPr>
          <w:rStyle w:val="StyleUnderline"/>
        </w:rPr>
        <w:t>There are other critical building blocks</w:t>
      </w:r>
      <w:r w:rsidRPr="002615EB">
        <w:rPr>
          <w:sz w:val="16"/>
        </w:rPr>
        <w:t xml:space="preserve"> of American power — ranging from military readiness and modernization to the health of the democratic process — that deserve the attention of America’s leaders but are not addressed here. </w:t>
      </w:r>
      <w:r w:rsidRPr="002615EB">
        <w:rPr>
          <w:rStyle w:val="StyleUnderline"/>
        </w:rPr>
        <w:t>This agenda focuses on</w:t>
      </w:r>
      <w:r w:rsidRPr="002615EB">
        <w:rPr>
          <w:sz w:val="16"/>
        </w:rPr>
        <w:t xml:space="preserve"> advancing </w:t>
      </w:r>
      <w:r w:rsidRPr="002615EB">
        <w:rPr>
          <w:rStyle w:val="StyleUnderline"/>
        </w:rPr>
        <w:t>America’s interests by</w:t>
      </w:r>
      <w:r w:rsidRPr="002615EB">
        <w:rPr>
          <w:sz w:val="16"/>
        </w:rPr>
        <w:t>, in the words of Sen. Marco Rubio, “</w:t>
      </w:r>
      <w:r w:rsidRPr="00496D4C">
        <w:rPr>
          <w:rStyle w:val="Emphasis"/>
          <w:highlight w:val="cyan"/>
        </w:rPr>
        <w:t>rejuvenating</w:t>
      </w:r>
      <w:r w:rsidRPr="00496D4C">
        <w:rPr>
          <w:rStyle w:val="StyleUnderline"/>
          <w:highlight w:val="cyan"/>
        </w:rPr>
        <w:t xml:space="preserve"> our</w:t>
      </w:r>
      <w:r w:rsidRPr="002615EB">
        <w:rPr>
          <w:rStyle w:val="StyleUnderline"/>
        </w:rPr>
        <w:t xml:space="preserve"> nation’s </w:t>
      </w:r>
      <w:r w:rsidRPr="00496D4C">
        <w:rPr>
          <w:rStyle w:val="Emphasis"/>
          <w:highlight w:val="cyan"/>
        </w:rPr>
        <w:t>economic power</w:t>
      </w:r>
      <w:r w:rsidRPr="002615EB">
        <w:rPr>
          <w:sz w:val="16"/>
        </w:rPr>
        <w:t>.”</w:t>
      </w:r>
      <w:hyperlink r:id="rId35" w:anchor="_ftn24" w:history="1">
        <w:r w:rsidRPr="002615EB">
          <w:rPr>
            <w:rStyle w:val="Hyperlink"/>
            <w:sz w:val="16"/>
          </w:rPr>
          <w:t>24</w:t>
        </w:r>
      </w:hyperlink>
      <w:r w:rsidRPr="002615EB">
        <w:rPr>
          <w:sz w:val="16"/>
        </w:rPr>
        <w:t> </w:t>
      </w:r>
      <w:r w:rsidRPr="002615EB">
        <w:rPr>
          <w:rStyle w:val="StyleUnderline"/>
        </w:rPr>
        <w:t>Our goal is</w:t>
      </w:r>
      <w:r w:rsidRPr="002615EB">
        <w:rPr>
          <w:sz w:val="16"/>
        </w:rPr>
        <w:t xml:space="preserve"> ambitious and targeted — </w:t>
      </w:r>
      <w:r w:rsidRPr="002615EB">
        <w:rPr>
          <w:rStyle w:val="StyleUnderline"/>
        </w:rPr>
        <w:t>to adapt U.S. policy</w:t>
      </w:r>
      <w:r w:rsidRPr="002615EB">
        <w:rPr>
          <w:sz w:val="16"/>
        </w:rPr>
        <w:t xml:space="preserve"> and policymaking </w:t>
      </w:r>
      <w:r w:rsidRPr="00496D4C">
        <w:rPr>
          <w:rStyle w:val="StyleUnderline"/>
          <w:highlight w:val="cyan"/>
        </w:rPr>
        <w:t xml:space="preserve">to </w:t>
      </w:r>
      <w:r w:rsidRPr="00496D4C">
        <w:rPr>
          <w:rStyle w:val="Emphasis"/>
          <w:highlight w:val="cyan"/>
        </w:rPr>
        <w:t>ensure</w:t>
      </w:r>
      <w:r w:rsidRPr="002615EB">
        <w:rPr>
          <w:rStyle w:val="StyleUnderline"/>
        </w:rPr>
        <w:t xml:space="preserve"> America’s </w:t>
      </w:r>
      <w:r w:rsidRPr="00496D4C">
        <w:rPr>
          <w:rStyle w:val="Emphasis"/>
          <w:highlight w:val="cyan"/>
        </w:rPr>
        <w:t>economic</w:t>
      </w:r>
      <w:r w:rsidRPr="002615EB">
        <w:rPr>
          <w:sz w:val="16"/>
        </w:rPr>
        <w:t xml:space="preserve">, technological, </w:t>
      </w:r>
      <w:r w:rsidRPr="00496D4C">
        <w:rPr>
          <w:rStyle w:val="StyleUnderline"/>
          <w:highlight w:val="cyan"/>
        </w:rPr>
        <w:t>and</w:t>
      </w:r>
      <w:r w:rsidRPr="002615EB">
        <w:rPr>
          <w:rStyle w:val="StyleUnderline"/>
        </w:rPr>
        <w:t xml:space="preserve"> </w:t>
      </w:r>
      <w:r w:rsidRPr="00496D4C">
        <w:rPr>
          <w:rStyle w:val="Emphasis"/>
          <w:highlight w:val="cyan"/>
        </w:rPr>
        <w:t>political leadership</w:t>
      </w:r>
      <w:r w:rsidRPr="002615EB">
        <w:rPr>
          <w:rStyle w:val="StyleUnderline"/>
        </w:rPr>
        <w:t xml:space="preserve"> for decades</w:t>
      </w:r>
      <w:r w:rsidRPr="002615EB">
        <w:rPr>
          <w:sz w:val="16"/>
        </w:rPr>
        <w:t xml:space="preserve"> to come.</w:t>
      </w:r>
    </w:p>
    <w:p w14:paraId="554444A1" w14:textId="77777777" w:rsidR="00E00B7C" w:rsidRPr="002615EB" w:rsidRDefault="00E00B7C" w:rsidP="00E00B7C">
      <w:pPr>
        <w:rPr>
          <w:sz w:val="16"/>
          <w:szCs w:val="16"/>
        </w:rPr>
      </w:pPr>
      <w:r w:rsidRPr="002615EB">
        <w:rPr>
          <w:sz w:val="16"/>
          <w:szCs w:val="16"/>
        </w:rPr>
        <w:t>The Convergence of National Security and Economics</w:t>
      </w:r>
    </w:p>
    <w:p w14:paraId="3709CA93" w14:textId="77777777" w:rsidR="00E00B7C" w:rsidRPr="00496D4C" w:rsidRDefault="00E00B7C" w:rsidP="00E00B7C">
      <w:pPr>
        <w:rPr>
          <w:sz w:val="16"/>
        </w:rPr>
      </w:pPr>
      <w:r w:rsidRPr="00496D4C">
        <w:rPr>
          <w:rStyle w:val="StyleUnderline"/>
          <w:highlight w:val="cyan"/>
        </w:rPr>
        <w:t xml:space="preserve">National </w:t>
      </w:r>
      <w:r w:rsidRPr="00496D4C">
        <w:rPr>
          <w:rStyle w:val="Emphasis"/>
          <w:highlight w:val="cyan"/>
        </w:rPr>
        <w:t>security and economics</w:t>
      </w:r>
      <w:r w:rsidRPr="00496D4C">
        <w:rPr>
          <w:rStyle w:val="StyleUnderline"/>
          <w:highlight w:val="cyan"/>
        </w:rPr>
        <w:t xml:space="preserve"> have</w:t>
      </w:r>
      <w:r w:rsidRPr="00496D4C">
        <w:rPr>
          <w:sz w:val="16"/>
        </w:rPr>
        <w:t xml:space="preserve"> long </w:t>
      </w:r>
      <w:r w:rsidRPr="00496D4C">
        <w:rPr>
          <w:rStyle w:val="StyleUnderline"/>
          <w:highlight w:val="cyan"/>
        </w:rPr>
        <w:t xml:space="preserve">been </w:t>
      </w:r>
      <w:r w:rsidRPr="00496D4C">
        <w:rPr>
          <w:rStyle w:val="Emphasis"/>
          <w:highlight w:val="cyan"/>
        </w:rPr>
        <w:t>connected</w:t>
      </w:r>
      <w:r w:rsidRPr="00496D4C">
        <w:rPr>
          <w:sz w:val="16"/>
        </w:rPr>
        <w:t>, and, since its earliest days, the United States has leveraged that reality to advance its national objectives.</w:t>
      </w:r>
      <w:hyperlink r:id="rId36" w:anchor="_ftn25" w:history="1">
        <w:r w:rsidRPr="00496D4C">
          <w:rPr>
            <w:rStyle w:val="Hyperlink"/>
            <w:sz w:val="16"/>
          </w:rPr>
          <w:t>25</w:t>
        </w:r>
      </w:hyperlink>
      <w:r w:rsidRPr="00496D4C">
        <w:rPr>
          <w:sz w:val="16"/>
        </w:rPr>
        <w:t xml:space="preserve"> However, since World War II, </w:t>
      </w:r>
      <w:r w:rsidRPr="00496D4C">
        <w:rPr>
          <w:rStyle w:val="StyleUnderline"/>
        </w:rPr>
        <w:t>these two spheres have grown</w:t>
      </w:r>
      <w:r w:rsidRPr="00496D4C">
        <w:rPr>
          <w:sz w:val="16"/>
        </w:rPr>
        <w:t xml:space="preserve"> ever more </w:t>
      </w:r>
      <w:r w:rsidRPr="00496D4C">
        <w:rPr>
          <w:rStyle w:val="StyleUnderline"/>
        </w:rPr>
        <w:t>intertwined</w:t>
      </w:r>
      <w:r w:rsidRPr="00496D4C">
        <w:rPr>
          <w:sz w:val="16"/>
        </w:rPr>
        <w:t xml:space="preserve">. In many respects, </w:t>
      </w:r>
      <w:r w:rsidRPr="00496D4C">
        <w:rPr>
          <w:rStyle w:val="StyleUnderline"/>
        </w:rPr>
        <w:t xml:space="preserve">that </w:t>
      </w:r>
      <w:r w:rsidRPr="00496D4C">
        <w:rPr>
          <w:rStyle w:val="Emphasis"/>
          <w:highlight w:val="cyan"/>
        </w:rPr>
        <w:t>convergence bolstered</w:t>
      </w:r>
      <w:r w:rsidRPr="00496D4C">
        <w:rPr>
          <w:rStyle w:val="StyleUnderline"/>
        </w:rPr>
        <w:t xml:space="preserve"> American </w:t>
      </w:r>
      <w:r w:rsidRPr="00496D4C">
        <w:rPr>
          <w:rStyle w:val="Emphasis"/>
          <w:highlight w:val="cyan"/>
        </w:rPr>
        <w:t>primacy</w:t>
      </w:r>
      <w:r w:rsidRPr="00496D4C">
        <w:rPr>
          <w:sz w:val="16"/>
        </w:rPr>
        <w:t xml:space="preserve">, particularly </w:t>
      </w:r>
      <w:r w:rsidRPr="00496D4C">
        <w:rPr>
          <w:rStyle w:val="StyleUnderline"/>
        </w:rPr>
        <w:t>as a result of America’s influence over the global economy and its leadership of</w:t>
      </w:r>
      <w:r w:rsidRPr="00496D4C">
        <w:rPr>
          <w:sz w:val="16"/>
        </w:rPr>
        <w:t xml:space="preserve"> international institutions and in </w:t>
      </w:r>
      <w:r w:rsidRPr="00496D4C">
        <w:rPr>
          <w:rStyle w:val="StyleUnderline"/>
        </w:rPr>
        <w:t>innovation</w:t>
      </w:r>
      <w:r w:rsidRPr="00496D4C">
        <w:rPr>
          <w:sz w:val="16"/>
        </w:rPr>
        <w:t>.</w:t>
      </w:r>
    </w:p>
    <w:p w14:paraId="0DAD4D6F" w14:textId="77777777" w:rsidR="00E00B7C" w:rsidRPr="00456038" w:rsidRDefault="00E00B7C" w:rsidP="00E00B7C">
      <w:pPr>
        <w:rPr>
          <w:sz w:val="16"/>
        </w:rPr>
      </w:pPr>
      <w:r w:rsidRPr="00496D4C">
        <w:rPr>
          <w:rStyle w:val="StyleUnderline"/>
        </w:rPr>
        <w:t xml:space="preserve">Economic </w:t>
      </w:r>
      <w:r w:rsidRPr="00496D4C">
        <w:rPr>
          <w:rStyle w:val="Emphasis"/>
          <w:highlight w:val="cyan"/>
        </w:rPr>
        <w:t>interdependence</w:t>
      </w:r>
      <w:r w:rsidRPr="00496D4C">
        <w:rPr>
          <w:sz w:val="16"/>
        </w:rPr>
        <w:t xml:space="preserve"> between states </w:t>
      </w:r>
      <w:r w:rsidRPr="00496D4C">
        <w:rPr>
          <w:rStyle w:val="StyleUnderline"/>
          <w:highlight w:val="cyan"/>
        </w:rPr>
        <w:t xml:space="preserve">is </w:t>
      </w:r>
      <w:r w:rsidRPr="00496D4C">
        <w:rPr>
          <w:rStyle w:val="Emphasis"/>
          <w:highlight w:val="cyan"/>
        </w:rPr>
        <w:t>unbalanced</w:t>
      </w:r>
      <w:r w:rsidRPr="00496D4C">
        <w:rPr>
          <w:sz w:val="16"/>
        </w:rPr>
        <w:t xml:space="preserve">, </w:t>
      </w:r>
      <w:r w:rsidRPr="00496D4C">
        <w:rPr>
          <w:rStyle w:val="StyleUnderline"/>
          <w:highlight w:val="cyan"/>
        </w:rPr>
        <w:t>giving</w:t>
      </w:r>
      <w:r w:rsidRPr="00496D4C">
        <w:rPr>
          <w:sz w:val="16"/>
        </w:rPr>
        <w:t xml:space="preserve"> some </w:t>
      </w:r>
      <w:r w:rsidRPr="00496D4C">
        <w:rPr>
          <w:rStyle w:val="StyleUnderline"/>
          <w:highlight w:val="cyan"/>
        </w:rPr>
        <w:t>states</w:t>
      </w:r>
      <w:r w:rsidRPr="00496D4C">
        <w:rPr>
          <w:rStyle w:val="StyleUnderline"/>
        </w:rPr>
        <w:t xml:space="preserve"> an</w:t>
      </w:r>
      <w:r w:rsidRPr="00496D4C">
        <w:rPr>
          <w:sz w:val="16"/>
        </w:rPr>
        <w:t xml:space="preserve"> asymmetric, or disproportionate, </w:t>
      </w:r>
      <w:r w:rsidRPr="00496D4C">
        <w:rPr>
          <w:rStyle w:val="StyleUnderline"/>
          <w:highlight w:val="cyan"/>
        </w:rPr>
        <w:t xml:space="preserve">ability to </w:t>
      </w:r>
      <w:r w:rsidRPr="00496D4C">
        <w:rPr>
          <w:rStyle w:val="Emphasis"/>
          <w:highlight w:val="cyan"/>
        </w:rPr>
        <w:t>influence</w:t>
      </w:r>
      <w:r w:rsidRPr="00496D4C">
        <w:rPr>
          <w:rStyle w:val="StyleUnderline"/>
        </w:rPr>
        <w:t xml:space="preserve"> their </w:t>
      </w:r>
      <w:r w:rsidRPr="00496D4C">
        <w:rPr>
          <w:rStyle w:val="Emphasis"/>
          <w:highlight w:val="cyan"/>
        </w:rPr>
        <w:t>economic partners</w:t>
      </w:r>
      <w:r w:rsidRPr="00496D4C">
        <w:rPr>
          <w:sz w:val="16"/>
        </w:rPr>
        <w:t xml:space="preserve">. Over time, </w:t>
      </w:r>
      <w:r w:rsidRPr="00496D4C">
        <w:rPr>
          <w:rStyle w:val="StyleUnderline"/>
        </w:rPr>
        <w:t>globalization</w:t>
      </w:r>
      <w:r w:rsidRPr="00496D4C">
        <w:rPr>
          <w:sz w:val="16"/>
        </w:rPr>
        <w:t xml:space="preserve"> has also </w:t>
      </w:r>
      <w:r w:rsidRPr="00496D4C">
        <w:rPr>
          <w:rStyle w:val="StyleUnderline"/>
        </w:rPr>
        <w:t>led to the development of asymmetric networks</w:t>
      </w:r>
      <w:r w:rsidRPr="00496D4C">
        <w:rPr>
          <w:sz w:val="16"/>
        </w:rPr>
        <w:t xml:space="preserve">, which </w:t>
      </w:r>
      <w:r w:rsidRPr="00496D4C">
        <w:rPr>
          <w:rStyle w:val="StyleUnderline"/>
        </w:rPr>
        <w:t>have given</w:t>
      </w:r>
      <w:r w:rsidRPr="00496D4C">
        <w:rPr>
          <w:sz w:val="16"/>
        </w:rPr>
        <w:t xml:space="preserve"> certain countries, particularly </w:t>
      </w:r>
      <w:r w:rsidRPr="00496D4C">
        <w:rPr>
          <w:rStyle w:val="StyleUnderline"/>
          <w:highlight w:val="cyan"/>
        </w:rPr>
        <w:t>the</w:t>
      </w:r>
      <w:r w:rsidRPr="00496D4C">
        <w:rPr>
          <w:rStyle w:val="StyleUnderline"/>
        </w:rPr>
        <w:t xml:space="preserve"> </w:t>
      </w:r>
      <w:r w:rsidRPr="00496D4C">
        <w:rPr>
          <w:rStyle w:val="Emphasis"/>
          <w:highlight w:val="cyan"/>
        </w:rPr>
        <w:t>U</w:t>
      </w:r>
      <w:r w:rsidRPr="00496D4C">
        <w:rPr>
          <w:rStyle w:val="StyleUnderline"/>
        </w:rPr>
        <w:t xml:space="preserve">nited </w:t>
      </w:r>
      <w:r w:rsidRPr="00496D4C">
        <w:rPr>
          <w:rStyle w:val="Emphasis"/>
          <w:highlight w:val="cyan"/>
        </w:rPr>
        <w:t>S</w:t>
      </w:r>
      <w:r w:rsidRPr="00496D4C">
        <w:rPr>
          <w:rStyle w:val="StyleUnderline"/>
        </w:rPr>
        <w:t xml:space="preserve">tates, </w:t>
      </w:r>
      <w:r w:rsidRPr="00496D4C">
        <w:rPr>
          <w:rStyle w:val="Emphasis"/>
          <w:highlight w:val="cyan"/>
        </w:rPr>
        <w:t>outsized advantage</w:t>
      </w:r>
      <w:r w:rsidRPr="00496D4C">
        <w:rPr>
          <w:sz w:val="16"/>
        </w:rPr>
        <w:t>.</w:t>
      </w:r>
      <w:hyperlink r:id="rId37" w:anchor="_ftn26" w:history="1">
        <w:r w:rsidRPr="00496D4C">
          <w:rPr>
            <w:rStyle w:val="Hyperlink"/>
            <w:sz w:val="16"/>
          </w:rPr>
          <w:t>26</w:t>
        </w:r>
      </w:hyperlink>
      <w:r w:rsidRPr="00496D4C">
        <w:rPr>
          <w:sz w:val="16"/>
        </w:rPr>
        <w:t xml:space="preserve"> Today, money and information flow through central locations in the global economy, and </w:t>
      </w:r>
      <w:r w:rsidRPr="00496D4C">
        <w:rPr>
          <w:rStyle w:val="StyleUnderline"/>
        </w:rPr>
        <w:t xml:space="preserve">the United States </w:t>
      </w:r>
      <w:r w:rsidRPr="00496D4C">
        <w:rPr>
          <w:rStyle w:val="StyleUnderline"/>
          <w:highlight w:val="cyan"/>
        </w:rPr>
        <w:t>has</w:t>
      </w:r>
      <w:r w:rsidRPr="00496D4C">
        <w:rPr>
          <w:rStyle w:val="StyleUnderline"/>
        </w:rPr>
        <w:t xml:space="preserve"> long had preponderant </w:t>
      </w:r>
      <w:r w:rsidRPr="00496D4C">
        <w:rPr>
          <w:rStyle w:val="Emphasis"/>
          <w:highlight w:val="cyan"/>
        </w:rPr>
        <w:t>influence over</w:t>
      </w:r>
      <w:r w:rsidRPr="00496D4C">
        <w:rPr>
          <w:sz w:val="16"/>
        </w:rPr>
        <w:t xml:space="preserve"> those </w:t>
      </w:r>
      <w:r w:rsidRPr="00496D4C">
        <w:rPr>
          <w:rStyle w:val="Emphasis"/>
          <w:highlight w:val="cyan"/>
        </w:rPr>
        <w:t>choke points</w:t>
      </w:r>
      <w:r w:rsidRPr="00496D4C">
        <w:rPr>
          <w:sz w:val="16"/>
        </w:rPr>
        <w:t xml:space="preserve">. With jurisdiction over the “hubs” of financial and information flows, such as The Society for Worldwide Interbank Financial Telecommunication (SWIFT) and the dollar clearance system, and the institutions built to enforce that jurisdiction, </w:t>
      </w:r>
      <w:r w:rsidRPr="00496D4C">
        <w:rPr>
          <w:rStyle w:val="StyleUnderline"/>
        </w:rPr>
        <w:t xml:space="preserve">the United States has often been ahead of the curve in its </w:t>
      </w:r>
      <w:r w:rsidRPr="00496D4C">
        <w:rPr>
          <w:rStyle w:val="Emphasis"/>
        </w:rPr>
        <w:t>use of economic tools</w:t>
      </w:r>
      <w:r w:rsidRPr="00496D4C">
        <w:rPr>
          <w:rStyle w:val="StyleUnderline"/>
        </w:rPr>
        <w:t xml:space="preserve"> for national </w:t>
      </w:r>
      <w:r w:rsidRPr="00496D4C">
        <w:rPr>
          <w:rStyle w:val="Emphasis"/>
        </w:rPr>
        <w:t>security purposes</w:t>
      </w:r>
      <w:r w:rsidRPr="00496D4C">
        <w:rPr>
          <w:sz w:val="16"/>
        </w:rPr>
        <w:t>.</w:t>
      </w:r>
      <w:hyperlink r:id="rId38" w:anchor="_ftn27" w:history="1">
        <w:r w:rsidRPr="00496D4C">
          <w:rPr>
            <w:rStyle w:val="Hyperlink"/>
            <w:sz w:val="16"/>
          </w:rPr>
          <w:t>27</w:t>
        </w:r>
      </w:hyperlink>
      <w:r w:rsidRPr="00496D4C">
        <w:rPr>
          <w:sz w:val="16"/>
        </w:rPr>
        <w:t xml:space="preserve"> Moreover, </w:t>
      </w:r>
      <w:r w:rsidRPr="00496D4C">
        <w:rPr>
          <w:rStyle w:val="StyleUnderline"/>
        </w:rPr>
        <w:t xml:space="preserve">U.S. </w:t>
      </w:r>
      <w:r w:rsidRPr="00496D4C">
        <w:rPr>
          <w:rStyle w:val="Emphasis"/>
          <w:highlight w:val="cyan"/>
        </w:rPr>
        <w:t>leadership</w:t>
      </w:r>
      <w:r w:rsidRPr="00496D4C">
        <w:rPr>
          <w:rStyle w:val="StyleUnderline"/>
        </w:rPr>
        <w:t xml:space="preserve"> </w:t>
      </w:r>
      <w:r w:rsidRPr="00496D4C">
        <w:rPr>
          <w:rStyle w:val="StyleUnderline"/>
          <w:highlight w:val="cyan"/>
        </w:rPr>
        <w:t>allowed America to set</w:t>
      </w:r>
      <w:r w:rsidRPr="00496D4C">
        <w:rPr>
          <w:sz w:val="16"/>
        </w:rPr>
        <w:t xml:space="preserve"> the </w:t>
      </w:r>
      <w:r w:rsidRPr="00496D4C">
        <w:rPr>
          <w:rStyle w:val="Emphasis"/>
          <w:highlight w:val="cyan"/>
        </w:rPr>
        <w:t>standards</w:t>
      </w:r>
      <w:r w:rsidRPr="00496D4C">
        <w:rPr>
          <w:rStyle w:val="StyleUnderline"/>
          <w:highlight w:val="cyan"/>
        </w:rPr>
        <w:t xml:space="preserve"> for</w:t>
      </w:r>
      <w:r w:rsidRPr="00496D4C">
        <w:rPr>
          <w:sz w:val="16"/>
        </w:rPr>
        <w:t xml:space="preserve"> many </w:t>
      </w:r>
      <w:r w:rsidRPr="00496D4C">
        <w:rPr>
          <w:rStyle w:val="Emphasis"/>
        </w:rPr>
        <w:t xml:space="preserve">existing </w:t>
      </w:r>
      <w:r w:rsidRPr="00496D4C">
        <w:rPr>
          <w:rStyle w:val="Emphasis"/>
          <w:highlight w:val="cyan"/>
        </w:rPr>
        <w:t>tech</w:t>
      </w:r>
      <w:r w:rsidRPr="00496D4C">
        <w:rPr>
          <w:rStyle w:val="Emphasis"/>
        </w:rPr>
        <w:t>nologies</w:t>
      </w:r>
      <w:r w:rsidRPr="00496D4C">
        <w:rPr>
          <w:rStyle w:val="StyleUnderline"/>
        </w:rPr>
        <w:t xml:space="preserve"> </w:t>
      </w:r>
      <w:r w:rsidRPr="00496D4C">
        <w:rPr>
          <w:rStyle w:val="StyleUnderline"/>
          <w:highlight w:val="cyan"/>
        </w:rPr>
        <w:t xml:space="preserve">and </w:t>
      </w:r>
      <w:r w:rsidRPr="00496D4C">
        <w:rPr>
          <w:rStyle w:val="Emphasis"/>
          <w:highlight w:val="cyan"/>
        </w:rPr>
        <w:t>shape</w:t>
      </w:r>
      <w:r w:rsidRPr="00496D4C">
        <w:rPr>
          <w:rStyle w:val="StyleUnderline"/>
        </w:rPr>
        <w:t xml:space="preserve"> the formation of </w:t>
      </w:r>
      <w:r w:rsidRPr="00496D4C">
        <w:rPr>
          <w:rStyle w:val="Emphasis"/>
        </w:rPr>
        <w:t xml:space="preserve">international </w:t>
      </w:r>
      <w:r w:rsidRPr="00496D4C">
        <w:rPr>
          <w:rStyle w:val="Emphasis"/>
          <w:highlight w:val="cyan"/>
        </w:rPr>
        <w:t>institutions</w:t>
      </w:r>
      <w:r w:rsidRPr="00496D4C">
        <w:rPr>
          <w:sz w:val="16"/>
        </w:rPr>
        <w:t xml:space="preserve">, further </w:t>
      </w:r>
      <w:r w:rsidRPr="00496D4C">
        <w:rPr>
          <w:rStyle w:val="StyleUnderline"/>
          <w:highlight w:val="cyan"/>
        </w:rPr>
        <w:t xml:space="preserve">extending its </w:t>
      </w:r>
      <w:r w:rsidRPr="00496D4C">
        <w:rPr>
          <w:rStyle w:val="Emphasis"/>
          <w:highlight w:val="cyan"/>
        </w:rPr>
        <w:t>influence</w:t>
      </w:r>
      <w:r w:rsidRPr="00496D4C">
        <w:rPr>
          <w:sz w:val="16"/>
        </w:rPr>
        <w:t>.</w:t>
      </w:r>
    </w:p>
    <w:p w14:paraId="4C80619B" w14:textId="77777777" w:rsidR="00E00B7C" w:rsidRPr="00A87040" w:rsidRDefault="00E00B7C" w:rsidP="00E00B7C"/>
    <w:p w14:paraId="22DB69DD" w14:textId="77777777" w:rsidR="00E00B7C" w:rsidRPr="00A72F5B" w:rsidRDefault="00E00B7C" w:rsidP="00E00B7C">
      <w:pPr>
        <w:pStyle w:val="Heading4"/>
      </w:pPr>
      <w:r>
        <w:t xml:space="preserve">US economic strength solves global framework for mitigating extinction risks from emerging tech </w:t>
      </w:r>
    </w:p>
    <w:p w14:paraId="56791601" w14:textId="77777777" w:rsidR="00E00B7C" w:rsidRPr="00A72F5B" w:rsidRDefault="00E00B7C" w:rsidP="00E00B7C">
      <w:r w:rsidRPr="00A72F5B">
        <w:rPr>
          <w:rStyle w:val="Style13ptBold"/>
        </w:rPr>
        <w:t>Burrows 16</w:t>
      </w:r>
      <w:r w:rsidRPr="00A72F5B">
        <w:t xml:space="preserve"> [Mathew Burrows, Director of the Atlantic Council’s Strategic Foresight Initiative, PhD in European History from the University of Cambridge, Appointed Director of the Analysis and Production Staff (APS) in 2010, September 2016, “Global Risks 2035: Mathew J. Burrows Foreword by Brent Scowcroft The Search for a New Normal” Atlantic Council Strategy Papers, http://espas.eu/orbis/sites/default/files/generated/document/en/Global_Risks_2035_web_0922.pdf]</w:t>
      </w:r>
    </w:p>
    <w:p w14:paraId="7E4E1294" w14:textId="3629DD99" w:rsidR="00E00B7C" w:rsidRDefault="00E00B7C" w:rsidP="00E00B7C">
      <w:pPr>
        <w:rPr>
          <w:rStyle w:val="StyleUnderline"/>
          <w:sz w:val="16"/>
          <w:u w:val="none"/>
        </w:rPr>
      </w:pPr>
      <w:r w:rsidRPr="005E50BB">
        <w:rPr>
          <w:rStyle w:val="StyleUnderline"/>
          <w:highlight w:val="green"/>
        </w:rPr>
        <w:t xml:space="preserve">The </w:t>
      </w:r>
      <w:r w:rsidRPr="005E50BB">
        <w:rPr>
          <w:rStyle w:val="Emphasis"/>
          <w:highlight w:val="green"/>
        </w:rPr>
        <w:t>multilateralist</w:t>
      </w:r>
      <w:r w:rsidRPr="00C469F8">
        <w:rPr>
          <w:sz w:val="16"/>
        </w:rPr>
        <w:t xml:space="preserve"> global </w:t>
      </w:r>
      <w:r w:rsidRPr="005E50BB">
        <w:rPr>
          <w:rStyle w:val="StyleUnderline"/>
          <w:highlight w:val="green"/>
        </w:rPr>
        <w:t>system</w:t>
      </w:r>
      <w:r w:rsidRPr="00A72F5B">
        <w:rPr>
          <w:rStyle w:val="StyleUnderline"/>
        </w:rPr>
        <w:t xml:space="preserve"> that the </w:t>
      </w:r>
      <w:r w:rsidRPr="00A72F5B">
        <w:rPr>
          <w:rStyle w:val="Emphasis"/>
        </w:rPr>
        <w:t>U</w:t>
      </w:r>
      <w:r w:rsidRPr="00C469F8">
        <w:rPr>
          <w:sz w:val="16"/>
        </w:rPr>
        <w:t xml:space="preserve">nited </w:t>
      </w:r>
      <w:r w:rsidRPr="00A72F5B">
        <w:rPr>
          <w:rStyle w:val="Emphasis"/>
        </w:rPr>
        <w:t>S</w:t>
      </w:r>
      <w:r w:rsidRPr="00C469F8">
        <w:rPr>
          <w:sz w:val="16"/>
        </w:rPr>
        <w:t xml:space="preserve">tates </w:t>
      </w:r>
      <w:r w:rsidRPr="00A72F5B">
        <w:rPr>
          <w:rStyle w:val="StyleUnderline"/>
        </w:rPr>
        <w:t>and the</w:t>
      </w:r>
      <w:r w:rsidRPr="00C469F8">
        <w:rPr>
          <w:sz w:val="16"/>
        </w:rPr>
        <w:t xml:space="preserve"> West built after the end of the Second World War </w:t>
      </w:r>
      <w:r w:rsidRPr="005E50BB">
        <w:rPr>
          <w:rStyle w:val="StyleUnderline"/>
          <w:highlight w:val="green"/>
        </w:rPr>
        <w:t xml:space="preserve">was </w:t>
      </w:r>
      <w:r w:rsidRPr="005E50BB">
        <w:rPr>
          <w:rStyle w:val="Emphasis"/>
          <w:highlight w:val="green"/>
        </w:rPr>
        <w:t>premised on an economically stron</w:t>
      </w:r>
      <w:r w:rsidRPr="005E50BB">
        <w:rPr>
          <w:rStyle w:val="StyleUnderline"/>
          <w:highlight w:val="green"/>
        </w:rPr>
        <w:t xml:space="preserve">g </w:t>
      </w:r>
      <w:r w:rsidRPr="005E50BB">
        <w:rPr>
          <w:rStyle w:val="Emphasis"/>
          <w:highlight w:val="green"/>
        </w:rPr>
        <w:t>U</w:t>
      </w:r>
      <w:r w:rsidRPr="00C469F8">
        <w:rPr>
          <w:sz w:val="16"/>
        </w:rPr>
        <w:t xml:space="preserve">nited </w:t>
      </w:r>
      <w:r w:rsidRPr="005E50BB">
        <w:rPr>
          <w:rStyle w:val="Emphasis"/>
          <w:highlight w:val="green"/>
        </w:rPr>
        <w:t>S</w:t>
      </w:r>
      <w:r w:rsidRPr="00C469F8">
        <w:rPr>
          <w:sz w:val="16"/>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t>
      </w:r>
      <w:r w:rsidRPr="00946962">
        <w:rPr>
          <w:rStyle w:val="StyleUnderline"/>
        </w:rPr>
        <w:t>What’s more recent is</w:t>
      </w:r>
      <w:r w:rsidRPr="00C469F8">
        <w:rPr>
          <w:sz w:val="16"/>
        </w:rPr>
        <w:t xml:space="preserve"> </w:t>
      </w:r>
      <w:r w:rsidRPr="005E50BB">
        <w:rPr>
          <w:rStyle w:val="StyleUnderline"/>
          <w:highlight w:val="green"/>
        </w:rPr>
        <w:t>the aging of the Western population</w:t>
      </w:r>
      <w:r w:rsidRPr="00C469F8">
        <w:rPr>
          <w:sz w:val="16"/>
        </w:rPr>
        <w:t xml:space="preserve"> (analyzed in chapter 2), which is already occurring in Japan and Europe, </w:t>
      </w:r>
      <w:r w:rsidRPr="005E50BB">
        <w:rPr>
          <w:rStyle w:val="StyleUnderline"/>
          <w:highlight w:val="green"/>
        </w:rPr>
        <w:t>beginning to squeeze the availability of resources</w:t>
      </w:r>
      <w:r w:rsidRPr="00C469F8">
        <w:rPr>
          <w:sz w:val="16"/>
        </w:rPr>
        <w:t xml:space="preserve"> for anything but health, social security, and interest payments on </w:t>
      </w:r>
      <w:r w:rsidRPr="00946962">
        <w:rPr>
          <w:sz w:val="16"/>
        </w:rPr>
        <w:t xml:space="preserve">debt. </w:t>
      </w:r>
      <w:r w:rsidRPr="00946962">
        <w:rPr>
          <w:rStyle w:val="StyleUnderline"/>
        </w:rPr>
        <w:t xml:space="preserve">Unless </w:t>
      </w:r>
      <w:r w:rsidRPr="00946962">
        <w:rPr>
          <w:rStyle w:val="Emphasis"/>
        </w:rPr>
        <w:t>healthcare</w:t>
      </w:r>
      <w:r w:rsidRPr="00946962">
        <w:rPr>
          <w:rStyle w:val="StyleUnderline"/>
        </w:rPr>
        <w:t xml:space="preserve"> becomes </w:t>
      </w:r>
      <w:r w:rsidRPr="00946962">
        <w:rPr>
          <w:rStyle w:val="Emphasis"/>
        </w:rPr>
        <w:t>far more efficient</w:t>
      </w:r>
      <w:r w:rsidRPr="00946962">
        <w:rPr>
          <w:rStyle w:val="StyleUnderline"/>
        </w:rPr>
        <w:t xml:space="preserve">, the US </w:t>
      </w:r>
      <w:r w:rsidRPr="00946962">
        <w:rPr>
          <w:sz w:val="16"/>
        </w:rPr>
        <w:t xml:space="preserve">economy </w:t>
      </w:r>
      <w:r w:rsidRPr="00946962">
        <w:rPr>
          <w:rStyle w:val="StyleUnderline"/>
        </w:rPr>
        <w:t xml:space="preserve">will be overburdened with </w:t>
      </w:r>
      <w:r w:rsidRPr="00946962">
        <w:rPr>
          <w:rStyle w:val="Emphasis"/>
        </w:rPr>
        <w:t>healthcare</w:t>
      </w:r>
      <w:r w:rsidRPr="00946962">
        <w:rPr>
          <w:sz w:val="16"/>
        </w:rPr>
        <w:t xml:space="preserve"> and pension </w:t>
      </w:r>
      <w:r w:rsidRPr="00946962">
        <w:rPr>
          <w:rStyle w:val="StyleUnderline"/>
        </w:rPr>
        <w:t>costs</w:t>
      </w:r>
      <w:r w:rsidRPr="00946962">
        <w:rPr>
          <w:sz w:val="16"/>
        </w:rPr>
        <w:t xml:space="preserve"> as the “baby boomer” generation ages. </w:t>
      </w:r>
      <w:r w:rsidRPr="00946962">
        <w:rPr>
          <w:rStyle w:val="StyleUnderline"/>
        </w:rPr>
        <w:t xml:space="preserve">Healthcare constitutes a whopping </w:t>
      </w:r>
      <w:r w:rsidRPr="00946962">
        <w:rPr>
          <w:rStyle w:val="Emphasis"/>
        </w:rPr>
        <w:t>18 percent of the US GDP</w:t>
      </w:r>
      <w:r w:rsidRPr="00946962">
        <w:rPr>
          <w:sz w:val="16"/>
        </w:rPr>
        <w:t xml:space="preserve">—significantly more than is the case for other industrialized countries—without necessarily providing better results. </w:t>
      </w:r>
      <w:r w:rsidRPr="005E50BB">
        <w:rPr>
          <w:rStyle w:val="StyleUnderline"/>
          <w:highlight w:val="green"/>
        </w:rPr>
        <w:t>With more</w:t>
      </w:r>
      <w:r w:rsidRPr="00946962">
        <w:rPr>
          <w:rStyle w:val="StyleUnderline"/>
        </w:rPr>
        <w:t xml:space="preserve"> going </w:t>
      </w:r>
      <w:r w:rsidRPr="005E50BB">
        <w:rPr>
          <w:rStyle w:val="StyleUnderline"/>
          <w:highlight w:val="green"/>
        </w:rPr>
        <w:t>to health and pensions, there will be less</w:t>
      </w:r>
      <w:r w:rsidRPr="00946962">
        <w:rPr>
          <w:rStyle w:val="StyleUnderline"/>
        </w:rPr>
        <w:t xml:space="preserve"> capacity </w:t>
      </w:r>
      <w:r w:rsidRPr="005E50BB">
        <w:rPr>
          <w:rStyle w:val="StyleUnderline"/>
          <w:highlight w:val="green"/>
        </w:rPr>
        <w:t>for</w:t>
      </w:r>
      <w:r w:rsidRPr="00946962">
        <w:rPr>
          <w:rStyle w:val="StyleUnderline"/>
        </w:rPr>
        <w:t xml:space="preserve"> defense and </w:t>
      </w:r>
      <w:r w:rsidRPr="005E50BB">
        <w:rPr>
          <w:rStyle w:val="Emphasis"/>
          <w:highlight w:val="green"/>
        </w:rPr>
        <w:t>military spending</w:t>
      </w:r>
      <w:r w:rsidRPr="00A72F5B">
        <w:rPr>
          <w:rStyle w:val="StyleUnderline"/>
        </w:rPr>
        <w:t xml:space="preserve">. </w:t>
      </w:r>
      <w:r w:rsidRPr="00C469F8">
        <w:rPr>
          <w:sz w:val="16"/>
          <w:szCs w:val="8"/>
        </w:rPr>
        <w:t xml:space="preserve">The United States is the biggest military spender, but China is increasing its portion of worldwide military spending, while the worldwide share of European NATO members is diminishing. China’s military probably will not rival the United States’ power-projection capabilities even by 2035, but it will have greater anti-access and denial powers. In a military contest, </w:t>
      </w:r>
      <w:r w:rsidRPr="005E50BB">
        <w:rPr>
          <w:rStyle w:val="StyleUnderline"/>
          <w:highlight w:val="green"/>
        </w:rPr>
        <w:t>China</w:t>
      </w:r>
      <w:r w:rsidRPr="00C469F8">
        <w:rPr>
          <w:sz w:val="16"/>
          <w:szCs w:val="8"/>
        </w:rPr>
        <w:t xml:space="preserve"> may never be able to deliver a knockout blow, but it </w:t>
      </w:r>
      <w:r w:rsidRPr="005E50BB">
        <w:rPr>
          <w:rStyle w:val="StyleUnderline"/>
          <w:highlight w:val="green"/>
        </w:rPr>
        <w:t>could tarnish the US image of military invincibility</w:t>
      </w:r>
      <w:r w:rsidRPr="00C469F8">
        <w:rPr>
          <w:sz w:val="16"/>
          <w:szCs w:val="8"/>
        </w:rPr>
        <w:t xml:space="preserve"> in a conventional state-on-state contest held in its region. Equally, a confrontation that results in a Chinese humiliation could set back China’s aspirations for regional leadership, if not trigger a domestic legitimacy crisis for the Communist Party leadership. 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a growing numbers of retirees,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C469F8">
        <w:rPr>
          <w:sz w:val="16"/>
        </w:rPr>
        <w:t xml:space="preserve"> </w:t>
      </w:r>
      <w:r w:rsidRPr="00A72F5B">
        <w:rPr>
          <w:rStyle w:val="StyleUnderline"/>
        </w:rPr>
        <w:t>Given</w:t>
      </w:r>
      <w:r w:rsidRPr="00C469F8">
        <w:rPr>
          <w:sz w:val="16"/>
        </w:rPr>
        <w:t xml:space="preserve"> the record of </w:t>
      </w:r>
      <w:r w:rsidRPr="005E50BB">
        <w:rPr>
          <w:rStyle w:val="Emphasis"/>
          <w:highlight w:val="green"/>
        </w:rPr>
        <w:t>slower growth</w:t>
      </w:r>
      <w:r w:rsidRPr="00C469F8">
        <w:rPr>
          <w:sz w:val="16"/>
        </w:rPr>
        <w:t xml:space="preserve"> and labor-force decline since the 2008 financial crisis, the likelihood of the second scenario is increasing. That scenario anticipated lower growth rates—which </w:t>
      </w:r>
      <w:r w:rsidRPr="005E50BB">
        <w:rPr>
          <w:rStyle w:val="Emphasis"/>
          <w:highlight w:val="green"/>
        </w:rPr>
        <w:t>accelerated</w:t>
      </w:r>
      <w:r w:rsidRPr="00C469F8">
        <w:rPr>
          <w:sz w:val="16"/>
        </w:rPr>
        <w:t xml:space="preserve"> </w:t>
      </w:r>
      <w:r w:rsidRPr="005E50BB">
        <w:rPr>
          <w:rStyle w:val="StyleUnderline"/>
          <w:highlight w:val="green"/>
        </w:rPr>
        <w:t>declines in</w:t>
      </w:r>
      <w:r w:rsidRPr="00946962">
        <w:rPr>
          <w:rStyle w:val="StyleUnderline"/>
        </w:rPr>
        <w:t xml:space="preserve"> average </w:t>
      </w:r>
      <w:r w:rsidRPr="005E50BB">
        <w:rPr>
          <w:rStyle w:val="StyleUnderline"/>
          <w:highlight w:val="green"/>
        </w:rPr>
        <w:t>living standards</w:t>
      </w:r>
      <w:r w:rsidRPr="005E50BB">
        <w:rPr>
          <w:sz w:val="16"/>
          <w:highlight w:val="green"/>
        </w:rPr>
        <w:t>—</w:t>
      </w:r>
      <w:r w:rsidRPr="005E50BB">
        <w:rPr>
          <w:rStyle w:val="StyleUnderline"/>
          <w:highlight w:val="green"/>
        </w:rPr>
        <w:t xml:space="preserve">making it harder to continue </w:t>
      </w:r>
      <w:r w:rsidRPr="005E50BB">
        <w:rPr>
          <w:rStyle w:val="Emphasis"/>
          <w:highlight w:val="green"/>
        </w:rPr>
        <w:t>trade</w:t>
      </w:r>
      <w:r w:rsidRPr="00946962">
        <w:rPr>
          <w:rStyle w:val="Emphasis"/>
        </w:rPr>
        <w:t xml:space="preserve">-liberalization </w:t>
      </w:r>
      <w:r w:rsidRPr="005E50BB">
        <w:rPr>
          <w:rStyle w:val="Emphasis"/>
          <w:highlight w:val="green"/>
        </w:rPr>
        <w:t>efforts</w:t>
      </w:r>
      <w:r w:rsidRPr="00A72F5B">
        <w:rPr>
          <w:rStyle w:val="StyleUnderline"/>
        </w:rPr>
        <w:t xml:space="preserve">. </w:t>
      </w:r>
      <w:r w:rsidRPr="00C469F8">
        <w:rPr>
          <w:sz w:val="16"/>
          <w:szCs w:val="8"/>
        </w:rPr>
        <w:t xml:space="preserve">Indeed, the IMF warned in June 2016 that </w:t>
      </w:r>
      <w:r w:rsidRPr="00946962">
        <w:rPr>
          <w:rStyle w:val="StyleUnderline"/>
        </w:rPr>
        <w:t>the United States faces potentially significant longer-term challenges to strong</w:t>
      </w:r>
      <w:r w:rsidRPr="00C469F8">
        <w:rPr>
          <w:sz w:val="16"/>
          <w:szCs w:val="8"/>
        </w:rPr>
        <w:t xml:space="preserve"> and sustained </w:t>
      </w:r>
      <w:r w:rsidRPr="00946962">
        <w:rPr>
          <w:rStyle w:val="StyleUnderline"/>
        </w:rPr>
        <w:t>growth</w:t>
      </w:r>
      <w:r w:rsidRPr="00C469F8">
        <w:rPr>
          <w:sz w:val="16"/>
          <w:szCs w:val="8"/>
        </w:rPr>
        <w:t>, saying, “</w:t>
      </w:r>
      <w:r w:rsidRPr="005E50BB">
        <w:rPr>
          <w:rStyle w:val="StyleUnderline"/>
          <w:highlight w:val="green"/>
        </w:rPr>
        <w:t>concerted policy actions are warranted</w:t>
      </w:r>
      <w:r w:rsidRPr="00C469F8">
        <w:rPr>
          <w:sz w:val="16"/>
          <w:szCs w:val="8"/>
        </w:rPr>
        <w:t xml:space="preserve">, sooner rather than later… </w:t>
      </w:r>
      <w:r w:rsidRPr="005E50BB">
        <w:rPr>
          <w:rStyle w:val="StyleUnderline"/>
          <w:highlight w:val="green"/>
        </w:rPr>
        <w:t>focusing on</w:t>
      </w:r>
      <w:r w:rsidRPr="00C469F8">
        <w:rPr>
          <w:sz w:val="16"/>
          <w:szCs w:val="8"/>
        </w:rPr>
        <w:t xml:space="preserve"> the causes and consequences of falling labor force participation, an increasingly polarized income distribution, high levels of poverty, and </w:t>
      </w:r>
      <w:r w:rsidRPr="005E50BB">
        <w:rPr>
          <w:rStyle w:val="Emphasis"/>
          <w:highlight w:val="green"/>
        </w:rPr>
        <w:t>weak productivity</w:t>
      </w:r>
      <w:r w:rsidRPr="00C469F8">
        <w:rPr>
          <w:sz w:val="16"/>
          <w:szCs w:val="8"/>
        </w:rPr>
        <w:t>.”92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in order to keep the EU’s economy growing at the same pace as it did before the crisis started.” For employment growth to remain positive as long as possible, improving the labor participation of women, low-educated people, and migrants will also have to be a priority. In the United States, many of the new businesses started every year are started by first- or second-generation immigrants.95 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particular morale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And a Multipolar Financial Architecture, Too Historically, US and Western power has rested on having a monopoly on reserve currencies and a Westerndominated financial system.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 in particular, see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Clearly, there is a need to plan for</w:t>
      </w:r>
      <w:r w:rsidRPr="00C469F8">
        <w:rPr>
          <w:sz w:val="16"/>
        </w:rPr>
        <w:t xml:space="preserve"> </w:t>
      </w:r>
      <w:r w:rsidRPr="005E50BB">
        <w:rPr>
          <w:rStyle w:val="StyleUnderline"/>
          <w:highlight w:val="green"/>
        </w:rPr>
        <w:t>a world that will not have the West as its</w:t>
      </w:r>
      <w:r w:rsidRPr="00A72F5B">
        <w:rPr>
          <w:rStyle w:val="StyleUnderline"/>
        </w:rPr>
        <w:t xml:space="preserve"> </w:t>
      </w:r>
      <w:r w:rsidRPr="00A72F5B">
        <w:rPr>
          <w:rStyle w:val="Emphasis"/>
        </w:rPr>
        <w:t xml:space="preserve">big </w:t>
      </w:r>
      <w:r w:rsidRPr="005E50BB">
        <w:rPr>
          <w:rStyle w:val="Emphasis"/>
          <w:highlight w:val="green"/>
        </w:rPr>
        <w:t>economic powerhouse</w:t>
      </w:r>
      <w:r w:rsidRPr="00A72F5B">
        <w:rPr>
          <w:rStyle w:val="StyleUnderline"/>
        </w:rPr>
        <w:t>—</w:t>
      </w:r>
      <w:r w:rsidRPr="00A72F5B">
        <w:rPr>
          <w:rStyle w:val="Emphasis"/>
        </w:rPr>
        <w:t>a prospect hard</w:t>
      </w:r>
      <w:r w:rsidRPr="00A72F5B">
        <w:rPr>
          <w:rStyle w:val="StyleUnderline"/>
        </w:rPr>
        <w:t xml:space="preserve"> for </w:t>
      </w:r>
      <w:r w:rsidRPr="00A72F5B">
        <w:rPr>
          <w:rStyle w:val="Emphasis"/>
        </w:rPr>
        <w:t>Western elites</w:t>
      </w:r>
      <w:r w:rsidRPr="00C469F8">
        <w:rPr>
          <w:sz w:val="16"/>
        </w:rPr>
        <w:t xml:space="preserve"> </w:t>
      </w:r>
      <w:r w:rsidRPr="00C469F8">
        <w:rPr>
          <w:sz w:val="16"/>
          <w:szCs w:val="8"/>
        </w:rPr>
        <w:t>and publics to conceive of, despite a decade or more of publicity about the “rise of the rest.” According to a recent survey, Europeans and Americans are more comfortable with each other than they are with anybody else. Although a majority of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as a way to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 the challenge will be to plan for a future that will not be solely run by them, but which they can live with.</w:t>
      </w:r>
      <w:r w:rsidRPr="00C469F8">
        <w:rPr>
          <w:sz w:val="16"/>
        </w:rPr>
        <w:t xml:space="preserve"> </w:t>
      </w:r>
      <w:r w:rsidRPr="00A72F5B">
        <w:rPr>
          <w:rStyle w:val="Emphasis"/>
        </w:rPr>
        <w:t>Handovers</w:t>
      </w:r>
      <w:r w:rsidRPr="00A72F5B">
        <w:rPr>
          <w:rStyle w:val="StyleUnderline"/>
        </w:rPr>
        <w:t xml:space="preserve"> have been </w:t>
      </w:r>
      <w:r w:rsidRPr="00C469F8">
        <w:rPr>
          <w:sz w:val="16"/>
        </w:rPr>
        <w:t xml:space="preserve">historically </w:t>
      </w:r>
      <w:r w:rsidRPr="00A72F5B">
        <w:rPr>
          <w:rStyle w:val="Emphasis"/>
        </w:rPr>
        <w:t>difficult</w:t>
      </w:r>
      <w:r w:rsidRPr="00C469F8">
        <w:rPr>
          <w:sz w:val="16"/>
        </w:rPr>
        <w:t xml:space="preserve"> and fraught—more often than not, decided by bloody contests. </w:t>
      </w:r>
      <w:r w:rsidRPr="00A72F5B">
        <w:rPr>
          <w:rStyle w:val="StyleUnderline"/>
        </w:rPr>
        <w:t xml:space="preserve">One </w:t>
      </w:r>
      <w:r w:rsidRPr="005E50BB">
        <w:rPr>
          <w:rStyle w:val="StyleUnderline"/>
          <w:highlight w:val="green"/>
        </w:rPr>
        <w:t xml:space="preserve">could </w:t>
      </w:r>
      <w:r w:rsidRPr="005E50BB">
        <w:rPr>
          <w:rStyle w:val="Emphasis"/>
          <w:highlight w:val="green"/>
        </w:rPr>
        <w:t>envisage</w:t>
      </w:r>
      <w:r w:rsidRPr="00C469F8">
        <w:rPr>
          <w:sz w:val="16"/>
        </w:rPr>
        <w:t xml:space="preserve"> different scenarios, some already described in the earlier chapter on conflict, of </w:t>
      </w:r>
      <w:r w:rsidRPr="005E50BB">
        <w:rPr>
          <w:rStyle w:val="Emphasis"/>
          <w:highlight w:val="green"/>
        </w:rPr>
        <w:t>military contests</w:t>
      </w:r>
      <w:r w:rsidRPr="005E50BB">
        <w:rPr>
          <w:rStyle w:val="StyleUnderline"/>
          <w:highlight w:val="green"/>
        </w:rPr>
        <w:t xml:space="preserve"> between the </w:t>
      </w:r>
      <w:r w:rsidRPr="005E50BB">
        <w:rPr>
          <w:rStyle w:val="Emphasis"/>
          <w:highlight w:val="green"/>
        </w:rPr>
        <w:t>U</w:t>
      </w:r>
      <w:r w:rsidRPr="00C469F8">
        <w:rPr>
          <w:sz w:val="16"/>
        </w:rPr>
        <w:t xml:space="preserve">nited </w:t>
      </w:r>
      <w:r w:rsidRPr="005E50BB">
        <w:rPr>
          <w:rStyle w:val="Emphasis"/>
          <w:highlight w:val="green"/>
        </w:rPr>
        <w:t>S</w:t>
      </w:r>
      <w:r w:rsidRPr="00C469F8">
        <w:rPr>
          <w:sz w:val="16"/>
        </w:rPr>
        <w:t xml:space="preserve">tates </w:t>
      </w:r>
      <w:r w:rsidRPr="005E50BB">
        <w:rPr>
          <w:rStyle w:val="StyleUnderline"/>
          <w:highlight w:val="green"/>
        </w:rPr>
        <w:t xml:space="preserve">and </w:t>
      </w:r>
      <w:r w:rsidRPr="005E50BB">
        <w:rPr>
          <w:rStyle w:val="Emphasis"/>
          <w:highlight w:val="green"/>
        </w:rPr>
        <w:t>China</w:t>
      </w:r>
      <w:r w:rsidRPr="00C469F8">
        <w:rPr>
          <w:sz w:val="16"/>
        </w:rPr>
        <w:t xml:space="preserve">, or the United States and China </w:t>
      </w:r>
      <w:r w:rsidRPr="005E50BB">
        <w:rPr>
          <w:rStyle w:val="StyleUnderline"/>
          <w:highlight w:val="green"/>
        </w:rPr>
        <w:t xml:space="preserve">with </w:t>
      </w:r>
      <w:r w:rsidRPr="005E50BB">
        <w:rPr>
          <w:rStyle w:val="Emphasis"/>
          <w:highlight w:val="green"/>
        </w:rPr>
        <w:t>Russia</w:t>
      </w:r>
      <w:r w:rsidRPr="00A72F5B">
        <w:rPr>
          <w:rStyle w:val="StyleUnderline"/>
        </w:rPr>
        <w:t>,</w:t>
      </w:r>
      <w:r w:rsidRPr="00C469F8">
        <w:rPr>
          <w:sz w:val="16"/>
        </w:rPr>
        <w:t xml:space="preserve"> or the United States with NATO against Russia. Without delivering a knockout blow by one side or the other, </w:t>
      </w:r>
      <w:r w:rsidRPr="005E50BB">
        <w:rPr>
          <w:rStyle w:val="StyleUnderline"/>
          <w:highlight w:val="green"/>
        </w:rPr>
        <w:t xml:space="preserve">these </w:t>
      </w:r>
      <w:r w:rsidRPr="005E50BB">
        <w:rPr>
          <w:rStyle w:val="Emphasis"/>
          <w:highlight w:val="green"/>
        </w:rPr>
        <w:t>contests</w:t>
      </w:r>
      <w:r w:rsidRPr="005E50BB">
        <w:rPr>
          <w:rStyle w:val="StyleUnderline"/>
          <w:highlight w:val="green"/>
        </w:rPr>
        <w:t xml:space="preserve"> would</w:t>
      </w:r>
      <w:r w:rsidRPr="00A72F5B">
        <w:rPr>
          <w:rStyle w:val="StyleUnderline"/>
        </w:rPr>
        <w:t xml:space="preserve"> </w:t>
      </w:r>
      <w:r w:rsidRPr="00A72F5B">
        <w:rPr>
          <w:rStyle w:val="Emphasis"/>
        </w:rPr>
        <w:t xml:space="preserve">most likely </w:t>
      </w:r>
      <w:r w:rsidRPr="005E50BB">
        <w:rPr>
          <w:rStyle w:val="Emphasis"/>
          <w:highlight w:val="green"/>
        </w:rPr>
        <w:t>pit</w:t>
      </w:r>
      <w:r w:rsidRPr="00C469F8">
        <w:rPr>
          <w:sz w:val="16"/>
        </w:rPr>
        <w:t xml:space="preserve"> West against East, </w:t>
      </w:r>
      <w:r w:rsidRPr="00A72F5B">
        <w:rPr>
          <w:rStyle w:val="Emphasis"/>
        </w:rPr>
        <w:t>creating</w:t>
      </w:r>
      <w:r w:rsidRPr="00A72F5B">
        <w:rPr>
          <w:rStyle w:val="StyleUnderline"/>
        </w:rPr>
        <w:t xml:space="preserve"> something </w:t>
      </w:r>
      <w:r w:rsidRPr="00A72F5B">
        <w:rPr>
          <w:rStyle w:val="Emphasis"/>
        </w:rPr>
        <w:t xml:space="preserve">akin to </w:t>
      </w:r>
      <w:r w:rsidRPr="005E50BB">
        <w:rPr>
          <w:rStyle w:val="Emphasis"/>
          <w:highlight w:val="green"/>
        </w:rPr>
        <w:t>a new Cold War</w:t>
      </w:r>
      <w:r w:rsidRPr="00C469F8">
        <w:rPr>
          <w:sz w:val="16"/>
          <w:szCs w:val="8"/>
        </w:rPr>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Need for a Second-Generation US and Western Leadership Model 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nurtured—all the more dangerous in China’s case because of its underlying “century of humiliation” mental complex. As emerging technologies come online, the lack of a truly global institutional framework could be particularly dangerous. Assuring the future security of the Internet is particularly important in this regard, because all the new emerging technologies—bio, 3D printing, robotics, big data—take for granted a secure, global Internet. Everyone loses if cyber crime and cyber terrorism undermine the Internet. In the worstcase scenarios, in which cyber crime proliferates or strong national borders fragment the Internet, an Atlantic Council study, as mentioned, found that the economic costs could be as much as $90 trillion out to 2030, in addition to the risk of open conflict.102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w:t>
      </w:r>
      <w:r w:rsidRPr="00C469F8">
        <w:rPr>
          <w:sz w:val="16"/>
        </w:rPr>
        <w:t xml:space="preserve"> </w:t>
      </w:r>
      <w:r w:rsidRPr="005E50BB">
        <w:rPr>
          <w:rStyle w:val="StyleUnderline"/>
          <w:highlight w:val="green"/>
        </w:rPr>
        <w:t xml:space="preserve">The </w:t>
      </w:r>
      <w:r w:rsidRPr="005E50BB">
        <w:rPr>
          <w:rStyle w:val="Emphasis"/>
          <w:highlight w:val="green"/>
        </w:rPr>
        <w:t>U</w:t>
      </w:r>
      <w:r w:rsidRPr="00C469F8">
        <w:rPr>
          <w:sz w:val="16"/>
        </w:rPr>
        <w:t xml:space="preserve">nited </w:t>
      </w:r>
      <w:r w:rsidRPr="005E50BB">
        <w:rPr>
          <w:rStyle w:val="Emphasis"/>
          <w:highlight w:val="green"/>
        </w:rPr>
        <w:t>S</w:t>
      </w:r>
      <w:r w:rsidRPr="00C469F8">
        <w:rPr>
          <w:sz w:val="16"/>
        </w:rPr>
        <w:t xml:space="preserve">tates </w:t>
      </w:r>
      <w:r w:rsidRPr="005E50BB">
        <w:rPr>
          <w:rStyle w:val="Emphasis"/>
          <w:highlight w:val="green"/>
        </w:rPr>
        <w:t>needs to be guiding</w:t>
      </w:r>
      <w:r w:rsidRPr="005E50BB">
        <w:rPr>
          <w:rStyle w:val="StyleUnderline"/>
          <w:highlight w:val="green"/>
        </w:rPr>
        <w:t xml:space="preserve"> the international system as </w:t>
      </w:r>
      <w:r w:rsidRPr="005E50BB">
        <w:rPr>
          <w:rStyle w:val="Emphasis"/>
          <w:highlight w:val="green"/>
        </w:rPr>
        <w:t>a “first among equals,”</w:t>
      </w:r>
      <w:r w:rsidRPr="00C469F8">
        <w:rPr>
          <w:sz w:val="16"/>
        </w:rPr>
        <w:t xml:space="preserve"> and willing to play by its own rules. Paradoxically, </w:t>
      </w:r>
      <w:r w:rsidRPr="005E50BB">
        <w:rPr>
          <w:rStyle w:val="StyleUnderline"/>
          <w:highlight w:val="green"/>
        </w:rPr>
        <w:t>there is</w:t>
      </w:r>
      <w:r w:rsidRPr="00C469F8">
        <w:rPr>
          <w:sz w:val="16"/>
        </w:rPr>
        <w:t xml:space="preserve"> likely to be </w:t>
      </w:r>
      <w:r w:rsidRPr="005E50BB">
        <w:rPr>
          <w:rStyle w:val="Emphasis"/>
          <w:highlight w:val="green"/>
        </w:rPr>
        <w:t>no vibrant global-governance</w:t>
      </w:r>
      <w:r w:rsidRPr="005E50BB">
        <w:rPr>
          <w:rStyle w:val="StyleUnderline"/>
          <w:highlight w:val="green"/>
        </w:rPr>
        <w:t xml:space="preserve"> system without US</w:t>
      </w:r>
      <w:r w:rsidRPr="00C469F8">
        <w:rPr>
          <w:sz w:val="16"/>
        </w:rPr>
        <w:t xml:space="preserve"> and Western </w:t>
      </w:r>
      <w:r w:rsidRPr="005E50BB">
        <w:rPr>
          <w:rStyle w:val="StyleUnderline"/>
          <w:highlight w:val="green"/>
        </w:rPr>
        <w:t>leadership</w:t>
      </w:r>
      <w:r w:rsidRPr="00C469F8">
        <w:rPr>
          <w:sz w:val="16"/>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The speed with which </w:t>
      </w:r>
      <w:r w:rsidRPr="005E50BB">
        <w:rPr>
          <w:rStyle w:val="Emphasis"/>
          <w:highlight w:val="green"/>
        </w:rPr>
        <w:t>new tech</w:t>
      </w:r>
      <w:r w:rsidRPr="00C469F8">
        <w:rPr>
          <w:sz w:val="16"/>
        </w:rPr>
        <w:t>nologies are coming online and becoming an important political, military, and economic tool—for both good and bad—</w:t>
      </w:r>
      <w:r w:rsidRPr="005E50BB">
        <w:rPr>
          <w:rStyle w:val="StyleUnderline"/>
          <w:highlight w:val="green"/>
        </w:rPr>
        <w:t xml:space="preserve">carries </w:t>
      </w:r>
      <w:r w:rsidRPr="005E50BB">
        <w:rPr>
          <w:rStyle w:val="Emphasis"/>
          <w:highlight w:val="green"/>
        </w:rPr>
        <w:t>big risks</w:t>
      </w:r>
      <w:r w:rsidRPr="00C469F8">
        <w:rPr>
          <w:sz w:val="16"/>
        </w:rPr>
        <w:t xml:space="preserve"> for global governance. Stewart Patrick lists four potential new technologies that “cry out for regulation”: </w:t>
      </w:r>
      <w:r w:rsidRPr="005E50BB">
        <w:rPr>
          <w:rStyle w:val="Emphasis"/>
          <w:highlight w:val="green"/>
        </w:rPr>
        <w:t>geoengineering</w:t>
      </w:r>
      <w:r w:rsidRPr="00C469F8">
        <w:rPr>
          <w:sz w:val="16"/>
        </w:rPr>
        <w:t xml:space="preserve">, drones, </w:t>
      </w:r>
      <w:r w:rsidRPr="005E50BB">
        <w:rPr>
          <w:rStyle w:val="Emphasis"/>
          <w:highlight w:val="green"/>
        </w:rPr>
        <w:t>synthetic biology</w:t>
      </w:r>
      <w:r w:rsidRPr="005E50BB">
        <w:rPr>
          <w:rStyle w:val="StyleUnderline"/>
          <w:highlight w:val="green"/>
        </w:rPr>
        <w:t xml:space="preserve">, and </w:t>
      </w:r>
      <w:r w:rsidRPr="005E50BB">
        <w:rPr>
          <w:rStyle w:val="Emphasis"/>
          <w:highlight w:val="green"/>
        </w:rPr>
        <w:t>nanotechn</w:t>
      </w:r>
      <w:r w:rsidRPr="00C469F8">
        <w:rPr>
          <w:sz w:val="16"/>
          <w:szCs w:val="2"/>
        </w:rPr>
        <w:t>ology</w:t>
      </w:r>
      <w:r w:rsidRPr="00C469F8">
        <w:rPr>
          <w:sz w:val="16"/>
        </w:rPr>
        <w:t xml:space="preserve">. </w:t>
      </w:r>
      <w:r w:rsidRPr="005E50BB">
        <w:rPr>
          <w:rStyle w:val="StyleUnderline"/>
          <w:highlight w:val="green"/>
        </w:rPr>
        <w:t>Without</w:t>
      </w:r>
      <w:r w:rsidRPr="00C469F8">
        <w:rPr>
          <w:sz w:val="16"/>
        </w:rPr>
        <w:t xml:space="preserve"> some </w:t>
      </w:r>
      <w:r w:rsidRPr="00A72F5B">
        <w:rPr>
          <w:rStyle w:val="Emphasis"/>
        </w:rPr>
        <w:t xml:space="preserve">setting of </w:t>
      </w:r>
      <w:r w:rsidRPr="005E50BB">
        <w:rPr>
          <w:rStyle w:val="Emphasis"/>
          <w:highlight w:val="green"/>
        </w:rPr>
        <w:t>rules</w:t>
      </w:r>
      <w:r w:rsidRPr="00C469F8">
        <w:rPr>
          <w:sz w:val="16"/>
        </w:rPr>
        <w:t xml:space="preserve"> for their operation, </w:t>
      </w:r>
      <w:r w:rsidRPr="005E50BB">
        <w:rPr>
          <w:rStyle w:val="StyleUnderline"/>
          <w:highlight w:val="green"/>
        </w:rPr>
        <w:t>there is</w:t>
      </w:r>
      <w:r w:rsidRPr="00A72F5B">
        <w:rPr>
          <w:rStyle w:val="StyleUnderline"/>
        </w:rPr>
        <w:t xml:space="preserve"> the risk of </w:t>
      </w:r>
      <w:r w:rsidRPr="005E50BB">
        <w:rPr>
          <w:rStyle w:val="Emphasis"/>
          <w:highlight w:val="green"/>
        </w:rPr>
        <w:t>major disruptions</w:t>
      </w:r>
      <w:r w:rsidRPr="00C469F8">
        <w:rPr>
          <w:sz w:val="16"/>
        </w:rPr>
        <w:t xml:space="preserve">, if not catastrophes, stemming from their abuse. The recent advances in synthetic biology lower the bar to abuse by amateurs and terrorists alike, forever affecting human DNA. Geoengineering involves planetaryscale interventions that could interfere with complex climatic systems. However cumbersome, politically unpopular, and ineffective at times, </w:t>
      </w:r>
      <w:r w:rsidRPr="005E50BB">
        <w:rPr>
          <w:rStyle w:val="StyleUnderline"/>
          <w:highlight w:val="green"/>
        </w:rPr>
        <w:t xml:space="preserve">there is </w:t>
      </w:r>
      <w:r w:rsidRPr="005E50BB">
        <w:rPr>
          <w:rStyle w:val="Emphasis"/>
          <w:highlight w:val="green"/>
        </w:rPr>
        <w:t>little alternative</w:t>
      </w:r>
      <w:r w:rsidRPr="005E50BB">
        <w:rPr>
          <w:rStyle w:val="StyleUnderline"/>
          <w:highlight w:val="green"/>
        </w:rPr>
        <w:t xml:space="preserve"> to</w:t>
      </w:r>
      <w:r w:rsidRPr="00A72F5B">
        <w:rPr>
          <w:rStyle w:val="StyleUnderline"/>
        </w:rPr>
        <w:t xml:space="preserve"> </w:t>
      </w:r>
      <w:r w:rsidRPr="00A72F5B">
        <w:rPr>
          <w:rStyle w:val="Emphasis"/>
        </w:rPr>
        <w:t xml:space="preserve">increased </w:t>
      </w:r>
      <w:r w:rsidRPr="005E50BB">
        <w:rPr>
          <w:rStyle w:val="Emphasis"/>
          <w:highlight w:val="green"/>
        </w:rPr>
        <w:t>global cooperation</w:t>
      </w:r>
      <w:r w:rsidRPr="005E50BB">
        <w:rPr>
          <w:rStyle w:val="StyleUnderline"/>
          <w:highlight w:val="green"/>
        </w:rPr>
        <w:t xml:space="preserve"> if one does not</w:t>
      </w:r>
      <w:r w:rsidRPr="00C469F8">
        <w:rPr>
          <w:sz w:val="16"/>
        </w:rPr>
        <w:t xml:space="preserve"> want to see </w:t>
      </w:r>
      <w:r w:rsidRPr="00A72F5B">
        <w:rPr>
          <w:rStyle w:val="Emphasis"/>
        </w:rPr>
        <w:t xml:space="preserve">higher risks of </w:t>
      </w:r>
      <w:r w:rsidRPr="005E50BB">
        <w:rPr>
          <w:rStyle w:val="Emphasis"/>
          <w:highlight w:val="green"/>
        </w:rPr>
        <w:t>conflict</w:t>
      </w:r>
      <w:r w:rsidRPr="005E50BB">
        <w:rPr>
          <w:rStyle w:val="StyleUnderline"/>
          <w:highlight w:val="green"/>
        </w:rPr>
        <w:t xml:space="preserve"> and</w:t>
      </w:r>
      <w:r w:rsidRPr="00C469F8">
        <w:rPr>
          <w:sz w:val="16"/>
        </w:rPr>
        <w:t xml:space="preserve"> economic degradation. Without some sort of bolstered global governance, the West would end up with less sovereignty in </w:t>
      </w:r>
      <w:r w:rsidRPr="005E50BB">
        <w:rPr>
          <w:rStyle w:val="StyleUnderline"/>
          <w:highlight w:val="green"/>
        </w:rPr>
        <w:t xml:space="preserve">a </w:t>
      </w:r>
      <w:r w:rsidRPr="005E50BB">
        <w:rPr>
          <w:rStyle w:val="Emphasis"/>
          <w:highlight w:val="green"/>
        </w:rPr>
        <w:t>“dog-eat-dog” world</w:t>
      </w:r>
      <w:r w:rsidRPr="00C469F8">
        <w:rPr>
          <w:sz w:val="16"/>
        </w:rPr>
        <w:t xml:space="preserve">, in which it was increasingly in the minority. But </w:t>
      </w:r>
      <w:r w:rsidRPr="00A72F5B">
        <w:rPr>
          <w:rStyle w:val="StyleUnderline"/>
        </w:rPr>
        <w:t xml:space="preserve">can the </w:t>
      </w:r>
      <w:r w:rsidRPr="00A72F5B">
        <w:rPr>
          <w:rStyle w:val="Emphasis"/>
        </w:rPr>
        <w:t>U</w:t>
      </w:r>
      <w:r w:rsidRPr="00C469F8">
        <w:rPr>
          <w:sz w:val="16"/>
        </w:rPr>
        <w:t xml:space="preserve">nited </w:t>
      </w:r>
      <w:r w:rsidRPr="00A72F5B">
        <w:rPr>
          <w:rStyle w:val="Emphasis"/>
        </w:rPr>
        <w:t>S</w:t>
      </w:r>
      <w:r w:rsidRPr="00C469F8">
        <w:rPr>
          <w:sz w:val="16"/>
        </w:rPr>
        <w:t xml:space="preserve">tates and the West </w:t>
      </w:r>
      <w:r w:rsidRPr="00A72F5B">
        <w:rPr>
          <w:rStyle w:val="Emphasis"/>
        </w:rPr>
        <w:t>rise to the challenge</w:t>
      </w:r>
      <w:r w:rsidRPr="00C469F8">
        <w:rPr>
          <w:sz w:val="16"/>
        </w:rPr>
        <w:t xml:space="preserv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w:t>
      </w:r>
      <w:r w:rsidRPr="005E50BB">
        <w:rPr>
          <w:rStyle w:val="Emphasis"/>
          <w:highlight w:val="green"/>
        </w:rPr>
        <w:t>tough economic times</w:t>
      </w:r>
      <w:r w:rsidRPr="00C469F8">
        <w:rPr>
          <w:sz w:val="16"/>
        </w:rPr>
        <w:t xml:space="preserve"> at home </w:t>
      </w:r>
      <w:r w:rsidRPr="005E50BB">
        <w:rPr>
          <w:rStyle w:val="StyleUnderline"/>
          <w:highlight w:val="green"/>
        </w:rPr>
        <w:t>have seen US</w:t>
      </w:r>
      <w:r w:rsidRPr="00A72F5B">
        <w:rPr>
          <w:rStyle w:val="StyleUnderline"/>
        </w:rPr>
        <w:t xml:space="preserve"> </w:t>
      </w:r>
      <w:r w:rsidRPr="00C469F8">
        <w:rPr>
          <w:sz w:val="16"/>
        </w:rPr>
        <w:t xml:space="preserve">and European publics </w:t>
      </w:r>
      <w:r w:rsidRPr="005E50BB">
        <w:rPr>
          <w:rStyle w:val="StyleUnderline"/>
          <w:highlight w:val="green"/>
        </w:rPr>
        <w:t xml:space="preserve">become </w:t>
      </w:r>
      <w:r w:rsidRPr="005E50BB">
        <w:rPr>
          <w:rStyle w:val="Emphasis"/>
          <w:highlight w:val="green"/>
        </w:rPr>
        <w:t>distrustful</w:t>
      </w:r>
      <w:r w:rsidRPr="005E50BB">
        <w:rPr>
          <w:rStyle w:val="StyleUnderline"/>
          <w:highlight w:val="green"/>
        </w:rPr>
        <w:t xml:space="preserve"> of</w:t>
      </w:r>
      <w:r w:rsidRPr="00C469F8">
        <w:rPr>
          <w:sz w:val="16"/>
        </w:rPr>
        <w:t xml:space="preserve"> overarching </w:t>
      </w:r>
      <w:r w:rsidRPr="005E50BB">
        <w:rPr>
          <w:rStyle w:val="StyleUnderline"/>
          <w:highlight w:val="green"/>
        </w:rPr>
        <w:t>multilateral institutions</w:t>
      </w:r>
      <w:r w:rsidRPr="00C469F8">
        <w:rPr>
          <w:sz w:val="16"/>
        </w:rPr>
        <w:t xml:space="preserve">, believing the will of the United States or individual European countries will not be served. It is oftentimes easier for political leaders to fall in with the public mood rather than display leadership that might appear to work against it. Over time, </w:t>
      </w:r>
      <w:r w:rsidRPr="00A72F5B">
        <w:rPr>
          <w:rStyle w:val="Emphasis"/>
        </w:rPr>
        <w:t>economic power</w:t>
      </w:r>
      <w:r w:rsidRPr="00C469F8">
        <w:rPr>
          <w:sz w:val="16"/>
        </w:rPr>
        <w:t xml:space="preserve"> will also be </w:t>
      </w:r>
      <w:r w:rsidRPr="00A72F5B">
        <w:rPr>
          <w:rStyle w:val="Emphasis"/>
        </w:rPr>
        <w:t>consolidated</w:t>
      </w:r>
      <w:r w:rsidRPr="00A72F5B">
        <w:rPr>
          <w:rStyle w:val="StyleUnderline"/>
        </w:rPr>
        <w:t xml:space="preserve"> in Asia</w:t>
      </w:r>
      <w:r w:rsidRPr="00C469F8">
        <w:rPr>
          <w:sz w:val="16"/>
        </w:rPr>
        <w:t xml:space="preserve">, replicating the situation three centuries ago, when China and India were the biggest economic powers in the world, and the center of the global economy was in the East. Over a longer term, one could also see a concentration in just three countries: </w:t>
      </w:r>
      <w:r w:rsidRPr="00A72F5B">
        <w:rPr>
          <w:rStyle w:val="StyleUnderline"/>
        </w:rPr>
        <w:t xml:space="preserve">The </w:t>
      </w:r>
      <w:r w:rsidRPr="00A72F5B">
        <w:rPr>
          <w:rStyle w:val="Emphasis"/>
        </w:rPr>
        <w:t>breakdown</w:t>
      </w:r>
      <w:r w:rsidRPr="00C469F8">
        <w:rPr>
          <w:sz w:val="16"/>
        </w:rPr>
        <w:t xml:space="preserve"> of the post-Cold War political and security order </w:t>
      </w:r>
      <w:r w:rsidRPr="00A72F5B">
        <w:rPr>
          <w:rStyle w:val="StyleUnderline"/>
        </w:rPr>
        <w:t xml:space="preserve">is </w:t>
      </w:r>
      <w:r w:rsidRPr="00A72F5B">
        <w:rPr>
          <w:rStyle w:val="Emphasis"/>
        </w:rPr>
        <w:t>irrevocable</w:t>
      </w:r>
      <w:r w:rsidRPr="00A72F5B">
        <w:rPr>
          <w:rStyle w:val="StyleUnderline"/>
        </w:rPr>
        <w:t>.</w:t>
      </w:r>
      <w:r w:rsidRPr="00C469F8">
        <w:rPr>
          <w:sz w:val="16"/>
        </w:rPr>
        <w:t xml:space="preserve"> Not only are there new powers—particularly China—that do not share the West’s vision of a liberal order, but Western publics themselves have turned against globalization, which has been the overall megatrend of the past three decades. The geopolitical landscape ahead will be much different. The best case is looking at multipolarity with limited multilateralism. In the worst case, that multipolarity evolves into bipolarity with China, Russia, and their partners pitted against the United States, Europe, Japan, and other allies. In that scenario, </w:t>
      </w:r>
      <w:r w:rsidRPr="005E50BB">
        <w:rPr>
          <w:rStyle w:val="StyleUnderline"/>
          <w:highlight w:val="green"/>
        </w:rPr>
        <w:t>conflict would be</w:t>
      </w:r>
      <w:r w:rsidRPr="00A72F5B">
        <w:rPr>
          <w:rStyle w:val="StyleUnderline"/>
        </w:rPr>
        <w:t xml:space="preserve"> </w:t>
      </w:r>
      <w:r w:rsidRPr="00A72F5B">
        <w:rPr>
          <w:rStyle w:val="Emphasis"/>
        </w:rPr>
        <w:t xml:space="preserve">almost </w:t>
      </w:r>
      <w:r w:rsidRPr="005E50BB">
        <w:rPr>
          <w:rStyle w:val="Emphasis"/>
          <w:highlight w:val="green"/>
        </w:rPr>
        <w:t>inevitable</w:t>
      </w:r>
      <w:r w:rsidRPr="00C469F8">
        <w:rPr>
          <w:rStyle w:val="StyleUnderline"/>
          <w:sz w:val="16"/>
          <w:u w:val="none"/>
        </w:rPr>
        <w:t>.</w:t>
      </w:r>
    </w:p>
    <w:p w14:paraId="7F26F9CA" w14:textId="77777777" w:rsidR="00E00B7C" w:rsidRPr="00A72F5B" w:rsidRDefault="00E00B7C" w:rsidP="00E00B7C">
      <w:pPr>
        <w:rPr>
          <w:rStyle w:val="StyleUnderline"/>
        </w:rPr>
      </w:pPr>
    </w:p>
    <w:p w14:paraId="142BBF64" w14:textId="2FE66E7F" w:rsidR="00E00B7C" w:rsidRDefault="00E00B7C" w:rsidP="00E00B7C">
      <w:pPr>
        <w:pStyle w:val="Heading4"/>
      </w:pPr>
      <w:r>
        <w:t>Severe, prolonged US econ decline causes great power war</w:t>
      </w:r>
    </w:p>
    <w:p w14:paraId="3242C983" w14:textId="3CA818A1" w:rsidR="00E00B7C" w:rsidRPr="00CA7E3A" w:rsidRDefault="00E00B7C" w:rsidP="00E00B7C">
      <w:r w:rsidRPr="00CA7E3A">
        <w:rPr>
          <w:b/>
        </w:rPr>
        <w:t xml:space="preserve">Sandaram 19 </w:t>
      </w:r>
      <w:r>
        <w:t>[Jomo Kwame Sundaram, a former economics professor, was United Nations Assistant Secretary-General for Economic Development, and received the Wassily Leontief Prize for Advancing the Frontiers of Economic Thought, and Vladimir Popov is a Research Director at the Dialogue of Civilizations Research Institute in Berlin, “Economic Crisis Can Trigger World War,” Feb 12, 2019, http://www.ipsnews.net/2019/02/economic-crisis-can-trigger-world-war/]</w:t>
      </w:r>
    </w:p>
    <w:p w14:paraId="47396B73" w14:textId="77777777" w:rsidR="00E00B7C" w:rsidRDefault="00E00B7C" w:rsidP="00E00B7C">
      <w:r w:rsidRPr="00F92BAB">
        <w:rPr>
          <w:sz w:val="16"/>
        </w:rPr>
        <w:t xml:space="preserve">Economic recovery efforts since the 2008-2009 global financial crisis have mainly depended on unconventional monetary policies. As fears rise of yet another international financial crisis, </w:t>
      </w:r>
      <w:r w:rsidRPr="005E50BB">
        <w:rPr>
          <w:rStyle w:val="StyleUnderline"/>
          <w:highlight w:val="green"/>
        </w:rPr>
        <w:t>there are growing concerns about</w:t>
      </w:r>
      <w:r w:rsidRPr="00F92BAB">
        <w:rPr>
          <w:sz w:val="16"/>
        </w:rPr>
        <w:t xml:space="preserve"> the increased possibility of </w:t>
      </w:r>
      <w:r w:rsidRPr="005E50BB">
        <w:rPr>
          <w:rStyle w:val="StyleUnderline"/>
          <w:highlight w:val="green"/>
        </w:rPr>
        <w:t>large-scale military conflict</w:t>
      </w:r>
      <w:r w:rsidRPr="00F92BAB">
        <w:rPr>
          <w:sz w:val="16"/>
        </w:rPr>
        <w:t xml:space="preserve">. More worryingly, </w:t>
      </w:r>
      <w:r w:rsidRPr="005E50BB">
        <w:rPr>
          <w:rStyle w:val="Emphasis"/>
          <w:highlight w:val="green"/>
        </w:rPr>
        <w:t>in the current political landscape</w:t>
      </w:r>
      <w:r w:rsidRPr="00CA7E3A">
        <w:rPr>
          <w:rStyle w:val="Emphasis"/>
        </w:rPr>
        <w:t xml:space="preserve">, prolonged </w:t>
      </w:r>
      <w:r w:rsidRPr="005E50BB">
        <w:rPr>
          <w:rStyle w:val="Emphasis"/>
          <w:highlight w:val="green"/>
        </w:rPr>
        <w:t>economic crisis</w:t>
      </w:r>
      <w:r w:rsidRPr="005E50BB">
        <w:rPr>
          <w:sz w:val="16"/>
          <w:highlight w:val="green"/>
        </w:rPr>
        <w:t xml:space="preserve">, </w:t>
      </w:r>
      <w:r w:rsidRPr="005E50BB">
        <w:rPr>
          <w:rStyle w:val="StyleUnderline"/>
          <w:highlight w:val="green"/>
        </w:rPr>
        <w:t>combined with</w:t>
      </w:r>
      <w:r w:rsidRPr="00F92BAB">
        <w:rPr>
          <w:sz w:val="16"/>
        </w:rPr>
        <w:t xml:space="preserve"> rising economic inequality, chauvinistic </w:t>
      </w:r>
      <w:r w:rsidRPr="005E50BB">
        <w:rPr>
          <w:rStyle w:val="StyleUnderline"/>
          <w:highlight w:val="green"/>
        </w:rPr>
        <w:t>ethno-populism as well as</w:t>
      </w:r>
      <w:r w:rsidRPr="005E50BB">
        <w:rPr>
          <w:sz w:val="16"/>
          <w:highlight w:val="green"/>
        </w:rPr>
        <w:t xml:space="preserve"> </w:t>
      </w:r>
      <w:r w:rsidRPr="005E50BB">
        <w:rPr>
          <w:rStyle w:val="StyleUnderline"/>
          <w:highlight w:val="green"/>
        </w:rPr>
        <w:t>aggressive</w:t>
      </w:r>
      <w:r w:rsidRPr="00F92BAB">
        <w:rPr>
          <w:sz w:val="16"/>
        </w:rPr>
        <w:t xml:space="preserve"> </w:t>
      </w:r>
      <w:r w:rsidRPr="00CA7E3A">
        <w:rPr>
          <w:rStyle w:val="StyleUnderline"/>
        </w:rPr>
        <w:t xml:space="preserve">jingoist </w:t>
      </w:r>
      <w:r w:rsidRPr="005E50BB">
        <w:rPr>
          <w:rStyle w:val="StyleUnderline"/>
          <w:highlight w:val="green"/>
        </w:rPr>
        <w:t>rhetoric</w:t>
      </w:r>
      <w:r w:rsidRPr="00CA7E3A">
        <w:rPr>
          <w:rStyle w:val="StyleUnderline"/>
        </w:rPr>
        <w:t>,</w:t>
      </w:r>
      <w:r w:rsidRPr="00F92BAB">
        <w:rPr>
          <w:sz w:val="16"/>
        </w:rPr>
        <w:t xml:space="preserve"> including threats, </w:t>
      </w:r>
      <w:r w:rsidRPr="005E50BB">
        <w:rPr>
          <w:rStyle w:val="Emphasis"/>
          <w:highlight w:val="green"/>
        </w:rPr>
        <w:t>could</w:t>
      </w:r>
      <w:r w:rsidRPr="00CA7E3A">
        <w:rPr>
          <w:rStyle w:val="Emphasis"/>
        </w:rPr>
        <w:t xml:space="preserve"> easily </w:t>
      </w:r>
      <w:r w:rsidRPr="005E50BB">
        <w:rPr>
          <w:rStyle w:val="Emphasis"/>
          <w:highlight w:val="green"/>
        </w:rPr>
        <w:t>spin out of control and ‘morph’ into</w:t>
      </w:r>
      <w:r w:rsidRPr="00CA7E3A">
        <w:rPr>
          <w:rStyle w:val="Emphasis"/>
        </w:rPr>
        <w:t xml:space="preserve"> military conflict, and</w:t>
      </w:r>
      <w:r w:rsidRPr="00F92BAB">
        <w:rPr>
          <w:sz w:val="16"/>
        </w:rPr>
        <w:t xml:space="preserve"> worse, </w:t>
      </w:r>
      <w:r w:rsidRPr="005E50BB">
        <w:rPr>
          <w:rStyle w:val="Emphasis"/>
          <w:highlight w:val="green"/>
        </w:rPr>
        <w:t>world war</w:t>
      </w:r>
      <w:r w:rsidRPr="00F92BAB">
        <w:rPr>
          <w:sz w:val="16"/>
        </w:rPr>
        <w:t xml:space="preserve">. Crisis responses limited </w:t>
      </w:r>
      <w:r w:rsidRPr="00F92BAB">
        <w:rPr>
          <w:rStyle w:val="StyleUnderline"/>
        </w:rPr>
        <w:t>The 2008-2009 global financial crisis almost ‘bankrupted’ governments and caused systemic collaps</w:t>
      </w:r>
      <w:r w:rsidRPr="00F92BAB">
        <w:rPr>
          <w:sz w:val="16"/>
        </w:rPr>
        <w:t xml:space="preserve">e. </w:t>
      </w:r>
      <w:r w:rsidRPr="00F92BAB">
        <w:rPr>
          <w:rStyle w:val="StyleUnderline"/>
        </w:rPr>
        <w:t>Policymakers managed to pull the world economy from the brink, but soon switched from counter-cyclical fiscal efforts to unconventional monetary measures</w:t>
      </w:r>
      <w:r w:rsidRPr="00F92BAB">
        <w:rPr>
          <w:sz w:val="16"/>
        </w:rPr>
        <w:t xml:space="preserve">, primarily ‘quantitative easing’ and very low, if not negative real interest rates. But while these </w:t>
      </w:r>
      <w:r w:rsidRPr="005E50BB">
        <w:rPr>
          <w:rStyle w:val="StyleUnderline"/>
          <w:highlight w:val="green"/>
        </w:rPr>
        <w:t>monetary interventions</w:t>
      </w:r>
      <w:r w:rsidRPr="00F92BAB">
        <w:rPr>
          <w:sz w:val="16"/>
        </w:rPr>
        <w:t xml:space="preserve"> averted realization of the worst fears at the time by turning the US economy around, they </w:t>
      </w:r>
      <w:r w:rsidRPr="005E50BB">
        <w:rPr>
          <w:rStyle w:val="StyleUnderline"/>
          <w:highlight w:val="green"/>
        </w:rPr>
        <w:t>did little to</w:t>
      </w:r>
      <w:r w:rsidRPr="00F92BAB">
        <w:rPr>
          <w:sz w:val="16"/>
        </w:rPr>
        <w:t xml:space="preserve"> </w:t>
      </w:r>
      <w:r w:rsidRPr="005E50BB">
        <w:rPr>
          <w:rStyle w:val="StyleUnderline"/>
          <w:highlight w:val="green"/>
        </w:rPr>
        <w:t>address</w:t>
      </w:r>
      <w:r w:rsidRPr="00F92BAB">
        <w:rPr>
          <w:sz w:val="16"/>
        </w:rPr>
        <w:t xml:space="preserve"> underlying </w:t>
      </w:r>
      <w:r w:rsidRPr="005E50BB">
        <w:rPr>
          <w:rStyle w:val="StyleUnderline"/>
          <w:highlight w:val="green"/>
        </w:rPr>
        <w:t>economic weaknesses</w:t>
      </w:r>
      <w:r w:rsidRPr="00F92BAB">
        <w:rPr>
          <w:sz w:val="16"/>
        </w:rPr>
        <w:t xml:space="preserve">, largely due to the ascendance of finance in recent decades at the expense of the real economy. Since then, despite promising to do so, policymakers have not seriously pursued, let alone achieved, such needed reforms. Instead, ostensible structural reformers have taken advantage of the crisis to pursue largely irrelevant efforts to further ‘casualize’ labour markets. This lack of structural reform has meant that </w:t>
      </w:r>
      <w:r w:rsidRPr="005E50BB">
        <w:rPr>
          <w:rStyle w:val="StyleUnderline"/>
          <w:highlight w:val="green"/>
        </w:rPr>
        <w:t>the</w:t>
      </w:r>
      <w:r w:rsidRPr="00F92BAB">
        <w:rPr>
          <w:sz w:val="16"/>
        </w:rPr>
        <w:t xml:space="preserve"> unprecedented </w:t>
      </w:r>
      <w:r w:rsidRPr="005E50BB">
        <w:rPr>
          <w:rStyle w:val="StyleUnderline"/>
          <w:highlight w:val="green"/>
        </w:rPr>
        <w:t xml:space="preserve">liquidity central banks injected into economies has </w:t>
      </w:r>
      <w:r w:rsidRPr="00F92BAB">
        <w:rPr>
          <w:rStyle w:val="StyleUnderline"/>
        </w:rPr>
        <w:t xml:space="preserve">not </w:t>
      </w:r>
      <w:r w:rsidRPr="005E50BB">
        <w:rPr>
          <w:rStyle w:val="StyleUnderline"/>
          <w:highlight w:val="green"/>
        </w:rPr>
        <w:t xml:space="preserve">been </w:t>
      </w:r>
      <w:r w:rsidRPr="00F92BAB">
        <w:rPr>
          <w:rStyle w:val="StyleUnderline"/>
        </w:rPr>
        <w:t>well</w:t>
      </w:r>
      <w:r w:rsidRPr="00F92BAB">
        <w:rPr>
          <w:sz w:val="16"/>
        </w:rPr>
        <w:t xml:space="preserve"> </w:t>
      </w:r>
      <w:r w:rsidRPr="005E50BB">
        <w:rPr>
          <w:rStyle w:val="StyleUnderline"/>
          <w:highlight w:val="green"/>
        </w:rPr>
        <w:t xml:space="preserve">allocated to stimulate </w:t>
      </w:r>
      <w:r w:rsidRPr="00F92BAB">
        <w:rPr>
          <w:rStyle w:val="StyleUnderline"/>
        </w:rPr>
        <w:t xml:space="preserve">resurgence of </w:t>
      </w:r>
      <w:r w:rsidRPr="005E50BB">
        <w:rPr>
          <w:rStyle w:val="StyleUnderline"/>
          <w:highlight w:val="green"/>
        </w:rPr>
        <w:t>the real economy</w:t>
      </w:r>
      <w:r w:rsidRPr="00F92BAB">
        <w:rPr>
          <w:sz w:val="16"/>
        </w:rPr>
        <w:t xml:space="preserve">. From bust to bubble 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 </w:t>
      </w:r>
      <w:r w:rsidRPr="005E50BB">
        <w:rPr>
          <w:rStyle w:val="StyleUnderline"/>
          <w:highlight w:val="green"/>
        </w:rPr>
        <w:t>As monetary tightening checks asset price bubbles, another economic crisis</w:t>
      </w:r>
      <w:r w:rsidRPr="00F92BAB">
        <w:rPr>
          <w:sz w:val="16"/>
        </w:rPr>
        <w:t xml:space="preserve"> — possibly more severe than the last, as the economy has become less responsive to such blunt monetary interventions — </w:t>
      </w:r>
      <w:r w:rsidRPr="005E50BB">
        <w:rPr>
          <w:rStyle w:val="StyleUnderline"/>
          <w:highlight w:val="green"/>
        </w:rPr>
        <w:t>is</w:t>
      </w:r>
      <w:r w:rsidRPr="00F92BAB">
        <w:rPr>
          <w:sz w:val="16"/>
        </w:rPr>
        <w:t xml:space="preserve"> considered </w:t>
      </w:r>
      <w:r w:rsidRPr="005E50BB">
        <w:rPr>
          <w:rStyle w:val="StyleUnderline"/>
          <w:highlight w:val="green"/>
        </w:rPr>
        <w:t>likely</w:t>
      </w:r>
      <w:r w:rsidRPr="00F92BAB">
        <w:rPr>
          <w:sz w:val="16"/>
        </w:rPr>
        <w:t xml:space="preserve">. A decade of such unconventional monetary policies, with very low interest rates, has greatly depleted their ability to revive the economy. The implications beyond the economy of such developments and policy responses are already being seen. </w:t>
      </w:r>
      <w:r w:rsidRPr="005E50BB">
        <w:rPr>
          <w:rStyle w:val="StyleUnderline"/>
          <w:highlight w:val="green"/>
        </w:rPr>
        <w:t>Prolonged economic distress has</w:t>
      </w:r>
      <w:r w:rsidRPr="00F92BAB">
        <w:rPr>
          <w:sz w:val="16"/>
        </w:rPr>
        <w:t xml:space="preserve"> </w:t>
      </w:r>
      <w:r w:rsidRPr="005E50BB">
        <w:rPr>
          <w:rStyle w:val="StyleUnderline"/>
          <w:highlight w:val="green"/>
        </w:rPr>
        <w:t>worsened</w:t>
      </w:r>
      <w:r w:rsidRPr="00F92BAB">
        <w:rPr>
          <w:sz w:val="16"/>
        </w:rPr>
        <w:t xml:space="preserve"> public </w:t>
      </w:r>
      <w:r w:rsidRPr="005E50BB">
        <w:rPr>
          <w:rStyle w:val="StyleUnderline"/>
          <w:highlight w:val="green"/>
        </w:rPr>
        <w:t>antipathy towards the culturally alien</w:t>
      </w:r>
      <w:r w:rsidRPr="00F92BAB">
        <w:rPr>
          <w:sz w:val="16"/>
        </w:rPr>
        <w:t xml:space="preserve"> — not only abroad, but also within. Thus, </w:t>
      </w:r>
      <w:r w:rsidRPr="005E50BB">
        <w:rPr>
          <w:rStyle w:val="Emphasis"/>
          <w:highlight w:val="green"/>
        </w:rPr>
        <w:t>another round of economic stress is</w:t>
      </w:r>
      <w:r w:rsidRPr="00F92BAB">
        <w:rPr>
          <w:sz w:val="16"/>
        </w:rPr>
        <w:t xml:space="preserve"> deemed </w:t>
      </w:r>
      <w:r w:rsidRPr="005E50BB">
        <w:rPr>
          <w:rStyle w:val="Emphasis"/>
          <w:highlight w:val="green"/>
        </w:rPr>
        <w:t>likely to foment unrest</w:t>
      </w:r>
      <w:r w:rsidRPr="00F92BAB">
        <w:rPr>
          <w:sz w:val="16"/>
        </w:rPr>
        <w:t xml:space="preserve">, </w:t>
      </w:r>
      <w:r w:rsidRPr="005E50BB">
        <w:rPr>
          <w:rStyle w:val="Emphasis"/>
          <w:highlight w:val="green"/>
        </w:rPr>
        <w:t>conflict</w:t>
      </w:r>
      <w:r w:rsidRPr="00F92BAB">
        <w:rPr>
          <w:sz w:val="16"/>
        </w:rPr>
        <w:t xml:space="preserve">, </w:t>
      </w:r>
      <w:r w:rsidRPr="005E50BB">
        <w:rPr>
          <w:rStyle w:val="Emphasis"/>
          <w:highlight w:val="green"/>
        </w:rPr>
        <w:t>even war</w:t>
      </w:r>
      <w:r w:rsidRPr="00F92BAB">
        <w:rPr>
          <w:sz w:val="16"/>
        </w:rPr>
        <w:t xml:space="preserve"> as it is blamed on the foreign.</w:t>
      </w:r>
    </w:p>
    <w:p w14:paraId="00DBF1D9" w14:textId="77777777" w:rsidR="00E00B7C" w:rsidRDefault="00E00B7C" w:rsidP="00E00B7C"/>
    <w:p w14:paraId="10D9C7DC" w14:textId="77777777" w:rsidR="00E00B7C" w:rsidRDefault="00E00B7C" w:rsidP="00E00B7C">
      <w:pPr>
        <w:pStyle w:val="Heading4"/>
      </w:pPr>
      <w:r>
        <w:t xml:space="preserve">Causes extinction --- loose nukes </w:t>
      </w:r>
    </w:p>
    <w:p w14:paraId="3DC6E6B0" w14:textId="17C5BD6B" w:rsidR="00E00B7C" w:rsidRPr="009453B7" w:rsidRDefault="00E00B7C" w:rsidP="00E00B7C">
      <w:r w:rsidRPr="009453B7">
        <w:rPr>
          <w:rStyle w:val="Style13ptBold"/>
          <w:szCs w:val="26"/>
        </w:rPr>
        <w:t>Mann 14</w:t>
      </w:r>
      <w:r w:rsidRPr="009453B7">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39" w:history="1">
        <w:r w:rsidRPr="009453B7">
          <w:rPr>
            <w:rStyle w:val="Hyperlink"/>
          </w:rPr>
          <w:t>https://jscholarship.library.jhu.edu/bitstream/handle/1774.2/37262/MANN-THESIS-2014.pdf</w:t>
        </w:r>
      </w:hyperlink>
      <w:r w:rsidRPr="009453B7">
        <w:t>]</w:t>
      </w:r>
    </w:p>
    <w:p w14:paraId="128CB130" w14:textId="77777777" w:rsidR="00E00B7C" w:rsidRPr="003B430E" w:rsidRDefault="00E00B7C" w:rsidP="00E00B7C">
      <w:pPr>
        <w:rPr>
          <w:sz w:val="16"/>
        </w:rPr>
      </w:pPr>
      <w:r w:rsidRPr="003B430E">
        <w:rPr>
          <w:sz w:val="16"/>
        </w:rPr>
        <w:t xml:space="preserve">The conclusions reached in this thesis demonstrate how </w:t>
      </w:r>
      <w:r w:rsidRPr="005E50BB">
        <w:rPr>
          <w:rStyle w:val="StyleUnderline"/>
          <w:highlight w:val="green"/>
        </w:rPr>
        <w:t>econ</w:t>
      </w:r>
      <w:r w:rsidRPr="009453B7">
        <w:rPr>
          <w:rStyle w:val="StyleUnderline"/>
        </w:rPr>
        <w:t xml:space="preserve">omic considerations within states </w:t>
      </w:r>
      <w:r w:rsidRPr="005E50BB">
        <w:rPr>
          <w:rStyle w:val="StyleUnderline"/>
          <w:highlight w:val="green"/>
        </w:rPr>
        <w:t xml:space="preserve">can figure </w:t>
      </w:r>
      <w:r w:rsidRPr="003B430E">
        <w:rPr>
          <w:rStyle w:val="Emphasis"/>
        </w:rPr>
        <w:t xml:space="preserve">prominently </w:t>
      </w:r>
      <w:r w:rsidRPr="005E50BB">
        <w:rPr>
          <w:rStyle w:val="Emphasis"/>
          <w:highlight w:val="green"/>
        </w:rPr>
        <w:t>into</w:t>
      </w:r>
      <w:r w:rsidRPr="009453B7">
        <w:rPr>
          <w:rStyle w:val="Emphasis"/>
        </w:rPr>
        <w:t xml:space="preserve"> the </w:t>
      </w:r>
      <w:r w:rsidRPr="005E50BB">
        <w:rPr>
          <w:rStyle w:val="Emphasis"/>
          <w:highlight w:val="green"/>
        </w:rPr>
        <w:t>calculus for future conflict</w:t>
      </w:r>
      <w:r w:rsidRPr="009453B7">
        <w:rPr>
          <w:rStyle w:val="Emphasis"/>
        </w:rPr>
        <w:t>s</w:t>
      </w:r>
      <w:r w:rsidRPr="003B430E">
        <w:rPr>
          <w:sz w:val="16"/>
        </w:rPr>
        <w:t xml:space="preserve">. The findings also suggest that </w:t>
      </w:r>
      <w:r w:rsidRPr="009453B7">
        <w:rPr>
          <w:rStyle w:val="StyleUnderline"/>
        </w:rPr>
        <w:t>security issues with economic or financial underpinnings will transcend classical determinants of war and conflict, and change the manner by which rival states engage in hostile acts toward one another</w:t>
      </w:r>
      <w:r w:rsidRPr="003B430E">
        <w:rPr>
          <w:sz w:val="16"/>
        </w:rPr>
        <w:t xml:space="preserve">. The research shows that </w:t>
      </w:r>
      <w:r w:rsidRPr="009453B7">
        <w:rPr>
          <w:rStyle w:val="StyleUnderline"/>
        </w:rPr>
        <w:t xml:space="preserve">security concerns emanating from </w:t>
      </w:r>
      <w:r w:rsidRPr="005E50BB">
        <w:rPr>
          <w:rStyle w:val="StyleUnderline"/>
          <w:highlight w:val="green"/>
        </w:rPr>
        <w:t xml:space="preserve">economic </w:t>
      </w:r>
      <w:r w:rsidRPr="009453B7">
        <w:rPr>
          <w:rStyle w:val="StyleUnderline"/>
        </w:rPr>
        <w:t xml:space="preserve">uncertainty and the inherent vulnerabilities within global financial markets will present new </w:t>
      </w:r>
      <w:r w:rsidRPr="005E50BB">
        <w:rPr>
          <w:rStyle w:val="StyleUnderline"/>
          <w:highlight w:val="green"/>
        </w:rPr>
        <w:t>challenges</w:t>
      </w:r>
      <w:r w:rsidRPr="009453B7">
        <w:rPr>
          <w:rStyle w:val="StyleUnderline"/>
        </w:rPr>
        <w:t xml:space="preserve"> for national security, and provide developing states new asymmetric options for balancing against stronger states.</w:t>
      </w:r>
      <w:r w:rsidRPr="003B430E">
        <w:rPr>
          <w:sz w:val="16"/>
        </w:rPr>
        <w:t xml:space="preserve"> </w:t>
      </w:r>
      <w:r w:rsidRPr="009453B7">
        <w:rPr>
          <w:rStyle w:val="StyleUnderline"/>
        </w:rPr>
        <w:t>The security areas</w:t>
      </w:r>
      <w:r w:rsidRPr="003B430E">
        <w:rPr>
          <w:sz w:val="16"/>
        </w:rPr>
        <w:t xml:space="preserve">, identified in the proceeding chapters, </w:t>
      </w:r>
      <w:r w:rsidRPr="005E50BB">
        <w:rPr>
          <w:rStyle w:val="StyleUnderline"/>
          <w:highlight w:val="green"/>
        </w:rPr>
        <w:t xml:space="preserve">are </w:t>
      </w:r>
      <w:r w:rsidRPr="003B430E">
        <w:rPr>
          <w:rStyle w:val="StyleUnderline"/>
        </w:rPr>
        <w:t xml:space="preserve">likely to mature into </w:t>
      </w:r>
      <w:r w:rsidRPr="005E50BB">
        <w:rPr>
          <w:rStyle w:val="Emphasis"/>
          <w:highlight w:val="green"/>
        </w:rPr>
        <w:t>global security threats</w:t>
      </w:r>
      <w:r w:rsidRPr="005E50BB">
        <w:rPr>
          <w:rStyle w:val="StyleUnderline"/>
          <w:highlight w:val="green"/>
        </w:rPr>
        <w:t xml:space="preserve"> </w:t>
      </w:r>
      <w:r w:rsidRPr="003B430E">
        <w:rPr>
          <w:rStyle w:val="StyleUnderline"/>
        </w:rPr>
        <w:t>in the immediate future</w:t>
      </w:r>
      <w:r w:rsidRPr="003B430E">
        <w:rPr>
          <w:sz w:val="16"/>
        </w:rPr>
        <w:t xml:space="preserve">. As the case study on South Korea suggest, </w:t>
      </w:r>
      <w:r w:rsidRPr="003B430E">
        <w:rPr>
          <w:rStyle w:val="StyleUnderline"/>
        </w:rPr>
        <w:t>the overlapping security issues associate</w:t>
      </w:r>
      <w:r w:rsidRPr="009453B7">
        <w:rPr>
          <w:rStyle w:val="StyleUnderline"/>
        </w:rPr>
        <w:t xml:space="preserve">d with </w:t>
      </w:r>
      <w:r w:rsidRPr="005E50BB">
        <w:rPr>
          <w:rStyle w:val="StyleUnderline"/>
          <w:highlight w:val="green"/>
        </w:rPr>
        <w:t>economic decline</w:t>
      </w:r>
      <w:r w:rsidRPr="009453B7">
        <w:rPr>
          <w:rStyle w:val="StyleUnderline"/>
        </w:rPr>
        <w:t xml:space="preserve"> and reduced military spending </w:t>
      </w:r>
      <w:r w:rsidRPr="005E50BB">
        <w:rPr>
          <w:rStyle w:val="StyleUnderline"/>
          <w:highlight w:val="green"/>
        </w:rPr>
        <w:t>by the U</w:t>
      </w:r>
      <w:r w:rsidRPr="009453B7">
        <w:rPr>
          <w:rStyle w:val="StyleUnderline"/>
        </w:rPr>
        <w:t xml:space="preserve">nited </w:t>
      </w:r>
      <w:r w:rsidRPr="005E50BB">
        <w:rPr>
          <w:rStyle w:val="StyleUnderline"/>
          <w:highlight w:val="green"/>
        </w:rPr>
        <w:t>S</w:t>
      </w:r>
      <w:r w:rsidRPr="009453B7">
        <w:rPr>
          <w:rStyle w:val="StyleUnderline"/>
        </w:rPr>
        <w:t xml:space="preserve">tates </w:t>
      </w:r>
      <w:r w:rsidRPr="005E50BB">
        <w:rPr>
          <w:rStyle w:val="StyleUnderline"/>
          <w:highlight w:val="green"/>
        </w:rPr>
        <w:t xml:space="preserve">will </w:t>
      </w:r>
      <w:r w:rsidRPr="005E50BB">
        <w:rPr>
          <w:rStyle w:val="Emphasis"/>
          <w:highlight w:val="green"/>
        </w:rPr>
        <w:t>affect allied confidence</w:t>
      </w:r>
      <w:r w:rsidRPr="009453B7">
        <w:rPr>
          <w:rStyle w:val="Emphasis"/>
        </w:rPr>
        <w:t xml:space="preserve"> in America’s security guarantees</w:t>
      </w:r>
      <w:r w:rsidRPr="003B430E">
        <w:rPr>
          <w:sz w:val="16"/>
        </w:rPr>
        <w:t xml:space="preserve">. The study shows that </w:t>
      </w:r>
      <w:r w:rsidRPr="009453B7">
        <w:rPr>
          <w:rStyle w:val="StyleUnderline"/>
        </w:rPr>
        <w:t xml:space="preserve">this outcome could </w:t>
      </w:r>
      <w:r w:rsidRPr="005E50BB">
        <w:rPr>
          <w:rStyle w:val="StyleUnderline"/>
          <w:highlight w:val="green"/>
        </w:rPr>
        <w:t xml:space="preserve">cause </w:t>
      </w:r>
      <w:r w:rsidRPr="005E50BB">
        <w:rPr>
          <w:rStyle w:val="Emphasis"/>
          <w:highlight w:val="green"/>
        </w:rPr>
        <w:t>regional</w:t>
      </w:r>
      <w:r w:rsidRPr="009453B7">
        <w:rPr>
          <w:rStyle w:val="Emphasis"/>
        </w:rPr>
        <w:t xml:space="preserve"> </w:t>
      </w:r>
      <w:r w:rsidRPr="005E50BB">
        <w:rPr>
          <w:rStyle w:val="Emphasis"/>
          <w:highlight w:val="green"/>
        </w:rPr>
        <w:t>instability</w:t>
      </w:r>
      <w:r w:rsidRPr="009453B7">
        <w:rPr>
          <w:rStyle w:val="StyleUnderline"/>
        </w:rPr>
        <w:t xml:space="preserve"> or realignments of strategic partnerships in the Asia-pacific region with ramifications for U.S. national security</w:t>
      </w:r>
      <w:r w:rsidRPr="003B430E">
        <w:rPr>
          <w:sz w:val="16"/>
        </w:rPr>
        <w:t xml:space="preserve">. </w:t>
      </w:r>
      <w:r w:rsidRPr="005E50BB">
        <w:rPr>
          <w:rStyle w:val="StyleUnderline"/>
          <w:highlight w:val="green"/>
        </w:rPr>
        <w:t>Rival states</w:t>
      </w:r>
      <w:r w:rsidRPr="009453B7">
        <w:rPr>
          <w:rStyle w:val="StyleUnderline"/>
        </w:rPr>
        <w:t xml:space="preserve"> and non-state groups </w:t>
      </w:r>
      <w:r w:rsidRPr="005E50BB">
        <w:rPr>
          <w:rStyle w:val="StyleUnderline"/>
          <w:highlight w:val="green"/>
        </w:rPr>
        <w:t>may</w:t>
      </w:r>
      <w:r w:rsidRPr="009453B7">
        <w:rPr>
          <w:rStyle w:val="StyleUnderline"/>
        </w:rPr>
        <w:t xml:space="preserve"> also </w:t>
      </w:r>
      <w:r w:rsidRPr="003B430E">
        <w:rPr>
          <w:rStyle w:val="StyleUnderline"/>
        </w:rPr>
        <w:t xml:space="preserve">become </w:t>
      </w:r>
      <w:r w:rsidRPr="003B430E">
        <w:rPr>
          <w:rStyle w:val="Emphasis"/>
        </w:rPr>
        <w:t xml:space="preserve">emboldened to </w:t>
      </w:r>
      <w:r w:rsidRPr="005E50BB">
        <w:rPr>
          <w:rStyle w:val="Emphasis"/>
          <w:highlight w:val="green"/>
        </w:rPr>
        <w:t>challenge America’s status</w:t>
      </w:r>
      <w:r w:rsidRPr="003B430E">
        <w:rPr>
          <w:sz w:val="16"/>
        </w:rPr>
        <w:t xml:space="preserve"> in the unipolar international system. </w:t>
      </w:r>
      <w:r w:rsidRPr="009453B7">
        <w:rPr>
          <w:rStyle w:val="StyleUnderline"/>
        </w:rPr>
        <w:t xml:space="preserve">The potential </w:t>
      </w:r>
      <w:r w:rsidRPr="005E50BB">
        <w:rPr>
          <w:rStyle w:val="StyleUnderline"/>
          <w:highlight w:val="green"/>
        </w:rPr>
        <w:t xml:space="preserve">risks associated with </w:t>
      </w:r>
      <w:r w:rsidRPr="005E50BB">
        <w:rPr>
          <w:rStyle w:val="Emphasis"/>
          <w:highlight w:val="green"/>
        </w:rPr>
        <w:t>stolen</w:t>
      </w:r>
      <w:r w:rsidRPr="009453B7">
        <w:rPr>
          <w:rStyle w:val="Emphasis"/>
        </w:rPr>
        <w:t xml:space="preserve"> or loose </w:t>
      </w:r>
      <w:r w:rsidRPr="005E50BB">
        <w:rPr>
          <w:rStyle w:val="Emphasis"/>
          <w:highlight w:val="green"/>
        </w:rPr>
        <w:t>WMD</w:t>
      </w:r>
      <w:r w:rsidRPr="003B430E">
        <w:rPr>
          <w:sz w:val="16"/>
        </w:rPr>
        <w:t xml:space="preserve">, </w:t>
      </w:r>
      <w:r w:rsidRPr="009453B7">
        <w:rPr>
          <w:rStyle w:val="StyleUnderline"/>
        </w:rPr>
        <w:t xml:space="preserve">resulting from poor security, </w:t>
      </w:r>
      <w:r w:rsidRPr="005E50BB">
        <w:rPr>
          <w:rStyle w:val="StyleUnderline"/>
          <w:highlight w:val="green"/>
        </w:rPr>
        <w:t>can</w:t>
      </w:r>
      <w:r w:rsidRPr="009453B7">
        <w:rPr>
          <w:rStyle w:val="StyleUnderline"/>
        </w:rPr>
        <w:t xml:space="preserve"> also </w:t>
      </w:r>
      <w:r w:rsidRPr="005E50BB">
        <w:rPr>
          <w:rStyle w:val="StyleUnderline"/>
          <w:highlight w:val="green"/>
        </w:rPr>
        <w:t>pose a threat</w:t>
      </w:r>
      <w:r w:rsidRPr="009453B7">
        <w:rPr>
          <w:rStyle w:val="StyleUnderline"/>
        </w:rPr>
        <w:t xml:space="preserve"> to U.S. national security</w:t>
      </w:r>
      <w:r w:rsidRPr="003B430E">
        <w:rPr>
          <w:sz w:val="16"/>
        </w:rPr>
        <w:t xml:space="preserve">. The case study on Pakistan, Syria and North Korea show how </w:t>
      </w:r>
      <w:r w:rsidRPr="005E50BB">
        <w:rPr>
          <w:rStyle w:val="StyleUnderline"/>
          <w:highlight w:val="green"/>
        </w:rPr>
        <w:t xml:space="preserve">financial constraints </w:t>
      </w:r>
      <w:r w:rsidRPr="009453B7">
        <w:rPr>
          <w:rStyle w:val="StyleUnderline"/>
        </w:rPr>
        <w:t xml:space="preserve">affect weapons security </w:t>
      </w:r>
      <w:r w:rsidRPr="005E50BB">
        <w:rPr>
          <w:rStyle w:val="StyleUnderline"/>
          <w:highlight w:val="green"/>
        </w:rPr>
        <w:t>making weapons vulnerable to theft</w:t>
      </w:r>
      <w:r w:rsidRPr="009453B7">
        <w:rPr>
          <w:rStyle w:val="StyleUnderline"/>
        </w:rPr>
        <w:t>, and how financial factors can influence WMD proliferation</w:t>
      </w:r>
      <w:r w:rsidRPr="003B430E">
        <w:rPr>
          <w:sz w:val="16"/>
        </w:rPr>
        <w:t xml:space="preserve"> by contributing to the motivating factors behind a trusted insider’s decision to sell weapons technology. The </w:t>
      </w:r>
      <w:r w:rsidRPr="009453B7">
        <w:rPr>
          <w:rStyle w:val="StyleUnderline"/>
        </w:rPr>
        <w:t>inherent vulnerabilities within the global financial markets will provide terrorists’ organizations and other non-state groups</w:t>
      </w:r>
      <w:r w:rsidRPr="003B430E">
        <w:rPr>
          <w:sz w:val="16"/>
        </w:rPr>
        <w:t xml:space="preserve">, who object to the current international system or distribution of power, </w:t>
      </w:r>
      <w:r w:rsidRPr="009453B7">
        <w:rPr>
          <w:rStyle w:val="StyleUnderline"/>
        </w:rPr>
        <w:t>with opportunities to disrupt global finance and perhaps weaken America’s status</w:t>
      </w:r>
      <w:r w:rsidRPr="003B430E">
        <w:rPr>
          <w:sz w:val="16"/>
        </w:rPr>
        <w:t>. A more ominous threat originates from states intent on increasing diversification of foreign currency holdings, establishing alternatives to the dollar for international trade, or engaging financial warfare against the United States.</w:t>
      </w:r>
    </w:p>
    <w:p w14:paraId="3A7645EB" w14:textId="77777777" w:rsidR="00E00B7C" w:rsidRPr="00B55AD5" w:rsidRDefault="00E00B7C" w:rsidP="00E00B7C"/>
    <w:p w14:paraId="4D16C159" w14:textId="77777777" w:rsidR="00E00B7C" w:rsidRDefault="00E00B7C" w:rsidP="00E00B7C">
      <w:pPr>
        <w:pStyle w:val="Heading4"/>
      </w:pPr>
      <w:r>
        <w:t>The plan is crucial to minimize the long-term economic damage posed by coronavirus and facilitate enough capital expansion to avoid the debt bomb --- prevents the recession from escalating to a depression</w:t>
      </w:r>
    </w:p>
    <w:p w14:paraId="7D044BF8" w14:textId="77777777" w:rsidR="00E00B7C" w:rsidRDefault="00E00B7C" w:rsidP="00E00B7C">
      <w:r w:rsidRPr="00A82EB2">
        <w:rPr>
          <w:b/>
          <w:bCs/>
        </w:rPr>
        <w:t xml:space="preserve">Isaac 20 </w:t>
      </w:r>
      <w:r>
        <w:t>[William M. Isaac, a former chairman of the FDIC and Fifth Third Bancorp, is co-chairman of The Isaac-Milstein Group, and Thomas P. Vartanian, a former regulator of and lawyer to financial institutions, is executive director and professor of law of the program on Financial Regulation &amp; Technology at George Mason University’s Antonin Scalia Law School, March 17, 2020, “How regulators can kick COVID-19’s bank shock into remission,” https://www.americanbanker.com/opinion/how-regulators-can-kick-covid-19s-bank-shock-into-remission]</w:t>
      </w:r>
    </w:p>
    <w:p w14:paraId="28E364BA" w14:textId="77777777" w:rsidR="00E00B7C" w:rsidRDefault="00E00B7C" w:rsidP="00E00B7C">
      <w:pPr>
        <w:rPr>
          <w:rStyle w:val="StyleUnderline"/>
        </w:rPr>
      </w:pPr>
      <w:r w:rsidRPr="00A82EB2">
        <w:rPr>
          <w:rStyle w:val="StyleUnderline"/>
        </w:rPr>
        <w:t xml:space="preserve">The </w:t>
      </w:r>
      <w:r w:rsidRPr="00A82EB2">
        <w:rPr>
          <w:rStyle w:val="Emphasis"/>
        </w:rPr>
        <w:t>U</w:t>
      </w:r>
      <w:r w:rsidRPr="001B74BF">
        <w:rPr>
          <w:sz w:val="16"/>
        </w:rPr>
        <w:t xml:space="preserve">nited </w:t>
      </w:r>
      <w:r w:rsidRPr="00A82EB2">
        <w:rPr>
          <w:rStyle w:val="Emphasis"/>
        </w:rPr>
        <w:t>S</w:t>
      </w:r>
      <w:r w:rsidRPr="001B74BF">
        <w:rPr>
          <w:sz w:val="16"/>
        </w:rPr>
        <w:t xml:space="preserve">tates </w:t>
      </w:r>
      <w:r w:rsidRPr="00A82EB2">
        <w:rPr>
          <w:rStyle w:val="StyleUnderline"/>
        </w:rPr>
        <w:t xml:space="preserve">is confronting its </w:t>
      </w:r>
      <w:r w:rsidRPr="00A82EB2">
        <w:rPr>
          <w:rStyle w:val="Emphasis"/>
        </w:rPr>
        <w:t>most serious pandemic challenge ever</w:t>
      </w:r>
      <w:r w:rsidRPr="00A82EB2">
        <w:rPr>
          <w:rStyle w:val="StyleUnderline"/>
        </w:rPr>
        <w:t>.</w:t>
      </w:r>
    </w:p>
    <w:p w14:paraId="369C0252" w14:textId="77777777" w:rsidR="00E00B7C" w:rsidRDefault="00E00B7C" w:rsidP="00E00B7C">
      <w:pPr>
        <w:rPr>
          <w:rStyle w:val="StyleUnderline"/>
        </w:rPr>
      </w:pPr>
      <w:r w:rsidRPr="001B74BF">
        <w:rPr>
          <w:sz w:val="16"/>
        </w:rPr>
        <w:t xml:space="preserve">The longer it lasts and </w:t>
      </w:r>
      <w:r w:rsidRPr="00A82EB2">
        <w:rPr>
          <w:rStyle w:val="StyleUnderline"/>
        </w:rPr>
        <w:t>the more severe it becomes</w:t>
      </w:r>
      <w:r w:rsidRPr="001B74BF">
        <w:rPr>
          <w:sz w:val="16"/>
        </w:rPr>
        <w:t xml:space="preserve">, </w:t>
      </w:r>
      <w:r w:rsidRPr="00A82EB2">
        <w:rPr>
          <w:rStyle w:val="StyleUnderline"/>
        </w:rPr>
        <w:t xml:space="preserve">the more likely that the </w:t>
      </w:r>
      <w:r w:rsidRPr="00A82EB2">
        <w:rPr>
          <w:rStyle w:val="Emphasis"/>
        </w:rPr>
        <w:t>health of financial institutions</w:t>
      </w:r>
      <w:r w:rsidRPr="001B74BF">
        <w:rPr>
          <w:sz w:val="16"/>
        </w:rPr>
        <w:t xml:space="preserve"> </w:t>
      </w:r>
      <w:r w:rsidRPr="00A82EB2">
        <w:rPr>
          <w:rStyle w:val="StyleUnderline"/>
        </w:rPr>
        <w:t>and their ability to support the economy will suffer as well</w:t>
      </w:r>
      <w:r w:rsidRPr="001B74BF">
        <w:rPr>
          <w:sz w:val="16"/>
        </w:rPr>
        <w:t xml:space="preserve">. If that happens, it could detonate a string of risks already embedded in the system that could ripen into a severe financial crisis marked by </w:t>
      </w:r>
      <w:r w:rsidRPr="00A82EB2">
        <w:rPr>
          <w:rStyle w:val="StyleUnderline"/>
        </w:rPr>
        <w:t xml:space="preserve">shrinking lines of credit and </w:t>
      </w:r>
      <w:r w:rsidRPr="00A82EB2">
        <w:rPr>
          <w:rStyle w:val="Emphasis"/>
        </w:rPr>
        <w:t>liquidity constraints</w:t>
      </w:r>
      <w:r w:rsidRPr="00A82EB2">
        <w:rPr>
          <w:rStyle w:val="StyleUnderline"/>
        </w:rPr>
        <w:t>.</w:t>
      </w:r>
    </w:p>
    <w:p w14:paraId="1A11D9F6" w14:textId="77777777" w:rsidR="00E00B7C" w:rsidRDefault="00E00B7C" w:rsidP="00E00B7C">
      <w:pPr>
        <w:rPr>
          <w:rStyle w:val="StyleUnderline"/>
        </w:rPr>
      </w:pPr>
      <w:r w:rsidRPr="001B74BF">
        <w:rPr>
          <w:sz w:val="16"/>
        </w:rPr>
        <w:t xml:space="preserve">It is time to start thinking about possible antidotes. </w:t>
      </w:r>
      <w:r w:rsidRPr="00A82EB2">
        <w:rPr>
          <w:rStyle w:val="StyleUnderline"/>
        </w:rPr>
        <w:t xml:space="preserve">One such </w:t>
      </w:r>
      <w:r w:rsidRPr="00A82EB2">
        <w:rPr>
          <w:rStyle w:val="Emphasis"/>
        </w:rPr>
        <w:t>antidote</w:t>
      </w:r>
      <w:r w:rsidRPr="00A82EB2">
        <w:rPr>
          <w:rStyle w:val="StyleUnderline"/>
        </w:rPr>
        <w:t xml:space="preserve"> might include </w:t>
      </w:r>
      <w:r w:rsidRPr="00A82EB2">
        <w:rPr>
          <w:rStyle w:val="Emphasis"/>
        </w:rPr>
        <w:t>releasing financial institutions from at least some of the blizzard of federal</w:t>
      </w:r>
      <w:r w:rsidRPr="00A82EB2">
        <w:rPr>
          <w:rStyle w:val="StyleUnderline"/>
        </w:rPr>
        <w:t xml:space="preserve"> and state </w:t>
      </w:r>
      <w:r w:rsidRPr="00A82EB2">
        <w:rPr>
          <w:rStyle w:val="Emphasis"/>
        </w:rPr>
        <w:t xml:space="preserve">rules and ratios they’re subject to so that the impact </w:t>
      </w:r>
      <w:r w:rsidRPr="001814CF">
        <w:rPr>
          <w:rStyle w:val="Emphasis"/>
        </w:rPr>
        <w:t>of the coronavirus does not become a longer and more expensive financial event</w:t>
      </w:r>
      <w:r w:rsidRPr="00A82EB2">
        <w:rPr>
          <w:rStyle w:val="StyleUnderline"/>
        </w:rPr>
        <w:t xml:space="preserve"> for the American people.</w:t>
      </w:r>
    </w:p>
    <w:p w14:paraId="39E3617F" w14:textId="77777777" w:rsidR="00E00B7C" w:rsidRPr="001B74BF" w:rsidRDefault="00E00B7C" w:rsidP="00E00B7C">
      <w:pPr>
        <w:rPr>
          <w:sz w:val="16"/>
        </w:rPr>
      </w:pPr>
      <w:r w:rsidRPr="001B74BF">
        <w:rPr>
          <w:sz w:val="16"/>
        </w:rPr>
        <w:t>Financial regulators have a weapon they can use to address such financial predicaments. It is one of the oldest in their tool kits: good old-fashioned forbearance.</w:t>
      </w:r>
    </w:p>
    <w:p w14:paraId="632028A4" w14:textId="77777777" w:rsidR="00E00B7C" w:rsidRPr="001B74BF" w:rsidRDefault="00E00B7C" w:rsidP="00E00B7C">
      <w:pPr>
        <w:rPr>
          <w:sz w:val="16"/>
        </w:rPr>
      </w:pPr>
      <w:r w:rsidRPr="001B74BF">
        <w:rPr>
          <w:sz w:val="16"/>
        </w:rPr>
        <w:t>Forbearance waives the normal rules of engagement in extraordinary economic circumstances and suspends extraordinary regulatory actions until things get back to normal.</w:t>
      </w:r>
    </w:p>
    <w:p w14:paraId="63C3FDCF" w14:textId="77777777" w:rsidR="00E00B7C" w:rsidRPr="001B74BF" w:rsidRDefault="00E00B7C" w:rsidP="00E00B7C">
      <w:pPr>
        <w:rPr>
          <w:sz w:val="16"/>
        </w:rPr>
      </w:pPr>
      <w:r w:rsidRPr="001B74BF">
        <w:rPr>
          <w:sz w:val="16"/>
        </w:rPr>
        <w:t>Federal regulators began laying the foundation for forbearance last week by issuing statements that permit banks to work with borrowers as conditions worsen, and the ability to repay loans is diminished. Loan payments falling into arrears will not automatically be classified as problems and written down, forcing banks to charge off losses.</w:t>
      </w:r>
    </w:p>
    <w:p w14:paraId="70ECCD0E" w14:textId="77777777" w:rsidR="00E00B7C" w:rsidRPr="001B74BF" w:rsidRDefault="00E00B7C" w:rsidP="00E00B7C">
      <w:pPr>
        <w:rPr>
          <w:sz w:val="16"/>
        </w:rPr>
      </w:pPr>
      <w:r w:rsidRPr="001B74BF">
        <w:rPr>
          <w:sz w:val="16"/>
        </w:rPr>
        <w:t>Similarly, banks that begin to experience capital and liquidity deficiencies should be given time to come back into compliance so they can afford borrowers the time to get back on their feet.</w:t>
      </w:r>
    </w:p>
    <w:p w14:paraId="478390A4" w14:textId="77777777" w:rsidR="00E00B7C" w:rsidRDefault="00E00B7C" w:rsidP="00E00B7C">
      <w:pPr>
        <w:rPr>
          <w:rStyle w:val="StyleUnderline"/>
        </w:rPr>
      </w:pPr>
      <w:r w:rsidRPr="001B74BF">
        <w:rPr>
          <w:sz w:val="16"/>
        </w:rPr>
        <w:t xml:space="preserve">Going even further, </w:t>
      </w:r>
      <w:r w:rsidRPr="00A82EB2">
        <w:rPr>
          <w:rStyle w:val="Emphasis"/>
        </w:rPr>
        <w:t>if all nonessential regulatory compliance requirements were suspended</w:t>
      </w:r>
      <w:r w:rsidRPr="00A82EB2">
        <w:rPr>
          <w:rStyle w:val="StyleUnderline"/>
        </w:rPr>
        <w:t>, it could free up an army of bank employees that handle regulatory compliance on a day-to-day basis so they could address the emergency in a more effective way.</w:t>
      </w:r>
    </w:p>
    <w:p w14:paraId="1D50B57A" w14:textId="77777777" w:rsidR="00E00B7C" w:rsidRPr="001B74BF" w:rsidRDefault="00E00B7C" w:rsidP="00E00B7C">
      <w:pPr>
        <w:rPr>
          <w:sz w:val="16"/>
        </w:rPr>
      </w:pPr>
      <w:r w:rsidRPr="00A82EB2">
        <w:rPr>
          <w:rStyle w:val="StyleUnderline"/>
        </w:rPr>
        <w:t xml:space="preserve">Congress has imposed </w:t>
      </w:r>
      <w:r w:rsidRPr="00A82EB2">
        <w:rPr>
          <w:rStyle w:val="Emphasis"/>
        </w:rPr>
        <w:t>laws</w:t>
      </w:r>
      <w:r w:rsidRPr="00A82EB2">
        <w:rPr>
          <w:rStyle w:val="StyleUnderline"/>
        </w:rPr>
        <w:t xml:space="preserve">, </w:t>
      </w:r>
      <w:r w:rsidRPr="00A82EB2">
        <w:rPr>
          <w:rStyle w:val="Emphasis"/>
        </w:rPr>
        <w:t>rules</w:t>
      </w:r>
      <w:r w:rsidRPr="00A82EB2">
        <w:rPr>
          <w:rStyle w:val="StyleUnderline"/>
        </w:rPr>
        <w:t xml:space="preserve"> and </w:t>
      </w:r>
      <w:r w:rsidRPr="00A82EB2">
        <w:rPr>
          <w:rStyle w:val="Emphasis"/>
        </w:rPr>
        <w:t>ratios</w:t>
      </w:r>
      <w:r w:rsidRPr="00A82EB2">
        <w:rPr>
          <w:rStyle w:val="StyleUnderline"/>
        </w:rPr>
        <w:t xml:space="preserve"> on financial institutions which in times like </w:t>
      </w:r>
      <w:r w:rsidRPr="00A82EB2">
        <w:rPr>
          <w:rStyle w:val="Emphasis"/>
        </w:rPr>
        <w:t>this limit the ability of lenders and regulators to do their jobs.</w:t>
      </w:r>
      <w:r w:rsidRPr="00A82EB2">
        <w:rPr>
          <w:rStyle w:val="StyleUnderline"/>
        </w:rPr>
        <w:t xml:space="preserve"> The</w:t>
      </w:r>
      <w:r w:rsidRPr="001B74BF">
        <w:rPr>
          <w:sz w:val="16"/>
        </w:rPr>
        <w:t xml:space="preserve"> Dodd-Frank Act of 2010 thoughtlessly </w:t>
      </w:r>
      <w:r w:rsidRPr="00A82EB2">
        <w:rPr>
          <w:rStyle w:val="StyleUnderline"/>
        </w:rPr>
        <w:t>prohibited the Fed</w:t>
      </w:r>
      <w:r w:rsidRPr="001B74BF">
        <w:rPr>
          <w:sz w:val="16"/>
        </w:rPr>
        <w:t xml:space="preserve">eral Reserve and the Federal Deposit Insurance Corp. </w:t>
      </w:r>
      <w:r w:rsidRPr="00A82EB2">
        <w:rPr>
          <w:u w:val="single"/>
        </w:rPr>
        <w:t>from using the powers that they so successfully employed over the years</w:t>
      </w:r>
      <w:r w:rsidRPr="001B74BF">
        <w:rPr>
          <w:sz w:val="16"/>
        </w:rPr>
        <w:t xml:space="preserve"> (like with the failure of Continental Illinois National Bank and elsewhere) to douse financial fires while keeping it from spreading throughout the country and world.</w:t>
      </w:r>
    </w:p>
    <w:p w14:paraId="3C4ED141" w14:textId="77777777" w:rsidR="00E00B7C" w:rsidRPr="001B74BF" w:rsidRDefault="00E00B7C" w:rsidP="00E00B7C">
      <w:pPr>
        <w:rPr>
          <w:sz w:val="16"/>
        </w:rPr>
      </w:pPr>
      <w:r w:rsidRPr="001B74BF">
        <w:rPr>
          <w:sz w:val="16"/>
        </w:rPr>
        <w:t xml:space="preserve">Yes, </w:t>
      </w:r>
      <w:r w:rsidRPr="00A82EB2">
        <w:rPr>
          <w:u w:val="single"/>
        </w:rPr>
        <w:t>the banking system has rebuilt capital and liquidity in recent years, but it is foolhardy to limit the powers of the Fed and FDIC to deploy resources wherever needed in the financial system</w:t>
      </w:r>
      <w:r w:rsidRPr="001B74BF">
        <w:rPr>
          <w:sz w:val="16"/>
        </w:rPr>
        <w:t>.</w:t>
      </w:r>
    </w:p>
    <w:p w14:paraId="36BE6C7A" w14:textId="77777777" w:rsidR="00E00B7C" w:rsidRPr="001B74BF" w:rsidRDefault="00E00B7C" w:rsidP="00E00B7C">
      <w:pPr>
        <w:rPr>
          <w:sz w:val="16"/>
        </w:rPr>
      </w:pPr>
      <w:r w:rsidRPr="001B74BF">
        <w:rPr>
          <w:sz w:val="16"/>
        </w:rPr>
        <w:t>There are equally compelling reasons to dull the impact of market-driven accounting conventions that may once again boomerang on financial institutions as it has in the past. The accounting industry, thanks to the standards created by its seven-member Financial Accounting Standards Board, has locked financial institutions into impractical and unintended economic situations.</w:t>
      </w:r>
    </w:p>
    <w:p w14:paraId="42545132" w14:textId="77777777" w:rsidR="00E00B7C" w:rsidRPr="001B74BF" w:rsidRDefault="00E00B7C" w:rsidP="00E00B7C">
      <w:pPr>
        <w:rPr>
          <w:sz w:val="16"/>
        </w:rPr>
      </w:pPr>
      <w:r w:rsidRPr="001B74BF">
        <w:rPr>
          <w:sz w:val="16"/>
        </w:rPr>
        <w:t>The 2008 financial crisis was due, in no small part, to the mark-to-market accounting rule known as SFAS 157, which resulted in the senseless destruction of $500 billion of capital in the banking system.</w:t>
      </w:r>
    </w:p>
    <w:p w14:paraId="37BBD2F1" w14:textId="77777777" w:rsidR="00E00B7C" w:rsidRPr="001B74BF" w:rsidRDefault="00E00B7C" w:rsidP="00E00B7C">
      <w:pPr>
        <w:rPr>
          <w:sz w:val="16"/>
        </w:rPr>
      </w:pPr>
      <w:r w:rsidRPr="001B74BF">
        <w:rPr>
          <w:sz w:val="16"/>
        </w:rPr>
        <w:t>Mark-to-market accounting suffered then as it still does today from obvious limitations. It is implemented only with regard to one part of the balance sheet — assets — and ignores how those assets are funded. When every financial balance sheet reacts the same way, in the same financial circumstances and requires the same fix, it is difficult if not impossible for regulators to manage a crisis.</w:t>
      </w:r>
    </w:p>
    <w:p w14:paraId="3B9830FB" w14:textId="77777777" w:rsidR="00E00B7C" w:rsidRPr="001B74BF" w:rsidRDefault="00E00B7C" w:rsidP="00E00B7C">
      <w:pPr>
        <w:rPr>
          <w:sz w:val="16"/>
        </w:rPr>
      </w:pPr>
      <w:r w:rsidRPr="001B74BF">
        <w:rPr>
          <w:sz w:val="16"/>
        </w:rPr>
        <w:t>Today, there are accounting standards that should be modified substantially or eliminated. For example, the FASB is pushing another form of mark-to-market accounting, known as CECL (current expected credit losses), which requires banks to estimate losses over the life of the loans and write down the entire amount up front.</w:t>
      </w:r>
    </w:p>
    <w:p w14:paraId="589BE752" w14:textId="77777777" w:rsidR="00E00B7C" w:rsidRPr="001B74BF" w:rsidRDefault="00E00B7C" w:rsidP="00E00B7C">
      <w:pPr>
        <w:rPr>
          <w:sz w:val="16"/>
        </w:rPr>
      </w:pPr>
      <w:r w:rsidRPr="001B74BF">
        <w:rPr>
          <w:sz w:val="16"/>
        </w:rPr>
        <w:t>This is almost certainly going to diminish longer-term bank lending at the worst possible time. This represents yet another a powerful reason that seven unelected people should not be able to set accounting rules for the financial system without strong oversight from the Fed, FDIC, SEC and the Treasury Department.</w:t>
      </w:r>
    </w:p>
    <w:p w14:paraId="70062255" w14:textId="77777777" w:rsidR="00E00B7C" w:rsidRPr="001B74BF" w:rsidRDefault="00E00B7C" w:rsidP="00E00B7C">
      <w:pPr>
        <w:rPr>
          <w:sz w:val="16"/>
        </w:rPr>
      </w:pPr>
      <w:r w:rsidRPr="00A82EB2">
        <w:rPr>
          <w:rStyle w:val="Emphasis"/>
        </w:rPr>
        <w:t>Financial institutions</w:t>
      </w:r>
      <w:r w:rsidRPr="001B74BF">
        <w:rPr>
          <w:sz w:val="16"/>
        </w:rPr>
        <w:t xml:space="preserve"> </w:t>
      </w:r>
      <w:r w:rsidRPr="00A82EB2">
        <w:rPr>
          <w:rStyle w:val="StyleUnderline"/>
        </w:rPr>
        <w:t>should have the opportunity to survive economic aberrations so they can enable their customers do the same. An inflexible, “take-no-prisoners” approach</w:t>
      </w:r>
      <w:r w:rsidRPr="001B74BF">
        <w:rPr>
          <w:sz w:val="16"/>
        </w:rPr>
        <w:t xml:space="preserve"> in the 1980s </w:t>
      </w:r>
      <w:r w:rsidRPr="00A82EB2">
        <w:rPr>
          <w:rStyle w:val="StyleUnderline"/>
        </w:rPr>
        <w:t>would have nationalized nearly all of the Savings &amp; Loan associations</w:t>
      </w:r>
      <w:r w:rsidRPr="001B74BF">
        <w:rPr>
          <w:sz w:val="16"/>
        </w:rPr>
        <w:t xml:space="preserve"> and largest banks in the country.</w:t>
      </w:r>
    </w:p>
    <w:p w14:paraId="36600626" w14:textId="77777777" w:rsidR="00E00B7C" w:rsidRPr="001B74BF" w:rsidRDefault="00E00B7C" w:rsidP="00E00B7C">
      <w:pPr>
        <w:rPr>
          <w:sz w:val="16"/>
        </w:rPr>
      </w:pPr>
      <w:r w:rsidRPr="00A82EB2">
        <w:rPr>
          <w:rStyle w:val="StyleUnderline"/>
        </w:rPr>
        <w:t>Still, there were roughly 3,000 banks</w:t>
      </w:r>
      <w:r w:rsidRPr="001B74BF">
        <w:rPr>
          <w:sz w:val="16"/>
        </w:rPr>
        <w:t xml:space="preserve"> and thrifts </w:t>
      </w:r>
      <w:r w:rsidRPr="00A82EB2">
        <w:rPr>
          <w:rStyle w:val="StyleUnderline"/>
        </w:rPr>
        <w:t>that failed</w:t>
      </w:r>
      <w:r w:rsidRPr="001B74BF">
        <w:rPr>
          <w:sz w:val="16"/>
        </w:rPr>
        <w:t xml:space="preserve"> in the 1980s and without question, thousands more would have failed had the Fed and FDIC not utilized their emergency powers. </w:t>
      </w:r>
      <w:r w:rsidRPr="00A82EB2">
        <w:rPr>
          <w:rStyle w:val="StyleUnderline"/>
        </w:rPr>
        <w:t>The country</w:t>
      </w:r>
      <w:r w:rsidRPr="001B74BF">
        <w:rPr>
          <w:sz w:val="16"/>
        </w:rPr>
        <w:t xml:space="preserve"> — even the world — </w:t>
      </w:r>
      <w:r w:rsidRPr="00A82EB2">
        <w:rPr>
          <w:rStyle w:val="Emphasis"/>
        </w:rPr>
        <w:t>would have gone from a serious recession into a depression</w:t>
      </w:r>
      <w:r w:rsidRPr="001B74BF">
        <w:rPr>
          <w:sz w:val="16"/>
        </w:rPr>
        <w:t>.</w:t>
      </w:r>
    </w:p>
    <w:p w14:paraId="1CD8AF9B" w14:textId="77777777" w:rsidR="00E00B7C" w:rsidRDefault="00E00B7C" w:rsidP="00E00B7C">
      <w:r w:rsidRPr="00A82EB2">
        <w:rPr>
          <w:rStyle w:val="StyleUnderline"/>
        </w:rPr>
        <w:t xml:space="preserve">There is </w:t>
      </w:r>
      <w:r w:rsidRPr="00A82EB2">
        <w:rPr>
          <w:rStyle w:val="Emphasis"/>
        </w:rPr>
        <w:t>no reason for the financial backbone of the country to be crippled by a temporary health</w:t>
      </w:r>
      <w:r w:rsidRPr="00A82EB2">
        <w:rPr>
          <w:rStyle w:val="StyleUnderline"/>
        </w:rPr>
        <w:t xml:space="preserve"> </w:t>
      </w:r>
      <w:r w:rsidRPr="001B74BF">
        <w:rPr>
          <w:rStyle w:val="Emphasis"/>
        </w:rPr>
        <w:t>crisis</w:t>
      </w:r>
      <w:r w:rsidRPr="00A82EB2">
        <w:rPr>
          <w:rStyle w:val="StyleUnderline"/>
        </w:rPr>
        <w:t xml:space="preserve">. </w:t>
      </w:r>
      <w:r w:rsidRPr="001B74BF">
        <w:rPr>
          <w:sz w:val="16"/>
        </w:rPr>
        <w:t xml:space="preserve">Practical, </w:t>
      </w:r>
      <w:r w:rsidRPr="00A82EB2">
        <w:rPr>
          <w:rStyle w:val="StyleUnderline"/>
        </w:rPr>
        <w:t xml:space="preserve">common-sense action requires a </w:t>
      </w:r>
      <w:r w:rsidRPr="00A82EB2">
        <w:rPr>
          <w:rStyle w:val="Emphasis"/>
        </w:rPr>
        <w:t>liberal dose of regulatory</w:t>
      </w:r>
      <w:r w:rsidRPr="001B74BF">
        <w:rPr>
          <w:sz w:val="16"/>
        </w:rPr>
        <w:t xml:space="preserve"> and accounting </w:t>
      </w:r>
      <w:r w:rsidRPr="00A82EB2">
        <w:rPr>
          <w:rStyle w:val="Emphasis"/>
        </w:rPr>
        <w:t>forbearance to get everyone through this crisis</w:t>
      </w:r>
      <w:r w:rsidRPr="001B74BF">
        <w:rPr>
          <w:sz w:val="16"/>
        </w:rPr>
        <w:t>.</w:t>
      </w:r>
    </w:p>
    <w:p w14:paraId="3FD591F1" w14:textId="77777777" w:rsidR="00E00B7C" w:rsidRDefault="00E00B7C" w:rsidP="00E00B7C"/>
    <w:p w14:paraId="7F4CB312" w14:textId="77777777" w:rsidR="00E00B7C" w:rsidRPr="00581987" w:rsidRDefault="00E00B7C" w:rsidP="00E00B7C"/>
    <w:p w14:paraId="29A277ED" w14:textId="77777777" w:rsidR="00E00B7C" w:rsidRDefault="00E00B7C" w:rsidP="00E00B7C">
      <w:pPr>
        <w:pStyle w:val="Heading4"/>
      </w:pPr>
      <w:r>
        <w:t xml:space="preserve">Eliminating corporate penalties from Sarbanes-Oxley is key to allowing corporate creativity and expansion while preserving financial accountability </w:t>
      </w:r>
    </w:p>
    <w:p w14:paraId="58DF8E12" w14:textId="77777777" w:rsidR="00E00B7C" w:rsidRDefault="00E00B7C" w:rsidP="00E00B7C">
      <w:r>
        <w:rPr>
          <w:b/>
        </w:rPr>
        <w:t xml:space="preserve">Freer and Burroughs 10 </w:t>
      </w:r>
      <w:r>
        <w:t>[Robert E., Princeton University AB, 1963, University of Virginia, J.D. 1966, BB&amp;T Visiting Professor in Ethics &amp; Free Enterprise Leadership, School of Business Administration, The Citadel, and Raymond, Ray Burroughs, JD, LLM works in the Tax, Estate Planning and Probate and Commercial Transactions Practice Groups at Young Clement Rivers LLP law firm in Charleston, South Carolina, and is a graduate of the University of South Carolina School of Law and New York University School of Law, “UNINTENDED CONSEQUENCES: SARBANES-OXLEY AND ITS PROGENY,” Fall, 2010, South Carolina Journal of International Law &amp; Business, 7 S.C. J. Int'l L. &amp; Bus. 47, lexis]</w:t>
      </w:r>
    </w:p>
    <w:p w14:paraId="135A339D" w14:textId="77777777" w:rsidR="00E00B7C" w:rsidRPr="00791B07" w:rsidRDefault="00E00B7C" w:rsidP="00E00B7C">
      <w:pPr>
        <w:rPr>
          <w:sz w:val="16"/>
        </w:rPr>
      </w:pPr>
      <w:r w:rsidRPr="00791B07">
        <w:rPr>
          <w:sz w:val="16"/>
        </w:rPr>
        <w:t>III. SECTIONS 302 AND 906</w:t>
      </w:r>
    </w:p>
    <w:p w14:paraId="067AD72B" w14:textId="77777777" w:rsidR="00E00B7C" w:rsidRPr="00791B07" w:rsidRDefault="00E00B7C" w:rsidP="00E00B7C">
      <w:pPr>
        <w:rPr>
          <w:sz w:val="16"/>
        </w:rPr>
      </w:pPr>
      <w:r w:rsidRPr="009F66E7">
        <w:rPr>
          <w:rStyle w:val="StyleUnderline"/>
          <w:highlight w:val="yellow"/>
        </w:rPr>
        <w:t xml:space="preserve">SOX has also </w:t>
      </w:r>
      <w:r w:rsidRPr="009F66E7">
        <w:rPr>
          <w:rStyle w:val="Emphasis"/>
          <w:highlight w:val="yellow"/>
        </w:rPr>
        <w:t>crippled corporate creativity</w:t>
      </w:r>
      <w:r w:rsidRPr="009F66E7">
        <w:rPr>
          <w:rStyle w:val="StyleUnderline"/>
          <w:highlight w:val="yellow"/>
        </w:rPr>
        <w:t xml:space="preserve"> and </w:t>
      </w:r>
      <w:r w:rsidRPr="009F66E7">
        <w:rPr>
          <w:rStyle w:val="Emphasis"/>
          <w:highlight w:val="yellow"/>
        </w:rPr>
        <w:t>expansion</w:t>
      </w:r>
      <w:r w:rsidRPr="009F66E7">
        <w:rPr>
          <w:rStyle w:val="StyleUnderline"/>
          <w:highlight w:val="yellow"/>
        </w:rPr>
        <w:t xml:space="preserve"> through Sections </w:t>
      </w:r>
      <w:r w:rsidRPr="009F66E7">
        <w:rPr>
          <w:rStyle w:val="Emphasis"/>
          <w:highlight w:val="yellow"/>
        </w:rPr>
        <w:t>302</w:t>
      </w:r>
      <w:r w:rsidRPr="009F66E7">
        <w:rPr>
          <w:rStyle w:val="StyleUnderline"/>
          <w:highlight w:val="yellow"/>
        </w:rPr>
        <w:t xml:space="preserve"> and </w:t>
      </w:r>
      <w:r w:rsidRPr="009F66E7">
        <w:rPr>
          <w:rStyle w:val="Emphasis"/>
          <w:highlight w:val="yellow"/>
        </w:rPr>
        <w:t>906</w:t>
      </w:r>
      <w:r w:rsidRPr="009F66E7">
        <w:rPr>
          <w:sz w:val="16"/>
          <w:highlight w:val="yellow"/>
        </w:rPr>
        <w:t xml:space="preserve">, </w:t>
      </w:r>
      <w:r w:rsidRPr="009F66E7">
        <w:rPr>
          <w:rStyle w:val="StyleUnderline"/>
          <w:highlight w:val="yellow"/>
        </w:rPr>
        <w:t>which</w:t>
      </w:r>
      <w:r w:rsidRPr="00791B07">
        <w:rPr>
          <w:rStyle w:val="StyleUnderline"/>
        </w:rPr>
        <w:t xml:space="preserve"> </w:t>
      </w:r>
      <w:r w:rsidRPr="00645819">
        <w:rPr>
          <w:rStyle w:val="StyleUnderline"/>
          <w:highlight w:val="yellow"/>
        </w:rPr>
        <w:t>create provisions that hold chief executive officers and chief financial officers personally liable and impose strict penalties</w:t>
      </w:r>
      <w:r w:rsidRPr="00791B07">
        <w:rPr>
          <w:sz w:val="16"/>
        </w:rPr>
        <w:t xml:space="preserve">. n132 </w:t>
      </w:r>
      <w:r w:rsidRPr="00791B07">
        <w:rPr>
          <w:rStyle w:val="StyleUnderline"/>
        </w:rPr>
        <w:t>Section 302 requires that corporate officers sign off on all financial reports and that</w:t>
      </w:r>
      <w:r w:rsidRPr="00791B07">
        <w:rPr>
          <w:sz w:val="16"/>
        </w:rPr>
        <w:t xml:space="preserve"> </w:t>
      </w:r>
      <w:r w:rsidRPr="00791B07">
        <w:rPr>
          <w:rStyle w:val="StyleUnderline"/>
        </w:rPr>
        <w:t>they maintain proper financial controls.</w:t>
      </w:r>
      <w:r w:rsidRPr="00791B07">
        <w:rPr>
          <w:sz w:val="16"/>
        </w:rPr>
        <w:t xml:space="preserve"> n133 </w:t>
      </w:r>
      <w:r w:rsidRPr="00791B07">
        <w:rPr>
          <w:rStyle w:val="StyleUnderline"/>
        </w:rPr>
        <w:t>Failure to do so gives rise to civil liability and criminal liability</w:t>
      </w:r>
      <w:r w:rsidRPr="00791B07">
        <w:rPr>
          <w:sz w:val="16"/>
        </w:rPr>
        <w:t xml:space="preserve"> as set forth in Section 906, which imposes up to $ 1 million in fines and/or up to ten years imprisonment. n134 The </w:t>
      </w:r>
      <w:r w:rsidRPr="00791B07">
        <w:rPr>
          <w:rStyle w:val="StyleUnderline"/>
        </w:rPr>
        <w:t xml:space="preserve">increased punishments have consequently </w:t>
      </w:r>
      <w:r w:rsidRPr="009F66E7">
        <w:rPr>
          <w:rStyle w:val="Emphasis"/>
          <w:highlight w:val="yellow"/>
        </w:rPr>
        <w:t>made management reluctant "to take the risks and make the investments</w:t>
      </w:r>
      <w:r w:rsidRPr="009F66E7">
        <w:rPr>
          <w:rStyle w:val="StyleUnderline"/>
          <w:highlight w:val="yellow"/>
        </w:rPr>
        <w:t xml:space="preserve"> that had previously </w:t>
      </w:r>
      <w:r w:rsidRPr="009F66E7">
        <w:rPr>
          <w:rStyle w:val="Emphasis"/>
          <w:highlight w:val="yellow"/>
        </w:rPr>
        <w:t>brought the economy roaring back</w:t>
      </w:r>
      <w:r w:rsidRPr="00791B07">
        <w:rPr>
          <w:rStyle w:val="Emphasis"/>
        </w:rPr>
        <w:t xml:space="preserve"> from periods of stagnation or recession</w:t>
      </w:r>
      <w:r w:rsidRPr="00791B07">
        <w:rPr>
          <w:rStyle w:val="StyleUnderline"/>
        </w:rPr>
        <w:t>."</w:t>
      </w:r>
      <w:r w:rsidRPr="00791B07">
        <w:rPr>
          <w:sz w:val="16"/>
        </w:rPr>
        <w:t xml:space="preserve"> n135</w:t>
      </w:r>
    </w:p>
    <w:p w14:paraId="319D4AE3" w14:textId="77777777" w:rsidR="00E00B7C" w:rsidRPr="00791B07" w:rsidRDefault="00E00B7C" w:rsidP="00E00B7C">
      <w:pPr>
        <w:rPr>
          <w:sz w:val="16"/>
        </w:rPr>
      </w:pPr>
      <w:r w:rsidRPr="009F66E7">
        <w:rPr>
          <w:rStyle w:val="StyleUnderline"/>
          <w:highlight w:val="yellow"/>
        </w:rPr>
        <w:t>Sections 302 and 906</w:t>
      </w:r>
      <w:r w:rsidRPr="00791B07">
        <w:rPr>
          <w:sz w:val="16"/>
        </w:rPr>
        <w:t xml:space="preserve">, on corporate liability, </w:t>
      </w:r>
      <w:r w:rsidRPr="00791B07">
        <w:rPr>
          <w:rStyle w:val="StyleUnderline"/>
        </w:rPr>
        <w:t xml:space="preserve">instill consumer confidence at the expense of corporate officers and directors, which may </w:t>
      </w:r>
      <w:r w:rsidRPr="009F66E7">
        <w:rPr>
          <w:rStyle w:val="StyleUnderline"/>
          <w:highlight w:val="yellow"/>
        </w:rPr>
        <w:t>lead to</w:t>
      </w:r>
      <w:r w:rsidRPr="00791B07">
        <w:rPr>
          <w:rStyle w:val="StyleUnderline"/>
        </w:rPr>
        <w:t xml:space="preserve"> more conservative business decisions</w:t>
      </w:r>
      <w:r w:rsidRPr="00791B07">
        <w:rPr>
          <w:sz w:val="16"/>
        </w:rPr>
        <w:t xml:space="preserve">, n136 therefore, </w:t>
      </w:r>
      <w:r w:rsidRPr="009F66E7">
        <w:rPr>
          <w:rStyle w:val="StyleUnderline"/>
          <w:highlight w:val="yellow"/>
        </w:rPr>
        <w:t>hindering companies from developing and implementing productive strategies within local and global</w:t>
      </w:r>
      <w:r w:rsidRPr="009F66E7">
        <w:rPr>
          <w:sz w:val="16"/>
          <w:highlight w:val="yellow"/>
        </w:rPr>
        <w:t xml:space="preserve"> </w:t>
      </w:r>
      <w:r w:rsidRPr="009F66E7">
        <w:rPr>
          <w:rStyle w:val="StyleUnderline"/>
          <w:highlight w:val="yellow"/>
        </w:rPr>
        <w:t>markets</w:t>
      </w:r>
      <w:r w:rsidRPr="00791B07">
        <w:rPr>
          <w:sz w:val="16"/>
        </w:rPr>
        <w:t xml:space="preserve">. </w:t>
      </w:r>
      <w:r w:rsidRPr="00791B07">
        <w:rPr>
          <w:rStyle w:val="StyleUnderline"/>
        </w:rPr>
        <w:t xml:space="preserve">Corporate officers are </w:t>
      </w:r>
      <w:r w:rsidRPr="00791B07">
        <w:rPr>
          <w:rStyle w:val="Emphasis"/>
        </w:rPr>
        <w:t>less likely to take risk</w:t>
      </w:r>
      <w:r w:rsidRPr="00791B07">
        <w:rPr>
          <w:sz w:val="16"/>
        </w:rPr>
        <w:t xml:space="preserve">, </w:t>
      </w:r>
      <w:r w:rsidRPr="009F66E7">
        <w:rPr>
          <w:rStyle w:val="StyleUnderline"/>
          <w:highlight w:val="yellow"/>
        </w:rPr>
        <w:t>putting them at a disadvantage</w:t>
      </w:r>
      <w:r w:rsidRPr="00791B07">
        <w:rPr>
          <w:rStyle w:val="StyleUnderline"/>
        </w:rPr>
        <w:t xml:space="preserve"> compared to companies without restraints or consequences for</w:t>
      </w:r>
      <w:r w:rsidRPr="00791B07">
        <w:rPr>
          <w:sz w:val="16"/>
        </w:rPr>
        <w:t xml:space="preserve"> </w:t>
      </w:r>
      <w:r w:rsidRPr="00791B07">
        <w:rPr>
          <w:rStyle w:val="StyleUnderline"/>
        </w:rPr>
        <w:t>aggressive business strategy</w:t>
      </w:r>
      <w:r w:rsidRPr="00791B07">
        <w:rPr>
          <w:sz w:val="16"/>
        </w:rPr>
        <w:t xml:space="preserve">. n137 </w:t>
      </w:r>
      <w:r w:rsidRPr="00791B07">
        <w:rPr>
          <w:rStyle w:val="StyleUnderline"/>
        </w:rPr>
        <w:t xml:space="preserve">They have to </w:t>
      </w:r>
      <w:r w:rsidRPr="00791B07">
        <w:rPr>
          <w:rStyle w:val="Emphasis"/>
        </w:rPr>
        <w:t>devote much more time to defensive actions rather than offensive actions</w:t>
      </w:r>
      <w:r w:rsidRPr="00791B07">
        <w:rPr>
          <w:rStyle w:val="StyleUnderline"/>
        </w:rPr>
        <w:t>.</w:t>
      </w:r>
      <w:r w:rsidRPr="00791B07">
        <w:rPr>
          <w:sz w:val="16"/>
        </w:rPr>
        <w:t xml:space="preserve"> n138</w:t>
      </w:r>
    </w:p>
    <w:p w14:paraId="7A4EBE21" w14:textId="77777777" w:rsidR="00E00B7C" w:rsidRPr="00791B07" w:rsidRDefault="00E00B7C" w:rsidP="00E00B7C">
      <w:pPr>
        <w:rPr>
          <w:sz w:val="16"/>
        </w:rPr>
      </w:pPr>
      <w:r w:rsidRPr="00791B07">
        <w:rPr>
          <w:sz w:val="16"/>
        </w:rPr>
        <w:t xml:space="preserve"> [*71] IV. LEGISLATIVE RESPONSE</w:t>
      </w:r>
    </w:p>
    <w:p w14:paraId="39E0E5C2" w14:textId="77777777" w:rsidR="00E00B7C" w:rsidRPr="00791B07" w:rsidRDefault="00E00B7C" w:rsidP="00E00B7C">
      <w:pPr>
        <w:rPr>
          <w:sz w:val="16"/>
        </w:rPr>
      </w:pPr>
      <w:r w:rsidRPr="00791B07">
        <w:rPr>
          <w:sz w:val="16"/>
        </w:rPr>
        <w:t>Members of Congress recognized the problems associated with the hastily written Sarbanes-Oxley Act and are attempting to amend the Act or completely repeal the Act. Several proposals in Congress are aimed at diminishing the burdens associated with SOX:</w:t>
      </w:r>
    </w:p>
    <w:p w14:paraId="03DB215E" w14:textId="77777777" w:rsidR="00E00B7C" w:rsidRPr="00791B07" w:rsidRDefault="00E00B7C" w:rsidP="00E00B7C">
      <w:pPr>
        <w:rPr>
          <w:sz w:val="16"/>
        </w:rPr>
      </w:pPr>
      <w:r w:rsidRPr="00791B07">
        <w:rPr>
          <w:sz w:val="16"/>
        </w:rPr>
        <w:t>Republican Representative Tom Feeney of Florida and Republican Senator Jim DeMint of South Carolina proposed the Competitive and Open Markets that Protect and Enhance the Treatment of Entrepreneurs Act (COMPETE Act) to their respective houses in Congress. n139 The COMPETE Act, if passed, would have reduced the burdens of the implementation of Section 404 of the Sarbanes-Oxley Act of 2002 by granting exemptions to smaller companies with a market value of less than $ 700 million or annual revenue of less that $ 125 million and fewer than 1,500 shareholders. n140 This Act aimed to create incentives for registered small businesses, which could not afford to stay public because of the burdens of Section 404. n141 Although the COMPETE Act died in Congress, some of the concessions granted to smaller companies under Section 989(G) of the Dodd-Frank Act are similar in spirit. n142</w:t>
      </w:r>
    </w:p>
    <w:p w14:paraId="089BB71E" w14:textId="77777777" w:rsidR="00E00B7C" w:rsidRPr="00791B07" w:rsidRDefault="00E00B7C" w:rsidP="00E00B7C">
      <w:pPr>
        <w:rPr>
          <w:sz w:val="16"/>
        </w:rPr>
      </w:pPr>
      <w:r w:rsidRPr="00791B07">
        <w:rPr>
          <w:sz w:val="16"/>
        </w:rPr>
        <w:t>Congressman Ron Paul (Texas-R) proposed his own bill to the House of Representatives, the Due Process and Economic Competitiveness Restoration Act (the Paul Act), which would have repealed Section 404 entirely. n143 The Paul Act was written with the intent to ensure financial regulations do not harm economic competitiveness, nor deprive Americans of due process of law. The Paul Act aimed to accomplish these goals by repealing SOX provisions that hold corporate chief executive officers criminally liable for the content and quality of their companies' financial reports, even when the [*72] chief executive officers had no intention to engage in criminal behavior and took reasonable steps to assure the accuracy of the statements. n144</w:t>
      </w:r>
    </w:p>
    <w:p w14:paraId="58CCB491" w14:textId="77777777" w:rsidR="00E00B7C" w:rsidRPr="00791B07" w:rsidRDefault="00E00B7C" w:rsidP="00E00B7C">
      <w:pPr>
        <w:rPr>
          <w:sz w:val="16"/>
        </w:rPr>
      </w:pPr>
      <w:r w:rsidRPr="00791B07">
        <w:rPr>
          <w:sz w:val="16"/>
        </w:rPr>
        <w:t>Congressman Jeff Flake (Arizona-R) also proposed his bill, the Competitiveness Enhancement Opportunity Act of 2005, to the House of Representatives in April of 2005. n145 This bill would have made Section 404 of the Sarbanes-Oxley Act of 2002 voluntary. n146 In 2007, two important reforms were made: the issuance of Management Guidance, and an order approving the Public Company Accounting Oversight Board's (PCAOB) Auditing Standard Number Five (AS5). n147 These reforms were implemented with the goal of reducing compliance costs, the former through better understanding, and the latter through direct reduction in the time it takes to complete independent audits, presumably reducing audit fees. n148 The SEC relates that the reforms have in fact reduced compliance costs, although there may be an argument that companies with Section 404 exposure are becoming more efficient in their compliance procedures with the passage of time. n149 Whatever the basis, the study shows a reduction in mean compliance costs from "$ 2.87 million pre-reform to $ 2.33 million post-reform." n150 This represents a 19% reduction in total compliance costs since the 2007 reforms. n151</w:t>
      </w:r>
    </w:p>
    <w:p w14:paraId="40380122" w14:textId="77777777" w:rsidR="00E00B7C" w:rsidRPr="00791B07" w:rsidRDefault="00E00B7C" w:rsidP="00E00B7C">
      <w:pPr>
        <w:rPr>
          <w:sz w:val="16"/>
        </w:rPr>
      </w:pPr>
      <w:r w:rsidRPr="00791B07">
        <w:rPr>
          <w:sz w:val="16"/>
        </w:rPr>
        <w:t>According to Robert Freer, in his article published in the Charleston Mercury, the SOX Act still requires further amendment:</w:t>
      </w:r>
    </w:p>
    <w:p w14:paraId="3F9042C1" w14:textId="77777777" w:rsidR="00E00B7C" w:rsidRPr="00791B07" w:rsidRDefault="00E00B7C" w:rsidP="00E00B7C">
      <w:pPr>
        <w:rPr>
          <w:sz w:val="16"/>
        </w:rPr>
      </w:pPr>
      <w:r w:rsidRPr="00791B07">
        <w:rPr>
          <w:sz w:val="16"/>
        </w:rPr>
        <w:t>The Sarbanes-Oxley Act, although well-intentioned, seems to have been geared more toward public opinion than public company accountability. Lawmakers were under pressure to take action in the wake of million-dollar accounting scandals that shook the confidence of the American public. Legislators took it upon themselves to take punitive measures against an entire industry, and in their haste to please the public, drafted and passed legislation [*73] that now victimizes that same public with its cost for compliance. A seriously thought-out amendment rolling back Titles III and IV would be helpful to restoring some balance to its effect. Much of the enhanced reporting would still occur but the heavy emphasis on Board potential culpability for even an innocent error would be left for civil liability tribunals not the criminal courts. For that corporate manager truly culpable, previously existing remedies are already available and effective. n152</w:t>
      </w:r>
    </w:p>
    <w:p w14:paraId="1C5DB1F1" w14:textId="77777777" w:rsidR="00E00B7C" w:rsidRPr="00791B07" w:rsidRDefault="00E00B7C" w:rsidP="00E00B7C">
      <w:pPr>
        <w:rPr>
          <w:sz w:val="16"/>
        </w:rPr>
      </w:pPr>
      <w:r w:rsidRPr="00791B07">
        <w:rPr>
          <w:sz w:val="16"/>
        </w:rPr>
        <w:t>V. SOLUTIONS</w:t>
      </w:r>
    </w:p>
    <w:p w14:paraId="51803D7F" w14:textId="77777777" w:rsidR="00E00B7C" w:rsidRPr="00645819" w:rsidRDefault="00E00B7C" w:rsidP="00E00B7C">
      <w:pPr>
        <w:rPr>
          <w:sz w:val="16"/>
          <w:szCs w:val="16"/>
        </w:rPr>
      </w:pPr>
      <w:r w:rsidRPr="00791B07">
        <w:rPr>
          <w:rStyle w:val="StyleUnderline"/>
        </w:rPr>
        <w:t xml:space="preserve">No law is perfect, but </w:t>
      </w:r>
      <w:r w:rsidRPr="008A7C56">
        <w:rPr>
          <w:rStyle w:val="StyleUnderline"/>
          <w:highlight w:val="yellow"/>
        </w:rPr>
        <w:t xml:space="preserve">the </w:t>
      </w:r>
      <w:r w:rsidRPr="008A7C56">
        <w:rPr>
          <w:rStyle w:val="Emphasis"/>
          <w:highlight w:val="yellow"/>
        </w:rPr>
        <w:t>burdens of the Sarbanes-Oxley Act</w:t>
      </w:r>
      <w:r w:rsidRPr="00791B07">
        <w:rPr>
          <w:rStyle w:val="StyleUnderline"/>
        </w:rPr>
        <w:t xml:space="preserve"> have proven to </w:t>
      </w:r>
      <w:r w:rsidRPr="008A7C56">
        <w:rPr>
          <w:rStyle w:val="Emphasis"/>
          <w:highlight w:val="yellow"/>
        </w:rPr>
        <w:t>outweigh the potential benefits</w:t>
      </w:r>
      <w:r w:rsidRPr="00791B07">
        <w:t xml:space="preserve">. </w:t>
      </w:r>
      <w:r w:rsidRPr="00791B07">
        <w:rPr>
          <w:rStyle w:val="StyleUnderline"/>
        </w:rPr>
        <w:t xml:space="preserve">Further </w:t>
      </w:r>
      <w:r w:rsidRPr="008A7C56">
        <w:rPr>
          <w:rStyle w:val="StyleUnderline"/>
          <w:highlight w:val="yellow"/>
        </w:rPr>
        <w:t>reform is needed to</w:t>
      </w:r>
      <w:r w:rsidRPr="00791B07">
        <w:rPr>
          <w:rStyle w:val="StyleUnderline"/>
        </w:rPr>
        <w:t xml:space="preserve"> revise the Act to </w:t>
      </w:r>
      <w:r w:rsidRPr="008A7C56">
        <w:rPr>
          <w:rStyle w:val="Emphasis"/>
          <w:highlight w:val="yellow"/>
        </w:rPr>
        <w:t>stimulate entrepreneurship</w:t>
      </w:r>
      <w:r w:rsidRPr="008A7C56">
        <w:rPr>
          <w:rStyle w:val="StyleUnderline"/>
          <w:highlight w:val="yellow"/>
        </w:rPr>
        <w:t xml:space="preserve">, </w:t>
      </w:r>
      <w:r w:rsidRPr="008A7C56">
        <w:rPr>
          <w:rStyle w:val="Emphasis"/>
          <w:highlight w:val="yellow"/>
        </w:rPr>
        <w:t>economic growth</w:t>
      </w:r>
      <w:r w:rsidRPr="008A7C56">
        <w:rPr>
          <w:highlight w:val="yellow"/>
        </w:rPr>
        <w:t xml:space="preserve">, </w:t>
      </w:r>
      <w:r w:rsidRPr="008A7C56">
        <w:rPr>
          <w:rStyle w:val="StyleUnderline"/>
          <w:highlight w:val="yellow"/>
        </w:rPr>
        <w:t xml:space="preserve">and </w:t>
      </w:r>
      <w:r w:rsidRPr="008A7C56">
        <w:rPr>
          <w:rStyle w:val="Emphasis"/>
          <w:highlight w:val="yellow"/>
        </w:rPr>
        <w:t>creativity</w:t>
      </w:r>
      <w:r w:rsidRPr="00791B07">
        <w:rPr>
          <w:rStyle w:val="StyleUnderline"/>
        </w:rPr>
        <w:t xml:space="preserve"> within companies </w:t>
      </w:r>
      <w:r w:rsidRPr="00791B07">
        <w:rPr>
          <w:rStyle w:val="Emphasis"/>
        </w:rPr>
        <w:t>who choose to list on the United States markets</w:t>
      </w:r>
      <w:r w:rsidRPr="00791B07">
        <w:t xml:space="preserve">. </w:t>
      </w:r>
      <w:r w:rsidRPr="00645819">
        <w:rPr>
          <w:sz w:val="16"/>
          <w:szCs w:val="16"/>
        </w:rPr>
        <w:t>Regulations are always unattractive, but when those regulations that are intended to benefit an entity and its investors injure the entity and its investors, they must be reformed. Section 404 has caused too many problems for many public companies. External audits have exhausted many companies' income and time. The extreme costs and time that businesses have lost due to compliance was not the goal of the legislation when enacted.</w:t>
      </w:r>
    </w:p>
    <w:p w14:paraId="3FC40DE6" w14:textId="77777777" w:rsidR="00E00B7C" w:rsidRPr="00645819" w:rsidRDefault="00E00B7C" w:rsidP="00E00B7C">
      <w:pPr>
        <w:rPr>
          <w:sz w:val="16"/>
          <w:szCs w:val="16"/>
        </w:rPr>
      </w:pPr>
      <w:r w:rsidRPr="00645819">
        <w:rPr>
          <w:sz w:val="16"/>
          <w:szCs w:val="16"/>
        </w:rPr>
        <w:t>When given the opportunity to suggest how the implementation of Section 404 could be made more efficient or effective, companies identified the following top recommendations: Reduce the degree of documentation (67%); [p]ermit greater reliance on internal audit data and resources (66%); [c]larify the definition of 'key controls' (55%); [p]ermit roll-forward procedures (58%); [and, allow cumulative reliance on year-one testing and documentation (53%). n153</w:t>
      </w:r>
    </w:p>
    <w:p w14:paraId="5F560572" w14:textId="77777777" w:rsidR="00E00B7C" w:rsidRDefault="00E00B7C" w:rsidP="00E00B7C">
      <w:pPr>
        <w:rPr>
          <w:sz w:val="16"/>
        </w:rPr>
      </w:pPr>
      <w:r w:rsidRPr="00791B07">
        <w:rPr>
          <w:rStyle w:val="StyleUnderline"/>
        </w:rPr>
        <w:t>In order to reassert the entrepreneurial strategy that is innately required of companies desiring to compete in the present world market</w:t>
      </w:r>
      <w:r w:rsidRPr="00791B07">
        <w:rPr>
          <w:sz w:val="16"/>
        </w:rPr>
        <w:t xml:space="preserve">, </w:t>
      </w:r>
      <w:r w:rsidRPr="008A7C56">
        <w:rPr>
          <w:rStyle w:val="Emphasis"/>
          <w:highlight w:val="yellow"/>
        </w:rPr>
        <w:t>Sections 302 and 906 must be eliminated</w:t>
      </w:r>
      <w:r w:rsidRPr="00791B07">
        <w:rPr>
          <w:sz w:val="16"/>
        </w:rPr>
        <w:t xml:space="preserve">. </w:t>
      </w:r>
      <w:r w:rsidRPr="00791B07">
        <w:rPr>
          <w:rStyle w:val="StyleUnderline"/>
        </w:rPr>
        <w:t>Highly qualified individuals</w:t>
      </w:r>
      <w:r w:rsidRPr="00791B07">
        <w:rPr>
          <w:sz w:val="16"/>
        </w:rPr>
        <w:t xml:space="preserve"> [*74] </w:t>
      </w:r>
      <w:r w:rsidRPr="00791B07">
        <w:rPr>
          <w:rStyle w:val="StyleUnderline"/>
        </w:rPr>
        <w:t>should not have to look over their shoulders at every turn fearing reprimand</w:t>
      </w:r>
      <w:r w:rsidRPr="00791B07">
        <w:rPr>
          <w:sz w:val="16"/>
        </w:rPr>
        <w:t xml:space="preserve">. </w:t>
      </w:r>
      <w:r w:rsidRPr="00791B07">
        <w:rPr>
          <w:rStyle w:val="StyleUnderline"/>
        </w:rPr>
        <w:t>Liability should only be imposed upon corporate officers when evidence exists of intentional misrepresentation</w:t>
      </w:r>
      <w:r w:rsidRPr="00791B07">
        <w:rPr>
          <w:sz w:val="16"/>
        </w:rPr>
        <w:t xml:space="preserve">. </w:t>
      </w:r>
      <w:r w:rsidRPr="00791B07">
        <w:rPr>
          <w:rStyle w:val="StyleUnderline"/>
        </w:rPr>
        <w:t>By allowing this small space for unintentional errors, corporate</w:t>
      </w:r>
      <w:r w:rsidRPr="00791B07">
        <w:rPr>
          <w:sz w:val="16"/>
        </w:rPr>
        <w:t xml:space="preserve"> </w:t>
      </w:r>
      <w:r w:rsidRPr="00791B07">
        <w:rPr>
          <w:rStyle w:val="StyleUnderline"/>
        </w:rPr>
        <w:t>officers are likely to regain the confidence to take necessary risks in order to grow and attract consumers</w:t>
      </w:r>
      <w:r w:rsidRPr="00791B07">
        <w:rPr>
          <w:sz w:val="16"/>
        </w:rPr>
        <w:t xml:space="preserve">. </w:t>
      </w:r>
      <w:r w:rsidRPr="008A7C56">
        <w:rPr>
          <w:rStyle w:val="StyleUnderline"/>
        </w:rPr>
        <w:t>Regulations are welcome</w:t>
      </w:r>
      <w:r w:rsidRPr="008A7C56">
        <w:rPr>
          <w:sz w:val="16"/>
        </w:rPr>
        <w:t xml:space="preserve">, </w:t>
      </w:r>
      <w:r w:rsidRPr="008A7C56">
        <w:rPr>
          <w:rStyle w:val="StyleUnderline"/>
        </w:rPr>
        <w:t xml:space="preserve">but </w:t>
      </w:r>
      <w:r w:rsidRPr="008A7C56">
        <w:rPr>
          <w:rStyle w:val="StyleUnderline"/>
          <w:highlight w:val="yellow"/>
        </w:rPr>
        <w:t xml:space="preserve">regulations that </w:t>
      </w:r>
      <w:r w:rsidRPr="008A7C56">
        <w:rPr>
          <w:rStyle w:val="Emphasis"/>
          <w:highlight w:val="yellow"/>
        </w:rPr>
        <w:t>restrict the freedom of the United States markets should be reformed</w:t>
      </w:r>
      <w:r w:rsidRPr="00791B07">
        <w:rPr>
          <w:rStyle w:val="StyleUnderline"/>
        </w:rPr>
        <w:t xml:space="preserve"> to </w:t>
      </w:r>
      <w:r w:rsidRPr="00791B07">
        <w:rPr>
          <w:rStyle w:val="Emphasis"/>
        </w:rPr>
        <w:t>promote the best business practices free from unnecessary limitations</w:t>
      </w:r>
      <w:r w:rsidRPr="00791B07">
        <w:rPr>
          <w:sz w:val="16"/>
        </w:rPr>
        <w:t>.</w:t>
      </w:r>
    </w:p>
    <w:p w14:paraId="021BDEE7" w14:textId="77777777" w:rsidR="00E00B7C" w:rsidRDefault="00E00B7C" w:rsidP="00E00B7C"/>
    <w:p w14:paraId="763A734A" w14:textId="77777777" w:rsidR="00E00B7C" w:rsidRDefault="00E00B7C" w:rsidP="00E00B7C">
      <w:pPr>
        <w:pStyle w:val="Heading4"/>
      </w:pPr>
      <w:r>
        <w:t>Comprehensive studies prove --- SOX decreased corporate risk-taking and foreign investment</w:t>
      </w:r>
    </w:p>
    <w:p w14:paraId="3B65E7E7" w14:textId="77777777" w:rsidR="00E00B7C" w:rsidRDefault="00E00B7C" w:rsidP="00E00B7C">
      <w:r w:rsidRPr="000B77DB">
        <w:rPr>
          <w:b/>
        </w:rPr>
        <w:t xml:space="preserve">Litvak 14 </w:t>
      </w:r>
      <w:r>
        <w:t>[Kate, Professor, Northwestern University School of Law, “LARRY RIBSTEIN MEMORIAL SYMPOSIUM: DEFENSIVE MANAGEMENT: DOES THE SARBANES-OXLEY ACT DISCOURAGE CORPORATE RISK-TAKING?,” University of Illinois Law Review, 2014, U. Ill. L. Rev. 1663, lexis]</w:t>
      </w:r>
    </w:p>
    <w:p w14:paraId="4F7E52DF" w14:textId="77777777" w:rsidR="00E00B7C" w:rsidRPr="008A0834" w:rsidRDefault="00E00B7C" w:rsidP="00E00B7C">
      <w:pPr>
        <w:rPr>
          <w:sz w:val="16"/>
        </w:rPr>
      </w:pPr>
      <w:r w:rsidRPr="008A0834">
        <w:rPr>
          <w:sz w:val="16"/>
        </w:rPr>
        <w:t>VI. Results</w:t>
      </w:r>
    </w:p>
    <w:p w14:paraId="3C3E1991" w14:textId="77777777" w:rsidR="00E00B7C" w:rsidRPr="008A0834" w:rsidRDefault="00E00B7C" w:rsidP="00E00B7C">
      <w:pPr>
        <w:rPr>
          <w:u w:val="single"/>
        </w:rPr>
      </w:pPr>
      <w:r w:rsidRPr="008A0834">
        <w:rPr>
          <w:sz w:val="16"/>
        </w:rPr>
        <w:t xml:space="preserve">A. </w:t>
      </w:r>
      <w:r w:rsidRPr="008A0834">
        <w:rPr>
          <w:rStyle w:val="StyleUnderline"/>
        </w:rPr>
        <w:t>Main Results: Post-SOX Changes in Risk-Taking</w:t>
      </w:r>
    </w:p>
    <w:p w14:paraId="3567A060" w14:textId="77777777" w:rsidR="00E00B7C" w:rsidRPr="008A0834" w:rsidRDefault="00E00B7C" w:rsidP="00E00B7C">
      <w:pPr>
        <w:rPr>
          <w:sz w:val="16"/>
        </w:rPr>
      </w:pPr>
      <w:r w:rsidRPr="008A0834">
        <w:rPr>
          <w:sz w:val="16"/>
        </w:rPr>
        <w:t>Table 3 presents my main results for changes in volatility of returns. The dependent variables are the after-SOX (mean of 2003, 2004, and 2005) pair-level measures of volatility minus the same measures before-SOX (2001). The coefficient of interest is that on "dummy-23" variable (dummy for the level-23 cross-listing). In Panel A, I report the results for unsystematic risk; in Panel B, for systematic risk, and in Panel C, for total risk. The results are consistent. The coefficient on Dummy-23 is negative and significant in all specifications, indicating wide across-the-board declines in volatility after SOX. Matched pairs where cross-listed firms are subject to SOX reduced their risk levels more than matched pairs where cross-listed firms are not subject to SOX. This is consistent with something in SOX, rather than the fact of cross-listing, spurring the post-SOX reduction in risk.</w:t>
      </w:r>
    </w:p>
    <w:p w14:paraId="63804E67" w14:textId="77777777" w:rsidR="00E00B7C" w:rsidRPr="008A0834" w:rsidRDefault="00E00B7C" w:rsidP="00E00B7C">
      <w:pPr>
        <w:rPr>
          <w:sz w:val="16"/>
        </w:rPr>
      </w:pPr>
      <w:r w:rsidRPr="008A0834">
        <w:rPr>
          <w:sz w:val="16"/>
        </w:rPr>
        <w:t xml:space="preserve"> [*1684]  Table 3 tells us that level-23 pairs reduced risk more than level-14 pairs, but it doesn't tell us whether cross-listed firms subject to SOX reduced their risk levels compared to their non-cross-listed matches. Table 4 addresses the latter question. The answer is yes, for unsystematic and systematic risk. The coefficient of interest here is that on the constant term. Cross-listed firms not subject to SOX did not reduce their risk levels compared to non-cross-listed matches.</w:t>
      </w:r>
    </w:p>
    <w:p w14:paraId="4C4CA2DA" w14:textId="77777777" w:rsidR="00E00B7C" w:rsidRPr="008A0834" w:rsidRDefault="00E00B7C" w:rsidP="00E00B7C">
      <w:pPr>
        <w:rPr>
          <w:sz w:val="16"/>
        </w:rPr>
      </w:pPr>
      <w:r w:rsidRPr="008A0834">
        <w:rPr>
          <w:sz w:val="16"/>
        </w:rPr>
        <w:t>In robustness checks, I define the after-SOX period as the average of 2003 and 2005, or average of 2004 and 2005, with similar results (not reported).</w:t>
      </w:r>
    </w:p>
    <w:p w14:paraId="33107271" w14:textId="77777777" w:rsidR="00E00B7C" w:rsidRPr="008A0834" w:rsidRDefault="00E00B7C" w:rsidP="00E00B7C">
      <w:pPr>
        <w:rPr>
          <w:rStyle w:val="StyleUnderline"/>
        </w:rPr>
      </w:pPr>
      <w:r w:rsidRPr="008A0834">
        <w:rPr>
          <w:sz w:val="16"/>
        </w:rPr>
        <w:t xml:space="preserve">In Table 5, </w:t>
      </w:r>
      <w:r w:rsidRPr="008A0834">
        <w:rPr>
          <w:rStyle w:val="StyleUnderline"/>
        </w:rPr>
        <w:t>I turn to my second methodology</w:t>
      </w:r>
      <w:r w:rsidRPr="008A0834">
        <w:rPr>
          <w:sz w:val="16"/>
        </w:rPr>
        <w:t xml:space="preserve"> (panel data, with firm fixed effects), </w:t>
      </w:r>
      <w:r w:rsidRPr="008A0834">
        <w:rPr>
          <w:rStyle w:val="StyleUnderline"/>
        </w:rPr>
        <w:t>and ask whether several measures of risk exhibited different patterns after</w:t>
      </w:r>
      <w:r w:rsidRPr="008A0834">
        <w:rPr>
          <w:sz w:val="16"/>
        </w:rPr>
        <w:t xml:space="preserve"> </w:t>
      </w:r>
      <w:r w:rsidRPr="008A0834">
        <w:rPr>
          <w:rStyle w:val="StyleUnderline"/>
        </w:rPr>
        <w:t>SOX</w:t>
      </w:r>
      <w:r w:rsidRPr="008A0834">
        <w:rPr>
          <w:sz w:val="16"/>
        </w:rPr>
        <w:t xml:space="preserve">. Among measures of risk here, </w:t>
      </w:r>
      <w:r w:rsidRPr="008A0834">
        <w:rPr>
          <w:rStyle w:val="StyleUnderline"/>
        </w:rPr>
        <w:t>I use volatility of returns, balance sheet liquidity, and leverage</w:t>
      </w:r>
      <w:r w:rsidRPr="008A0834">
        <w:rPr>
          <w:sz w:val="16"/>
        </w:rPr>
        <w:t xml:space="preserve">. The coefficient of interest is that on the interaction between the after-SOX dummy and the dummy for level-23 listing. In all specifications, </w:t>
      </w:r>
      <w:r w:rsidRPr="00812775">
        <w:rPr>
          <w:rStyle w:val="StyleUnderline"/>
        </w:rPr>
        <w:t xml:space="preserve">the </w:t>
      </w:r>
      <w:r w:rsidRPr="00812775">
        <w:rPr>
          <w:rStyle w:val="Emphasis"/>
        </w:rPr>
        <w:t>coefficient of interest is significant</w:t>
      </w:r>
      <w:r w:rsidRPr="00812775">
        <w:rPr>
          <w:rStyle w:val="StyleUnderline"/>
        </w:rPr>
        <w:t xml:space="preserve"> and </w:t>
      </w:r>
      <w:r w:rsidRPr="00812775">
        <w:rPr>
          <w:rStyle w:val="Emphasis"/>
        </w:rPr>
        <w:t>consistent</w:t>
      </w:r>
      <w:r w:rsidRPr="00812775">
        <w:rPr>
          <w:rStyle w:val="StyleUnderline"/>
        </w:rPr>
        <w:t xml:space="preserve"> with lower after-SOX levels of risk.</w:t>
      </w:r>
    </w:p>
    <w:p w14:paraId="19032C73" w14:textId="77777777" w:rsidR="00E00B7C" w:rsidRPr="008A0834" w:rsidRDefault="00E00B7C" w:rsidP="00E00B7C">
      <w:pPr>
        <w:rPr>
          <w:rStyle w:val="StyleUnderline"/>
        </w:rPr>
      </w:pPr>
      <w:r w:rsidRPr="008A0834">
        <w:rPr>
          <w:sz w:val="16"/>
        </w:rPr>
        <w:t xml:space="preserve">In Table 6, I ask the opposite question: whether the firms that had higher risk before SOX experienced greater losses in Tobin's Q after SOX than less risky firms. The answer is yes. Table 6 contains panel data regressions estimating before-and-after SOX changes in pair-level Tobin's Q (Tobin's Q of a cross-listed company minus Tobin's Q of its non-cross-listed matched), calculated monthly between 1998 and 2006. The coefficient of interest is on the triple interaction among dummy-23, after-SOX dummy, and unsystematic risk ("Dum23*aftsox2002*Unsystematic Risk"). In all specifications, </w:t>
      </w:r>
      <w:r w:rsidRPr="008A0834">
        <w:rPr>
          <w:rStyle w:val="StyleUnderline"/>
        </w:rPr>
        <w:t>the coefficients are strongly negativ</w:t>
      </w:r>
      <w:r w:rsidRPr="008A0834">
        <w:rPr>
          <w:sz w:val="16"/>
        </w:rPr>
        <w:t xml:space="preserve">e. </w:t>
      </w:r>
      <w:r w:rsidRPr="008A0834">
        <w:rPr>
          <w:rStyle w:val="StyleUnderline"/>
        </w:rPr>
        <w:t>Riskier foreign firms subject to SOX experienced greater declines in value after the adoption of SOX, both compared to their matches and compared</w:t>
      </w:r>
      <w:r w:rsidRPr="008A0834">
        <w:rPr>
          <w:sz w:val="16"/>
        </w:rPr>
        <w:t xml:space="preserve"> </w:t>
      </w:r>
      <w:r w:rsidRPr="008A0834">
        <w:rPr>
          <w:rStyle w:val="StyleUnderline"/>
        </w:rPr>
        <w:t>to cross-listed firms not subject to SOX.</w:t>
      </w:r>
    </w:p>
    <w:p w14:paraId="29CCF1A0" w14:textId="77777777" w:rsidR="00E00B7C" w:rsidRPr="008A0834" w:rsidRDefault="00E00B7C" w:rsidP="00E00B7C">
      <w:pPr>
        <w:rPr>
          <w:sz w:val="16"/>
        </w:rPr>
      </w:pPr>
      <w:r w:rsidRPr="008A0834">
        <w:rPr>
          <w:sz w:val="16"/>
        </w:rPr>
        <w:t>B. Factors Predicting Risk Changes</w:t>
      </w:r>
    </w:p>
    <w:p w14:paraId="365E434B" w14:textId="77777777" w:rsidR="00E00B7C" w:rsidRPr="008A0834" w:rsidRDefault="00E00B7C" w:rsidP="00E00B7C">
      <w:pPr>
        <w:rPr>
          <w:sz w:val="16"/>
        </w:rPr>
      </w:pPr>
      <w:r w:rsidRPr="008A0834">
        <w:rPr>
          <w:sz w:val="16"/>
        </w:rPr>
        <w:t>Table 7 provides a variety of regressions testing which factors predict how level-23 firms' volatility changes after SOX. The coefficients of interest are those on the interactions between Dummy-23 and each firm-level or country-level characteristic. None of the tested variables strongly predicts the changes in unsystematic risk. For systematic risk and total risk, the S&amp;P country-level measure of disclosure predicts changes in risk positively (firms from countries with overall better disclosure practices increased risk (or decreased risk less) after SOX). The coefficient on S&amp;P country-level disclosure, however, is small and insignificant for unsystematic risk.</w:t>
      </w:r>
    </w:p>
    <w:p w14:paraId="5948689D" w14:textId="77777777" w:rsidR="00E00B7C" w:rsidRPr="008A0834" w:rsidRDefault="00E00B7C" w:rsidP="00E00B7C">
      <w:pPr>
        <w:rPr>
          <w:sz w:val="16"/>
        </w:rPr>
      </w:pPr>
      <w:r w:rsidRPr="008A0834">
        <w:rPr>
          <w:rStyle w:val="StyleUnderline"/>
        </w:rPr>
        <w:t>In Tables 8 and 9, I look at different measures of risk: balance sheet liquidity and leverage. For balance sheet liquidity, I use two measures: current ratio</w:t>
      </w:r>
      <w:r w:rsidRPr="008A0834">
        <w:rPr>
          <w:sz w:val="16"/>
        </w:rPr>
        <w:t xml:space="preserve"> (current assets over current liabilities) and quick ratio (current assets net of inventory over current liabilities). Higher liquidity implies lower risk, so a positive sign here indicates the decline in risk.</w:t>
      </w:r>
    </w:p>
    <w:p w14:paraId="49E23D1B" w14:textId="77777777" w:rsidR="00E00B7C" w:rsidRPr="008A0834" w:rsidRDefault="00E00B7C" w:rsidP="00E00B7C">
      <w:pPr>
        <w:rPr>
          <w:sz w:val="16"/>
        </w:rPr>
      </w:pPr>
      <w:r w:rsidRPr="008A0834">
        <w:rPr>
          <w:sz w:val="16"/>
        </w:rPr>
        <w:t xml:space="preserve"> [*1685]  Table 8 investigates which firm-level and country-level factors that predict the post-SOX changes in the balance sheet liquidity of level-23 firms. The coefficient on the interaction of sales growth and dummy-23 is consistently strong and positive, indicating that </w:t>
      </w:r>
      <w:r w:rsidRPr="00812775">
        <w:rPr>
          <w:rStyle w:val="Emphasis"/>
        </w:rPr>
        <w:t>faster growing</w:t>
      </w:r>
      <w:r w:rsidRPr="00812775">
        <w:rPr>
          <w:rStyle w:val="Emphasis"/>
          <w:highlight w:val="yellow"/>
        </w:rPr>
        <w:t xml:space="preserve"> firms</w:t>
      </w:r>
      <w:r w:rsidRPr="00812775">
        <w:rPr>
          <w:rStyle w:val="StyleUnderline"/>
          <w:highlight w:val="yellow"/>
        </w:rPr>
        <w:t xml:space="preserve"> subject to SOX experienced </w:t>
      </w:r>
      <w:r w:rsidRPr="00812775">
        <w:rPr>
          <w:rStyle w:val="Emphasis"/>
          <w:highlight w:val="yellow"/>
        </w:rPr>
        <w:t>larger</w:t>
      </w:r>
      <w:r w:rsidRPr="008A0834">
        <w:rPr>
          <w:sz w:val="16"/>
        </w:rPr>
        <w:t xml:space="preserve"> increases in balance sheet liquidity (</w:t>
      </w:r>
      <w:r w:rsidRPr="00812775">
        <w:rPr>
          <w:rStyle w:val="Emphasis"/>
          <w:highlight w:val="yellow"/>
        </w:rPr>
        <w:t>declines in risk</w:t>
      </w:r>
      <w:r w:rsidRPr="008A0834">
        <w:rPr>
          <w:sz w:val="16"/>
        </w:rPr>
        <w:t xml:space="preserve">). </w:t>
      </w:r>
      <w:r w:rsidRPr="008A0834">
        <w:rPr>
          <w:rStyle w:val="StyleUnderline"/>
        </w:rPr>
        <w:t xml:space="preserve">One intuition </w:t>
      </w:r>
      <w:r w:rsidRPr="00812775">
        <w:rPr>
          <w:rStyle w:val="StyleUnderline"/>
          <w:highlight w:val="yellow"/>
        </w:rPr>
        <w:t>behind this is</w:t>
      </w:r>
      <w:r w:rsidRPr="008A0834">
        <w:rPr>
          <w:rStyle w:val="StyleUnderline"/>
        </w:rPr>
        <w:t xml:space="preserve"> that the </w:t>
      </w:r>
      <w:r w:rsidRPr="008A0834">
        <w:rPr>
          <w:rStyle w:val="Emphasis"/>
        </w:rPr>
        <w:t>adverse effect of the SOX's most onerous requirement</w:t>
      </w:r>
      <w:r w:rsidRPr="008A0834">
        <w:rPr>
          <w:sz w:val="16"/>
        </w:rPr>
        <w:t xml:space="preserve"> (</w:t>
      </w:r>
      <w:r w:rsidRPr="00812775">
        <w:rPr>
          <w:rStyle w:val="Emphasis"/>
          <w:highlight w:val="yellow"/>
        </w:rPr>
        <w:t>section 404</w:t>
      </w:r>
      <w:r w:rsidRPr="008A0834">
        <w:rPr>
          <w:rStyle w:val="StyleUnderline"/>
        </w:rPr>
        <w:t>, requiring auditors to attest to the soundness of a company's internal controls</w:t>
      </w:r>
      <w:r w:rsidRPr="008A0834">
        <w:rPr>
          <w:sz w:val="16"/>
        </w:rPr>
        <w:t xml:space="preserve">) </w:t>
      </w:r>
      <w:r w:rsidRPr="008A0834">
        <w:rPr>
          <w:rStyle w:val="StyleUnderline"/>
        </w:rPr>
        <w:t xml:space="preserve">may fall disproportionally onto "unusual" </w:t>
      </w:r>
      <w:r w:rsidRPr="00A33963">
        <w:rPr>
          <w:rStyle w:val="StyleUnderline"/>
          <w:highlight w:val="yellow"/>
        </w:rPr>
        <w:t>firms</w:t>
      </w:r>
      <w:r w:rsidRPr="00A33963">
        <w:rPr>
          <w:sz w:val="16"/>
          <w:highlight w:val="yellow"/>
        </w:rPr>
        <w:t xml:space="preserve"> - </w:t>
      </w:r>
      <w:r w:rsidRPr="00A33963">
        <w:rPr>
          <w:rStyle w:val="Emphasis"/>
          <w:highlight w:val="yellow"/>
        </w:rPr>
        <w:t>younger, riskier, or higher growth</w:t>
      </w:r>
      <w:r w:rsidRPr="008A0834">
        <w:rPr>
          <w:rStyle w:val="Emphasis"/>
        </w:rPr>
        <w:t xml:space="preserve"> </w:t>
      </w:r>
      <w:r w:rsidRPr="008A0834">
        <w:rPr>
          <w:sz w:val="16"/>
        </w:rPr>
        <w:t xml:space="preserve">- </w:t>
      </w:r>
      <w:r w:rsidRPr="008A0834">
        <w:rPr>
          <w:rStyle w:val="StyleUnderline"/>
        </w:rPr>
        <w:t xml:space="preserve">which are more likely to have weak controls and hence to </w:t>
      </w:r>
      <w:r w:rsidRPr="00A33963">
        <w:rPr>
          <w:rStyle w:val="Emphasis"/>
          <w:highlight w:val="yellow"/>
        </w:rPr>
        <w:t>attract auditors' concerns</w:t>
      </w:r>
      <w:r w:rsidRPr="00A33963">
        <w:rPr>
          <w:rStyle w:val="StyleUnderline"/>
          <w:highlight w:val="yellow"/>
        </w:rPr>
        <w:t xml:space="preserve">, which </w:t>
      </w:r>
      <w:r w:rsidRPr="00A33963">
        <w:rPr>
          <w:rStyle w:val="Emphasis"/>
          <w:highlight w:val="yellow"/>
        </w:rPr>
        <w:t>may increase their compliance costs</w:t>
      </w:r>
      <w:r w:rsidRPr="00A33963">
        <w:rPr>
          <w:sz w:val="16"/>
          <w:highlight w:val="yellow"/>
        </w:rPr>
        <w:t>.</w:t>
      </w:r>
    </w:p>
    <w:p w14:paraId="074F0822" w14:textId="77777777" w:rsidR="00E00B7C" w:rsidRPr="008A0834" w:rsidRDefault="00E00B7C" w:rsidP="00E00B7C">
      <w:pPr>
        <w:rPr>
          <w:sz w:val="16"/>
        </w:rPr>
      </w:pPr>
      <w:r w:rsidRPr="008A0834">
        <w:rPr>
          <w:rStyle w:val="StyleUnderline"/>
        </w:rPr>
        <w:t xml:space="preserve">Tobin's Q also </w:t>
      </w:r>
      <w:r w:rsidRPr="008A0834">
        <w:rPr>
          <w:rStyle w:val="Emphasis"/>
        </w:rPr>
        <w:t>positively predicts changes in liquidity</w:t>
      </w:r>
      <w:r w:rsidRPr="008A0834">
        <w:rPr>
          <w:sz w:val="16"/>
        </w:rPr>
        <w:t>. This could again be a growth effect, since faster-growing firms typically have higher Tobin's Q values</w:t>
      </w:r>
      <w:r w:rsidRPr="008A0834">
        <w:rPr>
          <w:rStyle w:val="StyleUnderline"/>
        </w:rPr>
        <w:t>. This could also reflect firms that were better governed</w:t>
      </w:r>
      <w:r w:rsidRPr="008A0834">
        <w:rPr>
          <w:sz w:val="16"/>
        </w:rPr>
        <w:t xml:space="preserve"> (or had more skillful management</w:t>
      </w:r>
      <w:r w:rsidRPr="008A0834">
        <w:rPr>
          <w:rStyle w:val="StyleUnderline"/>
        </w:rPr>
        <w:t xml:space="preserve">) before SOX suffered </w:t>
      </w:r>
      <w:r w:rsidRPr="008A0834">
        <w:rPr>
          <w:rStyle w:val="Emphasis"/>
        </w:rPr>
        <w:t>particularly strong declines</w:t>
      </w:r>
      <w:r w:rsidRPr="008A0834">
        <w:rPr>
          <w:rStyle w:val="StyleUnderline"/>
        </w:rPr>
        <w:t xml:space="preserve"> in risk levels</w:t>
      </w:r>
      <w:r w:rsidRPr="008A0834">
        <w:rPr>
          <w:sz w:val="16"/>
        </w:rPr>
        <w:t xml:space="preserve">. </w:t>
      </w:r>
      <w:r w:rsidRPr="008A0834">
        <w:rPr>
          <w:rStyle w:val="StyleUnderline"/>
        </w:rPr>
        <w:t xml:space="preserve">This is consistent with prior findings that </w:t>
      </w:r>
      <w:r w:rsidRPr="00A33963">
        <w:rPr>
          <w:rStyle w:val="Emphasis"/>
          <w:highlight w:val="yellow"/>
        </w:rPr>
        <w:t>better-governed firms suffered more from the adoption of SOX</w:t>
      </w:r>
      <w:r w:rsidRPr="00A33963">
        <w:rPr>
          <w:rStyle w:val="StyleUnderline"/>
          <w:highlight w:val="yellow"/>
        </w:rPr>
        <w:t>: their stock prices declined</w:t>
      </w:r>
      <w:r w:rsidRPr="008A0834">
        <w:rPr>
          <w:rStyle w:val="StyleUnderline"/>
        </w:rPr>
        <w:t xml:space="preserve"> more during the events when the news about the SOX applicability to foreign issuers were released</w:t>
      </w:r>
      <w:r w:rsidRPr="008A0834">
        <w:rPr>
          <w:sz w:val="16"/>
        </w:rPr>
        <w:t xml:space="preserve">, n98 and their cross-listing premia declined during 2002 more strongly than those of higher-disclosing firms. n99 </w:t>
      </w:r>
      <w:r w:rsidRPr="008A0834">
        <w:rPr>
          <w:rStyle w:val="StyleUnderline"/>
        </w:rPr>
        <w:t xml:space="preserve">The intuition behind this result is that </w:t>
      </w:r>
      <w:r w:rsidRPr="008A0834">
        <w:rPr>
          <w:rStyle w:val="Emphasis"/>
        </w:rPr>
        <w:t>SOX probably contains a mix of good and bad provisions</w:t>
      </w:r>
      <w:r w:rsidRPr="008A0834">
        <w:rPr>
          <w:sz w:val="16"/>
        </w:rPr>
        <w:t xml:space="preserve">; </w:t>
      </w:r>
      <w:r w:rsidRPr="008A0834">
        <w:rPr>
          <w:rStyle w:val="Emphasis"/>
        </w:rPr>
        <w:t xml:space="preserve">well-governed </w:t>
      </w:r>
      <w:r w:rsidRPr="00A33963">
        <w:rPr>
          <w:rStyle w:val="Emphasis"/>
          <w:highlight w:val="yellow"/>
        </w:rPr>
        <w:t>firms</w:t>
      </w:r>
      <w:r w:rsidRPr="008A0834">
        <w:rPr>
          <w:rStyle w:val="Emphasis"/>
        </w:rPr>
        <w:t xml:space="preserve"> are likely to </w:t>
      </w:r>
      <w:r w:rsidRPr="00A33963">
        <w:rPr>
          <w:rStyle w:val="Emphasis"/>
          <w:highlight w:val="yellow"/>
        </w:rPr>
        <w:t>have adopted the "good" provisions before SOX</w:t>
      </w:r>
      <w:r w:rsidRPr="00A33963">
        <w:rPr>
          <w:rStyle w:val="StyleUnderline"/>
          <w:highlight w:val="yellow"/>
        </w:rPr>
        <w:t xml:space="preserve"> and thus had to </w:t>
      </w:r>
      <w:r w:rsidRPr="00A33963">
        <w:rPr>
          <w:rStyle w:val="Emphasis"/>
          <w:highlight w:val="yellow"/>
        </w:rPr>
        <w:t>carry the</w:t>
      </w:r>
      <w:r w:rsidRPr="008A0834">
        <w:rPr>
          <w:rStyle w:val="Emphasis"/>
        </w:rPr>
        <w:t xml:space="preserve"> burden of the "</w:t>
      </w:r>
      <w:r w:rsidRPr="00A33963">
        <w:rPr>
          <w:rStyle w:val="Emphasis"/>
          <w:highlight w:val="yellow"/>
        </w:rPr>
        <w:t>bad" provisions</w:t>
      </w:r>
      <w:r w:rsidRPr="00A33963">
        <w:rPr>
          <w:rStyle w:val="StyleUnderline"/>
          <w:highlight w:val="yellow"/>
        </w:rPr>
        <w:t xml:space="preserve"> without </w:t>
      </w:r>
      <w:r w:rsidRPr="00A33963">
        <w:rPr>
          <w:rStyle w:val="Emphasis"/>
          <w:highlight w:val="yellow"/>
        </w:rPr>
        <w:t>an offsetting benefit</w:t>
      </w:r>
      <w:r w:rsidRPr="008A0834">
        <w:rPr>
          <w:rStyle w:val="Emphasis"/>
        </w:rPr>
        <w:t xml:space="preserve"> that poorly run firms received from SOX</w:t>
      </w:r>
      <w:r w:rsidRPr="008A0834">
        <w:rPr>
          <w:sz w:val="16"/>
        </w:rPr>
        <w:t>.</w:t>
      </w:r>
    </w:p>
    <w:p w14:paraId="7DF7B339" w14:textId="77777777" w:rsidR="00E00B7C" w:rsidRPr="008A0834" w:rsidRDefault="00E00B7C" w:rsidP="00E00B7C">
      <w:pPr>
        <w:rPr>
          <w:sz w:val="16"/>
        </w:rPr>
      </w:pPr>
      <w:r w:rsidRPr="008A0834">
        <w:rPr>
          <w:sz w:val="16"/>
        </w:rPr>
        <w:t>I also find a negative coefficient on the interaction of the firm's after-minus-before SOX change in Tobin's Q and dummy-23. This implies that SOX-affected firms whose Tobin's Q declined more strongly during the period of SOX adoption experienced larger increases in liquidity (declines in risk levels). One possible explanation for this result is that managers reacted to stock price declines by reducing their firms' risk levels.</w:t>
      </w:r>
    </w:p>
    <w:p w14:paraId="22A39EB9" w14:textId="77777777" w:rsidR="00E00B7C" w:rsidRPr="008A0834" w:rsidRDefault="00E00B7C" w:rsidP="00E00B7C">
      <w:pPr>
        <w:rPr>
          <w:sz w:val="16"/>
        </w:rPr>
      </w:pPr>
      <w:r w:rsidRPr="008A0834">
        <w:rPr>
          <w:sz w:val="16"/>
        </w:rPr>
        <w:t>Finally, in Table 9, I present results for changes in leverage. I measure leverage ratio alternately as total debt/market value of equity and (total debt minus cash)/market value of equity. The results for sales growth are consistent with those presented in Table 8. While higher sales growth predicts a larger decline in leverage (i.e., stronger declines in risk) firm-level and country-level factors do not robustly predict changes in leverage for level-23 firms.</w:t>
      </w:r>
    </w:p>
    <w:p w14:paraId="7A0CF359" w14:textId="77777777" w:rsidR="00E00B7C" w:rsidRPr="008A0834" w:rsidRDefault="00E00B7C" w:rsidP="00E00B7C">
      <w:pPr>
        <w:rPr>
          <w:sz w:val="16"/>
        </w:rPr>
      </w:pPr>
      <w:r w:rsidRPr="008A0834">
        <w:rPr>
          <w:sz w:val="16"/>
        </w:rPr>
        <w:t>VII. Conclusions</w:t>
      </w:r>
    </w:p>
    <w:p w14:paraId="5DE09CDC" w14:textId="77777777" w:rsidR="00E00B7C" w:rsidRPr="008A0834" w:rsidRDefault="00E00B7C" w:rsidP="00E00B7C">
      <w:pPr>
        <w:rPr>
          <w:rStyle w:val="StyleUnderline"/>
        </w:rPr>
      </w:pPr>
      <w:r w:rsidRPr="008A0834">
        <w:rPr>
          <w:sz w:val="16"/>
        </w:rPr>
        <w:t xml:space="preserve">This paper addresses two important and related questions. First, </w:t>
      </w:r>
      <w:r w:rsidRPr="00A33963">
        <w:rPr>
          <w:rStyle w:val="Emphasis"/>
          <w:highlight w:val="yellow"/>
        </w:rPr>
        <w:t>did SOX encourage corporations to reduce risk</w:t>
      </w:r>
      <w:r w:rsidRPr="008A0834">
        <w:rPr>
          <w:sz w:val="16"/>
        </w:rPr>
        <w:t xml:space="preserve">? Second, </w:t>
      </w:r>
      <w:r w:rsidRPr="00A33963">
        <w:rPr>
          <w:rStyle w:val="Emphasis"/>
          <w:highlight w:val="yellow"/>
        </w:rPr>
        <w:t>did SOX have an effect on foreign cross-listed companies</w:t>
      </w:r>
      <w:r w:rsidRPr="00A33963">
        <w:rPr>
          <w:sz w:val="16"/>
          <w:highlight w:val="yellow"/>
        </w:rPr>
        <w:t xml:space="preserve">? </w:t>
      </w:r>
      <w:r w:rsidRPr="00A33963">
        <w:rPr>
          <w:rStyle w:val="Emphasis"/>
          <w:highlight w:val="yellow"/>
        </w:rPr>
        <w:t>The answers seem to be yes</w:t>
      </w:r>
      <w:r w:rsidRPr="008A0834">
        <w:rPr>
          <w:sz w:val="16"/>
        </w:rPr>
        <w:t xml:space="preserve">  [*1686]  </w:t>
      </w:r>
      <w:r w:rsidRPr="008A0834">
        <w:rPr>
          <w:rStyle w:val="Emphasis"/>
        </w:rPr>
        <w:t>to both</w:t>
      </w:r>
      <w:r w:rsidRPr="008A0834">
        <w:rPr>
          <w:rStyle w:val="StyleUnderline"/>
        </w:rPr>
        <w:t>, or at least a qualified yes</w:t>
      </w:r>
      <w:r w:rsidRPr="008A0834">
        <w:rPr>
          <w:sz w:val="16"/>
        </w:rPr>
        <w:t xml:space="preserve"> - </w:t>
      </w:r>
      <w:r w:rsidRPr="008A0834">
        <w:rPr>
          <w:rStyle w:val="StyleUnderline"/>
        </w:rPr>
        <w:t>risk levels of foreign cross-listed companies subject</w:t>
      </w:r>
      <w:r w:rsidRPr="008A0834">
        <w:rPr>
          <w:sz w:val="16"/>
        </w:rPr>
        <w:t xml:space="preserve"> </w:t>
      </w:r>
      <w:r w:rsidRPr="008A0834">
        <w:rPr>
          <w:rStyle w:val="StyleUnderline"/>
        </w:rPr>
        <w:t>to SOX declined after SOX</w:t>
      </w:r>
      <w:r w:rsidRPr="008A0834">
        <w:rPr>
          <w:sz w:val="16"/>
        </w:rPr>
        <w:t xml:space="preserve">, </w:t>
      </w:r>
      <w:r w:rsidRPr="008A0834">
        <w:rPr>
          <w:rStyle w:val="StyleUnderline"/>
        </w:rPr>
        <w:t>while risk levels of foreign cross-listed companies not subject to SOX did not decline</w:t>
      </w:r>
      <w:r w:rsidRPr="008A0834">
        <w:rPr>
          <w:sz w:val="16"/>
        </w:rPr>
        <w:t xml:space="preserve">, </w:t>
      </w:r>
      <w:r w:rsidRPr="008A0834">
        <w:rPr>
          <w:rStyle w:val="StyleUnderline"/>
        </w:rPr>
        <w:t>controlling for multiple firm-and country-level characteristics.</w:t>
      </w:r>
    </w:p>
    <w:p w14:paraId="0CEE83C2" w14:textId="77777777" w:rsidR="00E00B7C" w:rsidRPr="008A0834" w:rsidRDefault="00E00B7C" w:rsidP="00E00B7C">
      <w:pPr>
        <w:rPr>
          <w:sz w:val="16"/>
        </w:rPr>
      </w:pPr>
      <w:r w:rsidRPr="008A0834">
        <w:rPr>
          <w:sz w:val="16"/>
        </w:rPr>
        <w:t xml:space="preserve">The conclusions about the changes in risk somewhat depend on the measure of risk that one adopts. </w:t>
      </w:r>
      <w:r w:rsidRPr="008A0834">
        <w:rPr>
          <w:rStyle w:val="StyleUnderline"/>
        </w:rPr>
        <w:t>The usual market-based measures</w:t>
      </w:r>
      <w:r w:rsidRPr="008A0834">
        <w:rPr>
          <w:sz w:val="16"/>
        </w:rPr>
        <w:t xml:space="preserve"> (volatility of returns, unsystematic risk, and systematic risk) </w:t>
      </w:r>
      <w:r w:rsidRPr="008A0834">
        <w:rPr>
          <w:rStyle w:val="StyleUnderline"/>
        </w:rPr>
        <w:t xml:space="preserve">produce </w:t>
      </w:r>
      <w:r w:rsidRPr="008A0834">
        <w:rPr>
          <w:rStyle w:val="Emphasis"/>
        </w:rPr>
        <w:t>strong across-the-board results</w:t>
      </w:r>
      <w:r w:rsidRPr="008A0834">
        <w:rPr>
          <w:rStyle w:val="StyleUnderline"/>
        </w:rPr>
        <w:t xml:space="preserve">, with </w:t>
      </w:r>
      <w:r w:rsidRPr="008A0834">
        <w:rPr>
          <w:rStyle w:val="Emphasis"/>
        </w:rPr>
        <w:t>no cross-sectional predictors.</w:t>
      </w:r>
      <w:r w:rsidRPr="008A0834">
        <w:rPr>
          <w:sz w:val="16"/>
        </w:rPr>
        <w:t xml:space="preserve"> </w:t>
      </w:r>
      <w:r w:rsidRPr="008A0834">
        <w:rPr>
          <w:rStyle w:val="StyleUnderline"/>
        </w:rPr>
        <w:t>The results for liquidity-based and leverage-based measures are generally consistent with volatility-based results, but are not identical</w:t>
      </w:r>
      <w:r w:rsidRPr="008A0834">
        <w:rPr>
          <w:sz w:val="16"/>
        </w:rPr>
        <w:t>.</w:t>
      </w:r>
    </w:p>
    <w:p w14:paraId="3541692B" w14:textId="77777777" w:rsidR="00E00B7C" w:rsidRPr="008A0834" w:rsidRDefault="00E00B7C" w:rsidP="00E00B7C">
      <w:pPr>
        <w:rPr>
          <w:sz w:val="16"/>
        </w:rPr>
      </w:pPr>
      <w:r w:rsidRPr="008A0834">
        <w:rPr>
          <w:sz w:val="16"/>
        </w:rPr>
        <w:t xml:space="preserve">Among questions remaining for future research are the causes of the differences between changes in different measures of risk. Perhaps </w:t>
      </w:r>
      <w:r w:rsidRPr="008A0834">
        <w:rPr>
          <w:rStyle w:val="StyleUnderline"/>
        </w:rPr>
        <w:t xml:space="preserve">the finding that </w:t>
      </w:r>
      <w:r w:rsidRPr="008A0834">
        <w:rPr>
          <w:rStyle w:val="Emphasis"/>
        </w:rPr>
        <w:t xml:space="preserve">volatility-based </w:t>
      </w:r>
      <w:r w:rsidRPr="00A33963">
        <w:rPr>
          <w:rStyle w:val="Emphasis"/>
          <w:highlight w:val="yellow"/>
        </w:rPr>
        <w:t>risk measures declined strongly</w:t>
      </w:r>
      <w:r w:rsidRPr="008A0834">
        <w:rPr>
          <w:rStyle w:val="Emphasis"/>
        </w:rPr>
        <w:t xml:space="preserve"> across the board</w:t>
      </w:r>
      <w:r w:rsidRPr="008A0834">
        <w:rPr>
          <w:sz w:val="16"/>
        </w:rPr>
        <w:t xml:space="preserve">, </w:t>
      </w:r>
      <w:r w:rsidRPr="008A0834">
        <w:rPr>
          <w:rStyle w:val="StyleUnderline"/>
        </w:rPr>
        <w:t>but leverage-based risk measures declined only for high-growth firms is more than a result</w:t>
      </w:r>
      <w:r w:rsidRPr="008A0834">
        <w:rPr>
          <w:sz w:val="16"/>
        </w:rPr>
        <w:t xml:space="preserve"> </w:t>
      </w:r>
      <w:r w:rsidRPr="008A0834">
        <w:rPr>
          <w:rStyle w:val="StyleUnderline"/>
        </w:rPr>
        <w:t>of measurement differences.</w:t>
      </w:r>
      <w:r w:rsidRPr="008A0834">
        <w:rPr>
          <w:sz w:val="16"/>
        </w:rPr>
        <w:t xml:space="preserve"> It is possible that </w:t>
      </w:r>
      <w:r w:rsidRPr="008A0834">
        <w:rPr>
          <w:rStyle w:val="StyleUnderline"/>
        </w:rPr>
        <w:t>SOX affected different ways in which corporations can reduce their risks differently</w:t>
      </w:r>
      <w:r w:rsidRPr="008A0834">
        <w:rPr>
          <w:sz w:val="16"/>
        </w:rPr>
        <w:t>, and future research may be able to tease out the differences in more detail.</w:t>
      </w:r>
    </w:p>
    <w:p w14:paraId="296C593C" w14:textId="77777777" w:rsidR="00E00B7C" w:rsidRDefault="00E00B7C" w:rsidP="00E00B7C"/>
    <w:p w14:paraId="3ED67FC3" w14:textId="7D0EAB32" w:rsidR="00E00B7C" w:rsidRPr="00AE57C8" w:rsidRDefault="00B56168" w:rsidP="00B56168">
      <w:pPr>
        <w:pStyle w:val="Heading3"/>
      </w:pPr>
      <w:r>
        <w:t>1ac foreign investment adv</w:t>
      </w:r>
    </w:p>
    <w:p w14:paraId="40AFEE4F" w14:textId="28CC2827" w:rsidR="00E00B7C" w:rsidRDefault="00E00B7C" w:rsidP="00E00B7C">
      <w:pPr>
        <w:pStyle w:val="Heading4"/>
      </w:pPr>
      <w:r>
        <w:t xml:space="preserve">Adv 2: Foreign investment </w:t>
      </w:r>
    </w:p>
    <w:p w14:paraId="593CEE65" w14:textId="77777777" w:rsidR="00E00B7C" w:rsidRPr="00E00B7C" w:rsidRDefault="00E00B7C" w:rsidP="00E00B7C"/>
    <w:p w14:paraId="45F02665" w14:textId="6B9EA86A" w:rsidR="00E00B7C" w:rsidRPr="00CB4C24" w:rsidRDefault="00E00B7C" w:rsidP="00E00B7C">
      <w:pPr>
        <w:pStyle w:val="Heading4"/>
        <w:rPr>
          <w:u w:val="single"/>
        </w:rPr>
      </w:pPr>
      <w:r>
        <w:t xml:space="preserve">SOX </w:t>
      </w:r>
      <w:r w:rsidRPr="00D722C4">
        <w:rPr>
          <w:u w:val="single"/>
        </w:rPr>
        <w:t>crushes</w:t>
      </w:r>
      <w:r>
        <w:t xml:space="preserve"> </w:t>
      </w:r>
      <w:r w:rsidRPr="00D722C4">
        <w:t xml:space="preserve">foreign </w:t>
      </w:r>
      <w:r w:rsidRPr="00CB4C24">
        <w:t>investment</w:t>
      </w:r>
      <w:r>
        <w:t xml:space="preserve"> and causes </w:t>
      </w:r>
      <w:r w:rsidRPr="00D958B8">
        <w:rPr>
          <w:u w:val="single"/>
        </w:rPr>
        <w:t>mass</w:t>
      </w:r>
      <w:r>
        <w:t xml:space="preserve"> delisting---</w:t>
      </w:r>
      <w:r w:rsidRPr="00CB4C24">
        <w:t xml:space="preserve">quantitative </w:t>
      </w:r>
      <w:r w:rsidRPr="00134210">
        <w:t xml:space="preserve">metrics </w:t>
      </w:r>
      <w:r w:rsidRPr="00CB4C24">
        <w:rPr>
          <w:u w:val="single"/>
        </w:rPr>
        <w:t>prove</w:t>
      </w:r>
    </w:p>
    <w:p w14:paraId="28FDC044" w14:textId="77777777" w:rsidR="00E00B7C" w:rsidRDefault="00E00B7C" w:rsidP="00E00B7C">
      <w:r>
        <w:rPr>
          <w:rStyle w:val="Style13ptBold"/>
        </w:rPr>
        <w:t xml:space="preserve">Lys et al. 12 </w:t>
      </w:r>
      <w:r>
        <w:rPr>
          <w:rStyle w:val="Style13ptBold"/>
          <w:b w:val="0"/>
          <w:bCs w:val="0"/>
          <w:szCs w:val="18"/>
        </w:rPr>
        <w:t>(</w:t>
      </w:r>
      <w:r w:rsidRPr="00AF0AA4">
        <w:t>Thomas Lys is Eric L. Kohler Chair in Accounting at the Kellogg School of Management at Northwestern University</w:t>
      </w:r>
      <w:r>
        <w:t xml:space="preserve"> and</w:t>
      </w:r>
      <w:r w:rsidRPr="00AF0AA4">
        <w:t xml:space="preserve"> an editor of the Journal of Accounting and Economics</w:t>
      </w:r>
      <w:r>
        <w:t xml:space="preserve">, Peter Hostak holds a doctorate in Accounting Information and Management from Northwestern University and teaches accounting and financial courses at the City University of Seattle, Yong George Yang is an </w:t>
      </w:r>
      <w:r w:rsidRPr="00AF0AA4">
        <w:t>Associate Professor</w:t>
      </w:r>
      <w:r>
        <w:t xml:space="preserve"> and </w:t>
      </w:r>
      <w:r w:rsidRPr="00AF0AA4">
        <w:t>Director</w:t>
      </w:r>
      <w:r>
        <w:t xml:space="preserve"> of the</w:t>
      </w:r>
      <w:r w:rsidRPr="00AF0AA4">
        <w:t xml:space="preserve"> Executive Master of Professional Accountancy Programme</w:t>
      </w:r>
      <w:r>
        <w:t xml:space="preserve"> at the Chinese University of Hong Kong, Emre Karaoglu is a professor of Accounting at Columbia University, “An Examination of the Impact of the Sarbanes-Oxley Act on the Attractiveness of U.S. Capital Markets for Foreign Firms”, 1/30/12, p. 5-8, accessed via UMich)kiihnl</w:t>
      </w:r>
    </w:p>
    <w:p w14:paraId="29C5C6CC" w14:textId="77777777" w:rsidR="00E00B7C" w:rsidRPr="00F95859" w:rsidRDefault="00E00B7C" w:rsidP="00CC316B">
      <w:pPr>
        <w:pStyle w:val="ListParagraph"/>
        <w:numPr>
          <w:ilvl w:val="0"/>
          <w:numId w:val="1"/>
        </w:numPr>
      </w:pPr>
      <w:r>
        <w:t>- ADR = American depository receipt---</w:t>
      </w:r>
      <w:r w:rsidRPr="00F95859">
        <w:t>U.S.</w:t>
      </w:r>
      <w:r>
        <w:t xml:space="preserve"> </w:t>
      </w:r>
      <w:r w:rsidRPr="00F95859">
        <w:t>bank-issued certificate representing shares in a foreign stock for trade on American stock</w:t>
      </w:r>
    </w:p>
    <w:p w14:paraId="23684EA3" w14:textId="77777777" w:rsidR="00E00B7C" w:rsidRPr="00F95859" w:rsidRDefault="00E00B7C" w:rsidP="00E00B7C">
      <w:pPr>
        <w:rPr>
          <w:sz w:val="16"/>
          <w:szCs w:val="16"/>
        </w:rPr>
      </w:pPr>
      <w:r w:rsidRPr="00F95859">
        <w:rPr>
          <w:sz w:val="16"/>
          <w:szCs w:val="16"/>
        </w:rPr>
        <w:t xml:space="preserve">2.2 Research hypotheses </w:t>
      </w:r>
    </w:p>
    <w:p w14:paraId="739D8479" w14:textId="77777777" w:rsidR="00E00B7C" w:rsidRPr="00F95859" w:rsidRDefault="00E00B7C" w:rsidP="00E00B7C">
      <w:pPr>
        <w:rPr>
          <w:sz w:val="16"/>
          <w:szCs w:val="16"/>
        </w:rPr>
      </w:pPr>
      <w:r w:rsidRPr="009D3703">
        <w:rPr>
          <w:u w:val="single"/>
        </w:rPr>
        <w:t>SOX significantly changed U.S. corporate governance by mandating specific corporate governance practices</w:t>
      </w:r>
      <w:r w:rsidRPr="00F95859">
        <w:t xml:space="preserve"> </w:t>
      </w:r>
      <w:r w:rsidRPr="00F95859">
        <w:rPr>
          <w:sz w:val="16"/>
          <w:szCs w:val="16"/>
        </w:rPr>
        <w:t xml:space="preserve">(Romano, 2005), including audit, compensation, and governance committees consisting of independent directors, a majority of independent directors,6 prohibition of loans to executives, limitations on non-audit services by a firm’s auditors, increased criminal penalties for executives, accelerated reporting of insider trades, and CEO and CFO certification of financial statements. </w:t>
      </w:r>
    </w:p>
    <w:p w14:paraId="7CF01E2C" w14:textId="77777777" w:rsidR="00E00B7C" w:rsidRPr="00F95859" w:rsidRDefault="00E00B7C" w:rsidP="00E00B7C">
      <w:pPr>
        <w:rPr>
          <w:sz w:val="16"/>
          <w:szCs w:val="16"/>
        </w:rPr>
      </w:pPr>
      <w:r w:rsidRPr="00F95859">
        <w:rPr>
          <w:sz w:val="16"/>
          <w:szCs w:val="16"/>
        </w:rPr>
        <w:t xml:space="preserve">The increased transparency and scrutiny of the SOX mandates are likely to reduce the control rents earned by MCOs.7 However, </w:t>
      </w:r>
      <w:r w:rsidRPr="00F95859">
        <w:rPr>
          <w:u w:val="single"/>
        </w:rPr>
        <w:t>the costs of complying with SOX also increased the cost of cross-listing</w:t>
      </w:r>
      <w:r w:rsidRPr="00F95859">
        <w:rPr>
          <w:sz w:val="16"/>
          <w:szCs w:val="16"/>
        </w:rPr>
        <w:t xml:space="preserve">. Anecdotal </w:t>
      </w:r>
      <w:r w:rsidRPr="00F95859">
        <w:rPr>
          <w:u w:val="single"/>
        </w:rPr>
        <w:t xml:space="preserve">evidence suggests that </w:t>
      </w:r>
      <w:r w:rsidRPr="00D722C4">
        <w:rPr>
          <w:b/>
          <w:bCs/>
          <w:u w:val="single"/>
        </w:rPr>
        <w:t>deregistration decisions by ADR firms were affected by</w:t>
      </w:r>
      <w:r w:rsidRPr="00F95859">
        <w:rPr>
          <w:u w:val="single"/>
        </w:rPr>
        <w:t xml:space="preserve"> additional governance mandates and the increased compliance costs of </w:t>
      </w:r>
      <w:r w:rsidRPr="00D722C4">
        <w:rPr>
          <w:b/>
          <w:bCs/>
          <w:u w:val="single"/>
        </w:rPr>
        <w:t>SOX</w:t>
      </w:r>
      <w:r w:rsidRPr="00F95859">
        <w:rPr>
          <w:sz w:val="16"/>
          <w:szCs w:val="16"/>
        </w:rPr>
        <w:t>.8</w:t>
      </w:r>
    </w:p>
    <w:p w14:paraId="22C286E1" w14:textId="77777777" w:rsidR="00E00B7C" w:rsidRPr="00F95859" w:rsidRDefault="00E00B7C" w:rsidP="00E00B7C">
      <w:pPr>
        <w:rPr>
          <w:sz w:val="16"/>
          <w:szCs w:val="16"/>
        </w:rPr>
      </w:pPr>
      <w:r w:rsidRPr="00F95859">
        <w:rPr>
          <w:sz w:val="16"/>
          <w:szCs w:val="16"/>
        </w:rPr>
        <w:t xml:space="preserve">While both governance mandates and compliance costs are likely to impact ADR firms’ deregistration decisions, they are likely to differ in their consequences for controlling versus noncontrolling shareholders. Specifically, deregistrations that are caused by increased compliance costs benefit both controlling and non-controlling shareholders. In contrast, deregistrations that are primarily motivated by increased governance requirements benefit controlling shareholders (MCOs) at the expense of non-controlling shareholders. </w:t>
      </w:r>
    </w:p>
    <w:p w14:paraId="1BBD3A2F" w14:textId="77777777" w:rsidR="00E00B7C" w:rsidRPr="00F95859" w:rsidRDefault="00E00B7C" w:rsidP="00E00B7C">
      <w:pPr>
        <w:rPr>
          <w:sz w:val="16"/>
          <w:szCs w:val="16"/>
        </w:rPr>
      </w:pPr>
      <w:r w:rsidRPr="00F95859">
        <w:rPr>
          <w:sz w:val="16"/>
          <w:szCs w:val="16"/>
        </w:rPr>
        <w:t xml:space="preserve">Specifically, </w:t>
      </w:r>
      <w:r w:rsidRPr="00F95859">
        <w:rPr>
          <w:u w:val="single"/>
        </w:rPr>
        <w:t>MCOs will decide to exit if their share of SOX compliance costs together with their loss of private control benefits exceeds their share of economic benefits of a U.S. cross-listing</w:t>
      </w:r>
      <w:r w:rsidRPr="00F95859">
        <w:rPr>
          <w:sz w:val="16"/>
          <w:szCs w:val="16"/>
        </w:rPr>
        <w:t xml:space="preserve">. In particular, we hypothesize that </w:t>
      </w:r>
      <w:r w:rsidRPr="00D722C4">
        <w:rPr>
          <w:b/>
          <w:bCs/>
          <w:u w:val="single"/>
        </w:rPr>
        <w:t>higher compliance costs and the loss of private benefits of control due to SOX increase the probability of a firm’s deregistering</w:t>
      </w:r>
      <w:r w:rsidRPr="00F95859">
        <w:rPr>
          <w:u w:val="single"/>
        </w:rPr>
        <w:t xml:space="preserve"> from U.S. capital markets</w:t>
      </w:r>
      <w:r w:rsidRPr="00F95859">
        <w:rPr>
          <w:sz w:val="16"/>
          <w:szCs w:val="16"/>
        </w:rPr>
        <w:t xml:space="preserve">. In summary, while we expect both pre-SOX private MCO benefits and high compliance costs to be associated with the deregistration decision, deregistrations primarily motivated by the former benefit MCOs at the expense of non-controlling shareholders, while deregistrations primarily motivated by compliance costs benefit both MCOs and non-controlling shareholders. </w:t>
      </w:r>
    </w:p>
    <w:p w14:paraId="456DEBC0" w14:textId="77777777" w:rsidR="00E00B7C" w:rsidRPr="00F95859" w:rsidRDefault="00E00B7C" w:rsidP="00E00B7C">
      <w:pPr>
        <w:rPr>
          <w:sz w:val="16"/>
          <w:szCs w:val="16"/>
        </w:rPr>
      </w:pPr>
      <w:r w:rsidRPr="00F95859">
        <w:rPr>
          <w:sz w:val="16"/>
          <w:szCs w:val="16"/>
        </w:rPr>
        <w:t xml:space="preserve">3. Sample selection and variable measurement </w:t>
      </w:r>
    </w:p>
    <w:p w14:paraId="24F9F3F4" w14:textId="77777777" w:rsidR="00E00B7C" w:rsidRPr="00F95859" w:rsidRDefault="00E00B7C" w:rsidP="00E00B7C">
      <w:pPr>
        <w:rPr>
          <w:sz w:val="16"/>
          <w:szCs w:val="16"/>
        </w:rPr>
      </w:pPr>
      <w:r w:rsidRPr="00F95859">
        <w:rPr>
          <w:sz w:val="16"/>
          <w:szCs w:val="16"/>
        </w:rPr>
        <w:t xml:space="preserve">3.1 Sample selection </w:t>
      </w:r>
    </w:p>
    <w:p w14:paraId="24108AE5" w14:textId="77777777" w:rsidR="00E00B7C" w:rsidRPr="00F95859" w:rsidRDefault="00E00B7C" w:rsidP="00E00B7C">
      <w:pPr>
        <w:rPr>
          <w:sz w:val="16"/>
          <w:szCs w:val="16"/>
        </w:rPr>
      </w:pPr>
      <w:r w:rsidRPr="00F95859">
        <w:rPr>
          <w:sz w:val="16"/>
          <w:szCs w:val="16"/>
        </w:rPr>
        <w:t xml:space="preserve">We identify voluntary ADR deregistrations from U.S. markets between January 1, 1997 and April 30, 2006 through the web portals of the largest U.S. depositary banks including, the Bank of New York, JP Morgan Chase, and Citibank.9 We cross-check this sample with the delisting announcements identified on Factiva and Lexis-Nexis. We exclude deregistrations resulting from financial distress, acquisitions, major restructurings, or failure to meet exchange listing criteria. In addition, we exclude Canadian ADRs, as the American and Canadian capital markets are highly integrated and the cross-listing reasons of Canadian firms are likely to differ from those of other foreign firms. These procedures yield 37 Level I and 87 Level II and Level III voluntary deregistrations from 1997 to April 2006 (Table 1, Panel A). In the same period, we identify 1,018 new level I and 326 new Level II and Level III ADR registrations. </w:t>
      </w:r>
    </w:p>
    <w:p w14:paraId="29AD2FF6" w14:textId="77777777" w:rsidR="00E00B7C" w:rsidRPr="00F95859" w:rsidRDefault="00E00B7C" w:rsidP="00E00B7C">
      <w:pPr>
        <w:rPr>
          <w:sz w:val="16"/>
          <w:szCs w:val="16"/>
        </w:rPr>
      </w:pPr>
      <w:r w:rsidRPr="00F95859">
        <w:rPr>
          <w:u w:val="single"/>
        </w:rPr>
        <w:t>For Level I ADRs</w:t>
      </w:r>
      <w:r>
        <w:t xml:space="preserve"> </w:t>
      </w:r>
      <w:r w:rsidRPr="00F95859">
        <w:rPr>
          <w:sz w:val="16"/>
          <w:szCs w:val="16"/>
        </w:rPr>
        <w:t>(i.e., ADRs not governed by SOX), relative to the five-year period preceding SOX (1997-2001),</w:t>
      </w:r>
      <w:r>
        <w:t xml:space="preserve"> </w:t>
      </w:r>
      <w:r w:rsidRPr="00F95859">
        <w:rPr>
          <w:u w:val="single"/>
        </w:rPr>
        <w:t>new registrations declined by 18.9%</w:t>
      </w:r>
      <w:r>
        <w:t xml:space="preserve"> </w:t>
      </w:r>
      <w:r w:rsidRPr="00F95859">
        <w:rPr>
          <w:sz w:val="16"/>
          <w:szCs w:val="16"/>
        </w:rPr>
        <w:t xml:space="preserve">(from 562 to 456) </w:t>
      </w:r>
      <w:r w:rsidRPr="00F95859">
        <w:rPr>
          <w:u w:val="single"/>
        </w:rPr>
        <w:t>in the five-year period after the passage of SOX, while voluntary deregistrations increased by approximately 17.6%</w:t>
      </w:r>
      <w:r>
        <w:t xml:space="preserve"> </w:t>
      </w:r>
      <w:r w:rsidRPr="00F95859">
        <w:rPr>
          <w:sz w:val="16"/>
          <w:szCs w:val="16"/>
        </w:rPr>
        <w:t xml:space="preserve">(from 17 to 20).10 In contrast, </w:t>
      </w:r>
      <w:r w:rsidRPr="00134210">
        <w:rPr>
          <w:b/>
          <w:bCs/>
          <w:u w:val="single"/>
        </w:rPr>
        <w:t>for</w:t>
      </w:r>
      <w:r w:rsidRPr="00F95859">
        <w:rPr>
          <w:u w:val="single"/>
        </w:rPr>
        <w:t xml:space="preserve"> Level II and Level III </w:t>
      </w:r>
      <w:r w:rsidRPr="00134210">
        <w:rPr>
          <w:b/>
          <w:bCs/>
          <w:u w:val="single"/>
        </w:rPr>
        <w:t>ADRs</w:t>
      </w:r>
      <w:r>
        <w:t xml:space="preserve"> </w:t>
      </w:r>
      <w:r w:rsidRPr="00F95859">
        <w:rPr>
          <w:sz w:val="16"/>
          <w:szCs w:val="16"/>
        </w:rPr>
        <w:t xml:space="preserve">(i.e., ADRs governed by SOX) </w:t>
      </w:r>
      <w:r w:rsidRPr="00134210">
        <w:rPr>
          <w:u w:val="single"/>
        </w:rPr>
        <w:t xml:space="preserve">relative to the pre-SOX period, </w:t>
      </w:r>
      <w:r w:rsidRPr="00D722C4">
        <w:rPr>
          <w:b/>
          <w:bCs/>
          <w:u w:val="single"/>
        </w:rPr>
        <w:t>new registrations declined by 56.4% in the post-SOX period</w:t>
      </w:r>
      <w:r>
        <w:t xml:space="preserve"> </w:t>
      </w:r>
      <w:r w:rsidRPr="00F95859">
        <w:rPr>
          <w:sz w:val="16"/>
          <w:szCs w:val="16"/>
        </w:rPr>
        <w:t xml:space="preserve">(from 227 to 99) </w:t>
      </w:r>
      <w:r w:rsidRPr="00D722C4">
        <w:rPr>
          <w:b/>
          <w:bCs/>
          <w:u w:val="single"/>
        </w:rPr>
        <w:t>and voluntary deregistrations increased 28 times</w:t>
      </w:r>
      <w:r>
        <w:t xml:space="preserve"> </w:t>
      </w:r>
      <w:r w:rsidRPr="00F95859">
        <w:rPr>
          <w:sz w:val="16"/>
          <w:szCs w:val="16"/>
        </w:rPr>
        <w:t xml:space="preserve">(from 3 to 84). </w:t>
      </w:r>
    </w:p>
    <w:p w14:paraId="7415AFC1" w14:textId="77777777" w:rsidR="00E00B7C" w:rsidRPr="00F95859" w:rsidRDefault="00E00B7C" w:rsidP="00E00B7C">
      <w:pPr>
        <w:rPr>
          <w:sz w:val="16"/>
          <w:szCs w:val="16"/>
        </w:rPr>
      </w:pPr>
      <w:r w:rsidRPr="00F95859">
        <w:rPr>
          <w:sz w:val="16"/>
          <w:szCs w:val="16"/>
        </w:rPr>
        <w:t xml:space="preserve">For comparison purposes, we collect voluntary delistings of cross-listed firms from the LSE between 1997 and 2006. As shown in the last main column of Table 1 Panel A, in the pre-SOX period (1997-2001) we find 101 new cross-listings and 19 voluntarily delistings from the LSE. In the post-SOX period (2002 to April 2006), we find 103 new cross-listings and 51 delistings. Thus, </w:t>
      </w:r>
      <w:r w:rsidRPr="00F95859">
        <w:rPr>
          <w:u w:val="single"/>
        </w:rPr>
        <w:t>relative to the pre-SOX period, new listings remained approximately unchanged while delistings from the LSE increased by approximately 2.7 fold as compared to a 56.4% decline in new registrations and 28 fold increase of deregistrations</w:t>
      </w:r>
      <w:r>
        <w:t xml:space="preserve"> </w:t>
      </w:r>
      <w:r w:rsidRPr="00F95859">
        <w:rPr>
          <w:sz w:val="16"/>
          <w:szCs w:val="16"/>
        </w:rPr>
        <w:t xml:space="preserve">of Level II and III ADRs in the US. Expressing delistings as a percentage of the total number of existing listings yields similar inferences. </w:t>
      </w:r>
    </w:p>
    <w:p w14:paraId="7F047293" w14:textId="77777777" w:rsidR="00E00B7C" w:rsidRDefault="00E00B7C" w:rsidP="00E00B7C">
      <w:pPr>
        <w:rPr>
          <w:sz w:val="16"/>
          <w:szCs w:val="16"/>
        </w:rPr>
      </w:pPr>
      <w:r w:rsidRPr="00F95859">
        <w:rPr>
          <w:sz w:val="16"/>
          <w:szCs w:val="16"/>
        </w:rPr>
        <w:t xml:space="preserve">We further analyze the delisting announcements of both the U.S. and U.K. firms (untabulated). </w:t>
      </w:r>
      <w:r w:rsidRPr="00D722C4">
        <w:rPr>
          <w:b/>
          <w:bCs/>
          <w:u w:val="single"/>
        </w:rPr>
        <w:t>Among the</w:t>
      </w:r>
      <w:r>
        <w:t xml:space="preserve"> </w:t>
      </w:r>
      <w:r w:rsidRPr="00F95859">
        <w:rPr>
          <w:sz w:val="16"/>
          <w:szCs w:val="16"/>
        </w:rPr>
        <w:t>84</w:t>
      </w:r>
      <w:r>
        <w:t xml:space="preserve"> </w:t>
      </w:r>
      <w:r w:rsidRPr="00D722C4">
        <w:rPr>
          <w:b/>
          <w:bCs/>
          <w:u w:val="single"/>
        </w:rPr>
        <w:t>firms that deregistered</w:t>
      </w:r>
      <w:r>
        <w:t xml:space="preserve"> </w:t>
      </w:r>
      <w:r w:rsidRPr="00F95859">
        <w:rPr>
          <w:sz w:val="16"/>
          <w:szCs w:val="16"/>
        </w:rPr>
        <w:t xml:space="preserve">in the U.S. markets </w:t>
      </w:r>
      <w:r w:rsidRPr="00D722C4">
        <w:rPr>
          <w:b/>
          <w:bCs/>
          <w:u w:val="single"/>
        </w:rPr>
        <w:t>after SOX</w:t>
      </w:r>
      <w:r w:rsidRPr="00F95859">
        <w:rPr>
          <w:sz w:val="16"/>
          <w:szCs w:val="16"/>
        </w:rPr>
        <w:t xml:space="preserve">, 65 </w:t>
      </w:r>
      <w:r w:rsidRPr="004F2503">
        <w:rPr>
          <w:sz w:val="16"/>
          <w:szCs w:val="16"/>
        </w:rPr>
        <w:t>(</w:t>
      </w:r>
      <w:r w:rsidRPr="00F95859">
        <w:rPr>
          <w:u w:val="single"/>
        </w:rPr>
        <w:t>77</w:t>
      </w:r>
      <w:r w:rsidRPr="00F95859">
        <w:rPr>
          <w:sz w:val="16"/>
          <w:szCs w:val="16"/>
        </w:rPr>
        <w:t>.4</w:t>
      </w:r>
      <w:r w:rsidRPr="00F95859">
        <w:rPr>
          <w:u w:val="single"/>
        </w:rPr>
        <w:t>%</w:t>
      </w:r>
      <w:r w:rsidRPr="004F2503">
        <w:rPr>
          <w:sz w:val="16"/>
          <w:szCs w:val="16"/>
        </w:rPr>
        <w:t>)</w:t>
      </w:r>
      <w:r>
        <w:t xml:space="preserve"> </w:t>
      </w:r>
      <w:r w:rsidRPr="00F95859">
        <w:rPr>
          <w:u w:val="single"/>
        </w:rPr>
        <w:t>cited listing costs as a main reason for deregistrations</w:t>
      </w:r>
      <w:r w:rsidRPr="00F95859">
        <w:rPr>
          <w:sz w:val="16"/>
          <w:szCs w:val="16"/>
        </w:rPr>
        <w:t xml:space="preserve">,11,12 </w:t>
      </w:r>
      <w:r w:rsidRPr="00F95859">
        <w:rPr>
          <w:u w:val="single"/>
        </w:rPr>
        <w:t>with</w:t>
      </w:r>
      <w:r>
        <w:t xml:space="preserve"> </w:t>
      </w:r>
      <w:r w:rsidRPr="00F95859">
        <w:rPr>
          <w:sz w:val="16"/>
          <w:szCs w:val="16"/>
        </w:rPr>
        <w:t xml:space="preserve">34 </w:t>
      </w:r>
      <w:r w:rsidRPr="004F2503">
        <w:rPr>
          <w:sz w:val="16"/>
          <w:szCs w:val="16"/>
        </w:rPr>
        <w:t>(</w:t>
      </w:r>
      <w:r w:rsidRPr="00D722C4">
        <w:rPr>
          <w:b/>
          <w:bCs/>
          <w:u w:val="single"/>
        </w:rPr>
        <w:t>40</w:t>
      </w:r>
      <w:r w:rsidRPr="00F95859">
        <w:rPr>
          <w:sz w:val="16"/>
          <w:szCs w:val="16"/>
        </w:rPr>
        <w:t>.5</w:t>
      </w:r>
      <w:r w:rsidRPr="00F95859">
        <w:rPr>
          <w:u w:val="single"/>
        </w:rPr>
        <w:t>%</w:t>
      </w:r>
      <w:r w:rsidRPr="004F2503">
        <w:rPr>
          <w:sz w:val="16"/>
          <w:szCs w:val="16"/>
        </w:rPr>
        <w:t xml:space="preserve">) </w:t>
      </w:r>
      <w:r w:rsidRPr="00D722C4">
        <w:rPr>
          <w:b/>
          <w:bCs/>
          <w:u w:val="single"/>
        </w:rPr>
        <w:t>directly naming SOX compliance costs as a main delisting reason</w:t>
      </w:r>
      <w:r w:rsidRPr="00F95859">
        <w:rPr>
          <w:sz w:val="16"/>
          <w:szCs w:val="16"/>
        </w:rPr>
        <w:t xml:space="preserve">.13 In addition, </w:t>
      </w:r>
      <w:r w:rsidRPr="00F95859">
        <w:rPr>
          <w:u w:val="single"/>
        </w:rPr>
        <w:t>another</w:t>
      </w:r>
      <w:r>
        <w:t xml:space="preserve"> </w:t>
      </w:r>
      <w:r w:rsidRPr="00F95859">
        <w:rPr>
          <w:sz w:val="16"/>
          <w:szCs w:val="16"/>
        </w:rPr>
        <w:t>18</w:t>
      </w:r>
      <w:r>
        <w:t xml:space="preserve"> (</w:t>
      </w:r>
      <w:r w:rsidRPr="00F95859">
        <w:rPr>
          <w:u w:val="single"/>
        </w:rPr>
        <w:t>21</w:t>
      </w:r>
      <w:r w:rsidRPr="00F95859">
        <w:rPr>
          <w:sz w:val="16"/>
          <w:szCs w:val="16"/>
        </w:rPr>
        <w:t>.4</w:t>
      </w:r>
      <w:r w:rsidRPr="00F95859">
        <w:rPr>
          <w:u w:val="single"/>
        </w:rPr>
        <w:t>%</w:t>
      </w:r>
      <w:r w:rsidRPr="004F2503">
        <w:rPr>
          <w:sz w:val="16"/>
          <w:szCs w:val="16"/>
        </w:rPr>
        <w:t>)</w:t>
      </w:r>
      <w:r w:rsidRPr="004F2503">
        <w:t xml:space="preserve"> </w:t>
      </w:r>
      <w:r w:rsidRPr="00F95859">
        <w:rPr>
          <w:u w:val="single"/>
        </w:rPr>
        <w:t>firms indirectly referred to SOX</w:t>
      </w:r>
      <w:r>
        <w:t xml:space="preserve"> </w:t>
      </w:r>
      <w:r w:rsidRPr="00F95859">
        <w:rPr>
          <w:sz w:val="16"/>
          <w:szCs w:val="16"/>
        </w:rPr>
        <w:t xml:space="preserve">through relatively detailed discussions of compliance and listing costs,14 </w:t>
      </w:r>
      <w:r w:rsidRPr="00F95859">
        <w:rPr>
          <w:u w:val="single"/>
        </w:rPr>
        <w:t>while</w:t>
      </w:r>
      <w:r>
        <w:t xml:space="preserve"> </w:t>
      </w:r>
      <w:r w:rsidRPr="00F95859">
        <w:rPr>
          <w:sz w:val="16"/>
          <w:szCs w:val="16"/>
        </w:rPr>
        <w:t>13</w:t>
      </w:r>
      <w:r>
        <w:t xml:space="preserve"> </w:t>
      </w:r>
      <w:r w:rsidRPr="004F2503">
        <w:rPr>
          <w:sz w:val="16"/>
          <w:szCs w:val="16"/>
        </w:rPr>
        <w:t>(</w:t>
      </w:r>
      <w:r w:rsidRPr="00F95859">
        <w:rPr>
          <w:u w:val="single"/>
        </w:rPr>
        <w:t>15</w:t>
      </w:r>
      <w:r w:rsidRPr="00F95859">
        <w:rPr>
          <w:sz w:val="16"/>
          <w:szCs w:val="16"/>
        </w:rPr>
        <w:t>.5</w:t>
      </w:r>
      <w:r w:rsidRPr="00F95859">
        <w:rPr>
          <w:u w:val="single"/>
        </w:rPr>
        <w:t>%</w:t>
      </w:r>
      <w:r w:rsidRPr="004F2503">
        <w:rPr>
          <w:sz w:val="16"/>
          <w:szCs w:val="16"/>
        </w:rPr>
        <w:t xml:space="preserve">) </w:t>
      </w:r>
      <w:r w:rsidRPr="00F95859">
        <w:rPr>
          <w:u w:val="single"/>
        </w:rPr>
        <w:t>firms justified their deregistration by referring to listing costs without reference to SOX but together with other reasons</w:t>
      </w:r>
      <w:r>
        <w:t xml:space="preserve"> </w:t>
      </w:r>
      <w:r w:rsidRPr="00F95859">
        <w:rPr>
          <w:sz w:val="16"/>
          <w:szCs w:val="16"/>
        </w:rPr>
        <w:t>(e.g., low trading volume).15 In contrast, of the 51 firms delisting from the LSE after 2002, only 11 (21.6%) cited listing costs as a main reason for delisting, and another 5 (9.8%) firms generally mentioned costs together with other reasons, while 26 (51%) firms name low trading volume as the main delisting reason.</w:t>
      </w:r>
    </w:p>
    <w:p w14:paraId="68AC6E28" w14:textId="77777777" w:rsidR="00E00B7C" w:rsidRDefault="00E00B7C" w:rsidP="00E00B7C">
      <w:pPr>
        <w:rPr>
          <w:sz w:val="16"/>
          <w:szCs w:val="16"/>
        </w:rPr>
      </w:pPr>
    </w:p>
    <w:p w14:paraId="3A0ADF01" w14:textId="77777777" w:rsidR="00E00B7C" w:rsidRDefault="00E00B7C" w:rsidP="00E00B7C">
      <w:pPr>
        <w:pStyle w:val="Heading4"/>
      </w:pPr>
      <w:r>
        <w:t xml:space="preserve">Specifically, it increases </w:t>
      </w:r>
      <w:r w:rsidRPr="00945C97">
        <w:rPr>
          <w:u w:val="single"/>
        </w:rPr>
        <w:t>cultural divides</w:t>
      </w:r>
      <w:r>
        <w:t xml:space="preserve"> and causes companies to seek </w:t>
      </w:r>
      <w:r w:rsidRPr="00945C97">
        <w:rPr>
          <w:u w:val="single"/>
        </w:rPr>
        <w:t>alternate</w:t>
      </w:r>
      <w:r>
        <w:t xml:space="preserve"> markets</w:t>
      </w:r>
    </w:p>
    <w:p w14:paraId="4E1A0779" w14:textId="77777777" w:rsidR="00E00B7C" w:rsidRDefault="00E00B7C" w:rsidP="00E00B7C">
      <w:r>
        <w:rPr>
          <w:rStyle w:val="Style13ptBold"/>
        </w:rPr>
        <w:t xml:space="preserve">Daugherty and Georgieva 11 </w:t>
      </w:r>
      <w:r>
        <w:rPr>
          <w:rStyle w:val="Style13ptBold"/>
          <w:b w:val="0"/>
          <w:bCs w:val="0"/>
          <w:szCs w:val="18"/>
        </w:rPr>
        <w:t>(</w:t>
      </w:r>
      <w:r>
        <w:t>Mary Daugherty is a financial educator, consultant and corporate director in the Opus College of Business at the University of St. Thomas, Dobrina Georgieva was an Assistant Professor of Finance at the University of St. Thomas, “</w:t>
      </w:r>
      <w:r w:rsidRPr="00D1540C">
        <w:t>Foreign cultures, Sarbanes–Oxley Act and cross-delisting</w:t>
      </w:r>
      <w:r>
        <w:t>”, 7/23/11, Journal of Multinational Financial Management, p. 216-222)kiihnl</w:t>
      </w:r>
    </w:p>
    <w:p w14:paraId="579D8C31" w14:textId="77777777" w:rsidR="00E00B7C" w:rsidRPr="00BA3AFA" w:rsidRDefault="00E00B7C" w:rsidP="00E00B7C">
      <w:pPr>
        <w:rPr>
          <w:rStyle w:val="Style13ptBold"/>
          <w:b w:val="0"/>
          <w:bCs w:val="0"/>
          <w:szCs w:val="18"/>
        </w:rPr>
      </w:pPr>
      <w:r>
        <w:tab/>
        <w:t>- excludes tables from the original article</w:t>
      </w:r>
    </w:p>
    <w:p w14:paraId="52180878" w14:textId="77777777" w:rsidR="00E00B7C" w:rsidRPr="00945C97" w:rsidRDefault="00E00B7C" w:rsidP="00E00B7C">
      <w:pPr>
        <w:rPr>
          <w:sz w:val="16"/>
          <w:szCs w:val="16"/>
        </w:rPr>
      </w:pPr>
      <w:r w:rsidRPr="00945C97">
        <w:rPr>
          <w:sz w:val="16"/>
          <w:szCs w:val="16"/>
        </w:rPr>
        <w:t xml:space="preserve">The results are presented in Table 2. In Model 1 we study the impact of firm and country specific variables on the propensity of foreign firms to delist. Consistent with Doidge et al. (2010) we find that firms with growth opportunities (as measured by Market-to-Book)4 are less likely to delist likely because they need access to a well developed capital markets in order to finance their growth. Firms from civil law countries (associated with weaker investor protection) are more likely to delist. In Model 2 we add </w:t>
      </w:r>
      <w:r w:rsidRPr="004F2C3A">
        <w:rPr>
          <w:u w:val="single"/>
        </w:rPr>
        <w:t xml:space="preserve">the impact of SOX and our results suggest that </w:t>
      </w:r>
      <w:r w:rsidRPr="004F2C3A">
        <w:rPr>
          <w:b/>
          <w:bCs/>
          <w:u w:val="single"/>
        </w:rPr>
        <w:t>post-SOX, overall firms are more likely to terminate their ADR programs</w:t>
      </w:r>
      <w:r w:rsidRPr="00945C97">
        <w:rPr>
          <w:sz w:val="16"/>
          <w:szCs w:val="16"/>
        </w:rPr>
        <w:t>, consistent with Hypothesis 1.</w:t>
      </w:r>
    </w:p>
    <w:p w14:paraId="7F09C72C" w14:textId="77777777" w:rsidR="00E00B7C" w:rsidRPr="00945C97" w:rsidRDefault="00E00B7C" w:rsidP="00E00B7C">
      <w:pPr>
        <w:rPr>
          <w:sz w:val="16"/>
          <w:szCs w:val="16"/>
        </w:rPr>
      </w:pPr>
      <w:r w:rsidRPr="00945C97">
        <w:rPr>
          <w:sz w:val="16"/>
          <w:szCs w:val="16"/>
        </w:rPr>
        <w:t xml:space="preserve">Model 3 shows the interaction between country legal dummy variables and SOX and the results suggest that while firms from civil law countries are more likely to delist pre-SOX, post-SOX they are less likely to delist. These results can be explained possibly with the need for bonding with the stronger regulatory system and the overall poor market valuation in firms from civil law countries. </w:t>
      </w:r>
    </w:p>
    <w:p w14:paraId="352ACC2F" w14:textId="77777777" w:rsidR="00E00B7C" w:rsidRPr="00945C97" w:rsidRDefault="00E00B7C" w:rsidP="00E00B7C">
      <w:pPr>
        <w:rPr>
          <w:sz w:val="16"/>
          <w:szCs w:val="16"/>
        </w:rPr>
      </w:pPr>
      <w:r w:rsidRPr="00945C97">
        <w:rPr>
          <w:sz w:val="16"/>
          <w:szCs w:val="16"/>
        </w:rPr>
        <w:t xml:space="preserve">The impact of culture on the decision to delist is shown in Models 4 through 7 of Table 2. Model 4 shows that firms from countries that are culturally different from the U.S. are less likely to delist, consistent with Hypothesis 1. This result is consistent with the notion that firms list shares in countries that are culturally similar (Sarkissian and Schill, 2003), </w:t>
      </w:r>
      <w:r w:rsidRPr="004F2C3A">
        <w:rPr>
          <w:u w:val="single"/>
        </w:rPr>
        <w:t>investors prefer to invest in shares from countries that are familiar and cross-listing is a tool to create a level of familiarity of the foreign shares in the U.S. and to mitigate the home-bias of U.S. investors</w:t>
      </w:r>
      <w:r w:rsidRPr="00945C97">
        <w:rPr>
          <w:sz w:val="16"/>
          <w:szCs w:val="16"/>
        </w:rPr>
        <w:t xml:space="preserve">. Model 5 of Table 2 shows that this relationship is reversed post-SOX, consistent with Hypotheses 2. This result implies that </w:t>
      </w:r>
      <w:r w:rsidRPr="004F2C3A">
        <w:rPr>
          <w:u w:val="single"/>
        </w:rPr>
        <w:t xml:space="preserve">the </w:t>
      </w:r>
      <w:r w:rsidRPr="00945C97">
        <w:rPr>
          <w:b/>
          <w:bCs/>
          <w:u w:val="single"/>
        </w:rPr>
        <w:t>high costs of compliance with SOX regulation</w:t>
      </w:r>
      <w:r w:rsidRPr="00945C97">
        <w:t xml:space="preserve"> </w:t>
      </w:r>
      <w:r w:rsidRPr="00945C97">
        <w:rPr>
          <w:sz w:val="16"/>
          <w:szCs w:val="16"/>
        </w:rPr>
        <w:t>possibly</w:t>
      </w:r>
      <w:r w:rsidRPr="00945C97">
        <w:t xml:space="preserve"> </w:t>
      </w:r>
      <w:r w:rsidRPr="00945C97">
        <w:rPr>
          <w:b/>
          <w:bCs/>
          <w:u w:val="single"/>
        </w:rPr>
        <w:t>lead to increase in foreign firm delisting shares from the U.S</w:t>
      </w:r>
      <w:r w:rsidRPr="004F2C3A">
        <w:rPr>
          <w:u w:val="single"/>
        </w:rPr>
        <w:t xml:space="preserve">. Compliance with SOX is expensive for any firm however </w:t>
      </w:r>
      <w:r w:rsidRPr="00945C97">
        <w:rPr>
          <w:b/>
          <w:bCs/>
          <w:u w:val="single"/>
        </w:rPr>
        <w:t>this cost is even higher for foreign firms that are culturally distant from the U.S</w:t>
      </w:r>
      <w:r w:rsidRPr="00945C97">
        <w:rPr>
          <w:b/>
          <w:bCs/>
          <w:sz w:val="16"/>
          <w:szCs w:val="16"/>
        </w:rPr>
        <w:t>.</w:t>
      </w:r>
      <w:r w:rsidRPr="00945C97">
        <w:rPr>
          <w:sz w:val="16"/>
          <w:szCs w:val="16"/>
        </w:rPr>
        <w:t xml:space="preserve"> because SOX will likely mandate changes in the common business practices in addition to the legal, administrative and reporting fees. </w:t>
      </w:r>
    </w:p>
    <w:p w14:paraId="45E801D0" w14:textId="77777777" w:rsidR="00E00B7C" w:rsidRPr="00945C97" w:rsidRDefault="00E00B7C" w:rsidP="00E00B7C">
      <w:pPr>
        <w:rPr>
          <w:sz w:val="16"/>
          <w:szCs w:val="16"/>
        </w:rPr>
      </w:pPr>
      <w:r w:rsidRPr="00945C97">
        <w:rPr>
          <w:sz w:val="16"/>
          <w:szCs w:val="16"/>
        </w:rPr>
        <w:t xml:space="preserve">Next, we study the impact of country individualism on the propensity of foreign firms to delist shares from the U.S. Model 6 in Table 2 shows that firms from individualistic societies have a higher propensity to delist, consistent with our Hypothesis 3. That is explainable with the high level of confidence that even without the additional benefits of U.S. listing, foreign firms will be able to succeed in their home market. In addition, managers from individualistic societies are risk taking and proactive and likely will find other sources of capital hence they are confident about their success even without the extra boost of U.S. cross-listing. </w:t>
      </w:r>
    </w:p>
    <w:p w14:paraId="709A6120" w14:textId="77777777" w:rsidR="00E00B7C" w:rsidRPr="00945C97" w:rsidRDefault="00E00B7C" w:rsidP="00E00B7C">
      <w:pPr>
        <w:rPr>
          <w:sz w:val="16"/>
          <w:szCs w:val="16"/>
        </w:rPr>
      </w:pPr>
      <w:r w:rsidRPr="00945C97">
        <w:rPr>
          <w:sz w:val="16"/>
          <w:szCs w:val="16"/>
        </w:rPr>
        <w:t xml:space="preserve">Model 7 shows the impact of SOX on the delisting behavior of firms from individualistic countries. </w:t>
      </w:r>
      <w:r w:rsidRPr="00945C97">
        <w:rPr>
          <w:u w:val="single"/>
        </w:rPr>
        <w:t>Post-SOX firms from countries with individualistic societies are less likely to delist</w:t>
      </w:r>
      <w:r w:rsidRPr="00945C97">
        <w:rPr>
          <w:sz w:val="16"/>
          <w:szCs w:val="16"/>
        </w:rPr>
        <w:t xml:space="preserve">, consistent with Hypothesis 4. Managers in individualistic countries tend to be overaggressive in their decisions, the individualistic mindset allows for more managerial opportunism and higher agency cost (Fidrmuc and Jacob, 2010) and possibly compliance with SOX mitigates the potential for agency conflicts and sends a strong signal to both domestic and U.S. investors. Furthermore, managerial confidence to a degree is related to persistence and faith in their past decision. </w:t>
      </w:r>
    </w:p>
    <w:p w14:paraId="6D8CFD49" w14:textId="77777777" w:rsidR="00E00B7C" w:rsidRPr="00945C97" w:rsidRDefault="00E00B7C" w:rsidP="00E00B7C">
      <w:pPr>
        <w:rPr>
          <w:sz w:val="16"/>
          <w:szCs w:val="16"/>
        </w:rPr>
      </w:pPr>
      <w:r w:rsidRPr="00945C97">
        <w:rPr>
          <w:sz w:val="16"/>
          <w:szCs w:val="16"/>
        </w:rPr>
        <w:t xml:space="preserve">Next, we provide an alternative method for studying the impact of SOX on the delisting. We con-struct a subsample consisting only of firms that cross-delist. The purpose of this analysis is to study the company and country specific factors that determine the type of firms that would cross-delist program after SOX. For this purpose, we perform a logit regression analysis in which the dependent variable is SOX and the independent variables are country and company specific variables: </w:t>
      </w:r>
    </w:p>
    <w:p w14:paraId="54DDD2AD" w14:textId="77777777" w:rsidR="00E00B7C" w:rsidRPr="00945C97" w:rsidRDefault="00E00B7C" w:rsidP="00E00B7C">
      <w:pPr>
        <w:rPr>
          <w:sz w:val="16"/>
          <w:szCs w:val="16"/>
        </w:rPr>
      </w:pPr>
      <w:r w:rsidRPr="00945C97">
        <w:rPr>
          <w:sz w:val="16"/>
          <w:szCs w:val="16"/>
        </w:rPr>
        <w:t>Likelihood of ADR termination after SOX = f [Log(Assets), Debt/Assets, Market-to-Book, Sales growth, Legal origin dummy, Country market quality variables, Culture variables]</w:t>
      </w:r>
    </w:p>
    <w:p w14:paraId="5CE82C1C" w14:textId="77777777" w:rsidR="00E00B7C" w:rsidRPr="00945C97" w:rsidRDefault="00E00B7C" w:rsidP="00E00B7C">
      <w:pPr>
        <w:rPr>
          <w:sz w:val="16"/>
          <w:szCs w:val="16"/>
        </w:rPr>
      </w:pPr>
      <w:r w:rsidRPr="00945C97">
        <w:rPr>
          <w:sz w:val="16"/>
          <w:szCs w:val="16"/>
        </w:rPr>
        <w:t>The results are presented in Table 3. Model 1 shows that firms with high Market-to-Book are more likely to cross-delist after SOX. Model 2 shows that firms from civil law countries are less likely to delist post-SOX compared to pre-SOX. Model 3 shows that post-SOX firms from culturally distant countries from U.S. are more likely to delist, consistent with Hypothesis 3. Model 4 shows that firms from individualistic societies are less likely to delist post-SOX, consistent with our Hypothesis 4.</w:t>
      </w:r>
    </w:p>
    <w:p w14:paraId="51F11246" w14:textId="77777777" w:rsidR="00E00B7C" w:rsidRPr="00945C97" w:rsidRDefault="00E00B7C" w:rsidP="00E00B7C">
      <w:pPr>
        <w:rPr>
          <w:sz w:val="16"/>
          <w:szCs w:val="16"/>
        </w:rPr>
      </w:pPr>
      <w:r w:rsidRPr="00945C97">
        <w:rPr>
          <w:sz w:val="16"/>
          <w:szCs w:val="16"/>
        </w:rPr>
        <w:t>This result is consistent with the bonding hypothesis. Civil law countries provide weaker protection for the minority shareholders, consistent with La Porta et al. (1998). In order to cross-list in the U.S. these firms have to comply with regulatory requirements of the U.S. and therefore “bond” themselves with a stronger governance system. It might be that the providers of capital in these firms require the U.S. cross-listing and also cross-listings help increase the reputation and trustworthiness of the firms.</w:t>
      </w:r>
    </w:p>
    <w:p w14:paraId="2856FB0C" w14:textId="77777777" w:rsidR="00E00B7C" w:rsidRPr="00945C97" w:rsidRDefault="00E00B7C" w:rsidP="00E00B7C">
      <w:pPr>
        <w:rPr>
          <w:sz w:val="16"/>
          <w:szCs w:val="16"/>
        </w:rPr>
      </w:pPr>
      <w:r w:rsidRPr="00945C97">
        <w:rPr>
          <w:sz w:val="16"/>
          <w:szCs w:val="16"/>
        </w:rPr>
        <w:t xml:space="preserve">5.2. The impact of SOX on duration of ADR programs </w:t>
      </w:r>
    </w:p>
    <w:p w14:paraId="2BE9B940" w14:textId="77777777" w:rsidR="00E00B7C" w:rsidRPr="00945C97" w:rsidRDefault="00E00B7C" w:rsidP="00E00B7C">
      <w:pPr>
        <w:rPr>
          <w:sz w:val="16"/>
          <w:szCs w:val="16"/>
        </w:rPr>
      </w:pPr>
      <w:r w:rsidRPr="00945C97">
        <w:rPr>
          <w:sz w:val="16"/>
          <w:szCs w:val="16"/>
        </w:rPr>
        <w:t>After analyzing the impact of SOX on the determinants of ADR terminations, we focus on the impact of SOX on the duration of existence of ADR terminations. This is performed using a time dependent hazard model. It measures the factors that impact the survival distribution function after a certain period of time t:</w:t>
      </w:r>
    </w:p>
    <w:p w14:paraId="4074A770" w14:textId="77777777" w:rsidR="00E00B7C" w:rsidRPr="00945C97" w:rsidRDefault="00E00B7C" w:rsidP="00E00B7C">
      <w:pPr>
        <w:rPr>
          <w:sz w:val="16"/>
          <w:szCs w:val="16"/>
        </w:rPr>
      </w:pPr>
      <w:r w:rsidRPr="00945C97">
        <w:rPr>
          <w:sz w:val="16"/>
          <w:szCs w:val="16"/>
        </w:rPr>
        <w:t>S(t) = Pr(T ≥ t)</w:t>
      </w:r>
    </w:p>
    <w:p w14:paraId="56484FB3" w14:textId="77777777" w:rsidR="00E00B7C" w:rsidRPr="00945C97" w:rsidRDefault="00E00B7C" w:rsidP="00E00B7C">
      <w:pPr>
        <w:rPr>
          <w:u w:val="single"/>
        </w:rPr>
      </w:pPr>
      <w:r w:rsidRPr="00945C97">
        <w:rPr>
          <w:sz w:val="16"/>
          <w:szCs w:val="16"/>
        </w:rPr>
        <w:t xml:space="preserve">Survivors are existing cross-listed firms and non survivors are firms that have been present in the U.S. capital markets but have delisted. This is a time dependent hazard model which measured the impact of SOX on the duration of U.S. listings. The sample for this analysis consists of delisted firms that were initially listed in the U.S. pre-SOX. The hazard model provides comparison of the duration of listing for firms delisting pre-SOX to the duration of listing for firms delisting post-SOX. Both of these groups of firms are listed under the same circumstances (pre-SOX). The results are presented in Table 4.5The status variable indicates the increased risk of failure, i.e. the increased propensity to delist over time. </w:t>
      </w:r>
      <w:r w:rsidRPr="00945C97">
        <w:rPr>
          <w:u w:val="single"/>
        </w:rPr>
        <w:t>The significant negative SOX dummy indicates significant shortening of the time of the U.S. listing existence after SOX.</w:t>
      </w:r>
    </w:p>
    <w:p w14:paraId="2F2661F7" w14:textId="77777777" w:rsidR="00E00B7C" w:rsidRPr="00945C97" w:rsidRDefault="00E00B7C" w:rsidP="00E00B7C">
      <w:pPr>
        <w:rPr>
          <w:sz w:val="16"/>
          <w:szCs w:val="16"/>
        </w:rPr>
      </w:pPr>
      <w:r w:rsidRPr="00945C97">
        <w:rPr>
          <w:sz w:val="16"/>
          <w:szCs w:val="16"/>
        </w:rPr>
        <w:t xml:space="preserve">5.3. Value impact of culture, SOX on the decision to cross-delist </w:t>
      </w:r>
    </w:p>
    <w:p w14:paraId="6E8915B2" w14:textId="77777777" w:rsidR="00E00B7C" w:rsidRPr="00945C97" w:rsidRDefault="00E00B7C" w:rsidP="00E00B7C">
      <w:pPr>
        <w:rPr>
          <w:sz w:val="16"/>
          <w:szCs w:val="16"/>
        </w:rPr>
      </w:pPr>
      <w:r w:rsidRPr="00945C97">
        <w:rPr>
          <w:sz w:val="16"/>
          <w:szCs w:val="16"/>
        </w:rPr>
        <w:t xml:space="preserve">This section is focused on the value discount created by the ADR termination process. Previous research shows the cross-listing premium. Doidge et al. (2004) define the cross-listing premium as the increase in Market-to-Book for cross-listed foreign firms compared to non cross-listed foreign firms. In the case of cross-delisting, we expect the opposite effect – decrease in Market-to-Book for the delisting firms. </w:t>
      </w:r>
    </w:p>
    <w:p w14:paraId="1C124D1F" w14:textId="77777777" w:rsidR="00E00B7C" w:rsidRPr="00945C97" w:rsidRDefault="00E00B7C" w:rsidP="00E00B7C">
      <w:pPr>
        <w:rPr>
          <w:sz w:val="16"/>
          <w:szCs w:val="16"/>
        </w:rPr>
      </w:pPr>
      <w:r w:rsidRPr="00945C97">
        <w:rPr>
          <w:sz w:val="16"/>
          <w:szCs w:val="16"/>
        </w:rPr>
        <w:t xml:space="preserve">We use a mixed fixed and random effects regression (Henderson, 1990; Searle et al., 1992) in the following form: </w:t>
      </w:r>
    </w:p>
    <w:p w14:paraId="052550B1" w14:textId="77777777" w:rsidR="00E00B7C" w:rsidRPr="00945C97" w:rsidRDefault="00E00B7C" w:rsidP="00E00B7C">
      <w:pPr>
        <w:rPr>
          <w:sz w:val="16"/>
          <w:szCs w:val="16"/>
        </w:rPr>
      </w:pPr>
      <w:r w:rsidRPr="00945C97">
        <w:rPr>
          <w:sz w:val="16"/>
          <w:szCs w:val="16"/>
        </w:rPr>
        <w:t xml:space="preserve">Y= Xˇ + Z+ ε </w:t>
      </w:r>
    </w:p>
    <w:p w14:paraId="03955326" w14:textId="77777777" w:rsidR="00E00B7C" w:rsidRPr="00945C97" w:rsidRDefault="00E00B7C" w:rsidP="00E00B7C">
      <w:pPr>
        <w:rPr>
          <w:sz w:val="16"/>
          <w:szCs w:val="16"/>
        </w:rPr>
      </w:pPr>
      <w:r w:rsidRPr="00945C97">
        <w:rPr>
          <w:sz w:val="16"/>
          <w:szCs w:val="16"/>
        </w:rPr>
        <w:t>In the above equation, Y is a vector (NT × 1) firm-year Market-to-Book multiples of cross-listed and delisted foreign firms over the sample period. X is a matrix of (NT × J) firm-country specific explanatory variables and the corresponding (J × 1) coefficient vector represents the fixed effects. The set of firm-country specific variables falls within two groups – the first group indicates the U.S. listing status of the firm (listed or delisted) and the second group – firm specific variables (such as sales growth, assets, leverage).</w:t>
      </w:r>
    </w:p>
    <w:p w14:paraId="12A378CD" w14:textId="77777777" w:rsidR="00E00B7C" w:rsidRPr="00945C97" w:rsidRDefault="00E00B7C" w:rsidP="00E00B7C">
      <w:pPr>
        <w:rPr>
          <w:sz w:val="16"/>
          <w:szCs w:val="16"/>
        </w:rPr>
      </w:pPr>
      <w:r w:rsidRPr="00945C97">
        <w:rPr>
          <w:sz w:val="16"/>
          <w:szCs w:val="16"/>
        </w:rPr>
        <w:t xml:space="preserve">Z is a matrix of country dummy variables constructed as follows: each row in Z consists of K indicator variables which equal to 1 if the foreign firm is domiciled in country k and 0 otherwise. </w:t>
      </w:r>
      <w:r w:rsidRPr="00945C97">
        <w:rPr>
          <w:sz w:val="16"/>
          <w:szCs w:val="16"/>
        </w:rPr>
        <w:separator/>
      </w:r>
      <w:r w:rsidRPr="00945C97">
        <w:rPr>
          <w:sz w:val="16"/>
          <w:szCs w:val="16"/>
        </w:rPr>
        <w:t xml:space="preserve"> is a(K × 1) vector that represents the unknown random effects – the unobserved country-specific Market-to-Book valuation multiples. Therefore, Zmeasures the difference in Market-to-Book multiples of foreign firms across countries. </w:t>
      </w:r>
    </w:p>
    <w:p w14:paraId="245E1974" w14:textId="77777777" w:rsidR="00E00B7C" w:rsidRPr="00945C97" w:rsidRDefault="00E00B7C" w:rsidP="00E00B7C">
      <w:pPr>
        <w:rPr>
          <w:sz w:val="16"/>
          <w:szCs w:val="16"/>
        </w:rPr>
      </w:pPr>
      <w:r w:rsidRPr="00945C97">
        <w:rPr>
          <w:sz w:val="16"/>
          <w:szCs w:val="16"/>
        </w:rPr>
        <w:t xml:space="preserve">The estimation is in two stages – in stage 1, </w:t>
      </w:r>
      <w:r w:rsidRPr="00945C97">
        <w:rPr>
          <w:sz w:val="16"/>
          <w:szCs w:val="16"/>
        </w:rPr>
        <w:separator/>
      </w:r>
      <w:r w:rsidRPr="00945C97">
        <w:rPr>
          <w:sz w:val="16"/>
          <w:szCs w:val="16"/>
        </w:rPr>
        <w:t xml:space="preserve"> is estimated as linear projection of Z onto the space of Y and in the second stage is estimated as a linear projection of the residual Y − Z</w:t>
      </w:r>
      <w:r w:rsidRPr="00945C97">
        <w:rPr>
          <w:sz w:val="16"/>
          <w:szCs w:val="16"/>
        </w:rPr>
        <w:separator/>
      </w:r>
      <w:r w:rsidRPr="00945C97">
        <w:rPr>
          <w:sz w:val="16"/>
          <w:szCs w:val="16"/>
        </w:rPr>
        <w:t xml:space="preserve"> on X. </w:t>
      </w:r>
    </w:p>
    <w:p w14:paraId="49034DD5" w14:textId="77777777" w:rsidR="00E00B7C" w:rsidRPr="00945C97" w:rsidRDefault="00E00B7C" w:rsidP="00E00B7C">
      <w:pPr>
        <w:rPr>
          <w:u w:val="single"/>
        </w:rPr>
      </w:pPr>
      <w:r w:rsidRPr="00945C97">
        <w:rPr>
          <w:sz w:val="16"/>
          <w:szCs w:val="16"/>
        </w:rPr>
        <w:t xml:space="preserve">The results are presented in Table 5. The results show that the delisting discount persists after controlling for firms and country specific effects. Model 1 shows the higher Market-to-Book ratio of firms from individualistic countries as expected. Model 2 of Table 5 suggests delisting firms from individualistic societies do not experience significant change in the delisting discount. Models 4 and 5 show that overall firms from countries culturally distant from U.S. experience very small (economically insignificant) discount in Market-to-Book and the degree of individualism does not significantly impact the delisting discount. Models 5 and 6 suggest that </w:t>
      </w:r>
      <w:r w:rsidRPr="00945C97">
        <w:rPr>
          <w:u w:val="single"/>
        </w:rPr>
        <w:t>post-SOX firms from individualistic societies experience slight increase in Market-to-Book valuation and firms from culturally distant countries experience a decline in their valuation.</w:t>
      </w:r>
    </w:p>
    <w:p w14:paraId="1ECDC44A" w14:textId="77777777" w:rsidR="00E00B7C" w:rsidRPr="00945C97" w:rsidRDefault="00E00B7C" w:rsidP="00E00B7C">
      <w:pPr>
        <w:rPr>
          <w:sz w:val="16"/>
          <w:szCs w:val="16"/>
        </w:rPr>
      </w:pPr>
      <w:r w:rsidRPr="00945C97">
        <w:rPr>
          <w:sz w:val="16"/>
          <w:szCs w:val="16"/>
        </w:rPr>
        <w:t xml:space="preserve">6. Conclusion </w:t>
      </w:r>
    </w:p>
    <w:p w14:paraId="56F0118A" w14:textId="77777777" w:rsidR="00E00B7C" w:rsidRPr="00945C97" w:rsidRDefault="00E00B7C" w:rsidP="00E00B7C">
      <w:pPr>
        <w:rPr>
          <w:sz w:val="16"/>
          <w:szCs w:val="16"/>
        </w:rPr>
      </w:pPr>
      <w:r w:rsidRPr="00945C97">
        <w:rPr>
          <w:sz w:val="16"/>
          <w:szCs w:val="16"/>
        </w:rPr>
        <w:t xml:space="preserve">In this paper we provide an explanation of the determinants of ADR terminations and the impact of SOX on these determinants. Our results suggest that in addition to the financial and legal explanation, </w:t>
      </w:r>
      <w:r w:rsidRPr="00945C97">
        <w:rPr>
          <w:b/>
          <w:bCs/>
          <w:u w:val="single"/>
        </w:rPr>
        <w:t>culture plays an important role in the delisting decisions of foreign firms</w:t>
      </w:r>
      <w:r w:rsidRPr="00945C97">
        <w:rPr>
          <w:sz w:val="16"/>
          <w:szCs w:val="16"/>
        </w:rPr>
        <w:t xml:space="preserve">. Furthermore, </w:t>
      </w:r>
      <w:r w:rsidRPr="00945C97">
        <w:rPr>
          <w:u w:val="single"/>
        </w:rPr>
        <w:t>the inter-action between culture distance and SOX may determine the attractiveness of U.S. capital markets</w:t>
      </w:r>
      <w:r w:rsidRPr="00945C97">
        <w:rPr>
          <w:sz w:val="16"/>
          <w:szCs w:val="16"/>
        </w:rPr>
        <w:t>. These findings are important because</w:t>
      </w:r>
      <w:r w:rsidRPr="00412461">
        <w:t xml:space="preserve"> </w:t>
      </w:r>
      <w:r w:rsidRPr="00945C97">
        <w:rPr>
          <w:b/>
          <w:bCs/>
          <w:u w:val="single"/>
        </w:rPr>
        <w:t>more than three quarters of the foreign countries</w:t>
      </w:r>
      <w:r w:rsidRPr="00412461">
        <w:t xml:space="preserve"> </w:t>
      </w:r>
      <w:r w:rsidRPr="00945C97">
        <w:rPr>
          <w:sz w:val="16"/>
          <w:szCs w:val="16"/>
        </w:rPr>
        <w:t xml:space="preserve">(30 out of 39) with available culture indicator scores </w:t>
      </w:r>
      <w:r w:rsidRPr="00945C97">
        <w:rPr>
          <w:b/>
          <w:bCs/>
          <w:u w:val="single"/>
        </w:rPr>
        <w:t>are culturally significantly different from U.S</w:t>
      </w:r>
      <w:r w:rsidRPr="00945C97">
        <w:rPr>
          <w:u w:val="single"/>
        </w:rPr>
        <w:t xml:space="preserve">. The </w:t>
      </w:r>
      <w:r w:rsidRPr="00945C97">
        <w:rPr>
          <w:b/>
          <w:bCs/>
          <w:u w:val="single"/>
        </w:rPr>
        <w:t>increased compliance costs of SOX may drive foreign firms to alternative locations</w:t>
      </w:r>
      <w:r w:rsidRPr="00945C97">
        <w:rPr>
          <w:u w:val="single"/>
        </w:rPr>
        <w:t xml:space="preserve"> to finance their growth and to increase their international reputation</w:t>
      </w:r>
      <w:r w:rsidRPr="00945C97">
        <w:rPr>
          <w:sz w:val="16"/>
          <w:szCs w:val="16"/>
        </w:rPr>
        <w:t>. However, it is clear the U.S. capital markets have not lost their attractiveness as an environment that provides opportunity for firms from countries with weaker investor protection to bond themselves with a stronger regulatory environment. The cultural aspects play just as important role in the decision of the firm to cross-list or delist. We found that the propensity to delist is lower for firms from countries with cultural similarities to the U.S. and higher for firms from individualistic societies. Interestingly, after the implementation of SOX we observed the “reversal of fortunes” in which foreign firms’ delisting behavior if driven by the opposite forces.</w:t>
      </w:r>
    </w:p>
    <w:p w14:paraId="52DDBFFC" w14:textId="77777777" w:rsidR="00E00B7C" w:rsidRPr="00AE57C8" w:rsidRDefault="00E00B7C" w:rsidP="00E00B7C"/>
    <w:p w14:paraId="201B131F" w14:textId="77777777" w:rsidR="00E00B7C" w:rsidRDefault="00E00B7C" w:rsidP="00E00B7C">
      <w:pPr>
        <w:pStyle w:val="Heading4"/>
      </w:pPr>
      <w:r>
        <w:t xml:space="preserve">Foreign investment is </w:t>
      </w:r>
      <w:r w:rsidRPr="00412516">
        <w:rPr>
          <w:u w:val="single"/>
        </w:rPr>
        <w:t>key</w:t>
      </w:r>
      <w:r>
        <w:t xml:space="preserve"> to manufacturing---that’s the </w:t>
      </w:r>
      <w:r w:rsidRPr="00412516">
        <w:rPr>
          <w:u w:val="single"/>
        </w:rPr>
        <w:t>lynchpin</w:t>
      </w:r>
      <w:r>
        <w:t xml:space="preserve"> for US competitiveness</w:t>
      </w:r>
    </w:p>
    <w:p w14:paraId="49B9474E" w14:textId="77777777" w:rsidR="00E00B7C" w:rsidRPr="00893CDE" w:rsidRDefault="00E00B7C" w:rsidP="00E00B7C">
      <w:pPr>
        <w:rPr>
          <w:rStyle w:val="Style13ptBold"/>
          <w:b w:val="0"/>
          <w:bCs w:val="0"/>
          <w:szCs w:val="18"/>
        </w:rPr>
      </w:pPr>
      <w:r>
        <w:rPr>
          <w:rStyle w:val="Style13ptBold"/>
        </w:rPr>
        <w:t xml:space="preserve">SelectUSA 17 </w:t>
      </w:r>
      <w:r>
        <w:rPr>
          <w:rStyle w:val="Style13ptBold"/>
          <w:b w:val="0"/>
          <w:bCs w:val="0"/>
          <w:szCs w:val="18"/>
        </w:rPr>
        <w:t>(</w:t>
      </w:r>
      <w:r>
        <w:t xml:space="preserve">SelectUSA is a U.S. government-wide program housed in the International Trade Administration at the United States Department of Commerce, “FDI in Manufacturing: Advancing U.S. Competitiveness in a Global Economy”, 2017, </w:t>
      </w:r>
      <w:hyperlink r:id="rId40" w:history="1">
        <w:r w:rsidRPr="000E734C">
          <w:rPr>
            <w:rStyle w:val="Hyperlink"/>
          </w:rPr>
          <w:t>https://www.selectusa.gov/servlet/servlet.FileDownload?file=015t00000000gKi</w:t>
        </w:r>
      </w:hyperlink>
      <w:r w:rsidRPr="00893CDE">
        <w:t>)kiihnl</w:t>
      </w:r>
    </w:p>
    <w:p w14:paraId="63F15A45" w14:textId="77777777" w:rsidR="00E00B7C" w:rsidRPr="00893CDE" w:rsidRDefault="00E00B7C" w:rsidP="00E00B7C">
      <w:r w:rsidRPr="00893CDE">
        <w:rPr>
          <w:b/>
          <w:bCs/>
          <w:u w:val="single"/>
        </w:rPr>
        <w:t>Foreign investment plays a major role in strengthening</w:t>
      </w:r>
      <w:r w:rsidRPr="00893CDE">
        <w:rPr>
          <w:u w:val="single"/>
        </w:rPr>
        <w:t xml:space="preserve"> the position of </w:t>
      </w:r>
      <w:r w:rsidRPr="00893CDE">
        <w:rPr>
          <w:b/>
          <w:bCs/>
          <w:u w:val="single"/>
        </w:rPr>
        <w:t>the U.S. manufacturing industry</w:t>
      </w:r>
      <w:r w:rsidRPr="00893CDE">
        <w:t xml:space="preserve">: </w:t>
      </w:r>
    </w:p>
    <w:p w14:paraId="3D20E83A" w14:textId="77777777" w:rsidR="00E00B7C" w:rsidRPr="00893CDE" w:rsidRDefault="00E00B7C" w:rsidP="00E00B7C">
      <w:pPr>
        <w:rPr>
          <w:u w:val="single"/>
        </w:rPr>
      </w:pPr>
      <w:r w:rsidRPr="00893CDE">
        <w:rPr>
          <w:sz w:val="16"/>
          <w:szCs w:val="16"/>
        </w:rPr>
        <w:t xml:space="preserve">• </w:t>
      </w:r>
      <w:r w:rsidRPr="00893CDE">
        <w:rPr>
          <w:u w:val="single"/>
        </w:rPr>
        <w:t>Total stock of</w:t>
      </w:r>
      <w:r w:rsidRPr="00893CDE">
        <w:t xml:space="preserve"> </w:t>
      </w:r>
      <w:r w:rsidRPr="00893CDE">
        <w:rPr>
          <w:sz w:val="16"/>
          <w:szCs w:val="16"/>
        </w:rPr>
        <w:t>foreign direct investment (</w:t>
      </w:r>
      <w:r w:rsidRPr="00893CDE">
        <w:rPr>
          <w:u w:val="single"/>
        </w:rPr>
        <w:t>FDI</w:t>
      </w:r>
      <w:r w:rsidRPr="00893CDE">
        <w:rPr>
          <w:sz w:val="16"/>
          <w:szCs w:val="16"/>
        </w:rPr>
        <w:t>)</w:t>
      </w:r>
      <w:r w:rsidRPr="00893CDE">
        <w:t xml:space="preserve"> </w:t>
      </w:r>
      <w:r w:rsidRPr="00893CDE">
        <w:rPr>
          <w:sz w:val="16"/>
          <w:szCs w:val="16"/>
        </w:rPr>
        <w:t xml:space="preserve">in manufacturing reached $1.2 trillion in 2015, which </w:t>
      </w:r>
      <w:r w:rsidRPr="00893CDE">
        <w:rPr>
          <w:u w:val="single"/>
        </w:rPr>
        <w:t xml:space="preserve">is higher than any other sector. </w:t>
      </w:r>
    </w:p>
    <w:p w14:paraId="3279C6C6" w14:textId="77777777" w:rsidR="00E00B7C" w:rsidRPr="00893CDE" w:rsidRDefault="00E00B7C" w:rsidP="00E00B7C">
      <w:pPr>
        <w:rPr>
          <w:sz w:val="16"/>
          <w:szCs w:val="16"/>
        </w:rPr>
      </w:pPr>
      <w:r w:rsidRPr="00893CDE">
        <w:rPr>
          <w:sz w:val="16"/>
          <w:szCs w:val="16"/>
        </w:rPr>
        <w:t xml:space="preserve">• FDI in manufacturing is growing at an average annual rate of nearly 9 percent, the second fastest growth rate in the country. </w:t>
      </w:r>
    </w:p>
    <w:p w14:paraId="04CB5B45" w14:textId="77777777" w:rsidR="00E00B7C" w:rsidRPr="00893CDE" w:rsidRDefault="00E00B7C" w:rsidP="00E00B7C">
      <w:pPr>
        <w:rPr>
          <w:sz w:val="16"/>
          <w:szCs w:val="16"/>
        </w:rPr>
      </w:pPr>
      <w:r w:rsidRPr="00893CDE">
        <w:rPr>
          <w:sz w:val="16"/>
          <w:szCs w:val="16"/>
        </w:rPr>
        <w:t xml:space="preserve">• More than 2.4 million U.S. jobs in manufacturing are supported by FDI. </w:t>
      </w:r>
    </w:p>
    <w:p w14:paraId="08792888" w14:textId="77777777" w:rsidR="00E00B7C" w:rsidRPr="00893CDE" w:rsidRDefault="00E00B7C" w:rsidP="00E00B7C">
      <w:pPr>
        <w:rPr>
          <w:b/>
          <w:bCs/>
          <w:u w:val="single"/>
        </w:rPr>
      </w:pPr>
      <w:r w:rsidRPr="00893CDE">
        <w:rPr>
          <w:sz w:val="16"/>
          <w:szCs w:val="16"/>
        </w:rPr>
        <w:t xml:space="preserve">This brief will explore trends in foreign investment in the manufacturing sector, sources of manufacturing FDI, components of the manufacturing sector, impact of FDI, and reasons why the United States is attractive to investors in this sector. The data shows that </w:t>
      </w:r>
      <w:r w:rsidRPr="00893CDE">
        <w:rPr>
          <w:b/>
          <w:bCs/>
          <w:u w:val="single"/>
        </w:rPr>
        <w:t>robust foreign investment in the U.S. manufacturing sector is crucial to the advancement of U.S. global competitiveness.</w:t>
      </w:r>
    </w:p>
    <w:p w14:paraId="2B14A14E" w14:textId="77777777" w:rsidR="00E00B7C" w:rsidRPr="00893CDE" w:rsidRDefault="00E00B7C" w:rsidP="00E00B7C">
      <w:pPr>
        <w:rPr>
          <w:sz w:val="16"/>
          <w:szCs w:val="16"/>
        </w:rPr>
      </w:pPr>
      <w:r w:rsidRPr="00893CDE">
        <w:rPr>
          <w:u w:val="single"/>
        </w:rPr>
        <w:t>The manufacturing sector in the United States has consistently been the largest recipient of FDI</w:t>
      </w:r>
      <w:r w:rsidRPr="00893CDE">
        <w:rPr>
          <w:sz w:val="16"/>
          <w:szCs w:val="16"/>
        </w:rPr>
        <w:t xml:space="preserve">, attracting more FDI in the past 10 years than any other U.S. sector (see Figure 1). 2 </w:t>
      </w:r>
      <w:r w:rsidRPr="00893CDE">
        <w:rPr>
          <w:u w:val="single"/>
        </w:rPr>
        <w:t>FDI stock in the manufacturing sector totaled $1.2 trillion at the end of 2015, a 14 percent increase from 2014</w:t>
      </w:r>
      <w:r w:rsidRPr="00893CDE">
        <w:rPr>
          <w:sz w:val="16"/>
          <w:szCs w:val="16"/>
        </w:rPr>
        <w:t xml:space="preserve">. According to the latest available 2015 data, the stock of FDI in manufacturing represented 39 percent of all FDI in the United States, more than any other individual industry. Foreign investment in manufacturing has grown at an average rate of nearly 9 percent over the past 10 years, higher than any other sector except professional, scientific, and technical services. </w:t>
      </w:r>
    </w:p>
    <w:p w14:paraId="517CF424" w14:textId="77777777" w:rsidR="00E00B7C" w:rsidRPr="00893CDE" w:rsidRDefault="00E00B7C" w:rsidP="00E00B7C">
      <w:pPr>
        <w:rPr>
          <w:sz w:val="16"/>
          <w:szCs w:val="16"/>
        </w:rPr>
      </w:pPr>
      <w:r w:rsidRPr="00893CDE">
        <w:rPr>
          <w:sz w:val="16"/>
          <w:szCs w:val="16"/>
        </w:rPr>
        <w:t>Though FDI inflow figures are more volatile than stock figures, trends show that</w:t>
      </w:r>
      <w:r w:rsidRPr="00893CDE">
        <w:t xml:space="preserve"> </w:t>
      </w:r>
      <w:r w:rsidRPr="00893CDE">
        <w:rPr>
          <w:u w:val="single"/>
        </w:rPr>
        <w:t>FDI inflows into the manufacturing sector have remained positive throughout the past decade</w:t>
      </w:r>
      <w:r w:rsidRPr="00893CDE">
        <w:rPr>
          <w:sz w:val="16"/>
          <w:szCs w:val="16"/>
        </w:rPr>
        <w:t>. The average FDI inflow into the U.S. manufacturing sector over the past five years (2011-2015) was $132.9 billion.</w:t>
      </w:r>
    </w:p>
    <w:p w14:paraId="41AEFBDE" w14:textId="77777777" w:rsidR="00E00B7C" w:rsidRPr="00893CDE" w:rsidRDefault="00E00B7C" w:rsidP="00E00B7C">
      <w:pPr>
        <w:rPr>
          <w:sz w:val="16"/>
          <w:szCs w:val="16"/>
        </w:rPr>
      </w:pPr>
      <w:r w:rsidRPr="00893CDE">
        <w:rPr>
          <w:sz w:val="16"/>
          <w:szCs w:val="16"/>
        </w:rPr>
        <w:t xml:space="preserve">Sources of FDI in the U.S. manufacturing sector have maintained a high level of diversity through time. The majority of investment in 2015 was shared fairly evenly between four countries (measured by their share of total manufacturing FDI stock): the United Kingdom (19 percent), Ireland (14 percent), Germany (11 percent), and Japan (10 percent) (See Figure 2). </w:t>
      </w:r>
    </w:p>
    <w:p w14:paraId="710157FA" w14:textId="77777777" w:rsidR="00E00B7C" w:rsidRPr="00893CDE" w:rsidRDefault="00E00B7C" w:rsidP="00E00B7C">
      <w:pPr>
        <w:rPr>
          <w:sz w:val="16"/>
          <w:szCs w:val="16"/>
        </w:rPr>
      </w:pPr>
      <w:r w:rsidRPr="00893CDE">
        <w:rPr>
          <w:sz w:val="16"/>
          <w:szCs w:val="16"/>
        </w:rPr>
        <w:t xml:space="preserve">FDI from the United Kingdom continues to strengthen. It represents a higher share of FDI in U.S. manufacturing now than in 2006. Growth in FDI stock from Ireland over the last 10 years has also been strong. Ireland had a larger share of U.S. manufacturing investment at the end of 2015 compared to the 1.5 percent share it held in 2006. Germany, Japan, and France remain significant contributors though their share of manufacturing FDI now is slightly less than the nearly 12 percent they each contributed in 2006. </w:t>
      </w:r>
    </w:p>
    <w:p w14:paraId="5B98F3FA" w14:textId="77777777" w:rsidR="00E00B7C" w:rsidRPr="00893CDE" w:rsidRDefault="00E00B7C" w:rsidP="00E00B7C">
      <w:pPr>
        <w:rPr>
          <w:sz w:val="16"/>
          <w:szCs w:val="16"/>
        </w:rPr>
      </w:pPr>
      <w:r w:rsidRPr="00893CDE">
        <w:rPr>
          <w:sz w:val="16"/>
          <w:szCs w:val="16"/>
        </w:rPr>
        <w:t xml:space="preserve">MANUFACTURING SECTOR BREAKDOWN </w:t>
      </w:r>
    </w:p>
    <w:p w14:paraId="15D495DD" w14:textId="77777777" w:rsidR="00E00B7C" w:rsidRPr="00893CDE" w:rsidRDefault="00E00B7C" w:rsidP="00E00B7C">
      <w:pPr>
        <w:rPr>
          <w:sz w:val="16"/>
          <w:szCs w:val="16"/>
        </w:rPr>
      </w:pPr>
      <w:r w:rsidRPr="00893CDE">
        <w:rPr>
          <w:sz w:val="16"/>
          <w:szCs w:val="16"/>
        </w:rPr>
        <w:t xml:space="preserve">CHEMICALS INDUSTRY | LARGEST DESTINATION FOR FDI WITHIN U.S. MANUFACTURING SECTOR </w:t>
      </w:r>
    </w:p>
    <w:p w14:paraId="1786032C" w14:textId="77777777" w:rsidR="00E00B7C" w:rsidRPr="00893CDE" w:rsidRDefault="00E00B7C" w:rsidP="00E00B7C">
      <w:pPr>
        <w:rPr>
          <w:sz w:val="16"/>
          <w:szCs w:val="16"/>
        </w:rPr>
      </w:pPr>
      <w:r w:rsidRPr="00893CDE">
        <w:rPr>
          <w:sz w:val="16"/>
          <w:szCs w:val="16"/>
        </w:rPr>
        <w:t xml:space="preserve">Since the manufacturing sector encompasses a number of different industries, a deeper breakdown of the sector is warranted in order to get a clearer picture of the impact of FDI. </w:t>
      </w:r>
    </w:p>
    <w:p w14:paraId="0B347831" w14:textId="77777777" w:rsidR="00E00B7C" w:rsidRPr="00893CDE" w:rsidRDefault="00E00B7C" w:rsidP="00E00B7C">
      <w:pPr>
        <w:rPr>
          <w:sz w:val="16"/>
          <w:szCs w:val="16"/>
        </w:rPr>
      </w:pPr>
      <w:r w:rsidRPr="00893CDE">
        <w:rPr>
          <w:sz w:val="16"/>
          <w:szCs w:val="16"/>
        </w:rPr>
        <w:t xml:space="preserve">The Bureau of Economic Analysis (BEA) identifies eight industries within the manufacturing sector: </w:t>
      </w:r>
    </w:p>
    <w:p w14:paraId="76F3B508" w14:textId="77777777" w:rsidR="00E00B7C" w:rsidRPr="00893CDE" w:rsidRDefault="00E00B7C" w:rsidP="00E00B7C">
      <w:pPr>
        <w:rPr>
          <w:sz w:val="16"/>
          <w:szCs w:val="16"/>
        </w:rPr>
      </w:pPr>
      <w:r w:rsidRPr="00893CDE">
        <w:rPr>
          <w:sz w:val="16"/>
          <w:szCs w:val="16"/>
        </w:rPr>
        <w:t xml:space="preserve">• food </w:t>
      </w:r>
    </w:p>
    <w:p w14:paraId="7E74EDD0" w14:textId="77777777" w:rsidR="00E00B7C" w:rsidRPr="00893CDE" w:rsidRDefault="00E00B7C" w:rsidP="00E00B7C">
      <w:pPr>
        <w:rPr>
          <w:sz w:val="16"/>
          <w:szCs w:val="16"/>
        </w:rPr>
      </w:pPr>
      <w:r w:rsidRPr="00893CDE">
        <w:rPr>
          <w:sz w:val="16"/>
          <w:szCs w:val="16"/>
        </w:rPr>
        <w:t xml:space="preserve">• chemicals </w:t>
      </w:r>
    </w:p>
    <w:p w14:paraId="66D432C8" w14:textId="77777777" w:rsidR="00E00B7C" w:rsidRPr="00893CDE" w:rsidRDefault="00E00B7C" w:rsidP="00E00B7C">
      <w:pPr>
        <w:rPr>
          <w:sz w:val="16"/>
          <w:szCs w:val="16"/>
        </w:rPr>
      </w:pPr>
      <w:r w:rsidRPr="00893CDE">
        <w:rPr>
          <w:sz w:val="16"/>
          <w:szCs w:val="16"/>
        </w:rPr>
        <w:t xml:space="preserve">• primary and fabricated metals </w:t>
      </w:r>
    </w:p>
    <w:p w14:paraId="75AD03FC" w14:textId="77777777" w:rsidR="00E00B7C" w:rsidRPr="00893CDE" w:rsidRDefault="00E00B7C" w:rsidP="00E00B7C">
      <w:pPr>
        <w:rPr>
          <w:sz w:val="16"/>
          <w:szCs w:val="16"/>
        </w:rPr>
      </w:pPr>
      <w:r w:rsidRPr="00893CDE">
        <w:rPr>
          <w:sz w:val="16"/>
          <w:szCs w:val="16"/>
        </w:rPr>
        <w:t xml:space="preserve">• machinery </w:t>
      </w:r>
    </w:p>
    <w:p w14:paraId="097ED8E1" w14:textId="77777777" w:rsidR="00E00B7C" w:rsidRPr="00893CDE" w:rsidRDefault="00E00B7C" w:rsidP="00E00B7C">
      <w:pPr>
        <w:rPr>
          <w:sz w:val="16"/>
          <w:szCs w:val="16"/>
        </w:rPr>
      </w:pPr>
      <w:r w:rsidRPr="00893CDE">
        <w:rPr>
          <w:sz w:val="16"/>
          <w:szCs w:val="16"/>
        </w:rPr>
        <w:t xml:space="preserve">• computers and electronic products </w:t>
      </w:r>
    </w:p>
    <w:p w14:paraId="6252ECCE" w14:textId="77777777" w:rsidR="00E00B7C" w:rsidRPr="00893CDE" w:rsidRDefault="00E00B7C" w:rsidP="00E00B7C">
      <w:pPr>
        <w:rPr>
          <w:sz w:val="16"/>
          <w:szCs w:val="16"/>
        </w:rPr>
      </w:pPr>
      <w:r w:rsidRPr="00893CDE">
        <w:rPr>
          <w:sz w:val="16"/>
          <w:szCs w:val="16"/>
        </w:rPr>
        <w:t xml:space="preserve">• electrical equipment, appliances, and components </w:t>
      </w:r>
    </w:p>
    <w:p w14:paraId="2253761A" w14:textId="77777777" w:rsidR="00E00B7C" w:rsidRPr="00893CDE" w:rsidRDefault="00E00B7C" w:rsidP="00E00B7C">
      <w:pPr>
        <w:rPr>
          <w:sz w:val="16"/>
          <w:szCs w:val="16"/>
        </w:rPr>
      </w:pPr>
      <w:r w:rsidRPr="00893CDE">
        <w:rPr>
          <w:sz w:val="16"/>
          <w:szCs w:val="16"/>
        </w:rPr>
        <w:t xml:space="preserve">• transportation equipment </w:t>
      </w:r>
    </w:p>
    <w:p w14:paraId="76E6800F" w14:textId="77777777" w:rsidR="00E00B7C" w:rsidRPr="00893CDE" w:rsidRDefault="00E00B7C" w:rsidP="00E00B7C">
      <w:pPr>
        <w:rPr>
          <w:sz w:val="16"/>
          <w:szCs w:val="16"/>
        </w:rPr>
      </w:pPr>
      <w:r w:rsidRPr="00893CDE">
        <w:rPr>
          <w:sz w:val="16"/>
          <w:szCs w:val="16"/>
        </w:rPr>
        <w:t xml:space="preserve">• other manufacturing </w:t>
      </w:r>
    </w:p>
    <w:p w14:paraId="03CBBDA2" w14:textId="77777777" w:rsidR="00E00B7C" w:rsidRPr="00893CDE" w:rsidRDefault="00E00B7C" w:rsidP="00E00B7C">
      <w:pPr>
        <w:rPr>
          <w:sz w:val="16"/>
          <w:szCs w:val="16"/>
        </w:rPr>
      </w:pPr>
      <w:r w:rsidRPr="00893CDE">
        <w:rPr>
          <w:sz w:val="16"/>
          <w:szCs w:val="16"/>
        </w:rPr>
        <w:t>At the end of 2015, the chemicals industry received $475.7 billion, or 39 percent, of manufacturing FDI, making it the largest manufacturing FDI industry. During 2015, it was also the fastest-growing industry, experiencing compound annual growth of nearly 25 percent from 2010-2015 (See Figure 3). Other fastest growing manufacturing FDI industries during this time period include Food (18 percent), Electrical Equipment, Appliance and Components (10 percent), and Transportation Equipment (8 percent).</w:t>
      </w:r>
    </w:p>
    <w:p w14:paraId="3A369ED5" w14:textId="77777777" w:rsidR="00E00B7C" w:rsidRPr="00893CDE" w:rsidRDefault="00E00B7C" w:rsidP="00E00B7C">
      <w:pPr>
        <w:rPr>
          <w:sz w:val="16"/>
          <w:szCs w:val="16"/>
        </w:rPr>
      </w:pPr>
      <w:r w:rsidRPr="00893CDE">
        <w:rPr>
          <w:sz w:val="16"/>
          <w:szCs w:val="16"/>
        </w:rPr>
        <w:t>The chemicals manufacturing industry includes basic chemicals, resins and synthetic rubber, soaps, cleaning compounds, plastics and rubber products, nonmetallic mineral products, and pharmaceuticals and medicines (See Figure 4).</w:t>
      </w:r>
    </w:p>
    <w:p w14:paraId="5C7826F2" w14:textId="77777777" w:rsidR="00E00B7C" w:rsidRPr="00893CDE" w:rsidRDefault="00E00B7C" w:rsidP="00E00B7C">
      <w:pPr>
        <w:rPr>
          <w:sz w:val="16"/>
          <w:szCs w:val="16"/>
        </w:rPr>
      </w:pPr>
      <w:r w:rsidRPr="00893CDE">
        <w:rPr>
          <w:sz w:val="16"/>
          <w:szCs w:val="16"/>
        </w:rPr>
        <w:t xml:space="preserve">Breaking down the chemicals industry even further reveals that pharmaceuticals and medicine manufacturing are very large components of the industry, comprising nearly 70 percent of the total FDI position in chemicals and 27 percent of the total FDI position in manufacturing. One explanation for this is that the low cost and wide availability of natural gas have helped to attract and retain foreign investors to the chemical sector.3 </w:t>
      </w:r>
    </w:p>
    <w:p w14:paraId="087AFC64" w14:textId="77777777" w:rsidR="00E00B7C" w:rsidRPr="00893CDE" w:rsidRDefault="00E00B7C" w:rsidP="00E00B7C">
      <w:pPr>
        <w:rPr>
          <w:sz w:val="16"/>
          <w:szCs w:val="16"/>
        </w:rPr>
      </w:pPr>
      <w:r w:rsidRPr="00893CDE">
        <w:rPr>
          <w:sz w:val="16"/>
          <w:szCs w:val="16"/>
        </w:rPr>
        <w:t xml:space="preserve">EMPLOYMENT </w:t>
      </w:r>
    </w:p>
    <w:p w14:paraId="71314012" w14:textId="77777777" w:rsidR="00E00B7C" w:rsidRPr="00893CDE" w:rsidRDefault="00E00B7C" w:rsidP="00E00B7C">
      <w:pPr>
        <w:rPr>
          <w:sz w:val="16"/>
          <w:szCs w:val="16"/>
        </w:rPr>
      </w:pPr>
      <w:r w:rsidRPr="00893CDE">
        <w:rPr>
          <w:sz w:val="16"/>
          <w:szCs w:val="16"/>
        </w:rPr>
        <w:t xml:space="preserve">2.4 MILLION | MANUFACTURING JOBS DIRECTLY SUPPORTED BY MAJORITY FOREIGN-OWNED U.S. AFFILIATES IN 2014 </w:t>
      </w:r>
    </w:p>
    <w:p w14:paraId="0973F824" w14:textId="77777777" w:rsidR="00E00B7C" w:rsidRPr="00893CDE" w:rsidRDefault="00E00B7C" w:rsidP="00E00B7C">
      <w:pPr>
        <w:rPr>
          <w:sz w:val="16"/>
          <w:szCs w:val="16"/>
        </w:rPr>
      </w:pPr>
      <w:r w:rsidRPr="00893CDE">
        <w:rPr>
          <w:u w:val="single"/>
        </w:rPr>
        <w:t>The impact of foreign investment in the manufacturing sector is especially powerful when it comes to the number of jobs that are supported by foreign firms</w:t>
      </w:r>
      <w:r w:rsidRPr="00893CDE">
        <w:t xml:space="preserve"> </w:t>
      </w:r>
      <w:r w:rsidRPr="00893CDE">
        <w:rPr>
          <w:sz w:val="16"/>
          <w:szCs w:val="16"/>
        </w:rPr>
        <w:t xml:space="preserve">in the United States. The manufacturing sector continues to receive the largest share of FDI-supported jobs in the United States. In 2014, </w:t>
      </w:r>
      <w:r w:rsidRPr="00893CDE">
        <w:rPr>
          <w:u w:val="single"/>
        </w:rPr>
        <w:t>over 2.4 million U.S. manufacturing jobs were directly supported by majority foreign-owned U.S. affiliates</w:t>
      </w:r>
      <w:r w:rsidRPr="00893CDE">
        <w:rPr>
          <w:sz w:val="16"/>
          <w:szCs w:val="16"/>
        </w:rPr>
        <w:t xml:space="preserve">, growing 6 percent from the previous year (See Figure 5). This increase continues a trend of growth in FDI employment in manufacturing since the 2008-2009 economic recession. The number of manufacturing jobs has surpassed its previous record level since 2008. From 2010-2014, FDI-supported jobs in manufacturing grew at an annual compounded rate of nearly 5 percent. More than 38 percent of all FDIsupported U.S. jobs are in manufacturing, which is a larger portion than any other sector. </w:t>
      </w:r>
    </w:p>
    <w:p w14:paraId="41032B76" w14:textId="77777777" w:rsidR="00E00B7C" w:rsidRPr="00893CDE" w:rsidRDefault="00E00B7C" w:rsidP="00E00B7C">
      <w:pPr>
        <w:rPr>
          <w:sz w:val="16"/>
          <w:szCs w:val="16"/>
        </w:rPr>
      </w:pPr>
      <w:r w:rsidRPr="00893CDE">
        <w:rPr>
          <w:u w:val="single"/>
        </w:rPr>
        <w:t>The combined domestic and foreign-owned manufacturing sector in the U.S. supported 12.2 million jobs in 2014</w:t>
      </w:r>
      <w:r w:rsidRPr="00893CDE">
        <w:rPr>
          <w:sz w:val="16"/>
          <w:szCs w:val="16"/>
        </w:rPr>
        <w:t xml:space="preserve">. Majority </w:t>
      </w:r>
      <w:r w:rsidRPr="00893CDE">
        <w:rPr>
          <w:u w:val="single"/>
        </w:rPr>
        <w:t>foreign-owned</w:t>
      </w:r>
      <w:r w:rsidRPr="00893CDE">
        <w:t xml:space="preserve"> </w:t>
      </w:r>
      <w:r w:rsidRPr="00893CDE">
        <w:rPr>
          <w:sz w:val="16"/>
          <w:szCs w:val="16"/>
        </w:rPr>
        <w:t xml:space="preserve">U.S. </w:t>
      </w:r>
      <w:r w:rsidRPr="00893CDE">
        <w:rPr>
          <w:u w:val="single"/>
        </w:rPr>
        <w:t>affiliates directly supported over 20 percent of those jobs</w:t>
      </w:r>
      <w:r w:rsidRPr="00893CDE">
        <w:rPr>
          <w:sz w:val="16"/>
          <w:szCs w:val="16"/>
        </w:rPr>
        <w:t>. Breaking down the manufacturing sector even further by industry, FDI is responsible for supporting an even higher concentration of employment. For example, FDI in the chemicals manufacturing, transportation equipment manufacturing, and electrical equipment manufacturing industries supports more than a quarter of all U.S. employment in each respective industry.</w:t>
      </w:r>
    </w:p>
    <w:p w14:paraId="31A7120E" w14:textId="77777777" w:rsidR="00E00B7C" w:rsidRPr="00893CDE" w:rsidRDefault="00E00B7C" w:rsidP="00E00B7C">
      <w:pPr>
        <w:rPr>
          <w:sz w:val="16"/>
          <w:szCs w:val="16"/>
        </w:rPr>
      </w:pPr>
      <w:r w:rsidRPr="00893CDE">
        <w:rPr>
          <w:sz w:val="16"/>
          <w:szCs w:val="16"/>
        </w:rPr>
        <w:t xml:space="preserve">FDI in manufacturing supports jobs in all U.S. states and territories. The top 10 states for FDI-supported jobs in manufacturing are illustrated in Figure 6. California attracted the largest number of FDI-supported manufacturing jobs (209,500), closely followed by Texas (190,400). In New Jersey, 32.6 percent of the state’s employment in manufacturing can be attributed to FDI, the largest share out of these 10 states. According to fDi Markets, the greatest amount of greenfield foreign investment in California manufacturing is concentrated in the chemicals industry. </w:t>
      </w:r>
    </w:p>
    <w:p w14:paraId="716C61CC" w14:textId="77777777" w:rsidR="00E00B7C" w:rsidRPr="00893CDE" w:rsidRDefault="00E00B7C" w:rsidP="00E00B7C">
      <w:pPr>
        <w:rPr>
          <w:sz w:val="16"/>
          <w:szCs w:val="16"/>
        </w:rPr>
      </w:pPr>
      <w:r w:rsidRPr="00893CDE">
        <w:rPr>
          <w:sz w:val="16"/>
          <w:szCs w:val="16"/>
        </w:rPr>
        <w:t xml:space="preserve">MANUFACTURING FDI SUPPORTS THE U.S. ECONOMY </w:t>
      </w:r>
    </w:p>
    <w:p w14:paraId="65F0D095" w14:textId="77777777" w:rsidR="00E00B7C" w:rsidRPr="00893CDE" w:rsidRDefault="00E00B7C" w:rsidP="00E00B7C">
      <w:pPr>
        <w:rPr>
          <w:sz w:val="16"/>
          <w:szCs w:val="16"/>
        </w:rPr>
      </w:pPr>
      <w:r w:rsidRPr="00893CDE">
        <w:rPr>
          <w:sz w:val="16"/>
          <w:szCs w:val="16"/>
        </w:rPr>
        <w:t xml:space="preserve">$393 BILLION | VALUE-ADDED ACTIVITIES OF MAJORITY FOREIGN-OWNED U.S. AFFILIATES </w:t>
      </w:r>
    </w:p>
    <w:p w14:paraId="627EDF89" w14:textId="77777777" w:rsidR="00E00B7C" w:rsidRPr="00893CDE" w:rsidRDefault="00E00B7C" w:rsidP="00E00B7C">
      <w:pPr>
        <w:rPr>
          <w:sz w:val="16"/>
          <w:szCs w:val="16"/>
        </w:rPr>
      </w:pPr>
      <w:r w:rsidRPr="00893CDE">
        <w:rPr>
          <w:sz w:val="16"/>
          <w:szCs w:val="16"/>
        </w:rPr>
        <w:t xml:space="preserve">$41 BILLION | R&amp;D EXPENDITURES OF MAJORITY FOREIGN-OWNED U.S. AFFILIATES </w:t>
      </w:r>
    </w:p>
    <w:p w14:paraId="38526AD4" w14:textId="77777777" w:rsidR="00E00B7C" w:rsidRPr="00893CDE" w:rsidRDefault="00E00B7C" w:rsidP="00E00B7C">
      <w:pPr>
        <w:rPr>
          <w:u w:val="single"/>
        </w:rPr>
      </w:pPr>
      <w:r w:rsidRPr="00893CDE">
        <w:rPr>
          <w:sz w:val="16"/>
          <w:szCs w:val="16"/>
        </w:rPr>
        <w:t xml:space="preserve">In addition to the impact on U.S. employment, foreign direct investment in manufacturing greatly impacts the economy through its contributions to U.S. output and innovation. In 2014, majority foreign-owned U.S. affiliates contributed more than $393 billion in value added activities to the U.S. economy, measured by the final value of goods and services they produced within the United States. </w:t>
      </w:r>
      <w:r w:rsidRPr="00893CDE">
        <w:rPr>
          <w:u w:val="single"/>
        </w:rPr>
        <w:t>Majority foreign-owned firms in manufacturing also contributed over $41 billion</w:t>
      </w:r>
      <w:r w:rsidRPr="00893CDE">
        <w:t xml:space="preserve"> </w:t>
      </w:r>
      <w:r w:rsidRPr="00893CDE">
        <w:rPr>
          <w:sz w:val="16"/>
          <w:szCs w:val="16"/>
        </w:rPr>
        <w:t xml:space="preserve">towards R&amp;D expenditures, </w:t>
      </w:r>
      <w:r w:rsidRPr="00893CDE">
        <w:rPr>
          <w:u w:val="single"/>
        </w:rPr>
        <w:t xml:space="preserve">far surpassing any other industry. This </w:t>
      </w:r>
      <w:r w:rsidRPr="00893CDE">
        <w:rPr>
          <w:b/>
          <w:bCs/>
          <w:u w:val="single"/>
        </w:rPr>
        <w:t>investment</w:t>
      </w:r>
      <w:r w:rsidRPr="00893CDE">
        <w:t xml:space="preserve"> </w:t>
      </w:r>
      <w:r w:rsidRPr="00893CDE">
        <w:rPr>
          <w:sz w:val="16"/>
          <w:szCs w:val="16"/>
        </w:rPr>
        <w:t xml:space="preserve">in R&amp;D </w:t>
      </w:r>
      <w:r w:rsidRPr="00893CDE">
        <w:rPr>
          <w:b/>
          <w:bCs/>
          <w:u w:val="single"/>
        </w:rPr>
        <w:t>drives innovation, the development of technology, improvements in products and processes, and increased productivity gains</w:t>
      </w:r>
      <w:r w:rsidRPr="00893CDE">
        <w:rPr>
          <w:u w:val="single"/>
        </w:rPr>
        <w:t xml:space="preserve">. </w:t>
      </w:r>
    </w:p>
    <w:p w14:paraId="4CD91B9C" w14:textId="77777777" w:rsidR="00E00B7C" w:rsidRPr="00893CDE" w:rsidRDefault="00E00B7C" w:rsidP="00E00B7C">
      <w:pPr>
        <w:rPr>
          <w:sz w:val="16"/>
          <w:szCs w:val="16"/>
        </w:rPr>
      </w:pPr>
      <w:r w:rsidRPr="00893CDE">
        <w:rPr>
          <w:sz w:val="16"/>
          <w:szCs w:val="16"/>
        </w:rPr>
        <w:t xml:space="preserve">REASONS FOR INVESTING </w:t>
      </w:r>
    </w:p>
    <w:p w14:paraId="40050C49" w14:textId="77777777" w:rsidR="00E00B7C" w:rsidRPr="00893CDE" w:rsidRDefault="00E00B7C" w:rsidP="00E00B7C">
      <w:pPr>
        <w:rPr>
          <w:sz w:val="16"/>
          <w:szCs w:val="16"/>
        </w:rPr>
      </w:pPr>
      <w:r w:rsidRPr="00893CDE">
        <w:rPr>
          <w:sz w:val="16"/>
          <w:szCs w:val="16"/>
        </w:rPr>
        <w:t xml:space="preserve">SKILLED WORKFORCE AVAILABILITY | MOST CITED REASON FOR INVESTING IN U.S. MANUFACTURING </w:t>
      </w:r>
    </w:p>
    <w:p w14:paraId="1CB5137B" w14:textId="77777777" w:rsidR="00E00B7C" w:rsidRPr="00893CDE" w:rsidRDefault="00E00B7C" w:rsidP="00E00B7C">
      <w:pPr>
        <w:rPr>
          <w:sz w:val="16"/>
          <w:szCs w:val="16"/>
        </w:rPr>
      </w:pPr>
      <w:r w:rsidRPr="00893CDE">
        <w:rPr>
          <w:sz w:val="16"/>
          <w:szCs w:val="16"/>
        </w:rPr>
        <w:t>While foreign investment in the manufacturing sector clearly favors the United States, foreign investors also reap many benefits by operating in the United States. Foreign investors are attracted to the United States for a variety of reasons. According to fDi Markets, 36 percent of greenfield projects in manufacturing in the United States listed “skilled workforce availability” as a motive for investing.4 The second-most cited reason for investing in the U.S. manufacturing sector was “proximity to markets or customers.” Nearly 30 percent of projects cited this as a motive. Figure 7 shows additional motives for investing in U.S. manufacturing. Overall, the United States offers a highly educated workforce, world-class research centers, strong intellectual property protections, and a robust regulatory system that continue to appeal to foreign investors.</w:t>
      </w:r>
    </w:p>
    <w:p w14:paraId="69B909AE" w14:textId="77777777" w:rsidR="00E00B7C" w:rsidRPr="00893CDE" w:rsidRDefault="00E00B7C" w:rsidP="00E00B7C">
      <w:pPr>
        <w:rPr>
          <w:sz w:val="16"/>
          <w:szCs w:val="16"/>
        </w:rPr>
      </w:pPr>
      <w:r w:rsidRPr="00893CDE">
        <w:rPr>
          <w:sz w:val="16"/>
          <w:szCs w:val="16"/>
        </w:rPr>
        <w:t xml:space="preserve">CONCLUSION &amp; KEY HIGHLIGHTS </w:t>
      </w:r>
    </w:p>
    <w:p w14:paraId="7AB55AA8" w14:textId="77777777" w:rsidR="00E00B7C" w:rsidRPr="00893CDE" w:rsidRDefault="00E00B7C" w:rsidP="00E00B7C">
      <w:pPr>
        <w:rPr>
          <w:rStyle w:val="Style13ptBold"/>
          <w:u w:val="single"/>
        </w:rPr>
      </w:pPr>
      <w:r w:rsidRPr="00893CDE">
        <w:rPr>
          <w:u w:val="single"/>
        </w:rPr>
        <w:t>Foreign investment in manufacturing plays an important role in advancing the competitiveness of one of the United States’ most heralded and productive sectors</w:t>
      </w:r>
      <w:r w:rsidRPr="00893CDE">
        <w:rPr>
          <w:sz w:val="16"/>
          <w:szCs w:val="16"/>
        </w:rPr>
        <w:t xml:space="preserve">. The latest available data shows manufacturing remains the primary sector destination of FDI in the United States. At the end of 2015, FDI in manufacturing totaled $1.2 trillion and, in 2014, FDI in manufacturing supported over 2.4 million U.S. jobs. </w:t>
      </w:r>
      <w:r w:rsidRPr="00893CDE">
        <w:rPr>
          <w:b/>
          <w:bCs/>
          <w:u w:val="single"/>
        </w:rPr>
        <w:t>FDI growth in manufacturing</w:t>
      </w:r>
      <w:r w:rsidRPr="00893CDE">
        <w:t xml:space="preserve"> </w:t>
      </w:r>
      <w:r w:rsidRPr="00893CDE">
        <w:rPr>
          <w:sz w:val="16"/>
          <w:szCs w:val="16"/>
        </w:rPr>
        <w:t xml:space="preserve">has been strong since 2009 and </w:t>
      </w:r>
      <w:r w:rsidRPr="00893CDE">
        <w:rPr>
          <w:b/>
          <w:bCs/>
          <w:u w:val="single"/>
        </w:rPr>
        <w:t>continues to underscore the competitiveness of the U.S. manufacturing sector globally.</w:t>
      </w:r>
    </w:p>
    <w:p w14:paraId="1A63E84D" w14:textId="77777777" w:rsidR="00E00B7C" w:rsidRPr="00893CDE" w:rsidRDefault="00E00B7C" w:rsidP="00E00B7C">
      <w:pPr>
        <w:rPr>
          <w:b/>
          <w:bCs/>
          <w:u w:val="single"/>
        </w:rPr>
      </w:pPr>
    </w:p>
    <w:p w14:paraId="05D3A2D3" w14:textId="77777777" w:rsidR="00E00B7C" w:rsidRPr="00893CDE" w:rsidRDefault="00E00B7C" w:rsidP="00E00B7C">
      <w:pPr>
        <w:pStyle w:val="Heading4"/>
      </w:pPr>
      <w:r w:rsidRPr="00893CDE">
        <w:t xml:space="preserve">COVID puts it </w:t>
      </w:r>
      <w:r w:rsidRPr="00F637B8">
        <w:rPr>
          <w:u w:val="single"/>
        </w:rPr>
        <w:t>on the brink</w:t>
      </w:r>
      <w:r w:rsidRPr="00893CDE">
        <w:t xml:space="preserve">---manufacturing and foreign investment have been </w:t>
      </w:r>
      <w:r w:rsidRPr="00F637B8">
        <w:rPr>
          <w:u w:val="single"/>
        </w:rPr>
        <w:t>especially damaged</w:t>
      </w:r>
      <w:r w:rsidRPr="00893CDE">
        <w:t xml:space="preserve"> on a global scale</w:t>
      </w:r>
    </w:p>
    <w:p w14:paraId="231A2BC1" w14:textId="77777777" w:rsidR="00E00B7C" w:rsidRPr="00893CDE" w:rsidRDefault="00E00B7C" w:rsidP="00E00B7C">
      <w:pPr>
        <w:rPr>
          <w:rStyle w:val="Style13ptBold"/>
          <w:b w:val="0"/>
          <w:bCs w:val="0"/>
        </w:rPr>
      </w:pPr>
      <w:r w:rsidRPr="00893CDE">
        <w:rPr>
          <w:rStyle w:val="Style13ptBold"/>
        </w:rPr>
        <w:t xml:space="preserve">OECD 20 </w:t>
      </w:r>
      <w:r w:rsidRPr="00893CDE">
        <w:t xml:space="preserve">(The Organisation for Economic Co-operation and Development (OECD) is an international organisation that works on establishing evidence-based international standards and finding solutions to a range of social, economic and environmental challenges, 5/4/20, “Foreign direct investment flows in the time of COVID-19”, 5/4/20, </w:t>
      </w:r>
      <w:hyperlink r:id="rId41" w:history="1">
        <w:r w:rsidRPr="000E734C">
          <w:rPr>
            <w:rStyle w:val="Hyperlink"/>
          </w:rPr>
          <w:t>https://www.oecd.org/coronavirus/policy-responses/foreign-direct-investment-flows-in-the-time-of-covid-19-a2fa20c4/</w:t>
        </w:r>
      </w:hyperlink>
      <w:r w:rsidRPr="00893CDE">
        <w:t>)kiihnl</w:t>
      </w:r>
    </w:p>
    <w:p w14:paraId="3E0D604F" w14:textId="77777777" w:rsidR="00E00B7C" w:rsidRPr="00893CDE" w:rsidRDefault="00E00B7C" w:rsidP="00E00B7C">
      <w:pPr>
        <w:rPr>
          <w:sz w:val="16"/>
          <w:szCs w:val="16"/>
        </w:rPr>
      </w:pPr>
      <w:r w:rsidRPr="00893CDE">
        <w:rPr>
          <w:sz w:val="16"/>
          <w:szCs w:val="16"/>
        </w:rPr>
        <w:t xml:space="preserve">Many governments have taken stringent public health measures to limit the spread of the COVID-19 pandemic. These </w:t>
      </w:r>
      <w:r w:rsidRPr="00893CDE">
        <w:rPr>
          <w:b/>
          <w:bCs/>
          <w:u w:val="single"/>
        </w:rPr>
        <w:t>public health measures have caused severe</w:t>
      </w:r>
      <w:r w:rsidRPr="00893CDE">
        <w:rPr>
          <w:u w:val="single"/>
        </w:rPr>
        <w:t xml:space="preserve"> economic </w:t>
      </w:r>
      <w:r w:rsidRPr="00893CDE">
        <w:rPr>
          <w:b/>
          <w:bCs/>
          <w:u w:val="single"/>
        </w:rPr>
        <w:t>disruptions that impact</w:t>
      </w:r>
      <w:r w:rsidRPr="00893CDE">
        <w:rPr>
          <w:u w:val="single"/>
        </w:rPr>
        <w:t xml:space="preserve"> the </w:t>
      </w:r>
      <w:r w:rsidRPr="00893CDE">
        <w:rPr>
          <w:b/>
          <w:bCs/>
          <w:u w:val="single"/>
        </w:rPr>
        <w:t>foreign direct investment</w:t>
      </w:r>
      <w:r w:rsidRPr="00893CDE">
        <w:t xml:space="preserve"> </w:t>
      </w:r>
      <w:r w:rsidRPr="00893CDE">
        <w:rPr>
          <w:sz w:val="16"/>
          <w:szCs w:val="16"/>
        </w:rPr>
        <w:t xml:space="preserve">(FDI) </w:t>
      </w:r>
      <w:r w:rsidRPr="00893CDE">
        <w:rPr>
          <w:u w:val="single"/>
        </w:rPr>
        <w:t>decisions of firms</w:t>
      </w:r>
      <w:r w:rsidRPr="00893CDE">
        <w:rPr>
          <w:sz w:val="16"/>
          <w:szCs w:val="16"/>
        </w:rPr>
        <w:t>. Governments have also taken significant economic policy actions to forestall, or cushion, the economic consequences of the public health crisis. The eventual impact on FDI flows will depend on the success of both these public health and economic policy responses.</w:t>
      </w:r>
    </w:p>
    <w:p w14:paraId="22347E55" w14:textId="77777777" w:rsidR="00E00B7C" w:rsidRPr="00893CDE" w:rsidRDefault="00E00B7C" w:rsidP="00E00B7C">
      <w:pPr>
        <w:rPr>
          <w:sz w:val="16"/>
          <w:szCs w:val="16"/>
        </w:rPr>
      </w:pPr>
      <w:r w:rsidRPr="00893CDE">
        <w:rPr>
          <w:u w:val="single"/>
        </w:rPr>
        <w:t>FDI could play an important role in supporting economies during the economic recovery following the pandemic</w:t>
      </w:r>
      <w:r w:rsidRPr="00893CDE">
        <w:rPr>
          <w:sz w:val="16"/>
          <w:szCs w:val="16"/>
        </w:rPr>
        <w:t xml:space="preserve">. Evidence from past crises has shown that </w:t>
      </w:r>
      <w:r w:rsidRPr="00893CDE">
        <w:rPr>
          <w:u w:val="single"/>
        </w:rPr>
        <w:t>foreign-owned affiliates, including small and medium enterprises, can show greater resilience during crises thanks to their linkages with, and access to the financial resources of, their parent companies</w:t>
      </w:r>
      <w:r w:rsidRPr="00893CDE">
        <w:t xml:space="preserve"> </w:t>
      </w:r>
      <w:r w:rsidRPr="00893CDE">
        <w:rPr>
          <w:sz w:val="16"/>
          <w:szCs w:val="16"/>
        </w:rPr>
        <w:t>(e.g. Alfaro and Chen, 2012; Desai et al., 2008). FDI could be particularly important for emerging and developing economies given that other sources of international financing, including portfolio investment, have fled these economies (see </w:t>
      </w:r>
      <w:hyperlink r:id="rId42" w:tgtFrame="_blank" w:history="1">
        <w:r w:rsidRPr="00893CDE">
          <w:rPr>
            <w:rStyle w:val="Hyperlink"/>
            <w:sz w:val="16"/>
            <w:szCs w:val="16"/>
          </w:rPr>
          <w:t>OECD Investment policy responses to COVID-19</w:t>
        </w:r>
      </w:hyperlink>
      <w:r w:rsidRPr="00893CDE">
        <w:rPr>
          <w:sz w:val="16"/>
          <w:szCs w:val="16"/>
        </w:rPr>
        <w:t xml:space="preserve">). Unfortunately, it appears that </w:t>
      </w:r>
      <w:r w:rsidRPr="00893CDE">
        <w:rPr>
          <w:b/>
          <w:bCs/>
          <w:u w:val="single"/>
        </w:rPr>
        <w:t>the impacts of the pandemic on FDI flows</w:t>
      </w:r>
      <w:r w:rsidRPr="00893CDE">
        <w:t xml:space="preserve"> </w:t>
      </w:r>
      <w:r w:rsidRPr="00893CDE">
        <w:rPr>
          <w:sz w:val="16"/>
          <w:szCs w:val="16"/>
        </w:rPr>
        <w:t xml:space="preserve">to these economies </w:t>
      </w:r>
      <w:r w:rsidRPr="00893CDE">
        <w:rPr>
          <w:b/>
          <w:bCs/>
          <w:u w:val="single"/>
        </w:rPr>
        <w:t>may be particularly severe</w:t>
      </w:r>
      <w:r w:rsidRPr="00893CDE">
        <w:rPr>
          <w:sz w:val="16"/>
          <w:szCs w:val="16"/>
        </w:rPr>
        <w:t xml:space="preserve">. For example, the primary and </w:t>
      </w:r>
      <w:r w:rsidRPr="00893CDE">
        <w:rPr>
          <w:b/>
          <w:bCs/>
          <w:u w:val="single"/>
        </w:rPr>
        <w:t>manufacturing sectors</w:t>
      </w:r>
      <w:r w:rsidRPr="00893CDE">
        <w:rPr>
          <w:sz w:val="16"/>
          <w:szCs w:val="16"/>
        </w:rPr>
        <w:t xml:space="preserve">, which account for a larger share of FDI in many of these economies than in most developed economies, </w:t>
      </w:r>
      <w:r w:rsidRPr="00893CDE">
        <w:rPr>
          <w:b/>
          <w:bCs/>
          <w:u w:val="single"/>
        </w:rPr>
        <w:t>have been particularly hard hit by the pandemic</w:t>
      </w:r>
      <w:r w:rsidRPr="00893CDE">
        <w:t xml:space="preserve"> </w:t>
      </w:r>
      <w:r w:rsidRPr="00893CDE">
        <w:rPr>
          <w:sz w:val="16"/>
          <w:szCs w:val="16"/>
        </w:rPr>
        <w:t>(see forthcoming OECD note on implications of the COVID-19 public health and economic crisis on development finance).</w:t>
      </w:r>
    </w:p>
    <w:p w14:paraId="52DF4F3B" w14:textId="77777777" w:rsidR="00E00B7C" w:rsidRPr="00893CDE" w:rsidRDefault="00E00B7C" w:rsidP="00E00B7C">
      <w:pPr>
        <w:rPr>
          <w:sz w:val="16"/>
          <w:szCs w:val="16"/>
        </w:rPr>
      </w:pPr>
      <w:r w:rsidRPr="00893CDE">
        <w:rPr>
          <w:u w:val="single"/>
        </w:rPr>
        <w:t xml:space="preserve">Contributions to the recovery from FDI can go beyond financing. </w:t>
      </w:r>
      <w:r w:rsidRPr="00893CDE">
        <w:rPr>
          <w:b/>
          <w:bCs/>
          <w:u w:val="single"/>
        </w:rPr>
        <w:t>Multinational enterprises</w:t>
      </w:r>
      <w:r w:rsidRPr="00893CDE">
        <w:t xml:space="preserve"> </w:t>
      </w:r>
      <w:r w:rsidRPr="00893CDE">
        <w:rPr>
          <w:sz w:val="16"/>
          <w:szCs w:val="16"/>
        </w:rPr>
        <w:t xml:space="preserve">(MNEs) </w:t>
      </w:r>
      <w:r w:rsidRPr="00893CDE">
        <w:rPr>
          <w:u w:val="single"/>
        </w:rPr>
        <w:t>are generally larger</w:t>
      </w:r>
      <w:r w:rsidRPr="00893CDE">
        <w:rPr>
          <w:sz w:val="16"/>
          <w:szCs w:val="16"/>
        </w:rPr>
        <w:t>, more research and development (R&amp;D)-intensive, and more productive than purely domestic firms.</w:t>
      </w:r>
      <w:hyperlink r:id="rId43" w:anchor="endnotea0z2" w:history="1">
        <w:r w:rsidRPr="00893CDE">
          <w:rPr>
            <w:rStyle w:val="Hyperlink"/>
            <w:sz w:val="16"/>
            <w:szCs w:val="16"/>
          </w:rPr>
          <w:t>1</w:t>
        </w:r>
      </w:hyperlink>
      <w:r w:rsidRPr="00893CDE">
        <w:t> </w:t>
      </w:r>
      <w:r w:rsidRPr="00893CDE">
        <w:rPr>
          <w:u w:val="single"/>
        </w:rPr>
        <w:t xml:space="preserve">As such, they </w:t>
      </w:r>
      <w:r w:rsidRPr="00893CDE">
        <w:rPr>
          <w:b/>
          <w:bCs/>
          <w:u w:val="single"/>
        </w:rPr>
        <w:t>are well-positioned to help governments deal with the effects of the pandemic</w:t>
      </w:r>
      <w:r w:rsidRPr="00893CDE">
        <w:rPr>
          <w:sz w:val="16"/>
          <w:szCs w:val="16"/>
        </w:rPr>
        <w:t>.</w:t>
      </w:r>
      <w:hyperlink r:id="rId44" w:anchor="endnotea0z3" w:history="1">
        <w:r w:rsidRPr="00893CDE">
          <w:rPr>
            <w:rStyle w:val="Hyperlink"/>
            <w:sz w:val="16"/>
            <w:szCs w:val="16"/>
          </w:rPr>
          <w:t>2</w:t>
        </w:r>
      </w:hyperlink>
      <w:r w:rsidRPr="00893CDE">
        <w:rPr>
          <w:sz w:val="16"/>
          <w:szCs w:val="16"/>
        </w:rPr>
        <w:t xml:space="preserve"> Investment Promotion Agencies (IPAs), charged with attracting and facilitating FDI, are also working with their clients and local networks of foreign affiliates to facilitate business collaborations and assist government efforts to combat the pandemic (see the forthcoming note investment promotion in times of uncertainty: OECD agencies during and post COVID-19 crisis). Going forward, </w:t>
      </w:r>
      <w:r w:rsidRPr="00893CDE">
        <w:rPr>
          <w:u w:val="single"/>
        </w:rPr>
        <w:t>cross-border partnerships and collaborations between companies can facilitate finding long-term business solutions</w:t>
      </w:r>
      <w:r w:rsidRPr="00893CDE">
        <w:rPr>
          <w:sz w:val="16"/>
          <w:szCs w:val="16"/>
        </w:rPr>
        <w:t>, such as ways to resume production while protecting workers’ health.</w:t>
      </w:r>
    </w:p>
    <w:p w14:paraId="5BEF67CB" w14:textId="77777777" w:rsidR="00E00B7C" w:rsidRPr="00893CDE" w:rsidRDefault="00E00B7C" w:rsidP="00E00B7C">
      <w:pPr>
        <w:rPr>
          <w:sz w:val="16"/>
          <w:szCs w:val="16"/>
        </w:rPr>
      </w:pPr>
      <w:r w:rsidRPr="00893CDE">
        <w:rPr>
          <w:sz w:val="16"/>
          <w:szCs w:val="16"/>
        </w:rPr>
        <w:t>In the longer term,</w:t>
      </w:r>
      <w:r w:rsidRPr="00893CDE">
        <w:t xml:space="preserve"> </w:t>
      </w:r>
      <w:r w:rsidRPr="00893CDE">
        <w:rPr>
          <w:u w:val="single"/>
        </w:rPr>
        <w:t>the pandemic may lead companies to shift the geographic allocation of their foreign operation</w:t>
      </w:r>
      <w:r w:rsidRPr="00893CDE">
        <w:rPr>
          <w:sz w:val="16"/>
          <w:szCs w:val="16"/>
        </w:rPr>
        <w:t xml:space="preserve">. For example, MNEs may review and potentially shorten their GVCs to protect themselves from supply-chain disruptions; alternatively, they could seek geographic diversification to reduce exposure to location-specific shocks and reduce costs to be able to deal better with crises. </w:t>
      </w:r>
      <w:r w:rsidRPr="00893CDE">
        <w:rPr>
          <w:u w:val="single"/>
        </w:rPr>
        <w:t xml:space="preserve">Such </w:t>
      </w:r>
      <w:r w:rsidRPr="00893CDE">
        <w:rPr>
          <w:b/>
          <w:bCs/>
          <w:u w:val="single"/>
        </w:rPr>
        <w:t>shifts could have important implications for countries’ economic prospects</w:t>
      </w:r>
      <w:r w:rsidRPr="00893CDE">
        <w:rPr>
          <w:u w:val="single"/>
        </w:rPr>
        <w:t xml:space="preserve"> as MNEs are responsible for a large share of global value-added, trade, employment and R&amp;D</w:t>
      </w:r>
      <w:r w:rsidRPr="00893CDE">
        <w:t xml:space="preserve"> </w:t>
      </w:r>
      <w:r w:rsidRPr="00893CDE">
        <w:rPr>
          <w:sz w:val="16"/>
          <w:szCs w:val="16"/>
        </w:rPr>
        <w:t>(OECD, 2018; Cadestin et al., 2018). Beyond direct impacts, FDI can also have potentially important indirect effects on the local economy. For example, it can have second-order effects on the economy when locally-established MNEs are entering buyer-supplier relations or competing with local firms, hiring and training local workers, and facilitating exports.</w:t>
      </w:r>
      <w:hyperlink r:id="rId45" w:anchor="endnotea0z4" w:history="1">
        <w:r w:rsidRPr="00893CDE">
          <w:rPr>
            <w:rStyle w:val="Hyperlink"/>
            <w:sz w:val="16"/>
            <w:szCs w:val="16"/>
          </w:rPr>
          <w:t>3</w:t>
        </w:r>
      </w:hyperlink>
    </w:p>
    <w:p w14:paraId="0A6DBD07" w14:textId="77777777" w:rsidR="00E00B7C" w:rsidRPr="00893CDE" w:rsidRDefault="00E00B7C" w:rsidP="00E00B7C">
      <w:pPr>
        <w:rPr>
          <w:rStyle w:val="Style13ptBold"/>
        </w:rPr>
      </w:pPr>
    </w:p>
    <w:p w14:paraId="2EF966B3" w14:textId="77777777" w:rsidR="00E00B7C" w:rsidRPr="00893CDE" w:rsidRDefault="00E00B7C" w:rsidP="00E00B7C">
      <w:pPr>
        <w:pStyle w:val="Heading4"/>
        <w:rPr>
          <w:u w:val="single"/>
        </w:rPr>
      </w:pPr>
      <w:r w:rsidRPr="00893CDE">
        <w:t xml:space="preserve">The US is </w:t>
      </w:r>
      <w:r w:rsidRPr="00F637B8">
        <w:rPr>
          <w:u w:val="single"/>
        </w:rPr>
        <w:t>uniquely vulnerable</w:t>
      </w:r>
      <w:r w:rsidRPr="00893CDE">
        <w:t xml:space="preserve">---new regulations mean that market incentives to </w:t>
      </w:r>
      <w:r w:rsidRPr="00893CDE">
        <w:rPr>
          <w:u w:val="single"/>
        </w:rPr>
        <w:t>win back</w:t>
      </w:r>
      <w:r w:rsidRPr="00893CDE">
        <w:t xml:space="preserve"> foreign investment are </w:t>
      </w:r>
      <w:r w:rsidRPr="00893CDE">
        <w:rPr>
          <w:u w:val="single"/>
        </w:rPr>
        <w:t>key</w:t>
      </w:r>
    </w:p>
    <w:p w14:paraId="30E59A80" w14:textId="77777777" w:rsidR="00E00B7C" w:rsidRPr="00893CDE" w:rsidRDefault="00E00B7C" w:rsidP="00E00B7C">
      <w:r w:rsidRPr="00893CDE">
        <w:rPr>
          <w:rStyle w:val="Style13ptBold"/>
        </w:rPr>
        <w:t>Lucas 20</w:t>
      </w:r>
      <w:r w:rsidRPr="00893CDE">
        <w:t xml:space="preserve"> (David Lucas provides legal strategy for technology and business for Bradley Law Firm, “Post-Covid, Foreign Investment Rules Tighten”, 5/26/2020, </w:t>
      </w:r>
      <w:hyperlink r:id="rId46" w:history="1">
        <w:r w:rsidRPr="00893CDE">
          <w:rPr>
            <w:rStyle w:val="Hyperlink"/>
          </w:rPr>
          <w:t>https://www.bradley.com/insights/publications/2020/05/post-covid-foreign-investment-rules-tighten</w:t>
        </w:r>
      </w:hyperlink>
      <w:r w:rsidRPr="00893CDE">
        <w:t>)kiihnl</w:t>
      </w:r>
    </w:p>
    <w:p w14:paraId="7364E030" w14:textId="77777777" w:rsidR="00E00B7C" w:rsidRPr="00893CDE" w:rsidRDefault="00E00B7C" w:rsidP="00E00B7C">
      <w:pPr>
        <w:rPr>
          <w:sz w:val="16"/>
          <w:szCs w:val="16"/>
        </w:rPr>
      </w:pPr>
      <w:r w:rsidRPr="00893CDE">
        <w:rPr>
          <w:b/>
          <w:bCs/>
          <w:u w:val="single"/>
        </w:rPr>
        <w:t>The last two years have seen an expansion of regulations related to</w:t>
      </w:r>
      <w:r w:rsidRPr="00893CDE">
        <w:t xml:space="preserve"> </w:t>
      </w:r>
      <w:r w:rsidRPr="00893CDE">
        <w:rPr>
          <w:sz w:val="16"/>
          <w:szCs w:val="16"/>
        </w:rPr>
        <w:t>Foreign Direct Investment (</w:t>
      </w:r>
      <w:r w:rsidRPr="00893CDE">
        <w:rPr>
          <w:b/>
          <w:bCs/>
          <w:u w:val="single"/>
        </w:rPr>
        <w:t>FDI</w:t>
      </w:r>
      <w:r w:rsidRPr="00893CDE">
        <w:rPr>
          <w:sz w:val="16"/>
          <w:szCs w:val="16"/>
          <w:u w:val="single"/>
        </w:rPr>
        <w:t>)</w:t>
      </w:r>
      <w:r w:rsidRPr="00893CDE">
        <w:rPr>
          <w:sz w:val="16"/>
          <w:szCs w:val="16"/>
        </w:rPr>
        <w:t>, both in the United States and abroad. COVID-19 is driving further expansion of FDI in the U.S. and elsewhere.</w:t>
      </w:r>
    </w:p>
    <w:p w14:paraId="7FF97A69" w14:textId="77777777" w:rsidR="00E00B7C" w:rsidRPr="00893CDE" w:rsidRDefault="00E00B7C" w:rsidP="00E00B7C">
      <w:pPr>
        <w:rPr>
          <w:sz w:val="16"/>
          <w:szCs w:val="16"/>
        </w:rPr>
      </w:pPr>
      <w:r w:rsidRPr="00893CDE">
        <w:rPr>
          <w:sz w:val="16"/>
          <w:szCs w:val="16"/>
        </w:rPr>
        <w:t xml:space="preserve">Whether by intent or coincidence, </w:t>
      </w:r>
      <w:r w:rsidRPr="00893CDE">
        <w:rPr>
          <w:u w:val="single"/>
        </w:rPr>
        <w:t xml:space="preserve">the U.S. Treasury Department’s </w:t>
      </w:r>
      <w:r w:rsidRPr="00893CDE">
        <w:rPr>
          <w:b/>
          <w:bCs/>
          <w:u w:val="single"/>
        </w:rPr>
        <w:t>new</w:t>
      </w:r>
      <w:r w:rsidRPr="00893CDE">
        <w:t xml:space="preserve"> </w:t>
      </w:r>
      <w:r w:rsidRPr="00893CDE">
        <w:rPr>
          <w:sz w:val="16"/>
          <w:szCs w:val="16"/>
        </w:rPr>
        <w:t>Foreign Investment Risk Review Modernization Act (</w:t>
      </w:r>
      <w:r w:rsidRPr="00893CDE">
        <w:rPr>
          <w:u w:val="single"/>
        </w:rPr>
        <w:t>FIRMA</w:t>
      </w:r>
      <w:r w:rsidRPr="00893CDE">
        <w:rPr>
          <w:sz w:val="16"/>
          <w:szCs w:val="16"/>
        </w:rPr>
        <w:t>)</w:t>
      </w:r>
      <w:r w:rsidRPr="00893CDE">
        <w:t xml:space="preserve"> </w:t>
      </w:r>
      <w:r w:rsidRPr="00893CDE">
        <w:rPr>
          <w:b/>
          <w:bCs/>
          <w:u w:val="single"/>
        </w:rPr>
        <w:t>regulations</w:t>
      </w:r>
      <w:r w:rsidRPr="00893CDE">
        <w:t xml:space="preserve"> </w:t>
      </w:r>
      <w:r w:rsidRPr="00893CDE">
        <w:rPr>
          <w:sz w:val="16"/>
          <w:szCs w:val="16"/>
        </w:rPr>
        <w:t xml:space="preserve">that took effect February 13, 2020, </w:t>
      </w:r>
      <w:r w:rsidRPr="00893CDE">
        <w:rPr>
          <w:u w:val="single"/>
        </w:rPr>
        <w:t xml:space="preserve">included provisions that </w:t>
      </w:r>
      <w:r w:rsidRPr="00893CDE">
        <w:rPr>
          <w:b/>
          <w:bCs/>
          <w:u w:val="single"/>
        </w:rPr>
        <w:t>expanded</w:t>
      </w:r>
      <w:r w:rsidRPr="00893CDE">
        <w:t xml:space="preserve"> </w:t>
      </w:r>
      <w:r w:rsidRPr="00893CDE">
        <w:rPr>
          <w:sz w:val="16"/>
          <w:szCs w:val="16"/>
        </w:rPr>
        <w:t>Committee on Foreign Investment in the U.S. (</w:t>
      </w:r>
      <w:r w:rsidRPr="00893CDE">
        <w:rPr>
          <w:b/>
          <w:bCs/>
          <w:u w:val="single"/>
        </w:rPr>
        <w:t>CFIUS</w:t>
      </w:r>
      <w:r w:rsidRPr="00893CDE">
        <w:rPr>
          <w:sz w:val="16"/>
          <w:szCs w:val="16"/>
        </w:rPr>
        <w:t>)</w:t>
      </w:r>
      <w:r w:rsidRPr="00893CDE">
        <w:t xml:space="preserve"> </w:t>
      </w:r>
      <w:r w:rsidRPr="00893CDE">
        <w:rPr>
          <w:sz w:val="16"/>
          <w:szCs w:val="16"/>
        </w:rPr>
        <w:t>and FIRRMA based upon the invocation of the Defense Production Act (DPA) – such as with President Donald Trump’s recent Executive Orders placing some U.S. medical and food production under the DPA.</w:t>
      </w:r>
    </w:p>
    <w:p w14:paraId="20D9FA6B" w14:textId="77777777" w:rsidR="00E00B7C" w:rsidRPr="00893CDE" w:rsidRDefault="00E00B7C" w:rsidP="00E00B7C">
      <w:pPr>
        <w:rPr>
          <w:sz w:val="16"/>
          <w:szCs w:val="16"/>
        </w:rPr>
      </w:pPr>
      <w:r w:rsidRPr="00893CDE">
        <w:rPr>
          <w:sz w:val="16"/>
          <w:szCs w:val="16"/>
        </w:rPr>
        <w:t xml:space="preserve">As background, the U.S. regulation of foreign investment in the U.S. began in 1975 with the creation of the Committee on Foreign Investment in the U.S. (CFIUS). The 2007 Foreign Investment and National Security Act refined CFIUS and broadened the definition of national security. </w:t>
      </w:r>
      <w:r w:rsidRPr="00893CDE">
        <w:rPr>
          <w:u w:val="single"/>
        </w:rPr>
        <w:t>Historically, CFIUS was limited to technology, industries and infrastructure directly involving national security</w:t>
      </w:r>
      <w:r w:rsidRPr="00893CDE">
        <w:rPr>
          <w:sz w:val="16"/>
          <w:szCs w:val="16"/>
        </w:rPr>
        <w:t>. It was also a voluntary filing. Foreign investors began structuring investments to avoid national security reviews. As a result, a CFIUS reform act titled the “Foreign Investment Risk Review Modernization Act” (FIRRMA) was signed into law in August 2018. FIRRMA’s enabling regulations took effect in February 2020.</w:t>
      </w:r>
    </w:p>
    <w:p w14:paraId="6568A07A" w14:textId="77777777" w:rsidR="00E00B7C" w:rsidRPr="00893CDE" w:rsidRDefault="00E00B7C" w:rsidP="00E00B7C">
      <w:pPr>
        <w:rPr>
          <w:u w:val="single"/>
        </w:rPr>
      </w:pPr>
      <w:r w:rsidRPr="00893CDE">
        <w:rPr>
          <w:sz w:val="16"/>
          <w:szCs w:val="16"/>
        </w:rPr>
        <w:t xml:space="preserve">It is not surprising that there are national security implications of U.S. medical supplies and food production, particularly based upon the COVID-19 based shortages. What is surprising is that the February </w:t>
      </w:r>
      <w:r w:rsidRPr="00893CDE">
        <w:rPr>
          <w:u w:val="single"/>
        </w:rPr>
        <w:t>FIRRMA regulations provide for the application of CFIUS to medical supplies and food production based upon COVID-19 related Executive Orders bringing such under the DPA.</w:t>
      </w:r>
    </w:p>
    <w:p w14:paraId="79E15EB4" w14:textId="77777777" w:rsidR="00E00B7C" w:rsidRPr="00893CDE" w:rsidRDefault="00E00B7C" w:rsidP="00E00B7C">
      <w:pPr>
        <w:rPr>
          <w:sz w:val="16"/>
          <w:szCs w:val="16"/>
        </w:rPr>
      </w:pPr>
      <w:r w:rsidRPr="00893CDE">
        <w:rPr>
          <w:sz w:val="16"/>
          <w:szCs w:val="16"/>
        </w:rPr>
        <w:t>The Impact of COVID-19 Presidential Executive Orders</w:t>
      </w:r>
    </w:p>
    <w:p w14:paraId="55FB1F4B" w14:textId="77777777" w:rsidR="00E00B7C" w:rsidRPr="00893CDE" w:rsidRDefault="00E00B7C" w:rsidP="00E00B7C">
      <w:pPr>
        <w:rPr>
          <w:sz w:val="16"/>
          <w:szCs w:val="16"/>
        </w:rPr>
      </w:pPr>
      <w:r w:rsidRPr="00893CDE">
        <w:rPr>
          <w:b/>
          <w:bCs/>
          <w:u w:val="single"/>
        </w:rPr>
        <w:t>The</w:t>
      </w:r>
      <w:r w:rsidRPr="00893CDE">
        <w:t xml:space="preserve"> </w:t>
      </w:r>
      <w:r w:rsidRPr="00893CDE">
        <w:rPr>
          <w:sz w:val="16"/>
          <w:szCs w:val="16"/>
        </w:rPr>
        <w:t xml:space="preserve">February 2020 FIRMMA </w:t>
      </w:r>
      <w:r w:rsidRPr="00893CDE">
        <w:rPr>
          <w:b/>
          <w:bCs/>
          <w:u w:val="single"/>
        </w:rPr>
        <w:t>regulations included an exhaustive list of “critical infrastructure” that fall within CFIUS’s jurisdiction</w:t>
      </w:r>
      <w:r w:rsidRPr="00893CDE">
        <w:rPr>
          <w:sz w:val="16"/>
          <w:szCs w:val="16"/>
        </w:rPr>
        <w:t>. Appendix A to the regulations details “Covered Investment Critical Infrastructure and Functions Related to Covered Investment Critical Infrastructure” and includes the following language:</w:t>
      </w:r>
    </w:p>
    <w:p w14:paraId="1DEC5C7C" w14:textId="77777777" w:rsidR="00E00B7C" w:rsidRPr="00893CDE" w:rsidRDefault="00E00B7C" w:rsidP="00E00B7C">
      <w:pPr>
        <w:rPr>
          <w:sz w:val="16"/>
          <w:szCs w:val="16"/>
        </w:rPr>
      </w:pPr>
      <w:r w:rsidRPr="00412516">
        <w:rPr>
          <w:u w:val="single"/>
        </w:rPr>
        <w:t>“manufacture any industrial resource</w:t>
      </w:r>
      <w:r w:rsidRPr="00893CDE">
        <w:rPr>
          <w:sz w:val="16"/>
          <w:szCs w:val="16"/>
        </w:rPr>
        <w:t xml:space="preserve"> other than commercially available off-the-shelf items </w:t>
      </w:r>
      <w:r w:rsidRPr="00412516">
        <w:rPr>
          <w:u w:val="single"/>
        </w:rPr>
        <w:t>…. or operate any industrial resource that is a facility</w:t>
      </w:r>
      <w:r w:rsidRPr="00893CDE">
        <w:rPr>
          <w:sz w:val="16"/>
          <w:szCs w:val="16"/>
        </w:rPr>
        <w:t>, in each case, that has been funded, in whole or in part, by […] (a) Defense Production Act of 1950 Title III program …..”</w:t>
      </w:r>
    </w:p>
    <w:p w14:paraId="0FA4CB87" w14:textId="77777777" w:rsidR="00E00B7C" w:rsidRPr="00893CDE" w:rsidRDefault="00E00B7C" w:rsidP="00E00B7C">
      <w:pPr>
        <w:rPr>
          <w:sz w:val="16"/>
          <w:szCs w:val="16"/>
        </w:rPr>
      </w:pPr>
      <w:r w:rsidRPr="00893CDE">
        <w:rPr>
          <w:sz w:val="16"/>
          <w:szCs w:val="16"/>
        </w:rPr>
        <w:t xml:space="preserve">Title III of the DPA “allows the President to provide economic incentives to secure domestic industrial capabilities essential to meet national defense and homeland security requirements.” This was arguably invoked by Trump’s COVID-19 related Executive Orders regarding medical supplies (such as PPEs, tests and ventilators, etc.) and food production. Additionally, </w:t>
      </w:r>
      <w:r w:rsidRPr="00893CDE">
        <w:rPr>
          <w:u w:val="single"/>
        </w:rPr>
        <w:t xml:space="preserve">based on the intent of FIRRMA to close gaps in prior CFIUS coverage, </w:t>
      </w:r>
      <w:r w:rsidRPr="00893CDE">
        <w:rPr>
          <w:b/>
          <w:bCs/>
          <w:u w:val="single"/>
        </w:rPr>
        <w:t>the FIRRMA definition</w:t>
      </w:r>
      <w:r w:rsidRPr="00893CDE">
        <w:t xml:space="preserve"> </w:t>
      </w:r>
      <w:r w:rsidRPr="00893CDE">
        <w:rPr>
          <w:sz w:val="16"/>
          <w:szCs w:val="16"/>
        </w:rPr>
        <w:t>of “covered transactions” includes the following language:</w:t>
      </w:r>
    </w:p>
    <w:p w14:paraId="4020C2A6" w14:textId="77777777" w:rsidR="00E00B7C" w:rsidRPr="00893CDE" w:rsidRDefault="00E00B7C" w:rsidP="00E00B7C">
      <w:pPr>
        <w:rPr>
          <w:sz w:val="16"/>
          <w:szCs w:val="16"/>
        </w:rPr>
      </w:pPr>
      <w:r w:rsidRPr="00893CDE">
        <w:rPr>
          <w:sz w:val="16"/>
          <w:szCs w:val="16"/>
        </w:rPr>
        <w:t>“(d) Any other transaction, transfer, agreement, or arrangement, the structure of which is designed or intended to evade or circumvent the application of section 721.”</w:t>
      </w:r>
    </w:p>
    <w:p w14:paraId="43D83485" w14:textId="77777777" w:rsidR="00E00B7C" w:rsidRPr="00893CDE" w:rsidRDefault="00E00B7C" w:rsidP="00E00B7C">
      <w:pPr>
        <w:rPr>
          <w:sz w:val="16"/>
          <w:szCs w:val="16"/>
        </w:rPr>
      </w:pPr>
      <w:r w:rsidRPr="00893CDE">
        <w:rPr>
          <w:sz w:val="16"/>
          <w:szCs w:val="16"/>
        </w:rPr>
        <w:t xml:space="preserve">Taken together, the foregoing provision potentially </w:t>
      </w:r>
      <w:r w:rsidRPr="00893CDE">
        <w:rPr>
          <w:b/>
          <w:bCs/>
          <w:u w:val="single"/>
        </w:rPr>
        <w:t>gives CFIUS jurisdiction to review non-U.S. investments in U.S. companies</w:t>
      </w:r>
      <w:r w:rsidRPr="00893CDE">
        <w:rPr>
          <w:b/>
          <w:bCs/>
        </w:rPr>
        <w:t xml:space="preserve"> </w:t>
      </w:r>
      <w:r w:rsidRPr="00893CDE">
        <w:rPr>
          <w:sz w:val="16"/>
          <w:szCs w:val="16"/>
        </w:rPr>
        <w:t xml:space="preserve">covered by COVID-19 DPA Executive Orders </w:t>
      </w:r>
      <w:r w:rsidRPr="00893CDE">
        <w:rPr>
          <w:u w:val="single"/>
        </w:rPr>
        <w:t>that are outside of traditional M&amp;A structures. This means that even non-controlling foreign investments in U.S. companies</w:t>
      </w:r>
      <w:r w:rsidRPr="00893CDE">
        <w:t xml:space="preserve"> </w:t>
      </w:r>
      <w:r w:rsidRPr="00893CDE">
        <w:rPr>
          <w:sz w:val="16"/>
          <w:szCs w:val="16"/>
        </w:rPr>
        <w:t xml:space="preserve">(such as medical or food producers) </w:t>
      </w:r>
      <w:r w:rsidRPr="00893CDE">
        <w:rPr>
          <w:u w:val="single"/>
        </w:rPr>
        <w:t>who receive DPA funding are subject to CFIUS review</w:t>
      </w:r>
      <w:r w:rsidRPr="00893CDE">
        <w:rPr>
          <w:sz w:val="16"/>
          <w:szCs w:val="16"/>
        </w:rPr>
        <w:t>. Further, such U.S. companies could be subject to CFIUS review for a period of 60 months following the receipt of any DPA funding. As a result of the continuing expansion of FDI COVID-19 related coverage, early diligence should be utilized to determine the 1) existence of non-U.S. investors and 2) funding under the Defense Production Act.</w:t>
      </w:r>
    </w:p>
    <w:p w14:paraId="5863A077" w14:textId="77777777" w:rsidR="00E00B7C" w:rsidRPr="00893CDE" w:rsidRDefault="00E00B7C" w:rsidP="00E00B7C">
      <w:pPr>
        <w:rPr>
          <w:sz w:val="16"/>
          <w:szCs w:val="16"/>
        </w:rPr>
      </w:pPr>
      <w:r w:rsidRPr="00893CDE">
        <w:rPr>
          <w:sz w:val="16"/>
          <w:szCs w:val="16"/>
        </w:rPr>
        <w:t>New CFIUS Filing Fees</w:t>
      </w:r>
    </w:p>
    <w:p w14:paraId="010FE062" w14:textId="77777777" w:rsidR="00E00B7C" w:rsidRPr="00286265" w:rsidRDefault="00E00B7C" w:rsidP="00E00B7C">
      <w:pPr>
        <w:rPr>
          <w:sz w:val="16"/>
          <w:szCs w:val="16"/>
        </w:rPr>
      </w:pPr>
      <w:r w:rsidRPr="00893CDE">
        <w:rPr>
          <w:sz w:val="16"/>
          <w:szCs w:val="16"/>
        </w:rPr>
        <w:t xml:space="preserve">In the midst of the foregoing, </w:t>
      </w:r>
      <w:r w:rsidRPr="00893CDE">
        <w:rPr>
          <w:b/>
          <w:bCs/>
          <w:u w:val="single"/>
        </w:rPr>
        <w:t>the</w:t>
      </w:r>
      <w:r w:rsidRPr="00893CDE">
        <w:t xml:space="preserve"> </w:t>
      </w:r>
      <w:r w:rsidRPr="00893CDE">
        <w:rPr>
          <w:sz w:val="16"/>
          <w:szCs w:val="16"/>
        </w:rPr>
        <w:t xml:space="preserve">U.S. </w:t>
      </w:r>
      <w:r w:rsidRPr="00893CDE">
        <w:rPr>
          <w:b/>
          <w:bCs/>
          <w:u w:val="single"/>
        </w:rPr>
        <w:t>Treasury Department also announced the future filing fees for CFIUS</w:t>
      </w:r>
      <w:r w:rsidRPr="00893CDE">
        <w:rPr>
          <w:sz w:val="16"/>
          <w:szCs w:val="16"/>
        </w:rPr>
        <w:t xml:space="preserve">/FIRRMA </w:t>
      </w:r>
      <w:r w:rsidRPr="00893CDE">
        <w:rPr>
          <w:b/>
          <w:bCs/>
          <w:u w:val="single"/>
        </w:rPr>
        <w:t>filings</w:t>
      </w:r>
      <w:r w:rsidRPr="00893CDE">
        <w:rPr>
          <w:sz w:val="16"/>
          <w:szCs w:val="16"/>
        </w:rPr>
        <w:t xml:space="preserve">. The new filing fees took effect May 1, 2020, and are tiered based on the value of the transaction. </w:t>
      </w:r>
      <w:r w:rsidRPr="00893CDE">
        <w:rPr>
          <w:u w:val="single"/>
        </w:rPr>
        <w:t>The value of the transaction is to be calculated on the total value of all consideration to be paid by the non-U.S. investor</w:t>
      </w:r>
      <w:r w:rsidRPr="00893CDE">
        <w:rPr>
          <w:sz w:val="16"/>
          <w:szCs w:val="16"/>
        </w:rPr>
        <w:t xml:space="preserve">, including but not limited to cash, ownership interests, debt forgiveness, physical assets, intangible assets, services or other in-kind consideration. </w:t>
      </w:r>
      <w:r w:rsidRPr="00893CDE">
        <w:rPr>
          <w:b/>
          <w:bCs/>
          <w:u w:val="single"/>
        </w:rPr>
        <w:t>The regulations require that payment must be received before a</w:t>
      </w:r>
      <w:r w:rsidRPr="00893CDE">
        <w:rPr>
          <w:u w:val="single"/>
        </w:rPr>
        <w:t xml:space="preserve"> formal CFIUS </w:t>
      </w:r>
      <w:r w:rsidRPr="00893CDE">
        <w:rPr>
          <w:b/>
          <w:bCs/>
          <w:u w:val="single"/>
        </w:rPr>
        <w:t>notice will be accepted</w:t>
      </w:r>
      <w:r w:rsidRPr="00893CDE">
        <w:rPr>
          <w:u w:val="single"/>
        </w:rPr>
        <w:t xml:space="preserve"> for review</w:t>
      </w:r>
      <w:r w:rsidRPr="00893CDE">
        <w:rPr>
          <w:sz w:val="16"/>
          <w:szCs w:val="16"/>
        </w:rPr>
        <w:t>. Significantly, there is no filing fee for submitting a FIRRMA declaration. Additionally, a filing fee will be refunded if CFIUS determines the filing is not a “covered transaction.”</w:t>
      </w:r>
    </w:p>
    <w:p w14:paraId="591FB956" w14:textId="77777777" w:rsidR="00E00B7C" w:rsidRDefault="00E00B7C" w:rsidP="00E00B7C"/>
    <w:p w14:paraId="3115F8C1" w14:textId="77777777" w:rsidR="00E00B7C" w:rsidRDefault="00E00B7C" w:rsidP="00E00B7C">
      <w:pPr>
        <w:pStyle w:val="Heading4"/>
      </w:pPr>
      <w:r>
        <w:t xml:space="preserve">Competitiveness is </w:t>
      </w:r>
      <w:r w:rsidRPr="00E6787E">
        <w:rPr>
          <w:u w:val="single"/>
        </w:rPr>
        <w:t>key</w:t>
      </w:r>
      <w:r>
        <w:t xml:space="preserve"> to solve a </w:t>
      </w:r>
      <w:r w:rsidRPr="00E6787E">
        <w:rPr>
          <w:u w:val="single"/>
        </w:rPr>
        <w:t>litany</w:t>
      </w:r>
      <w:r>
        <w:t xml:space="preserve"> of impacts---</w:t>
      </w:r>
      <w:r w:rsidRPr="00E6787E">
        <w:rPr>
          <w:u w:val="single"/>
        </w:rPr>
        <w:t>specifically</w:t>
      </w:r>
      <w:r>
        <w:t>, it locks in Chinese deterrence and dollar hegemony</w:t>
      </w:r>
    </w:p>
    <w:p w14:paraId="32F4C142" w14:textId="77777777" w:rsidR="00E00B7C" w:rsidRPr="00EE4BD1" w:rsidRDefault="00E00B7C" w:rsidP="00E00B7C">
      <w:pPr>
        <w:rPr>
          <w:rStyle w:val="Style13ptBold"/>
          <w:b w:val="0"/>
          <w:bCs w:val="0"/>
        </w:rPr>
      </w:pPr>
      <w:r w:rsidRPr="00EE4BD1">
        <w:rPr>
          <w:rStyle w:val="Style13ptBold"/>
        </w:rPr>
        <w:t>Atkinson 20</w:t>
      </w:r>
      <w:r w:rsidRPr="00EE4BD1">
        <w:t xml:space="preserve"> (Robert Atkinson is the founder and president of the Information Technology and Innovation Foundation (ITIF), </w:t>
      </w:r>
      <w:hyperlink r:id="rId47" w:history="1">
        <w:r w:rsidRPr="00EE4BD1">
          <w:rPr>
            <w:rStyle w:val="Hyperlink"/>
          </w:rPr>
          <w:t>recognized</w:t>
        </w:r>
      </w:hyperlink>
      <w:r w:rsidRPr="00EE4BD1">
        <w:t> as the world’s top think tank for science and technology policy, “The Case for a National Industrial Strategy to Counter China’s Technological Rise</w:t>
      </w:r>
      <w:r>
        <w:t xml:space="preserve">”, </w:t>
      </w:r>
      <w:r w:rsidRPr="00EE4BD1">
        <w:t>4/13/20,</w:t>
      </w:r>
      <w:r>
        <w:t xml:space="preserve"> </w:t>
      </w:r>
      <w:hyperlink r:id="rId48" w:history="1">
        <w:r w:rsidRPr="000E734C">
          <w:rPr>
            <w:rStyle w:val="Hyperlink"/>
          </w:rPr>
          <w:t>https://itif.org/publications/2020/04/13/case-national-industrial-strategy-counter-chinas-technological-rise</w:t>
        </w:r>
      </w:hyperlink>
      <w:r>
        <w:t>)kiihnl</w:t>
      </w:r>
    </w:p>
    <w:p w14:paraId="72A6BCD7" w14:textId="77777777" w:rsidR="00E00B7C" w:rsidRPr="00EE4BD1" w:rsidRDefault="00E00B7C" w:rsidP="00E00B7C">
      <w:pPr>
        <w:rPr>
          <w:sz w:val="16"/>
          <w:szCs w:val="16"/>
        </w:rPr>
      </w:pPr>
      <w:r w:rsidRPr="00EE4BD1">
        <w:rPr>
          <w:sz w:val="16"/>
          <w:szCs w:val="16"/>
        </w:rPr>
        <w:t xml:space="preserve">The </w:t>
      </w:r>
      <w:r w:rsidRPr="00EE4BD1">
        <w:rPr>
          <w:u w:val="single"/>
        </w:rPr>
        <w:t>competitiveness of advanced, traded-sector establishments is a key component of healthy economies, and why dozens of nations have implemented strategies to bolster advanced industry competitiveness</w:t>
      </w:r>
      <w:r w:rsidRPr="00EE4BD1">
        <w:t xml:space="preserve">. </w:t>
      </w:r>
      <w:r w:rsidRPr="00EE4BD1">
        <w:rPr>
          <w:sz w:val="16"/>
          <w:szCs w:val="16"/>
        </w:rPr>
        <w:t>There are at least five reasons why policymakers should focus on these sectors.</w:t>
      </w:r>
    </w:p>
    <w:p w14:paraId="01A78955" w14:textId="77777777" w:rsidR="00E00B7C" w:rsidRPr="00EE4BD1" w:rsidRDefault="00E00B7C" w:rsidP="00E00B7C">
      <w:pPr>
        <w:rPr>
          <w:sz w:val="16"/>
          <w:szCs w:val="16"/>
        </w:rPr>
      </w:pPr>
      <w:r w:rsidRPr="00EE4BD1">
        <w:rPr>
          <w:sz w:val="16"/>
          <w:szCs w:val="16"/>
        </w:rPr>
        <w:t xml:space="preserve">First, </w:t>
      </w:r>
      <w:r w:rsidRPr="00092353">
        <w:rPr>
          <w:b/>
          <w:bCs/>
          <w:u w:val="single"/>
        </w:rPr>
        <w:t>advanced traded sectors are critical to America’s trade performance</w:t>
      </w:r>
      <w:r w:rsidRPr="00EE4BD1">
        <w:rPr>
          <w:u w:val="single"/>
        </w:rPr>
        <w:t>, accounting for 60 percent of U.S. exports</w:t>
      </w:r>
      <w:r w:rsidRPr="00EE4BD1">
        <w:rPr>
          <w:sz w:val="16"/>
          <w:szCs w:val="16"/>
        </w:rPr>
        <w:t>.2 </w:t>
      </w:r>
      <w:r w:rsidRPr="00092353">
        <w:rPr>
          <w:b/>
          <w:bCs/>
          <w:u w:val="single"/>
        </w:rPr>
        <w:t>More competitive sectors mean a lower trade deficit and a higher value of the dollar</w:t>
      </w:r>
      <w:r w:rsidRPr="00EE4BD1">
        <w:rPr>
          <w:u w:val="single"/>
        </w:rPr>
        <w:t xml:space="preserve"> relative to other currencies</w:t>
      </w:r>
      <w:r w:rsidRPr="00EE4BD1">
        <w:rPr>
          <w:sz w:val="16"/>
          <w:szCs w:val="16"/>
        </w:rPr>
        <w:t xml:space="preserve">. The former is important because a lower trade deficit means less foreign debt owed by future generations. The latter matters because a stronger dollar means cheaper imports and a higher living standard now. Given the debate over the role of the value of the dollar in competitiveness, it is important to understand that the goal is not a weak dollar; </w:t>
      </w:r>
      <w:r w:rsidRPr="00EE4BD1">
        <w:rPr>
          <w:u w:val="single"/>
        </w:rPr>
        <w:t>the goal is globally competitive robust advanced traded sectors. If these sectors are competitive</w:t>
      </w:r>
      <w:r w:rsidRPr="00EE4BD1">
        <w:rPr>
          <w:sz w:val="16"/>
          <w:szCs w:val="16"/>
        </w:rPr>
        <w:t>, and if the value of the dollar is determined by market forces rather than by foreign government policy,</w:t>
      </w:r>
      <w:r w:rsidRPr="00EE4BD1">
        <w:t xml:space="preserve"> </w:t>
      </w:r>
      <w:r w:rsidRPr="00092353">
        <w:rPr>
          <w:b/>
          <w:bCs/>
          <w:u w:val="single"/>
        </w:rPr>
        <w:t>the dollar’s value will be high because sectors are competitive and the U.S. is exporting</w:t>
      </w:r>
      <w:r w:rsidRPr="00EE4BD1">
        <w:t xml:space="preserve"> </w:t>
      </w:r>
      <w:r w:rsidRPr="00EE4BD1">
        <w:rPr>
          <w:sz w:val="16"/>
          <w:szCs w:val="16"/>
        </w:rPr>
        <w:t xml:space="preserve">as much as—or </w:t>
      </w:r>
      <w:r w:rsidRPr="00092353">
        <w:rPr>
          <w:b/>
          <w:bCs/>
          <w:u w:val="single"/>
        </w:rPr>
        <w:t>more</w:t>
      </w:r>
      <w:r w:rsidRPr="00EE4BD1">
        <w:rPr>
          <w:sz w:val="16"/>
          <w:szCs w:val="16"/>
        </w:rPr>
        <w:t>—</w:t>
      </w:r>
      <w:r w:rsidRPr="00EE4BD1">
        <w:rPr>
          <w:u w:val="single"/>
        </w:rPr>
        <w:t>than it imports</w:t>
      </w:r>
      <w:r w:rsidRPr="00EE4BD1">
        <w:rPr>
          <w:sz w:val="16"/>
          <w:szCs w:val="16"/>
        </w:rPr>
        <w:t>. As such, U.S. currency policy should be focused not on keeping the dollar high or low, but rather on letting the price reflect market conditions (including by fighting foreign currency manipulation). However, U.S. economic policy should work to ensure these market conditions include having the most globally competitive advanced industries.</w:t>
      </w:r>
    </w:p>
    <w:p w14:paraId="134C33DC" w14:textId="77777777" w:rsidR="00E00B7C" w:rsidRPr="00EE4BD1" w:rsidRDefault="00E00B7C" w:rsidP="00E00B7C">
      <w:pPr>
        <w:rPr>
          <w:sz w:val="16"/>
          <w:szCs w:val="16"/>
        </w:rPr>
      </w:pPr>
      <w:r w:rsidRPr="00EE4BD1">
        <w:rPr>
          <w:sz w:val="16"/>
          <w:szCs w:val="16"/>
        </w:rPr>
        <w:t>Second, advanced traded sectors are a key source of high-wage jobs, including for non-college-educated workers. Workers in advanced industries earn 80 percent more than average, while workers without college degrees earn 57 percent more in high-tech industries.3</w:t>
      </w:r>
    </w:p>
    <w:p w14:paraId="6D6E3851" w14:textId="77777777" w:rsidR="00E00B7C" w:rsidRPr="00EE4BD1" w:rsidRDefault="00E00B7C" w:rsidP="00E00B7C">
      <w:pPr>
        <w:rPr>
          <w:sz w:val="16"/>
          <w:szCs w:val="16"/>
        </w:rPr>
      </w:pPr>
      <w:r w:rsidRPr="00EE4BD1">
        <w:rPr>
          <w:sz w:val="16"/>
          <w:szCs w:val="16"/>
        </w:rPr>
        <w:t>Third, a strong advanced technology sector is a source of growth and vitality for the macroeconomy. For example, 35 percent of U.S. economic growth came from 75 intellectual property (IP)-intensive industries.4 In this sense, having healthy and growing advanced technology traded sectors is akin to the Fed cutting interest rates: They provide a stimulus for continued growth. When advanced industries decline, they generate a headwind for economic growth, in part because spending by their workers and non-traded-sector suppliers falls.</w:t>
      </w:r>
    </w:p>
    <w:p w14:paraId="38736603" w14:textId="77777777" w:rsidR="00E00B7C" w:rsidRPr="00EE4BD1" w:rsidRDefault="00E00B7C" w:rsidP="00E00B7C">
      <w:r w:rsidRPr="00EE4BD1">
        <w:rPr>
          <w:sz w:val="16"/>
          <w:szCs w:val="16"/>
        </w:rPr>
        <w:t xml:space="preserve">Fourth, </w:t>
      </w:r>
      <w:r w:rsidRPr="00EE4BD1">
        <w:rPr>
          <w:u w:val="single"/>
        </w:rPr>
        <w:t xml:space="preserve">these sectors give nations needed flexibility and resilience in the face of global challenges. </w:t>
      </w:r>
      <w:r w:rsidRPr="00DF1CD7">
        <w:rPr>
          <w:b/>
          <w:bCs/>
          <w:u w:val="single"/>
        </w:rPr>
        <w:t>Strength in a broad array of advanced technology sectors makes it easier to respond to external threats</w:t>
      </w:r>
      <w:r w:rsidRPr="00EE4BD1">
        <w:rPr>
          <w:u w:val="single"/>
        </w:rPr>
        <w:t xml:space="preserve"> to supply chains</w:t>
      </w:r>
      <w:r w:rsidRPr="00EE4BD1">
        <w:rPr>
          <w:sz w:val="16"/>
          <w:szCs w:val="16"/>
        </w:rPr>
        <w:t xml:space="preserve">, either from natural disasters like pandemics, </w:t>
      </w:r>
      <w:r w:rsidRPr="00EE4BD1">
        <w:rPr>
          <w:u w:val="single"/>
        </w:rPr>
        <w:t>or from actions by other nations to intentionally harm or exert leverage over the U</w:t>
      </w:r>
      <w:r w:rsidRPr="00EE4BD1">
        <w:rPr>
          <w:sz w:val="16"/>
          <w:szCs w:val="16"/>
        </w:rPr>
        <w:t>nited</w:t>
      </w:r>
      <w:r w:rsidRPr="00EE4BD1">
        <w:t xml:space="preserve"> </w:t>
      </w:r>
      <w:r w:rsidRPr="00EE4BD1">
        <w:rPr>
          <w:u w:val="single"/>
        </w:rPr>
        <w:t>S</w:t>
      </w:r>
      <w:r w:rsidRPr="00EE4BD1">
        <w:rPr>
          <w:sz w:val="16"/>
          <w:szCs w:val="16"/>
        </w:rPr>
        <w:t>tates.</w:t>
      </w:r>
    </w:p>
    <w:p w14:paraId="3E1D5695" w14:textId="77777777" w:rsidR="00E00B7C" w:rsidRPr="00EE4BD1" w:rsidRDefault="00E00B7C" w:rsidP="00E00B7C">
      <w:pPr>
        <w:rPr>
          <w:sz w:val="16"/>
          <w:szCs w:val="16"/>
        </w:rPr>
      </w:pPr>
      <w:r w:rsidRPr="00EE4BD1">
        <w:rPr>
          <w:sz w:val="16"/>
          <w:szCs w:val="16"/>
        </w:rPr>
        <w:t xml:space="preserve">Finally, </w:t>
      </w:r>
      <w:r w:rsidRPr="00092353">
        <w:rPr>
          <w:b/>
          <w:bCs/>
          <w:u w:val="single"/>
        </w:rPr>
        <w:t>advanced traded sectors</w:t>
      </w:r>
      <w:r w:rsidRPr="00EE4BD1">
        <w:rPr>
          <w:u w:val="single"/>
        </w:rPr>
        <w:t xml:space="preserve"> and many of the technologies associated with them </w:t>
      </w:r>
      <w:r w:rsidRPr="00092353">
        <w:rPr>
          <w:b/>
          <w:bCs/>
          <w:u w:val="single"/>
        </w:rPr>
        <w:t>are critical to America’s ability to field a robust military force, particularly as China’s technological capabilities</w:t>
      </w:r>
      <w:r w:rsidRPr="00EE4BD1">
        <w:rPr>
          <w:u w:val="single"/>
        </w:rPr>
        <w:t xml:space="preserve"> and efforts at “civil-military fusion” </w:t>
      </w:r>
      <w:r w:rsidRPr="00092353">
        <w:rPr>
          <w:b/>
          <w:bCs/>
          <w:u w:val="single"/>
        </w:rPr>
        <w:t>advance</w:t>
      </w:r>
      <w:r w:rsidRPr="00EE4BD1">
        <w:rPr>
          <w:sz w:val="16"/>
          <w:szCs w:val="16"/>
        </w:rPr>
        <w:t xml:space="preserve">.5 As a recent Department of Defense (DOD) report on the defense industrial base stated, “To provide for our national security, </w:t>
      </w:r>
      <w:r w:rsidRPr="00EE4BD1">
        <w:rPr>
          <w:b/>
          <w:bCs/>
          <w:u w:val="single"/>
        </w:rPr>
        <w:t>America’s manufacturing</w:t>
      </w:r>
      <w:r w:rsidRPr="00EE4BD1">
        <w:rPr>
          <w:u w:val="single"/>
        </w:rPr>
        <w:t xml:space="preserve"> and defense industrial base </w:t>
      </w:r>
      <w:r w:rsidRPr="00EE4BD1">
        <w:rPr>
          <w:b/>
          <w:bCs/>
          <w:u w:val="single"/>
        </w:rPr>
        <w:t>must be secure, robust, resilient, and ready</w:t>
      </w:r>
      <w:r w:rsidRPr="00EE4BD1">
        <w:rPr>
          <w:sz w:val="16"/>
          <w:szCs w:val="16"/>
        </w:rPr>
        <w:t>.”6 And while much of the U.S. defense capability could once be provided principally by defense contractors, today, advancements in technology require “spin on” from the commercial sector. This is why Mike Griffin, undersecretary of defense for research and engineering, wrote, “</w:t>
      </w:r>
      <w:r w:rsidRPr="00092353">
        <w:rPr>
          <w:b/>
          <w:bCs/>
          <w:u w:val="single"/>
        </w:rPr>
        <w:t>Superiority in these</w:t>
      </w:r>
      <w:r w:rsidRPr="00EE4BD1">
        <w:rPr>
          <w:u w:val="single"/>
        </w:rPr>
        <w:t xml:space="preserve"> [commercial] </w:t>
      </w:r>
      <w:r w:rsidRPr="00092353">
        <w:rPr>
          <w:b/>
          <w:bCs/>
          <w:u w:val="single"/>
        </w:rPr>
        <w:t>technologies…is the key to deterring or winning future</w:t>
      </w:r>
      <w:r w:rsidRPr="00EE4BD1">
        <w:rPr>
          <w:u w:val="single"/>
        </w:rPr>
        <w:t xml:space="preserve"> </w:t>
      </w:r>
      <w:r w:rsidRPr="00092353">
        <w:rPr>
          <w:b/>
          <w:bCs/>
          <w:u w:val="single"/>
        </w:rPr>
        <w:t>conflicts</w:t>
      </w:r>
      <w:r w:rsidRPr="00EE4BD1">
        <w:rPr>
          <w:sz w:val="16"/>
          <w:szCs w:val="16"/>
        </w:rPr>
        <w:t>.”7 And with the loss of advanced manufacturing capabilities to overseas locations over the last two decades, this makes it harder not just to produce needed technologies, but even to develop them. As Bonvillian, Van Atta, and Windham wrote in a report on the Defense Advanced Research Projects Agency (DARPA), “</w:t>
      </w:r>
      <w:r w:rsidRPr="00EE4BD1">
        <w:rPr>
          <w:u w:val="single"/>
        </w:rPr>
        <w:t>For the DARPA model agencies to be cut off from</w:t>
      </w:r>
      <w:r w:rsidRPr="00EE4BD1">
        <w:t xml:space="preserve"> </w:t>
      </w:r>
      <w:r w:rsidRPr="00EE4BD1">
        <w:rPr>
          <w:sz w:val="16"/>
          <w:szCs w:val="16"/>
        </w:rPr>
        <w:t xml:space="preserve">these innovation system capabilities, and unable to rely on </w:t>
      </w:r>
      <w:r w:rsidRPr="00EE4BD1">
        <w:rPr>
          <w:u w:val="single"/>
        </w:rPr>
        <w:t>a strong U.S. manufacturing base</w:t>
      </w:r>
      <w:r w:rsidRPr="00EE4BD1">
        <w:t xml:space="preserve"> </w:t>
      </w:r>
      <w:r w:rsidRPr="00EE4BD1">
        <w:rPr>
          <w:sz w:val="16"/>
          <w:szCs w:val="16"/>
        </w:rPr>
        <w:t xml:space="preserve">for rapid prototyping and innovative production, </w:t>
      </w:r>
      <w:r w:rsidRPr="00EE4BD1">
        <w:rPr>
          <w:u w:val="single"/>
        </w:rPr>
        <w:t>spells a major potential challenge to their ability to develop and implement hard technologies</w:t>
      </w:r>
      <w:r w:rsidRPr="00EE4BD1">
        <w:rPr>
          <w:sz w:val="16"/>
          <w:szCs w:val="16"/>
        </w:rPr>
        <w:t>.”8 This is one reason DOD launched its Defense Innovation Unit to work with the private sector, and is supporting 8 of the 14 Manufacturing USA institutes.9 As such, </w:t>
      </w:r>
      <w:r w:rsidRPr="00EE4BD1">
        <w:rPr>
          <w:u w:val="single"/>
        </w:rPr>
        <w:t>the ability to defend the nation’s interests comes not only from traditional defense firms in sectors such as aerospace, shipbuilding, and munitions, it also comes from firms in dual-use sectors</w:t>
      </w:r>
      <w:r w:rsidRPr="00EE4BD1">
        <w:t xml:space="preserve"> </w:t>
      </w:r>
      <w:r w:rsidRPr="00EE4BD1">
        <w:rPr>
          <w:sz w:val="16"/>
          <w:szCs w:val="16"/>
        </w:rPr>
        <w:t>such as software, materials, machine tools, industrial automation systems, semiconductors, and technology hardware. Moreover, even other sectors, such as consumer electronics and autos, while not directly defense related, contribute to the overall technical capabilities and production resilience of the U.S. economy, in part by supporting science, technology, engineering, and mathematics (STEM) workers and technologically sophisticated suppliers.</w:t>
      </w:r>
    </w:p>
    <w:p w14:paraId="068F75A3" w14:textId="77777777" w:rsidR="00E00B7C" w:rsidRDefault="00E00B7C" w:rsidP="00E00B7C"/>
    <w:p w14:paraId="48A0AA15" w14:textId="77777777" w:rsidR="00E00B7C" w:rsidRDefault="00E00B7C" w:rsidP="00E00B7C">
      <w:pPr>
        <w:pStyle w:val="Heading4"/>
      </w:pPr>
      <w:r>
        <w:t>Deterrence is key to solve conflict over the SCS---goes nuclear</w:t>
      </w:r>
    </w:p>
    <w:p w14:paraId="56A9C67D" w14:textId="77777777" w:rsidR="00E00B7C" w:rsidRPr="00371092" w:rsidRDefault="00E00B7C" w:rsidP="00E00B7C">
      <w:r>
        <w:t xml:space="preserve">Catherine </w:t>
      </w:r>
      <w:r w:rsidRPr="00371092">
        <w:rPr>
          <w:rStyle w:val="Style13ptBold"/>
        </w:rPr>
        <w:t>Wong 18</w:t>
      </w:r>
      <w:r>
        <w:t>, [Catherine Wong- reporter with the South China Morning Post, "Risk of South China Sea conflict rising as China takes on US: Manila", South China Morning Post, 7-4-2018, https://www.scmp.com/news/china/diplomacy-defence/article/2133864/chinas-rising-challenge-us-raises-risk-south-china-sea] Valiaveedu</w:t>
      </w:r>
    </w:p>
    <w:p w14:paraId="4A30819A" w14:textId="77777777" w:rsidR="00E00B7C" w:rsidRPr="00765C3F" w:rsidRDefault="00E00B7C" w:rsidP="00E00B7C">
      <w:pPr>
        <w:rPr>
          <w:sz w:val="14"/>
        </w:rPr>
      </w:pPr>
      <w:r w:rsidRPr="00371092">
        <w:rPr>
          <w:rStyle w:val="StyleUnderline"/>
        </w:rPr>
        <w:t xml:space="preserve">The </w:t>
      </w:r>
      <w:r w:rsidRPr="00AE57C8">
        <w:rPr>
          <w:rStyle w:val="StyleUnderline"/>
          <w:highlight w:val="green"/>
        </w:rPr>
        <w:t>risk of “miscalculation” and armed conflict in the S</w:t>
      </w:r>
      <w:r w:rsidRPr="00371092">
        <w:rPr>
          <w:rStyle w:val="StyleUnderline"/>
        </w:rPr>
        <w:t xml:space="preserve">outh </w:t>
      </w:r>
      <w:r w:rsidRPr="00AE57C8">
        <w:rPr>
          <w:rStyle w:val="StyleUnderline"/>
          <w:highlight w:val="green"/>
        </w:rPr>
        <w:t>C</w:t>
      </w:r>
      <w:r w:rsidRPr="00371092">
        <w:rPr>
          <w:rStyle w:val="StyleUnderline"/>
        </w:rPr>
        <w:t xml:space="preserve">hina </w:t>
      </w:r>
      <w:r w:rsidRPr="00AE57C8">
        <w:rPr>
          <w:rStyle w:val="StyleUnderline"/>
          <w:highlight w:val="green"/>
        </w:rPr>
        <w:t>S</w:t>
      </w:r>
      <w:r w:rsidRPr="00371092">
        <w:rPr>
          <w:rStyle w:val="StyleUnderline"/>
        </w:rPr>
        <w:t xml:space="preserve">ea </w:t>
      </w:r>
      <w:r w:rsidRPr="00AE57C8">
        <w:rPr>
          <w:rStyle w:val="StyleUnderline"/>
          <w:highlight w:val="green"/>
        </w:rPr>
        <w:t xml:space="preserve">is rising as </w:t>
      </w:r>
      <w:r w:rsidRPr="00AE57C8">
        <w:rPr>
          <w:rStyle w:val="Emphasis"/>
          <w:highlight w:val="green"/>
        </w:rPr>
        <w:t>China starts to challenge US dominance</w:t>
      </w:r>
      <w:r w:rsidRPr="00371092">
        <w:rPr>
          <w:rStyle w:val="StyleUnderline"/>
        </w:rPr>
        <w:t xml:space="preserve"> in the disputed waters, </w:t>
      </w:r>
      <w:r w:rsidRPr="00371092">
        <w:rPr>
          <w:sz w:val="14"/>
        </w:rPr>
        <w:t>according to the Philippines’ envoy to Beijing.</w:t>
      </w:r>
      <w:r>
        <w:rPr>
          <w:sz w:val="14"/>
        </w:rPr>
        <w:t xml:space="preserve"> </w:t>
      </w:r>
      <w:r w:rsidRPr="00371092">
        <w:rPr>
          <w:sz w:val="14"/>
        </w:rPr>
        <w:t>The assessment comes as Beijing appears to have expanded its communications links and other facilities on artificial islands in the area.</w:t>
      </w:r>
      <w:r>
        <w:rPr>
          <w:sz w:val="14"/>
        </w:rPr>
        <w:t xml:space="preserve"> </w:t>
      </w:r>
      <w:r w:rsidRPr="00371092">
        <w:rPr>
          <w:sz w:val="14"/>
        </w:rPr>
        <w:t>At a forum in Manila on Monday, ambassador Chito Sta. Romana said the balance of power in the region was shifting as the two global powers vied for control of the waters.</w:t>
      </w:r>
      <w:r>
        <w:rPr>
          <w:sz w:val="14"/>
        </w:rPr>
        <w:t xml:space="preserve"> </w:t>
      </w:r>
      <w:r w:rsidRPr="00371092">
        <w:rPr>
          <w:sz w:val="14"/>
        </w:rPr>
        <w:t>He added that the Philippines should not become entangled in the tense maritime rivalry.</w:t>
      </w:r>
      <w:r>
        <w:rPr>
          <w:sz w:val="14"/>
        </w:rPr>
        <w:t xml:space="preserve"> </w:t>
      </w:r>
      <w:r w:rsidRPr="00371092">
        <w:rPr>
          <w:sz w:val="14"/>
        </w:rPr>
        <w:t>Aerial photos ‘point to new Chinese signals hub’ in the heart of the South China Sea</w:t>
      </w:r>
      <w:r>
        <w:rPr>
          <w:sz w:val="14"/>
        </w:rPr>
        <w:t xml:space="preserve"> </w:t>
      </w:r>
      <w:r w:rsidRPr="00371092">
        <w:rPr>
          <w:sz w:val="14"/>
        </w:rPr>
        <w:t>“</w:t>
      </w:r>
      <w:r w:rsidRPr="00371092">
        <w:rPr>
          <w:rStyle w:val="StyleUnderline"/>
        </w:rPr>
        <w:t xml:space="preserve">Whereas </w:t>
      </w:r>
      <w:r w:rsidRPr="00975201">
        <w:rPr>
          <w:rStyle w:val="StyleUnderline"/>
        </w:rPr>
        <w:t xml:space="preserve">before the South China Sea was dominated by the US 7th Fleet, now the Chinese navy is starting to challenge the dominance,” Sta. Romana said. “I think </w:t>
      </w:r>
      <w:r w:rsidRPr="00AE57C8">
        <w:rPr>
          <w:rStyle w:val="StyleUnderline"/>
          <w:highlight w:val="green"/>
        </w:rPr>
        <w:t>we will see a shift in the balance of power</w:t>
      </w:r>
      <w:r w:rsidRPr="00975201">
        <w:rPr>
          <w:rStyle w:val="StyleUnderline"/>
        </w:rPr>
        <w:t>.”</w:t>
      </w:r>
      <w:r>
        <w:rPr>
          <w:rStyle w:val="StyleUnderline"/>
        </w:rPr>
        <w:t xml:space="preserve"> </w:t>
      </w:r>
      <w:r w:rsidRPr="00371092">
        <w:rPr>
          <w:sz w:val="14"/>
        </w:rPr>
        <w:t>But he also said the South China Sea had not become “a Chinese lake”.</w:t>
      </w:r>
      <w:r>
        <w:rPr>
          <w:sz w:val="14"/>
        </w:rPr>
        <w:t xml:space="preserve"> </w:t>
      </w:r>
      <w:r w:rsidRPr="00371092">
        <w:rPr>
          <w:sz w:val="14"/>
        </w:rPr>
        <w:t>“Look at the US aircraft carrier, it’s still going through the South China Sea,” he added, referring to the USS Carl Vinson, which has patrolled the disputed waters and is on a visit to the Philippines.</w:t>
      </w:r>
      <w:r>
        <w:rPr>
          <w:sz w:val="14"/>
        </w:rPr>
        <w:t xml:space="preserve"> </w:t>
      </w:r>
      <w:r w:rsidRPr="00371092">
        <w:rPr>
          <w:rStyle w:val="StyleUnderline"/>
        </w:rPr>
        <w:t>He compared the two powers to elephants fighting and trampling on the grass, saying: “What we don’t want is for us to be the grass.”</w:t>
      </w:r>
      <w:r>
        <w:rPr>
          <w:rStyle w:val="StyleUnderline"/>
        </w:rPr>
        <w:t xml:space="preserve"> </w:t>
      </w:r>
      <w:r w:rsidRPr="00371092">
        <w:rPr>
          <w:sz w:val="14"/>
        </w:rPr>
        <w:t>Philippine ambassador to Beijing, Chito Sta. Romana, has likened the US and China to two elephants fighting over the region. Photo: AP</w:t>
      </w:r>
      <w:r>
        <w:rPr>
          <w:sz w:val="14"/>
        </w:rPr>
        <w:t xml:space="preserve"> </w:t>
      </w:r>
      <w:r w:rsidRPr="00371092">
        <w:rPr>
          <w:rStyle w:val="StyleUnderline"/>
        </w:rPr>
        <w:t>The Carl Vinson, with a fleet of about 40 fighter jets and roughly 5,000 American sailors, arrived in Manila this week in a display of American presence in the Philippines.</w:t>
      </w:r>
      <w:r>
        <w:rPr>
          <w:rStyle w:val="StyleUnderline"/>
        </w:rPr>
        <w:t xml:space="preserve"> </w:t>
      </w:r>
      <w:r w:rsidRPr="00371092">
        <w:rPr>
          <w:rStyle w:val="StyleUnderline"/>
        </w:rPr>
        <w:t>The United States is also poised to send an aircraft carrier to Vietnam in March, the first time in more than four decades.</w:t>
      </w:r>
      <w:r>
        <w:rPr>
          <w:rStyle w:val="StyleUnderline"/>
        </w:rPr>
        <w:t xml:space="preserve"> </w:t>
      </w:r>
      <w:r w:rsidRPr="00371092">
        <w:rPr>
          <w:sz w:val="14"/>
        </w:rPr>
        <w:t>Infographics: Can China's powerful new navy behemoth outclass America's warships?</w:t>
      </w:r>
      <w:r>
        <w:rPr>
          <w:sz w:val="14"/>
        </w:rPr>
        <w:t xml:space="preserve"> </w:t>
      </w:r>
      <w:r w:rsidRPr="00371092">
        <w:rPr>
          <w:rStyle w:val="StyleUnderline"/>
        </w:rPr>
        <w:t xml:space="preserve">But the </w:t>
      </w:r>
      <w:r w:rsidRPr="00790907">
        <w:rPr>
          <w:rStyle w:val="StyleUnderline"/>
        </w:rPr>
        <w:t>presence of the warship would not change China’s established advantage in the region</w:t>
      </w:r>
      <w:r w:rsidRPr="00371092">
        <w:rPr>
          <w:sz w:val="14"/>
        </w:rPr>
        <w:t>, according to Xu Liping, a researcher on Asian-Pacific studies at the Chinese Academy of Social Sciences.</w:t>
      </w:r>
      <w:r>
        <w:rPr>
          <w:sz w:val="14"/>
        </w:rPr>
        <w:t xml:space="preserve"> </w:t>
      </w:r>
      <w:r w:rsidRPr="00371092">
        <w:rPr>
          <w:sz w:val="14"/>
        </w:rPr>
        <w:t>“The aircraft carriers’ visits are only symbolic – to show that America still has a military presence in the region and that it is still a hegemon,” Xu said.</w:t>
      </w:r>
      <w:r>
        <w:rPr>
          <w:sz w:val="14"/>
        </w:rPr>
        <w:t xml:space="preserve"> </w:t>
      </w:r>
      <w:r w:rsidRPr="00371092">
        <w:rPr>
          <w:sz w:val="14"/>
        </w:rPr>
        <w:t>“</w:t>
      </w:r>
      <w:r w:rsidRPr="00371092">
        <w:rPr>
          <w:rStyle w:val="StyleUnderline"/>
        </w:rPr>
        <w:t xml:space="preserve">But </w:t>
      </w:r>
      <w:r w:rsidRPr="00AE57C8">
        <w:rPr>
          <w:rStyle w:val="StyleUnderline"/>
          <w:highlight w:val="green"/>
        </w:rPr>
        <w:t>with</w:t>
      </w:r>
      <w:r w:rsidRPr="00371092">
        <w:rPr>
          <w:rStyle w:val="StyleUnderline"/>
        </w:rPr>
        <w:t xml:space="preserve"> the </w:t>
      </w:r>
      <w:r w:rsidRPr="00AE57C8">
        <w:rPr>
          <w:rStyle w:val="StyleUnderline"/>
          <w:highlight w:val="green"/>
        </w:rPr>
        <w:t>military construction programme on</w:t>
      </w:r>
      <w:r w:rsidRPr="00371092">
        <w:rPr>
          <w:rStyle w:val="StyleUnderline"/>
        </w:rPr>
        <w:t xml:space="preserve"> the </w:t>
      </w:r>
      <w:r w:rsidRPr="00AE57C8">
        <w:rPr>
          <w:rStyle w:val="StyleUnderline"/>
          <w:highlight w:val="green"/>
        </w:rPr>
        <w:t>three major islands</w:t>
      </w:r>
      <w:r w:rsidRPr="00371092">
        <w:rPr>
          <w:rStyle w:val="StyleUnderline"/>
        </w:rPr>
        <w:t xml:space="preserve"> in the South China Sea, </w:t>
      </w:r>
      <w:r w:rsidRPr="00AE57C8">
        <w:rPr>
          <w:rStyle w:val="Emphasis"/>
          <w:highlight w:val="green"/>
        </w:rPr>
        <w:t>China</w:t>
      </w:r>
      <w:r w:rsidRPr="00DF1CD7">
        <w:rPr>
          <w:rStyle w:val="Emphasis"/>
        </w:rPr>
        <w:t xml:space="preserve"> </w:t>
      </w:r>
      <w:r w:rsidRPr="0075317A">
        <w:rPr>
          <w:rStyle w:val="Emphasis"/>
        </w:rPr>
        <w:t xml:space="preserve">has </w:t>
      </w:r>
      <w:r w:rsidRPr="00AE57C8">
        <w:rPr>
          <w:rStyle w:val="Emphasis"/>
          <w:highlight w:val="green"/>
        </w:rPr>
        <w:t>built</w:t>
      </w:r>
      <w:r w:rsidRPr="0075317A">
        <w:rPr>
          <w:rStyle w:val="Emphasis"/>
        </w:rPr>
        <w:t xml:space="preserve"> an </w:t>
      </w:r>
      <w:r w:rsidRPr="00AE57C8">
        <w:rPr>
          <w:rStyle w:val="Emphasis"/>
          <w:highlight w:val="green"/>
        </w:rPr>
        <w:t>effective network of intelligence gathering</w:t>
      </w:r>
      <w:r w:rsidRPr="00371092">
        <w:rPr>
          <w:rStyle w:val="Emphasis"/>
        </w:rPr>
        <w:t xml:space="preserve"> and defence abilities.”</w:t>
      </w:r>
      <w:r>
        <w:rPr>
          <w:rStyle w:val="Emphasis"/>
        </w:rPr>
        <w:t xml:space="preserve"> </w:t>
      </w:r>
      <w:r w:rsidRPr="00371092">
        <w:rPr>
          <w:sz w:val="14"/>
        </w:rPr>
        <w:t>Philippines seethes over Chinese build-up in South China Sea</w:t>
      </w:r>
      <w:r>
        <w:rPr>
          <w:sz w:val="14"/>
        </w:rPr>
        <w:t xml:space="preserve"> </w:t>
      </w:r>
      <w:r w:rsidRPr="00371092">
        <w:rPr>
          <w:sz w:val="14"/>
        </w:rPr>
        <w:t>In a US congressional hearing last week, Admiral Harry Harris, head of the US Pacific Command, said Beijing had unilaterally built seven new military bases in the South China Sea, with new facilities including “aircraft hangers, barracks facilities, radar facilities, weapon emplacements [and] 10,000-foot runways”.</w:t>
      </w:r>
      <w:r>
        <w:rPr>
          <w:sz w:val="14"/>
        </w:rPr>
        <w:t xml:space="preserve"> </w:t>
      </w:r>
      <w:r w:rsidRPr="00371092">
        <w:rPr>
          <w:sz w:val="14"/>
        </w:rPr>
        <w:t>US think tank CSIS Asia Maritime Transparency Initiative also said last week that the northeastern corner of Fiery Cross Reef, known as Yongshu Reef in China, had been equipped with a communications or sensor array bigger than those found on other artificial islands in the Spratlys chain. It said the facility could potentially serve as a signals intelligence or communications hub for Chinese forces in the area.</w:t>
      </w:r>
      <w:r>
        <w:rPr>
          <w:sz w:val="14"/>
        </w:rPr>
        <w:t xml:space="preserve"> </w:t>
      </w:r>
      <w:r w:rsidRPr="00371092">
        <w:rPr>
          <w:sz w:val="14"/>
        </w:rPr>
        <w:t xml:space="preserve">Aaron Rabena, programme convenor at the Manila-based Asia-Pacific Pathways to Progress Foundation, described </w:t>
      </w:r>
      <w:r w:rsidRPr="00AE57C8">
        <w:rPr>
          <w:rStyle w:val="StyleUnderline"/>
          <w:highlight w:val="green"/>
        </w:rPr>
        <w:t>China’s reclamation activities</w:t>
      </w:r>
      <w:r w:rsidRPr="00371092">
        <w:rPr>
          <w:rStyle w:val="StyleUnderline"/>
        </w:rPr>
        <w:t xml:space="preserve"> in the South China Sea </w:t>
      </w:r>
      <w:r w:rsidRPr="00AE57C8">
        <w:rPr>
          <w:rStyle w:val="StyleUnderline"/>
          <w:highlight w:val="green"/>
        </w:rPr>
        <w:t>as a “</w:t>
      </w:r>
      <w:r w:rsidRPr="00AE57C8">
        <w:rPr>
          <w:rStyle w:val="Emphasis"/>
          <w:highlight w:val="green"/>
        </w:rPr>
        <w:t>real game-changer</w:t>
      </w:r>
      <w:r w:rsidRPr="00AE57C8">
        <w:rPr>
          <w:rStyle w:val="StyleUnderline"/>
          <w:highlight w:val="green"/>
        </w:rPr>
        <w:t>”</w:t>
      </w:r>
      <w:r w:rsidRPr="00371092">
        <w:rPr>
          <w:rStyle w:val="StyleUnderline"/>
        </w:rPr>
        <w:t xml:space="preserve"> that challenged the US’ prior dominance in the region.</w:t>
      </w:r>
      <w:r>
        <w:rPr>
          <w:rStyle w:val="StyleUnderline"/>
        </w:rPr>
        <w:t xml:space="preserve"> </w:t>
      </w:r>
      <w:r w:rsidRPr="00371092">
        <w:rPr>
          <w:sz w:val="14"/>
        </w:rPr>
        <w:t>China’s South China Sea islands won’t stop lawful patrols, US Navy says</w:t>
      </w:r>
      <w:r>
        <w:rPr>
          <w:sz w:val="14"/>
        </w:rPr>
        <w:t xml:space="preserve"> </w:t>
      </w:r>
      <w:r w:rsidRPr="00371092">
        <w:rPr>
          <w:sz w:val="14"/>
        </w:rPr>
        <w:t>“</w:t>
      </w:r>
      <w:r w:rsidRPr="00371092">
        <w:rPr>
          <w:rStyle w:val="StyleUnderline"/>
        </w:rPr>
        <w:t>Strategic advantage and balance of power draws from both geography and capability – China now has both in the South China Sea</w:t>
      </w:r>
      <w:r w:rsidRPr="00371092">
        <w:rPr>
          <w:sz w:val="14"/>
        </w:rPr>
        <w:t>,” he said.</w:t>
      </w:r>
      <w:r>
        <w:rPr>
          <w:sz w:val="14"/>
        </w:rPr>
        <w:t xml:space="preserve"> </w:t>
      </w:r>
      <w:r w:rsidRPr="00371092">
        <w:rPr>
          <w:sz w:val="14"/>
        </w:rPr>
        <w:t>And, as a defence treaty ally of the US and a smaller regional player, Manila could be caught in the crossfire.</w:t>
      </w:r>
      <w:r>
        <w:rPr>
          <w:sz w:val="14"/>
        </w:rPr>
        <w:t xml:space="preserve"> </w:t>
      </w:r>
      <w:r w:rsidRPr="00371092">
        <w:rPr>
          <w:sz w:val="14"/>
        </w:rPr>
        <w:t>“</w:t>
      </w:r>
      <w:r w:rsidRPr="00371092">
        <w:rPr>
          <w:rStyle w:val="Emphasis"/>
        </w:rPr>
        <w:t xml:space="preserve">An </w:t>
      </w:r>
      <w:r w:rsidRPr="00AE57C8">
        <w:rPr>
          <w:rStyle w:val="Emphasis"/>
          <w:highlight w:val="green"/>
        </w:rPr>
        <w:t>armed conflict in the S</w:t>
      </w:r>
      <w:r w:rsidRPr="00371092">
        <w:rPr>
          <w:rStyle w:val="Emphasis"/>
        </w:rPr>
        <w:t xml:space="preserve">outh </w:t>
      </w:r>
      <w:r w:rsidRPr="00AE57C8">
        <w:rPr>
          <w:rStyle w:val="Emphasis"/>
          <w:highlight w:val="green"/>
        </w:rPr>
        <w:t>C</w:t>
      </w:r>
      <w:r w:rsidRPr="00371092">
        <w:rPr>
          <w:rStyle w:val="Emphasis"/>
        </w:rPr>
        <w:t xml:space="preserve">hina </w:t>
      </w:r>
      <w:r w:rsidRPr="00AE57C8">
        <w:rPr>
          <w:rStyle w:val="Emphasis"/>
          <w:highlight w:val="green"/>
        </w:rPr>
        <w:t>S</w:t>
      </w:r>
      <w:r w:rsidRPr="00371092">
        <w:rPr>
          <w:rStyle w:val="Emphasis"/>
        </w:rPr>
        <w:t xml:space="preserve">ea </w:t>
      </w:r>
      <w:r w:rsidRPr="00AE57C8">
        <w:rPr>
          <w:rStyle w:val="Emphasis"/>
          <w:highlight w:val="green"/>
        </w:rPr>
        <w:t>could mean</w:t>
      </w:r>
      <w:r w:rsidRPr="00371092">
        <w:rPr>
          <w:rStyle w:val="Emphasis"/>
        </w:rPr>
        <w:t xml:space="preserve"> a </w:t>
      </w:r>
      <w:r w:rsidRPr="00AE57C8">
        <w:rPr>
          <w:rStyle w:val="Emphasis"/>
          <w:highlight w:val="green"/>
        </w:rPr>
        <w:t>full-blown great power war</w:t>
      </w:r>
      <w:r w:rsidRPr="00371092">
        <w:rPr>
          <w:rStyle w:val="Emphasis"/>
        </w:rPr>
        <w:t xml:space="preserve"> between Beijing and Washington,</w:t>
      </w:r>
      <w:r w:rsidRPr="00371092">
        <w:rPr>
          <w:sz w:val="14"/>
        </w:rPr>
        <w:t>” Rabena said. “The Philippines might get entangled and be drawn into a conflict.”</w:t>
      </w:r>
    </w:p>
    <w:p w14:paraId="41E8C2C4" w14:textId="77777777" w:rsidR="00E00B7C" w:rsidRDefault="00E00B7C" w:rsidP="00E00B7C"/>
    <w:p w14:paraId="1984C088" w14:textId="77777777" w:rsidR="00E00B7C" w:rsidRDefault="00E00B7C" w:rsidP="00E00B7C">
      <w:pPr>
        <w:pStyle w:val="Heading4"/>
      </w:pPr>
      <w:r>
        <w:t xml:space="preserve">Dollar heg is </w:t>
      </w:r>
      <w:r w:rsidRPr="003565CE">
        <w:rPr>
          <w:u w:val="single"/>
        </w:rPr>
        <w:t>declining</w:t>
      </w:r>
      <w:r>
        <w:t xml:space="preserve"> now---</w:t>
      </w:r>
      <w:r w:rsidRPr="003565CE">
        <w:rPr>
          <w:u w:val="single"/>
        </w:rPr>
        <w:t>immediate</w:t>
      </w:r>
      <w:r w:rsidRPr="003565CE">
        <w:t xml:space="preserve"> </w:t>
      </w:r>
      <w:r>
        <w:t xml:space="preserve">action is </w:t>
      </w:r>
      <w:r w:rsidRPr="003565CE">
        <w:rPr>
          <w:u w:val="single"/>
        </w:rPr>
        <w:t>key</w:t>
      </w:r>
    </w:p>
    <w:p w14:paraId="14DAE764" w14:textId="77777777" w:rsidR="00E00B7C" w:rsidRPr="00ED37B9" w:rsidRDefault="00E00B7C" w:rsidP="00E00B7C">
      <w:pPr>
        <w:rPr>
          <w:rStyle w:val="Style13ptBold"/>
          <w:b w:val="0"/>
          <w:bCs w:val="0"/>
        </w:rPr>
      </w:pPr>
      <w:r w:rsidRPr="00ED37B9">
        <w:rPr>
          <w:rStyle w:val="Style13ptBold"/>
        </w:rPr>
        <w:t>Bambrough 20</w:t>
      </w:r>
      <w:r w:rsidRPr="00ED37B9">
        <w:t xml:space="preserve"> (Billy Bambrough is a journalist with significant experience covering technology, finance, economics, and business around the world</w:t>
      </w:r>
      <w:r>
        <w:t>,</w:t>
      </w:r>
      <w:r w:rsidRPr="00ED37B9">
        <w:t xml:space="preserve"> “Donald Trump Could Be About To Lose U.S. Dollar Hegemony To China</w:t>
      </w:r>
      <w:r>
        <w:t xml:space="preserve">”, </w:t>
      </w:r>
      <w:r w:rsidRPr="00ED37B9">
        <w:t>5/24/20</w:t>
      </w:r>
      <w:r>
        <w:t xml:space="preserve">, </w:t>
      </w:r>
      <w:hyperlink r:id="rId49" w:anchor="476dd1fc5810" w:history="1">
        <w:r w:rsidRPr="000E734C">
          <w:rPr>
            <w:rStyle w:val="Hyperlink"/>
          </w:rPr>
          <w:t>https://www.forbes.com/sites/billybambrough/2020/05/24/donald-trump-warned-not-to-underestimate-chinas-great-threat-to-dollar-dominance/#476dd1fc5810</w:t>
        </w:r>
      </w:hyperlink>
      <w:r>
        <w:t>)kiihnl</w:t>
      </w:r>
    </w:p>
    <w:p w14:paraId="2CEBB3D5" w14:textId="77777777" w:rsidR="00E00B7C" w:rsidRPr="00DF1CD7" w:rsidRDefault="00E00B7C" w:rsidP="00E00B7C">
      <w:pPr>
        <w:rPr>
          <w:sz w:val="16"/>
          <w:szCs w:val="16"/>
        </w:rPr>
      </w:pPr>
      <w:r w:rsidRPr="00DF1CD7">
        <w:rPr>
          <w:sz w:val="16"/>
          <w:szCs w:val="16"/>
        </w:rPr>
        <w:t xml:space="preserve">Donald </w:t>
      </w:r>
      <w:r w:rsidRPr="00DF1CD7">
        <w:rPr>
          <w:b/>
          <w:bCs/>
          <w:u w:val="single"/>
        </w:rPr>
        <w:t xml:space="preserve">Trump is threatening to reignite the </w:t>
      </w:r>
      <w:r w:rsidRPr="00ED37B9">
        <w:rPr>
          <w:u w:val="single"/>
        </w:rPr>
        <w:t xml:space="preserve">U.S.-China </w:t>
      </w:r>
      <w:r w:rsidRPr="00DF1CD7">
        <w:rPr>
          <w:b/>
          <w:bCs/>
          <w:u w:val="single"/>
        </w:rPr>
        <w:t>trade war even as the world teeters on the brink of </w:t>
      </w:r>
      <w:hyperlink r:id="rId50" w:tgtFrame="_self" w:tooltip="https://www.forbes.com/sites/billybambrough/2020/04/05/coronavirus-is-the-largest-insolvency-event-in-history-warns-former-goldman-sachs-fund-manager-pivots-hard-to-bitcoin/" w:history="1">
        <w:r w:rsidRPr="00DF1CD7">
          <w:rPr>
            <w:rStyle w:val="Hyperlink"/>
            <w:b/>
            <w:bCs/>
            <w:u w:val="single"/>
          </w:rPr>
          <w:t>the worst recession</w:t>
        </w:r>
      </w:hyperlink>
      <w:r w:rsidRPr="00DF1CD7">
        <w:rPr>
          <w:b/>
          <w:bCs/>
          <w:u w:val="single"/>
        </w:rPr>
        <w:t> since the Great Depression</w:t>
      </w:r>
      <w:r w:rsidRPr="00ED37B9">
        <w:t xml:space="preserve"> </w:t>
      </w:r>
      <w:r w:rsidRPr="00DF1CD7">
        <w:rPr>
          <w:sz w:val="16"/>
          <w:szCs w:val="16"/>
        </w:rPr>
        <w:t>of the 1930s.</w:t>
      </w:r>
    </w:p>
    <w:p w14:paraId="695EB750" w14:textId="77777777" w:rsidR="00E00B7C" w:rsidRPr="00DF1CD7" w:rsidRDefault="00E00B7C" w:rsidP="00E00B7C">
      <w:pPr>
        <w:rPr>
          <w:sz w:val="16"/>
          <w:szCs w:val="16"/>
        </w:rPr>
      </w:pPr>
      <w:r w:rsidRPr="00DF1CD7">
        <w:rPr>
          <w:sz w:val="16"/>
          <w:szCs w:val="16"/>
        </w:rPr>
        <w:t>Tensions between Trump and China have deteriorated since </w:t>
      </w:r>
      <w:hyperlink r:id="rId51" w:tgtFrame="_self" w:tooltip="https://www.forbes.com/sites/billybambrough/2020/05/11/a-trump-china-and-coronavirus-perfect-storm-could-destroy-the-dollar/" w:history="1">
        <w:r w:rsidRPr="00DF1CD7">
          <w:rPr>
            <w:rStyle w:val="Hyperlink"/>
            <w:sz w:val="16"/>
            <w:szCs w:val="16"/>
          </w:rPr>
          <w:t>the coronavirus pandemic</w:t>
        </w:r>
      </w:hyperlink>
      <w:r w:rsidRPr="00DF1CD7">
        <w:rPr>
          <w:sz w:val="16"/>
          <w:szCs w:val="16"/>
        </w:rPr>
        <w:t> began and the U.S. dollar's dominance has emerged as a potential future </w:t>
      </w:r>
      <w:hyperlink r:id="rId52" w:anchor="5a2f2f283835" w:tgtFrame="_self" w:tooltip="https://www.forbes.com/sites/billybambrough/2020/04/26/donald-trumps-china-nightmare-is-coming-true-for-the-us-dollar/#5a2f2f283835" w:history="1">
        <w:r w:rsidRPr="00DF1CD7">
          <w:rPr>
            <w:rStyle w:val="Hyperlink"/>
            <w:sz w:val="16"/>
            <w:szCs w:val="16"/>
          </w:rPr>
          <w:t>flash point</w:t>
        </w:r>
      </w:hyperlink>
      <w:r w:rsidRPr="00DF1CD7">
        <w:rPr>
          <w:sz w:val="16"/>
          <w:szCs w:val="16"/>
        </w:rPr>
        <w:t>.</w:t>
      </w:r>
    </w:p>
    <w:p w14:paraId="71AB5618" w14:textId="77777777" w:rsidR="00E00B7C" w:rsidRPr="00ED37B9" w:rsidRDefault="00E00B7C" w:rsidP="00E00B7C">
      <w:pPr>
        <w:rPr>
          <w:u w:val="single"/>
        </w:rPr>
      </w:pPr>
      <w:r w:rsidRPr="00DF1CD7">
        <w:rPr>
          <w:sz w:val="16"/>
          <w:szCs w:val="16"/>
        </w:rPr>
        <w:t>Now, Trump has been warned </w:t>
      </w:r>
      <w:hyperlink r:id="rId53" w:anchor="5a2f2f283835" w:tgtFrame="_self" w:tooltip="https://www.forbes.com/sites/billybambrough/2020/04/26/donald-trumps-china-nightmare-is-coming-true-for-the-us-dollar/#5a2f2f283835" w:history="1">
        <w:r w:rsidRPr="00DF1CD7">
          <w:rPr>
            <w:rStyle w:val="Hyperlink"/>
            <w:b/>
            <w:bCs/>
            <w:u w:val="single"/>
          </w:rPr>
          <w:t>China-led central bank digital currencies</w:t>
        </w:r>
      </w:hyperlink>
      <w:r w:rsidRPr="00DF1CD7">
        <w:rPr>
          <w:b/>
          <w:bCs/>
          <w:u w:val="single"/>
        </w:rPr>
        <w:t> pose a "great threat" to</w:t>
      </w:r>
      <w:r w:rsidRPr="00ED37B9">
        <w:rPr>
          <w:u w:val="single"/>
        </w:rPr>
        <w:t xml:space="preserve"> U.S. geopolitical power and </w:t>
      </w:r>
      <w:hyperlink r:id="rId54" w:tgtFrame="_self" w:tooltip="https://www.forbes.com/sites/billybambrough/2020/05/17/the-us-just-destroyed-a-potential-dollar-rival-is-bitcoin-next/" w:history="1">
        <w:r w:rsidRPr="00DF1CD7">
          <w:rPr>
            <w:rStyle w:val="Hyperlink"/>
            <w:b/>
            <w:bCs/>
            <w:u w:val="single"/>
          </w:rPr>
          <w:t>U.S. dollar hegemony</w:t>
        </w:r>
      </w:hyperlink>
      <w:r w:rsidRPr="00ED37B9">
        <w:rPr>
          <w:u w:val="single"/>
        </w:rPr>
        <w:t>—and China could "win the race" before the U.S. even starts.</w:t>
      </w:r>
    </w:p>
    <w:p w14:paraId="5512D559" w14:textId="77777777" w:rsidR="00E00B7C" w:rsidRPr="00DF1CD7" w:rsidRDefault="00E00B7C" w:rsidP="00E00B7C">
      <w:pPr>
        <w:rPr>
          <w:sz w:val="16"/>
          <w:szCs w:val="16"/>
        </w:rPr>
      </w:pPr>
      <w:r w:rsidRPr="00DF1CD7">
        <w:rPr>
          <w:sz w:val="16"/>
          <w:szCs w:val="16"/>
        </w:rPr>
        <w:t>"[The U.S. dollar] is by far the most dominant currency anywhere in the world, and it will always stay that way," Trump declared last year in </w:t>
      </w:r>
      <w:hyperlink r:id="rId55" w:anchor="62f300e6cf62" w:tgtFrame="_self" w:tooltip="https://www.forbes.com/sites/billybambrough/2019/07/12/bitcoin-steady-despite-donald-trumps-sudden-attack-on-unregulated-crypto-assets/#62f300e6cf62" w:history="1">
        <w:r w:rsidRPr="00DF1CD7">
          <w:rPr>
            <w:rStyle w:val="Hyperlink"/>
            <w:sz w:val="16"/>
            <w:szCs w:val="16"/>
          </w:rPr>
          <w:t>a Twitter tirade</w:t>
        </w:r>
      </w:hyperlink>
      <w:r w:rsidRPr="00DF1CD7">
        <w:rPr>
          <w:sz w:val="16"/>
          <w:szCs w:val="16"/>
        </w:rPr>
        <w:t> against Facebook's newly revealed </w:t>
      </w:r>
      <w:hyperlink r:id="rId56" w:anchor="1edab8985c57" w:tgtFrame="_self" w:tooltip="https://www.forbes.com/sites/billybambrough/2020/02/25/the-biggest-threat-to-bitcoin-is-back-on-track/#1edab8985c57" w:history="1">
        <w:r w:rsidRPr="00DF1CD7">
          <w:rPr>
            <w:rStyle w:val="Hyperlink"/>
            <w:sz w:val="16"/>
            <w:szCs w:val="16"/>
          </w:rPr>
          <w:t>libra cryptocurrency</w:t>
        </w:r>
      </w:hyperlink>
      <w:r w:rsidRPr="00DF1CD7">
        <w:rPr>
          <w:sz w:val="16"/>
          <w:szCs w:val="16"/>
        </w:rPr>
        <w:t> and bitcoin, </w:t>
      </w:r>
      <w:hyperlink r:id="rId57" w:tgtFrame="_self" w:tooltip="https://www.forbes.com/sites/billybambrough/2020/05/12/bitcoin-has-halved-what-now/" w:history="1">
        <w:r w:rsidRPr="00DF1CD7">
          <w:rPr>
            <w:rStyle w:val="Hyperlink"/>
            <w:sz w:val="16"/>
            <w:szCs w:val="16"/>
          </w:rPr>
          <w:t>a scarce digital asset</w:t>
        </w:r>
      </w:hyperlink>
      <w:r w:rsidRPr="00DF1CD7">
        <w:rPr>
          <w:sz w:val="16"/>
          <w:szCs w:val="16"/>
        </w:rPr>
        <w:t> that's not backed by physical goods or a government.</w:t>
      </w:r>
    </w:p>
    <w:p w14:paraId="4E8F9045" w14:textId="77777777" w:rsidR="00E00B7C" w:rsidRPr="00DF1CD7" w:rsidRDefault="00E00B7C" w:rsidP="00E00B7C">
      <w:pPr>
        <w:rPr>
          <w:sz w:val="16"/>
          <w:szCs w:val="16"/>
        </w:rPr>
      </w:pPr>
      <w:r w:rsidRPr="00DF1CD7">
        <w:rPr>
          <w:sz w:val="16"/>
          <w:szCs w:val="16"/>
        </w:rPr>
        <w:t>A new report from Wall Street banking giant JP Morgan suggests otherwise.</w:t>
      </w:r>
    </w:p>
    <w:p w14:paraId="749E9835" w14:textId="77777777" w:rsidR="00E00B7C" w:rsidRPr="00DF1CD7" w:rsidRDefault="00E00B7C" w:rsidP="00E00B7C">
      <w:pPr>
        <w:rPr>
          <w:sz w:val="16"/>
          <w:szCs w:val="16"/>
        </w:rPr>
      </w:pPr>
      <w:r w:rsidRPr="00DF1CD7">
        <w:rPr>
          <w:b/>
          <w:bCs/>
          <w:u w:val="single"/>
        </w:rPr>
        <w:t>"There is no country with more to lose from the disruptive potential of digital currency</w:t>
      </w:r>
      <w:r w:rsidRPr="00DF1CD7">
        <w:rPr>
          <w:u w:val="single"/>
        </w:rPr>
        <w:t xml:space="preserve"> than the United States</w:t>
      </w:r>
      <w:r w:rsidRPr="00DF1CD7">
        <w:rPr>
          <w:sz w:val="16"/>
          <w:szCs w:val="16"/>
        </w:rPr>
        <w:t>," a group of JP Morgan analysts wrote in a report this week, finding "</w:t>
      </w:r>
      <w:r w:rsidRPr="00DF1CD7">
        <w:rPr>
          <w:u w:val="single"/>
        </w:rPr>
        <w:t>this revolves primarily around U.S. dollar hegemony</w:t>
      </w:r>
      <w:r w:rsidRPr="00DF1CD7">
        <w:rPr>
          <w:sz w:val="16"/>
          <w:szCs w:val="16"/>
        </w:rPr>
        <w:t>."</w:t>
      </w:r>
    </w:p>
    <w:p w14:paraId="03420DBD" w14:textId="77777777" w:rsidR="00E00B7C" w:rsidRPr="00DF1CD7" w:rsidRDefault="00E00B7C" w:rsidP="00E00B7C">
      <w:pPr>
        <w:rPr>
          <w:sz w:val="16"/>
          <w:szCs w:val="16"/>
        </w:rPr>
      </w:pPr>
      <w:r w:rsidRPr="00DF1CD7">
        <w:rPr>
          <w:sz w:val="16"/>
          <w:szCs w:val="16"/>
        </w:rPr>
        <w:t>"Issuing the global reserve currency and the medium of exchange for international trade in commodities, goods, and services conveys immense advantages," the report authors, including the bank's chief U.S. economist, Michael Feroli, and head of U.S. interest-rate derivatives strategy, Josh Younger, wrote.</w:t>
      </w:r>
    </w:p>
    <w:p w14:paraId="1815AF1B" w14:textId="77777777" w:rsidR="00E00B7C" w:rsidRPr="00DF1CD7" w:rsidRDefault="00E00B7C" w:rsidP="00E00B7C">
      <w:pPr>
        <w:rPr>
          <w:sz w:val="16"/>
          <w:szCs w:val="16"/>
        </w:rPr>
      </w:pPr>
      <w:r w:rsidRPr="00DF1CD7">
        <w:rPr>
          <w:sz w:val="16"/>
          <w:szCs w:val="16"/>
        </w:rPr>
        <w:t>Central bank digital currencies, sometimes called CBDCs and often inspired by </w:t>
      </w:r>
      <w:hyperlink r:id="rId58" w:anchor="1b2e0c078b55" w:tgtFrame="_self" w:tooltip="https://www.forbes.com/sites/billybambrough/2020/05/17/the-us-just-destroyed-a-potential-dollar-rival-is-bitcoin-next/#1b2e0c078b55" w:history="1">
        <w:r w:rsidRPr="00DF1CD7">
          <w:rPr>
            <w:rStyle w:val="Hyperlink"/>
            <w:sz w:val="16"/>
            <w:szCs w:val="16"/>
          </w:rPr>
          <w:t>bitcoin's blockchain technology</w:t>
        </w:r>
      </w:hyperlink>
      <w:r w:rsidRPr="00DF1CD7">
        <w:rPr>
          <w:sz w:val="16"/>
          <w:szCs w:val="16"/>
        </w:rPr>
        <w:t>, have become a popular topic of discussion among world leaders and central bankers in recent years with China by far the closest to issuing a fully digital version of its yuan—something that's expected to happen at some point in 2020.</w:t>
      </w:r>
    </w:p>
    <w:p w14:paraId="12EB4F11" w14:textId="77777777" w:rsidR="00E00B7C" w:rsidRPr="00DF1CD7" w:rsidRDefault="00E00B7C" w:rsidP="00E00B7C">
      <w:pPr>
        <w:rPr>
          <w:sz w:val="16"/>
          <w:szCs w:val="16"/>
        </w:rPr>
      </w:pPr>
      <w:r w:rsidRPr="00DF1CD7">
        <w:rPr>
          <w:sz w:val="16"/>
          <w:szCs w:val="16"/>
        </w:rPr>
        <w:t>Central bank digital currencies are expected to work just like regular coins and notes issued by central banks but exist entirely online. Instead of printing or minting currency, central banks would issue digital dollars via online accounts—similar to the commercial banking apps that have </w:t>
      </w:r>
      <w:hyperlink r:id="rId59" w:tgtFrame="_self" w:tooltip="https://www.forbes.com/sites/billybambrough/2020/04/24/the-surprising-way-second-stimulus-checks-could-reach-millions-of-americans-faster/" w:history="1">
        <w:r w:rsidRPr="00DF1CD7">
          <w:rPr>
            <w:rStyle w:val="Hyperlink"/>
            <w:sz w:val="16"/>
            <w:szCs w:val="16"/>
          </w:rPr>
          <w:t>exploded in popularity</w:t>
        </w:r>
      </w:hyperlink>
      <w:r w:rsidRPr="00DF1CD7">
        <w:rPr>
          <w:sz w:val="16"/>
          <w:szCs w:val="16"/>
        </w:rPr>
        <w:t> in recent years.</w:t>
      </w:r>
    </w:p>
    <w:p w14:paraId="684508C1" w14:textId="77777777" w:rsidR="00E00B7C" w:rsidRPr="00DF1CD7" w:rsidRDefault="00E00B7C" w:rsidP="00E00B7C">
      <w:pPr>
        <w:rPr>
          <w:sz w:val="16"/>
          <w:szCs w:val="16"/>
        </w:rPr>
      </w:pPr>
      <w:r w:rsidRPr="00DF1CD7">
        <w:rPr>
          <w:u w:val="single"/>
        </w:rPr>
        <w:t xml:space="preserve">"Though free-floating cryptocurrencies and private stablecoins have struggled to gain traction, </w:t>
      </w:r>
      <w:r w:rsidRPr="00DF1CD7">
        <w:rPr>
          <w:b/>
          <w:bCs/>
          <w:u w:val="single"/>
        </w:rPr>
        <w:t>central bank digital currencies are</w:t>
      </w:r>
      <w:r w:rsidRPr="00DF1CD7">
        <w:rPr>
          <w:u w:val="single"/>
        </w:rPr>
        <w:t xml:space="preserve">, in many ways, </w:t>
      </w:r>
      <w:r w:rsidRPr="00DF1CD7">
        <w:rPr>
          <w:b/>
          <w:bCs/>
          <w:u w:val="single"/>
        </w:rPr>
        <w:t>a compelling alternative</w:t>
      </w:r>
      <w:r w:rsidRPr="00DF1CD7">
        <w:rPr>
          <w:sz w:val="16"/>
          <w:szCs w:val="16"/>
        </w:rPr>
        <w:t>," JP Morgan's report, titled You say you want a revolution: Considering central bank digital currency, found, adding "the incentive to offer CBDCs is strongest for the richest nations, given their preeminent position in global financial markets."</w:t>
      </w:r>
    </w:p>
    <w:p w14:paraId="3B6DBC30" w14:textId="77777777" w:rsidR="00E00B7C" w:rsidRPr="00DF1CD7" w:rsidRDefault="00E00B7C" w:rsidP="00E00B7C">
      <w:pPr>
        <w:rPr>
          <w:u w:val="single"/>
        </w:rPr>
      </w:pPr>
      <w:r w:rsidRPr="00DF1CD7">
        <w:rPr>
          <w:sz w:val="16"/>
          <w:szCs w:val="16"/>
        </w:rPr>
        <w:t>While JP Morgan found the U.S. dollar is </w:t>
      </w:r>
      <w:hyperlink r:id="rId60" w:anchor="1b2e0c078b55" w:tgtFrame="_self" w:tooltip="https://www.forbes.com/sites/billybambrough/2020/05/17/the-us-just-destroyed-a-potential-dollar-rival-is-bitcoin-next/#1b2e0c078b55" w:history="1">
        <w:r w:rsidRPr="00DF1CD7">
          <w:rPr>
            <w:rStyle w:val="Hyperlink"/>
            <w:sz w:val="16"/>
            <w:szCs w:val="16"/>
          </w:rPr>
          <w:t>unlikely</w:t>
        </w:r>
      </w:hyperlink>
      <w:r w:rsidRPr="00DF1CD7">
        <w:rPr>
          <w:sz w:val="16"/>
          <w:szCs w:val="16"/>
        </w:rPr>
        <w:t xml:space="preserve"> to be replaced as the world’s reserve currency in the near future, </w:t>
      </w:r>
      <w:r w:rsidRPr="00DF1CD7">
        <w:rPr>
          <w:u w:val="single"/>
        </w:rPr>
        <w:t>digital currencies pose a more immediate threat to the "more fragile" aspects of </w:t>
      </w:r>
      <w:hyperlink r:id="rId61" w:anchor="1ed2c6015024" w:tgtFrame="_self" w:tooltip="https://www.forbes.com/sites/billybambrough/2020/05/11/a-trump-china-and-coronavirus-perfect-storm-could-destroy-the-dollar/#1ed2c6015024" w:history="1">
        <w:r w:rsidRPr="00DF1CD7">
          <w:rPr>
            <w:rStyle w:val="Hyperlink"/>
            <w:u w:val="single"/>
          </w:rPr>
          <w:t>dollar dominance</w:t>
        </w:r>
      </w:hyperlink>
      <w:r w:rsidRPr="00DF1CD7">
        <w:rPr>
          <w:u w:val="single"/>
        </w:rPr>
        <w:t> such as cross border payments.</w:t>
      </w:r>
    </w:p>
    <w:p w14:paraId="7BD962BD" w14:textId="77777777" w:rsidR="00E00B7C" w:rsidRPr="00DF1CD7" w:rsidRDefault="00E00B7C" w:rsidP="00E00B7C">
      <w:pPr>
        <w:rPr>
          <w:sz w:val="16"/>
          <w:szCs w:val="16"/>
        </w:rPr>
      </w:pPr>
      <w:r w:rsidRPr="00DF1CD7">
        <w:rPr>
          <w:sz w:val="16"/>
          <w:szCs w:val="16"/>
        </w:rPr>
        <w:t>However, the JP Morgan report flags a fundamental problem: "A retail CBDC runs the risk of absorbing large quantities of bank deposits" and risks "disrupting fractional reserve monetary systems."</w:t>
      </w:r>
    </w:p>
    <w:p w14:paraId="5DADDCAD" w14:textId="77777777" w:rsidR="00E00B7C" w:rsidRPr="00DF1CD7" w:rsidRDefault="00E00B7C" w:rsidP="00E00B7C">
      <w:pPr>
        <w:rPr>
          <w:sz w:val="16"/>
          <w:szCs w:val="16"/>
        </w:rPr>
      </w:pPr>
      <w:r w:rsidRPr="00DF1CD7">
        <w:rPr>
          <w:sz w:val="16"/>
          <w:szCs w:val="16"/>
        </w:rPr>
        <w:t>JP Morgan analysts dismiss this problem, arguing digital currencies can be developed with "a minimum of disruption while preserving their benefits."</w:t>
      </w:r>
    </w:p>
    <w:p w14:paraId="71F7C7F7" w14:textId="77777777" w:rsidR="00E00B7C" w:rsidRPr="00DF1CD7" w:rsidRDefault="00E00B7C" w:rsidP="00E00B7C">
      <w:pPr>
        <w:rPr>
          <w:sz w:val="16"/>
          <w:szCs w:val="16"/>
        </w:rPr>
      </w:pPr>
      <w:r w:rsidRPr="00DF1CD7">
        <w:rPr>
          <w:sz w:val="16"/>
          <w:szCs w:val="16"/>
        </w:rPr>
        <w:t>But some feel this risk is being downplayed.</w:t>
      </w:r>
    </w:p>
    <w:p w14:paraId="49BF36E1" w14:textId="77777777" w:rsidR="00E00B7C" w:rsidRPr="00DF1CD7" w:rsidRDefault="00E00B7C" w:rsidP="00E00B7C">
      <w:pPr>
        <w:rPr>
          <w:sz w:val="16"/>
          <w:szCs w:val="16"/>
        </w:rPr>
      </w:pPr>
      <w:r w:rsidRPr="00DF1CD7">
        <w:rPr>
          <w:b/>
          <w:bCs/>
          <w:u w:val="single"/>
        </w:rPr>
        <w:t>"The threat to the dollar's global dominance is even greater than JP Morgan suggests</w:t>
      </w:r>
      <w:r w:rsidRPr="00DF1CD7">
        <w:rPr>
          <w:b/>
          <w:bCs/>
          <w:sz w:val="16"/>
          <w:szCs w:val="16"/>
        </w:rPr>
        <w:t>,</w:t>
      </w:r>
      <w:r w:rsidRPr="00DF1CD7">
        <w:rPr>
          <w:sz w:val="16"/>
          <w:szCs w:val="16"/>
        </w:rPr>
        <w:t>" warned Glen Goodman, a financial author and trading veteran who made a name for himself by successfully navigating stock markets during the 2008 global financial crisis and has been closely following the development of central bank digital currencies.</w:t>
      </w:r>
    </w:p>
    <w:p w14:paraId="47A94229" w14:textId="77777777" w:rsidR="00E00B7C" w:rsidRPr="00DF1CD7" w:rsidRDefault="00E00B7C" w:rsidP="00E00B7C">
      <w:pPr>
        <w:rPr>
          <w:u w:val="single"/>
        </w:rPr>
      </w:pPr>
      <w:r w:rsidRPr="00DF1CD7">
        <w:rPr>
          <w:sz w:val="16"/>
          <w:szCs w:val="16"/>
        </w:rPr>
        <w:t>Goodman thinks</w:t>
      </w:r>
      <w:r w:rsidRPr="00ED37B9">
        <w:t xml:space="preserve"> </w:t>
      </w:r>
      <w:r w:rsidRPr="00DF1CD7">
        <w:rPr>
          <w:b/>
          <w:bCs/>
          <w:u w:val="single"/>
        </w:rPr>
        <w:t>the fundamental changes wrought by central bank digital currencies could mean an overhaul of the world's financial system</w:t>
      </w:r>
      <w:r w:rsidRPr="00DF1CD7">
        <w:rPr>
          <w:u w:val="single"/>
        </w:rPr>
        <w:t>, with China and its predominantly state-run banks relatively unconcerned with upsetting the global status quo.</w:t>
      </w:r>
    </w:p>
    <w:p w14:paraId="435BF25D" w14:textId="77777777" w:rsidR="00E00B7C" w:rsidRPr="00ED37B9" w:rsidRDefault="00E00B7C" w:rsidP="00E00B7C">
      <w:r w:rsidRPr="00DF1CD7">
        <w:rPr>
          <w:u w:val="single"/>
        </w:rPr>
        <w:t>"After several years of development, China is now within spitting distance of achieving a fully operational digital yuan</w:t>
      </w:r>
      <w:r w:rsidRPr="00DF1CD7">
        <w:rPr>
          <w:sz w:val="16"/>
          <w:szCs w:val="16"/>
        </w:rPr>
        <w:t xml:space="preserve">. Meanwhile, </w:t>
      </w:r>
      <w:r w:rsidRPr="00DF1CD7">
        <w:rPr>
          <w:u w:val="single"/>
        </w:rPr>
        <w:t>America doesn't even have a project in development. By the time the U.S. gets off the starting blocks, China may have already won the race</w:t>
      </w:r>
      <w:r w:rsidRPr="00ED37B9">
        <w:t>."</w:t>
      </w:r>
    </w:p>
    <w:p w14:paraId="396DC0F6" w14:textId="77777777" w:rsidR="00E00B7C" w:rsidRPr="00DF1CD7" w:rsidRDefault="00E00B7C" w:rsidP="00E00B7C">
      <w:pPr>
        <w:rPr>
          <w:sz w:val="16"/>
          <w:szCs w:val="16"/>
        </w:rPr>
      </w:pPr>
      <w:r w:rsidRPr="00DF1CD7">
        <w:rPr>
          <w:sz w:val="16"/>
          <w:szCs w:val="16"/>
        </w:rPr>
        <w:t>Meanwhile, others have also warned China is already "years ahead" of the U.S. in developing what will become a "central component of a digital world economy."</w:t>
      </w:r>
    </w:p>
    <w:p w14:paraId="42907BC7" w14:textId="77777777" w:rsidR="00E00B7C" w:rsidRPr="00DF1CD7" w:rsidRDefault="00E00B7C" w:rsidP="00E00B7C">
      <w:pPr>
        <w:rPr>
          <w:sz w:val="16"/>
          <w:szCs w:val="16"/>
        </w:rPr>
      </w:pPr>
      <w:r w:rsidRPr="00DF1CD7">
        <w:rPr>
          <w:u w:val="single"/>
        </w:rPr>
        <w:t>"U.S. policymakers are unprepared for the consequences [of a digital yuan</w:t>
      </w:r>
      <w:r w:rsidRPr="00DF1CD7">
        <w:rPr>
          <w:sz w:val="16"/>
          <w:szCs w:val="16"/>
        </w:rPr>
        <w:t>]," Aditi Kumar and Eric Rosenbach of the Belfer Center at the Harvard Kennedy School wrote this week </w:t>
      </w:r>
      <w:hyperlink r:id="rId62" w:tgtFrame="_blank" w:tooltip="https://www.foreignaffairs.com/articles/china/2020-05-20/could-chinas-digital-currency-unseat-dollar" w:history="1">
        <w:r w:rsidRPr="00DF1CD7">
          <w:rPr>
            <w:rStyle w:val="Hyperlink"/>
            <w:sz w:val="16"/>
            <w:szCs w:val="16"/>
          </w:rPr>
          <w:t>Foreign Affairs</w:t>
        </w:r>
      </w:hyperlink>
      <w:r w:rsidRPr="00DF1CD7">
        <w:rPr>
          <w:sz w:val="16"/>
          <w:szCs w:val="16"/>
        </w:rPr>
        <w:t>, pointing to the problems a digital yuan will mean for the U.S. in enforcing economic sanctions on the likes of Iran and calling for the creation of a "digital dollar initiative."</w:t>
      </w:r>
    </w:p>
    <w:p w14:paraId="3BE9560A" w14:textId="77777777" w:rsidR="00E00B7C" w:rsidRPr="00DF1CD7" w:rsidRDefault="00E00B7C" w:rsidP="00E00B7C">
      <w:pPr>
        <w:rPr>
          <w:sz w:val="16"/>
          <w:szCs w:val="16"/>
        </w:rPr>
      </w:pPr>
      <w:r w:rsidRPr="00DF1CD7">
        <w:rPr>
          <w:sz w:val="16"/>
          <w:szCs w:val="16"/>
        </w:rPr>
        <w:t xml:space="preserve">"Ultimately, and inevitably, </w:t>
      </w:r>
      <w:r w:rsidRPr="00DF1CD7">
        <w:rPr>
          <w:u w:val="single"/>
        </w:rPr>
        <w:t>monetary systems are headed toward greater digitization and independence from U.S. intermediaries</w:t>
      </w:r>
      <w:r w:rsidRPr="00DF1CD7">
        <w:rPr>
          <w:sz w:val="16"/>
          <w:szCs w:val="16"/>
        </w:rPr>
        <w:t>," the pair wrote.</w:t>
      </w:r>
    </w:p>
    <w:p w14:paraId="019681D2" w14:textId="77777777" w:rsidR="00E00B7C" w:rsidRDefault="00E00B7C" w:rsidP="00E00B7C">
      <w:r w:rsidRPr="00DF1CD7">
        <w:rPr>
          <w:b/>
          <w:bCs/>
          <w:u w:val="single"/>
        </w:rPr>
        <w:t>"China’s digital yuan could be exactly the solution that both allies and rogue nations seek.</w:t>
      </w:r>
      <w:r w:rsidRPr="00ED37B9">
        <w:t>"</w:t>
      </w:r>
    </w:p>
    <w:p w14:paraId="05FF1402" w14:textId="77777777" w:rsidR="00E00B7C" w:rsidRDefault="00E00B7C" w:rsidP="00E00B7C"/>
    <w:p w14:paraId="25AF457B" w14:textId="77777777" w:rsidR="00E00B7C" w:rsidRPr="00E71ED1" w:rsidRDefault="00E00B7C" w:rsidP="00E00B7C">
      <w:pPr>
        <w:pStyle w:val="Heading4"/>
      </w:pPr>
      <w:r w:rsidRPr="00E71ED1">
        <w:t>Extinction</w:t>
      </w:r>
    </w:p>
    <w:p w14:paraId="500939DC" w14:textId="77777777" w:rsidR="00E00B7C" w:rsidRPr="00E71ED1" w:rsidRDefault="00E00B7C" w:rsidP="00E00B7C">
      <w:r w:rsidRPr="00E71ED1">
        <w:t xml:space="preserve">Juan </w:t>
      </w:r>
      <w:r w:rsidRPr="00E71ED1">
        <w:rPr>
          <w:rStyle w:val="Style13ptBold"/>
        </w:rPr>
        <w:t>Zarate 14</w:t>
      </w:r>
      <w:r w:rsidRPr="00E71ED1">
        <w:t>, Senior adviser at the Center for Strategic and International Studies (CSIS), the senior national security analyst for CBS News, a visiting lecturer at the Harvard Law School, and a national security and financial integrity consultant. “The Coming Financial Wars” Parameters, Winter 2014 T&amp;F</w:t>
      </w:r>
    </w:p>
    <w:p w14:paraId="0CFD93FD" w14:textId="77777777" w:rsidR="00E00B7C" w:rsidRDefault="00E00B7C" w:rsidP="00E00B7C">
      <w:pPr>
        <w:pStyle w:val="Small"/>
        <w:rPr>
          <w:sz w:val="12"/>
        </w:rPr>
      </w:pPr>
      <w:r w:rsidRPr="00E71ED1">
        <w:rPr>
          <w:rStyle w:val="StyleUnderline"/>
        </w:rPr>
        <w:t>The current economic environment</w:t>
      </w:r>
      <w:r w:rsidRPr="00E71ED1">
        <w:rPr>
          <w:sz w:val="12"/>
        </w:rPr>
        <w:t xml:space="preserve"> involves three significant trends that </w:t>
      </w:r>
      <w:r w:rsidRPr="00E71ED1">
        <w:rPr>
          <w:rStyle w:val="Emphasis"/>
        </w:rPr>
        <w:t>undercut America’s use of its financial power</w:t>
      </w:r>
      <w:r w:rsidRPr="00E71ED1">
        <w:rPr>
          <w:sz w:val="12"/>
        </w:rPr>
        <w:t xml:space="preserve">. </w:t>
      </w:r>
      <w:r w:rsidRPr="00E71ED1">
        <w:rPr>
          <w:rStyle w:val="StyleUnderline"/>
        </w:rPr>
        <w:t>The use of new currencies</w:t>
      </w:r>
      <w:r w:rsidRPr="00E71ED1">
        <w:rPr>
          <w:rStyle w:val="StyleUnderline"/>
          <w:sz w:val="12"/>
        </w:rPr>
        <w:t xml:space="preserve"> </w:t>
      </w:r>
      <w:r w:rsidRPr="00E71ED1">
        <w:rPr>
          <w:rStyle w:val="StyleUnderline"/>
        </w:rPr>
        <w:t>and technologies outside the formal financial system</w:t>
      </w:r>
      <w:r w:rsidRPr="00E71ED1">
        <w:rPr>
          <w:sz w:val="12"/>
        </w:rPr>
        <w:t xml:space="preserve">, through the Internet, </w:t>
      </w:r>
      <w:r w:rsidRPr="00E71ED1">
        <w:rPr>
          <w:rStyle w:val="StyleUnderline"/>
        </w:rPr>
        <w:t>and with less and less accountability and transparency,</w:t>
      </w:r>
      <w:r w:rsidRPr="00E71ED1">
        <w:rPr>
          <w:rStyle w:val="StyleUnderline"/>
          <w:sz w:val="12"/>
        </w:rPr>
        <w:t xml:space="preserve"> </w:t>
      </w:r>
      <w:r w:rsidRPr="00E71ED1">
        <w:rPr>
          <w:rStyle w:val="StyleUnderline"/>
        </w:rPr>
        <w:t>undercut the ability to track money flows</w:t>
      </w:r>
      <w:r w:rsidRPr="00E71ED1">
        <w:rPr>
          <w:sz w:val="12"/>
        </w:rPr>
        <w:t xml:space="preserve"> with traditional means. At the same time, </w:t>
      </w:r>
      <w:r w:rsidRPr="00AE57C8">
        <w:rPr>
          <w:rStyle w:val="Emphasis"/>
          <w:highlight w:val="green"/>
        </w:rPr>
        <w:t>rogue actors are coalescing around</w:t>
      </w:r>
      <w:r w:rsidRPr="00E71ED1">
        <w:rPr>
          <w:rStyle w:val="Emphasis"/>
        </w:rPr>
        <w:t xml:space="preserve"> a common goal of circumventing</w:t>
      </w:r>
      <w:r w:rsidRPr="00E71ED1">
        <w:rPr>
          <w:rStyle w:val="Emphasis"/>
          <w:sz w:val="12"/>
        </w:rPr>
        <w:t xml:space="preserve"> </w:t>
      </w:r>
      <w:r w:rsidRPr="00E71ED1">
        <w:rPr>
          <w:rStyle w:val="Emphasis"/>
        </w:rPr>
        <w:t xml:space="preserve">and </w:t>
      </w:r>
      <w:r w:rsidRPr="00AE57C8">
        <w:rPr>
          <w:rStyle w:val="Emphasis"/>
          <w:highlight w:val="green"/>
        </w:rPr>
        <w:t>undermining US financial pressure</w:t>
      </w:r>
      <w:r w:rsidRPr="00E71ED1">
        <w:rPr>
          <w:sz w:val="12"/>
        </w:rPr>
        <w:t xml:space="preserve"> and using financial weapons themselves. Finally, </w:t>
      </w:r>
      <w:r w:rsidRPr="00E71ED1">
        <w:rPr>
          <w:rStyle w:val="StyleUnderline"/>
        </w:rPr>
        <w:t xml:space="preserve">the </w:t>
      </w:r>
      <w:r w:rsidRPr="00AE57C8">
        <w:rPr>
          <w:rStyle w:val="StyleUnderline"/>
          <w:highlight w:val="green"/>
        </w:rPr>
        <w:t>US dollar</w:t>
      </w:r>
      <w:r w:rsidRPr="00E71ED1">
        <w:rPr>
          <w:rStyle w:val="StyleUnderline"/>
        </w:rPr>
        <w:t>—and its predominance</w:t>
      </w:r>
      <w:r w:rsidRPr="00E71ED1">
        <w:rPr>
          <w:sz w:val="12"/>
        </w:rPr>
        <w:t>—</w:t>
      </w:r>
      <w:r w:rsidRPr="00AE57C8">
        <w:rPr>
          <w:rStyle w:val="StyleUnderline"/>
          <w:highlight w:val="green"/>
        </w:rPr>
        <w:t>is</w:t>
      </w:r>
      <w:r w:rsidRPr="00AE57C8">
        <w:rPr>
          <w:rStyle w:val="StyleUnderline"/>
          <w:sz w:val="12"/>
          <w:highlight w:val="green"/>
        </w:rPr>
        <w:t xml:space="preserve"> </w:t>
      </w:r>
      <w:r w:rsidRPr="00AE57C8">
        <w:rPr>
          <w:rStyle w:val="StyleUnderline"/>
          <w:highlight w:val="green"/>
        </w:rPr>
        <w:t xml:space="preserve">a </w:t>
      </w:r>
      <w:r w:rsidRPr="00AE57C8">
        <w:rPr>
          <w:rStyle w:val="Emphasis"/>
          <w:highlight w:val="green"/>
        </w:rPr>
        <w:t>target</w:t>
      </w:r>
      <w:r w:rsidRPr="00AE57C8">
        <w:rPr>
          <w:rStyle w:val="StyleUnderline"/>
          <w:highlight w:val="green"/>
        </w:rPr>
        <w:t xml:space="preserve"> for competitors</w:t>
      </w:r>
      <w:r w:rsidRPr="00E71ED1">
        <w:rPr>
          <w:rStyle w:val="StyleUnderline"/>
        </w:rPr>
        <w:t xml:space="preserve"> and those who bemoan the world’s reliance on</w:t>
      </w:r>
      <w:r w:rsidRPr="00E71ED1">
        <w:rPr>
          <w:rStyle w:val="StyleUnderline"/>
          <w:sz w:val="12"/>
        </w:rPr>
        <w:t xml:space="preserve"> </w:t>
      </w:r>
      <w:r w:rsidRPr="00E71ED1">
        <w:rPr>
          <w:rStyle w:val="StyleUnderline"/>
        </w:rPr>
        <w:t>the dollar</w:t>
      </w:r>
      <w:r w:rsidRPr="00E71ED1">
        <w:rPr>
          <w:sz w:val="12"/>
        </w:rPr>
        <w:t xml:space="preserve"> as the accepted reserve and trading currency as the central element of US financial power. </w:t>
      </w:r>
      <w:r w:rsidRPr="00E71ED1">
        <w:rPr>
          <w:rStyle w:val="StyleUnderline"/>
        </w:rPr>
        <w:t>All of this is happening as the complexity of the global financial</w:t>
      </w:r>
      <w:r w:rsidRPr="00E71ED1">
        <w:rPr>
          <w:rStyle w:val="StyleUnderline"/>
          <w:sz w:val="12"/>
        </w:rPr>
        <w:t xml:space="preserve"> </w:t>
      </w:r>
      <w:r w:rsidRPr="00E71ED1">
        <w:rPr>
          <w:rStyle w:val="StyleUnderline"/>
        </w:rPr>
        <w:t>system increases</w:t>
      </w:r>
      <w:r w:rsidRPr="00E71ED1">
        <w:rPr>
          <w:sz w:val="12"/>
        </w:rPr>
        <w:t xml:space="preserve">, </w:t>
      </w:r>
      <w:r w:rsidRPr="00E71ED1">
        <w:rPr>
          <w:rStyle w:val="Emphasis"/>
        </w:rPr>
        <w:t>with more financial products and ways of investing</w:t>
      </w:r>
      <w:r w:rsidRPr="00E71ED1">
        <w:rPr>
          <w:rStyle w:val="Emphasis"/>
          <w:sz w:val="12"/>
        </w:rPr>
        <w:t xml:space="preserve"> </w:t>
      </w:r>
      <w:r w:rsidRPr="00E71ED1">
        <w:rPr>
          <w:rStyle w:val="Emphasis"/>
        </w:rPr>
        <w:t>and moving money</w:t>
      </w:r>
      <w:r w:rsidRPr="00E71ED1">
        <w:rPr>
          <w:sz w:val="12"/>
        </w:rPr>
        <w:t xml:space="preserve"> </w:t>
      </w:r>
      <w:r w:rsidRPr="00E71ED1">
        <w:rPr>
          <w:rStyle w:val="StyleUnderline"/>
        </w:rPr>
        <w:t>that make tracking and controlling legitimate financial</w:t>
      </w:r>
      <w:r w:rsidRPr="00E71ED1">
        <w:rPr>
          <w:rStyle w:val="StyleUnderline"/>
          <w:sz w:val="12"/>
        </w:rPr>
        <w:t xml:space="preserve"> </w:t>
      </w:r>
      <w:r w:rsidRPr="00E71ED1">
        <w:rPr>
          <w:rStyle w:val="StyleUnderline"/>
        </w:rPr>
        <w:t>activity increasingly difficult</w:t>
      </w:r>
      <w:r w:rsidRPr="00E71ED1">
        <w:rPr>
          <w:sz w:val="12"/>
        </w:rPr>
        <w:t xml:space="preserve">. </w:t>
      </w:r>
      <w:r w:rsidRPr="00E71ED1">
        <w:rPr>
          <w:rStyle w:val="StyleUnderline"/>
        </w:rPr>
        <w:t>The</w:t>
      </w:r>
      <w:r w:rsidRPr="00E71ED1">
        <w:rPr>
          <w:sz w:val="12"/>
        </w:rPr>
        <w:t xml:space="preserve"> current </w:t>
      </w:r>
      <w:r w:rsidRPr="00E71ED1">
        <w:rPr>
          <w:rStyle w:val="StyleUnderline"/>
        </w:rPr>
        <w:t>environment</w:t>
      </w:r>
      <w:r w:rsidRPr="00E71ED1">
        <w:rPr>
          <w:sz w:val="12"/>
        </w:rPr>
        <w:t>—</w:t>
      </w:r>
      <w:r w:rsidRPr="00E71ED1">
        <w:rPr>
          <w:rStyle w:val="StyleUnderline"/>
        </w:rPr>
        <w:t>aided by</w:t>
      </w:r>
      <w:r w:rsidRPr="00E71ED1">
        <w:rPr>
          <w:rStyle w:val="StyleUnderline"/>
          <w:sz w:val="12"/>
        </w:rPr>
        <w:t xml:space="preserve"> </w:t>
      </w:r>
      <w:r w:rsidRPr="00E71ED1">
        <w:rPr>
          <w:rStyle w:val="StyleUnderline"/>
        </w:rPr>
        <w:t xml:space="preserve">the cloak of </w:t>
      </w:r>
      <w:r w:rsidRPr="00E71ED1">
        <w:rPr>
          <w:rStyle w:val="Emphasis"/>
        </w:rPr>
        <w:t>anonymity provided by the Internet</w:t>
      </w:r>
      <w:r w:rsidRPr="00E71ED1">
        <w:rPr>
          <w:sz w:val="12"/>
        </w:rPr>
        <w:t xml:space="preserve"> </w:t>
      </w:r>
      <w:r w:rsidRPr="00E71ED1">
        <w:rPr>
          <w:rStyle w:val="StyleUnderline"/>
        </w:rPr>
        <w:t>and</w:t>
      </w:r>
      <w:r w:rsidRPr="00E71ED1">
        <w:rPr>
          <w:sz w:val="12"/>
        </w:rPr>
        <w:t xml:space="preserve"> </w:t>
      </w:r>
      <w:r w:rsidRPr="00E71ED1">
        <w:rPr>
          <w:rStyle w:val="Emphasis"/>
        </w:rPr>
        <w:t>the complexity of</w:t>
      </w:r>
      <w:r w:rsidRPr="00E71ED1">
        <w:rPr>
          <w:rStyle w:val="Emphasis"/>
          <w:sz w:val="12"/>
        </w:rPr>
        <w:t xml:space="preserve"> </w:t>
      </w:r>
      <w:r w:rsidRPr="00E71ED1">
        <w:rPr>
          <w:rStyle w:val="Emphasis"/>
        </w:rPr>
        <w:t>a global financial system</w:t>
      </w:r>
      <w:r w:rsidRPr="00E71ED1">
        <w:rPr>
          <w:sz w:val="12"/>
        </w:rPr>
        <w:t>—</w:t>
      </w:r>
      <w:r w:rsidRPr="00E71ED1">
        <w:rPr>
          <w:rStyle w:val="StyleUnderline"/>
        </w:rPr>
        <w:t>allows</w:t>
      </w:r>
      <w:r w:rsidRPr="00E71ED1">
        <w:rPr>
          <w:sz w:val="12"/>
        </w:rPr>
        <w:t xml:space="preserve"> </w:t>
      </w:r>
      <w:r w:rsidRPr="00E71ED1">
        <w:rPr>
          <w:rStyle w:val="StyleUnderline"/>
        </w:rPr>
        <w:t>nefarious actors to collude in their</w:t>
      </w:r>
      <w:r w:rsidRPr="00E71ED1">
        <w:rPr>
          <w:rStyle w:val="StyleUnderline"/>
          <w:sz w:val="12"/>
        </w:rPr>
        <w:t xml:space="preserve"> </w:t>
      </w:r>
      <w:r w:rsidRPr="00E71ED1">
        <w:rPr>
          <w:rStyle w:val="StyleUnderline"/>
        </w:rPr>
        <w:t>activities</w:t>
      </w:r>
      <w:r w:rsidRPr="00E71ED1">
        <w:rPr>
          <w:sz w:val="12"/>
        </w:rPr>
        <w:t xml:space="preserve">—quietly and surreptitiously. </w:t>
      </w:r>
      <w:r w:rsidRPr="00E71ED1">
        <w:rPr>
          <w:rStyle w:val="StyleUnderline"/>
        </w:rPr>
        <w:t>Iran</w:t>
      </w:r>
      <w:r w:rsidRPr="00E71ED1">
        <w:rPr>
          <w:sz w:val="12"/>
        </w:rPr>
        <w:t xml:space="preserve">, for example, </w:t>
      </w:r>
      <w:r w:rsidRPr="00E71ED1">
        <w:rPr>
          <w:rStyle w:val="StyleUnderline"/>
        </w:rPr>
        <w:t>is known to</w:t>
      </w:r>
      <w:r w:rsidRPr="00E71ED1">
        <w:rPr>
          <w:rStyle w:val="StyleUnderline"/>
          <w:sz w:val="12"/>
        </w:rPr>
        <w:t xml:space="preserve"> </w:t>
      </w:r>
      <w:r w:rsidRPr="00E71ED1">
        <w:rPr>
          <w:rStyle w:val="StyleUnderline"/>
        </w:rPr>
        <w:t xml:space="preserve">use </w:t>
      </w:r>
      <w:r w:rsidRPr="00E71ED1">
        <w:rPr>
          <w:sz w:val="12"/>
        </w:rPr>
        <w:t xml:space="preserve">terrorist and militia </w:t>
      </w:r>
      <w:r w:rsidRPr="00E71ED1">
        <w:rPr>
          <w:rStyle w:val="StyleUnderline"/>
        </w:rPr>
        <w:t>proxies</w:t>
      </w:r>
      <w:r w:rsidRPr="00E71ED1">
        <w:rPr>
          <w:sz w:val="12"/>
        </w:rPr>
        <w:t xml:space="preserve">, such as Hezbollah and Shia militias in Iraq, to extend its influence. </w:t>
      </w:r>
      <w:r w:rsidRPr="00E71ED1">
        <w:rPr>
          <w:rStyle w:val="StyleUnderline"/>
        </w:rPr>
        <w:t>Russian intelligence is understood to have</w:t>
      </w:r>
      <w:r w:rsidRPr="00E71ED1">
        <w:rPr>
          <w:rStyle w:val="StyleUnderline"/>
          <w:sz w:val="12"/>
        </w:rPr>
        <w:t xml:space="preserve"> </w:t>
      </w:r>
      <w:r w:rsidRPr="00E71ED1">
        <w:rPr>
          <w:rStyle w:val="StyleUnderline"/>
        </w:rPr>
        <w:t>close ties to Russian and Eurasian organized crime</w:t>
      </w:r>
      <w:r w:rsidRPr="00E71ED1">
        <w:rPr>
          <w:sz w:val="12"/>
        </w:rPr>
        <w:t xml:space="preserve">. </w:t>
      </w:r>
      <w:r w:rsidRPr="00E71ED1">
        <w:rPr>
          <w:rStyle w:val="StyleUnderline"/>
        </w:rPr>
        <w:t>China</w:t>
      </w:r>
      <w:r w:rsidRPr="00E71ED1">
        <w:rPr>
          <w:sz w:val="12"/>
        </w:rPr>
        <w:t xml:space="preserve"> is alleged to </w:t>
      </w:r>
      <w:r w:rsidRPr="00E71ED1">
        <w:rPr>
          <w:rStyle w:val="StyleUnderline"/>
        </w:rPr>
        <w:t>use legions of college-aged students as hackers</w:t>
      </w:r>
      <w:r w:rsidRPr="00E71ED1">
        <w:rPr>
          <w:sz w:val="12"/>
        </w:rPr>
        <w:t xml:space="preserve"> to help drive the cyberespionage attacking Western, Asian, and Indian systems.7 </w:t>
      </w:r>
      <w:r w:rsidRPr="00E71ED1">
        <w:rPr>
          <w:rStyle w:val="StyleUnderline"/>
        </w:rPr>
        <w:t>The</w:t>
      </w:r>
      <w:r w:rsidRPr="00E71ED1">
        <w:rPr>
          <w:sz w:val="12"/>
        </w:rPr>
        <w:t xml:space="preserve"> increasing </w:t>
      </w:r>
      <w:r w:rsidRPr="00AE57C8">
        <w:rPr>
          <w:rStyle w:val="StyleUnderline"/>
          <w:highlight w:val="green"/>
        </w:rPr>
        <w:t xml:space="preserve">convergence of </w:t>
      </w:r>
      <w:r w:rsidRPr="00E71ED1">
        <w:rPr>
          <w:rStyle w:val="StyleUnderline"/>
        </w:rPr>
        <w:t xml:space="preserve">financial </w:t>
      </w:r>
      <w:r w:rsidRPr="00AE57C8">
        <w:rPr>
          <w:rStyle w:val="StyleUnderline"/>
          <w:highlight w:val="green"/>
        </w:rPr>
        <w:t>interests</w:t>
      </w:r>
      <w:r w:rsidRPr="00E71ED1">
        <w:rPr>
          <w:rStyle w:val="StyleUnderline"/>
        </w:rPr>
        <w:t xml:space="preserve"> between criminal networks and certain</w:t>
      </w:r>
      <w:r w:rsidRPr="00E71ED1">
        <w:rPr>
          <w:rStyle w:val="StyleUnderline"/>
          <w:sz w:val="12"/>
        </w:rPr>
        <w:t xml:space="preserve"> </w:t>
      </w:r>
      <w:r w:rsidRPr="00E71ED1">
        <w:rPr>
          <w:rStyle w:val="StyleUnderline"/>
        </w:rPr>
        <w:t xml:space="preserve">nation-states </w:t>
      </w:r>
      <w:r w:rsidRPr="00AE57C8">
        <w:rPr>
          <w:rStyle w:val="StyleUnderline"/>
          <w:highlight w:val="green"/>
        </w:rPr>
        <w:t xml:space="preserve">represents </w:t>
      </w:r>
      <w:r w:rsidRPr="00AE57C8">
        <w:rPr>
          <w:rStyle w:val="Emphasis"/>
          <w:highlight w:val="green"/>
        </w:rPr>
        <w:t>an alliance of financial rogues that threatens the</w:t>
      </w:r>
      <w:r w:rsidRPr="00AE57C8">
        <w:rPr>
          <w:rStyle w:val="Emphasis"/>
          <w:sz w:val="12"/>
          <w:highlight w:val="green"/>
        </w:rPr>
        <w:t xml:space="preserve"> </w:t>
      </w:r>
      <w:r w:rsidRPr="00AE57C8">
        <w:rPr>
          <w:rStyle w:val="Emphasis"/>
          <w:highlight w:val="green"/>
        </w:rPr>
        <w:t>international system</w:t>
      </w:r>
      <w:r w:rsidRPr="00E71ED1">
        <w:rPr>
          <w:sz w:val="12"/>
        </w:rPr>
        <w:t xml:space="preserve">. </w:t>
      </w:r>
      <w:r w:rsidRPr="00E71ED1">
        <w:rPr>
          <w:rStyle w:val="StyleUnderline"/>
        </w:rPr>
        <w:t>States</w:t>
      </w:r>
      <w:r w:rsidRPr="00E71ED1">
        <w:rPr>
          <w:sz w:val="12"/>
        </w:rPr>
        <w:t xml:space="preserve"> are able to </w:t>
      </w:r>
      <w:r w:rsidRPr="00E71ED1">
        <w:rPr>
          <w:rStyle w:val="StyleUnderline"/>
        </w:rPr>
        <w:t>leverage the resources and reach</w:t>
      </w:r>
      <w:r w:rsidRPr="00E71ED1">
        <w:rPr>
          <w:rStyle w:val="StyleUnderline"/>
          <w:sz w:val="12"/>
        </w:rPr>
        <w:t xml:space="preserve"> </w:t>
      </w:r>
      <w:r w:rsidRPr="00E71ED1">
        <w:rPr>
          <w:rStyle w:val="StyleUnderline"/>
        </w:rPr>
        <w:t xml:space="preserve">of networked organizations while claiming </w:t>
      </w:r>
      <w:r w:rsidRPr="00E71ED1">
        <w:rPr>
          <w:rStyle w:val="Emphasis"/>
        </w:rPr>
        <w:t>an arm’s-length distance</w:t>
      </w:r>
      <w:r w:rsidRPr="00E71ED1">
        <w:rPr>
          <w:rStyle w:val="StyleUnderline"/>
          <w:sz w:val="12"/>
        </w:rPr>
        <w:t xml:space="preserve"> </w:t>
      </w:r>
      <w:r w:rsidRPr="00E71ED1">
        <w:rPr>
          <w:sz w:val="12"/>
        </w:rPr>
        <w:t xml:space="preserve">from their nefarious activities. If coordinated, </w:t>
      </w:r>
      <w:r w:rsidRPr="00AE57C8">
        <w:rPr>
          <w:rStyle w:val="StyleUnderline"/>
          <w:highlight w:val="green"/>
        </w:rPr>
        <w:t>those alliances could</w:t>
      </w:r>
      <w:r w:rsidRPr="00AE57C8">
        <w:rPr>
          <w:rStyle w:val="StyleUnderline"/>
          <w:sz w:val="12"/>
          <w:highlight w:val="green"/>
        </w:rPr>
        <w:t xml:space="preserve"> </w:t>
      </w:r>
      <w:r w:rsidRPr="00AE57C8">
        <w:rPr>
          <w:rStyle w:val="Emphasis"/>
          <w:highlight w:val="green"/>
        </w:rPr>
        <w:t>target the economic vulnerabilities of the U</w:t>
      </w:r>
      <w:r w:rsidRPr="00E71ED1">
        <w:rPr>
          <w:rStyle w:val="Emphasis"/>
        </w:rPr>
        <w:t xml:space="preserve">nited </w:t>
      </w:r>
      <w:r w:rsidRPr="00AE57C8">
        <w:rPr>
          <w:rStyle w:val="Emphasis"/>
          <w:highlight w:val="green"/>
        </w:rPr>
        <w:t>S</w:t>
      </w:r>
      <w:r w:rsidRPr="00E71ED1">
        <w:rPr>
          <w:rStyle w:val="Emphasis"/>
        </w:rPr>
        <w:t>tates</w:t>
      </w:r>
      <w:r w:rsidRPr="00E71ED1">
        <w:rPr>
          <w:rStyle w:val="StyleUnderline"/>
        </w:rPr>
        <w:t>.</w:t>
      </w:r>
      <w:r w:rsidRPr="00E71ED1">
        <w:rPr>
          <w:sz w:val="12"/>
        </w:rPr>
        <w:t xml:space="preserve"> These actors have new digital tools at their disposal to elude the reach of anti-money-laundering and counterterrorist financing efforts. For example, bitcoin (BTC) is a digital currency transferred through peer-to-peer networks on the Internet. The software, an early implementation of the idea of “crypto-currency,” uses cryptography rather than central authorities to issue and transfer money. The result is that transactions are cheap, accounts cannot be frozen (unless users keep bitcoins in a separate third-party online wallet service), and there are no prerequisites or arbitrary limits for use. Payments are anonymous, identified only by users’ various chosen bitmap addresses. Transactions are irreversible and can be received at any time, even if the user’s computer is off. Bitcoin uses opensource software, so anybody can examine the codes of transactions and use the crypto-keys to ensure that no one pays for multiple transactions with the same money. An April 2012 Federal Bureau of Investigation (FBI) report evaluating bitcoin use and exchange rates (currently about $15 for one bitcoin) identified bitcoins as an increasingly attractive option for cybercriminals and other illicit groups. The report concluded that criminals will increasingly exploit bitcoins, using malware to steal the digital currency, as well as botnets to generate new currency without preexisting value. The potential for illicit use of bitcoins will only increase as the currency grows in popularity and the exchange rate stabilizes.8 Other nontraditional currencies offer criminals and terrorist groups similar opportunities for theft and anonymous movement of money. “Linden” dollars are the virtual currency for the world of Second Life, a digital alternate reality, the first virtual currency to float. They are traded on the LindeX exchange, which is run by the Linden Lab, the creators of Second Life, and can be exchanged for real-world currency. By 2010, user transactions on the LindeX exchange topped $567 million in Linden dollars and users cashed Linden dollars into $55 million in US dollars.9 “Ven” is the digital currency of the social networking community Hub Culture, which operates by invite and includes physical “pavilions” where members meet and collaborate. Members from different countries can exchange a wide array of goods and services in ven at a single global price within the pavilion communities as well as online. Although in 2007 the ven was originally given a fixed exchange rate (10 ven to the dollar), it is now a floating currency and was recently tied to carbon futures, making it one of the world’s first “green” currencies.10 Bartering has also become a more active way of circumventing the classic financial systems used in local or international trade. Barter exchanges facilitate trades between parties by assigning members “trading credits” equal to the values of goods and services. These credits function similarly to money. Members can exchange goods for credits and use the credits in future transactions. ITEX, the country’s largest barter network, which is based in Seattle and boasts more than 24,000 members, charges both a subscription fee ($20 per month) and a transaction fee (6 percent for online trades, 7.5 percent for in-person transactions). Its trading credits are called “ITEX dollars.”11 The country’s five hundred bartering exchanges have become enormously popular in the wake of the financial crisis, which both limited access to cash and eroded trust in banks for many people. The International Reciprocal Trade Association estimates the annual US bartering market at around $12 billion.12 Many participants prefer bartering because it encourages local purchases, links businesses with customers they would not otherwise have found, and increases their ability to sell surplus goods or services. Many communities now use local currencies and Local Exchange Trading Systems (LETS), community-specific systems based on mutual credit. A Community Exchange System (CES) offers a global alternative to LETS, setting up a much larger currency and trading marketplace that operates in a similar fashion. Directed Threats and Alliances of Financial Rogues Nonstate actors have been quick to recognize the coming age of economic and financial warfare. The documents found in Osama bin Laden’s Abbottabad compound spoke of a strategic strike at the economy of the United States by hitting oil tankers and critical energy infrastructure. Indeed, al Qaeda and its associated movements have increasingly focused their rhetoric and strategy on bleeding and bankrupting America.13 Part of this strategy involves killing the United States with a thousand cuts by baiting US overreaction and overspending. Al Qaeda in the Arabian Peninsula (AQAP) has labeled this “Operation Hemorrhage.” Another part of this strategy involves hitting key targets and vulnerabilities at a time when the US and global economy is weakened, so as to prolong and exacerbate economic malaise. Energy nodes, transportation chokepoints, and ports around the world provide terrorists and nefarious actors with ample opportunity to shock the interconnected international commercial system. Al Qaeda attempted to do just this in 2006, with the failed attack on the enormous Saudi oil facility at Abqaiq, as well as in 2002, with an attack on the French oil tanker MV Limburg off the coast of Yemen.14 International organized crime syndicates have expanded the moneylaundering operations that helped fuel their growth and global financial reach, making them more layered and more varied in their use of investment vehicles.15 Such groups not only understand how to profit from the international system but also recognize that certain types of investments and influence can shield their activities and leadership from law enforcement and political pressure. Translated into a more aggressive posture, such groups and potential terrorist allies could see opportunities in controlling certain businesses or wielding influence over particular markets and states, distorting the political frameworks in which they operate through corruption, intimidation, and deepening influence. As these criminal groups grow more interconnected in ways that transcend national boundaries, such networks are gaining influence in strategically vital markets that could impact the accessibility to and stability of these markets. In addition, the ability of such groups to provide their infrastructure and expertise to others (including terrorists)— whether through access to fraudulent travel documents or access to nuclear material—raises the specter of alliances of convenience and profit aligned dangerously against the United States.16 These unholy alliances already exist in some cases. For example, drug trade and human trafficking provided most of the finances for the Mumbai attack.17 The US Treasury continues to identify and designate entities in certain jurisdictions—such as Belarus—that are providing weapons and financial facilitation to sanctioned countries—such as Syria. Attack on the Dollar? Attendant to this crisis of fiscal legitimacy are increasing challenges to the primacy of the US dollar. </w:t>
      </w:r>
      <w:r w:rsidRPr="00E71ED1">
        <w:rPr>
          <w:rStyle w:val="StyleUnderline"/>
        </w:rPr>
        <w:t xml:space="preserve">The standing of the </w:t>
      </w:r>
      <w:r w:rsidRPr="00AE57C8">
        <w:rPr>
          <w:rStyle w:val="StyleUnderline"/>
          <w:highlight w:val="green"/>
        </w:rPr>
        <w:t>dollar allows the</w:t>
      </w:r>
      <w:r w:rsidRPr="00AE57C8">
        <w:rPr>
          <w:rStyle w:val="StyleUnderline"/>
          <w:sz w:val="12"/>
          <w:highlight w:val="green"/>
        </w:rPr>
        <w:t xml:space="preserve"> </w:t>
      </w:r>
      <w:r w:rsidRPr="00AE57C8">
        <w:rPr>
          <w:rStyle w:val="StyleUnderline"/>
          <w:highlight w:val="green"/>
        </w:rPr>
        <w:t>U</w:t>
      </w:r>
      <w:r w:rsidRPr="00E71ED1">
        <w:rPr>
          <w:rStyle w:val="StyleUnderline"/>
        </w:rPr>
        <w:t xml:space="preserve">nited </w:t>
      </w:r>
      <w:r w:rsidRPr="00AE57C8">
        <w:rPr>
          <w:rStyle w:val="StyleUnderline"/>
          <w:highlight w:val="green"/>
        </w:rPr>
        <w:t>S</w:t>
      </w:r>
      <w:r w:rsidRPr="00E71ED1">
        <w:rPr>
          <w:rStyle w:val="StyleUnderline"/>
        </w:rPr>
        <w:t xml:space="preserve">tates </w:t>
      </w:r>
      <w:r w:rsidRPr="00AE57C8">
        <w:rPr>
          <w:rStyle w:val="StyleUnderline"/>
          <w:highlight w:val="green"/>
        </w:rPr>
        <w:t xml:space="preserve">to shape </w:t>
      </w:r>
      <w:r w:rsidRPr="00E71ED1">
        <w:rPr>
          <w:rStyle w:val="StyleUnderline"/>
        </w:rPr>
        <w:t xml:space="preserve">the </w:t>
      </w:r>
      <w:r w:rsidRPr="00AE57C8">
        <w:rPr>
          <w:rStyle w:val="StyleUnderline"/>
          <w:highlight w:val="green"/>
        </w:rPr>
        <w:t>global economic and political system and</w:t>
      </w:r>
      <w:r w:rsidRPr="00AE57C8">
        <w:rPr>
          <w:rStyle w:val="StyleUnderline"/>
          <w:sz w:val="12"/>
          <w:highlight w:val="green"/>
        </w:rPr>
        <w:t xml:space="preserve"> </w:t>
      </w:r>
      <w:r w:rsidRPr="00AE57C8">
        <w:rPr>
          <w:rStyle w:val="StyleUnderline"/>
          <w:highlight w:val="green"/>
        </w:rPr>
        <w:t>offers it</w:t>
      </w:r>
      <w:r w:rsidRPr="00AE57C8">
        <w:rPr>
          <w:sz w:val="12"/>
          <w:highlight w:val="green"/>
        </w:rPr>
        <w:t xml:space="preserve"> </w:t>
      </w:r>
      <w:r w:rsidRPr="00AE57C8">
        <w:rPr>
          <w:rStyle w:val="Emphasis"/>
          <w:highlight w:val="green"/>
        </w:rPr>
        <w:t>greater influence abroad</w:t>
      </w:r>
      <w:r w:rsidRPr="00E71ED1">
        <w:rPr>
          <w:sz w:val="12"/>
        </w:rPr>
        <w:t xml:space="preserve">, greater flexibility </w:t>
      </w:r>
      <w:r w:rsidRPr="00E71ED1">
        <w:rPr>
          <w:rStyle w:val="Emphasis"/>
        </w:rPr>
        <w:t xml:space="preserve">at home, </w:t>
      </w:r>
      <w:r w:rsidRPr="00AE57C8">
        <w:rPr>
          <w:rStyle w:val="Emphasis"/>
          <w:highlight w:val="green"/>
        </w:rPr>
        <w:t>and</w:t>
      </w:r>
      <w:r w:rsidRPr="00E71ED1">
        <w:rPr>
          <w:sz w:val="12"/>
        </w:rPr>
        <w:t xml:space="preserve"> greater </w:t>
      </w:r>
      <w:r w:rsidRPr="00AE57C8">
        <w:rPr>
          <w:rStyle w:val="Emphasis"/>
          <w:highlight w:val="green"/>
        </w:rPr>
        <w:t>insulation from international crises</w:t>
      </w:r>
      <w:r w:rsidRPr="00E71ED1">
        <w:rPr>
          <w:sz w:val="12"/>
        </w:rPr>
        <w:t xml:space="preserve">.18 For those who would downplay the benefits of dollar dominance, the British experience is instructive. </w:t>
      </w:r>
      <w:r w:rsidRPr="00E71ED1">
        <w:rPr>
          <w:rStyle w:val="StyleUnderline"/>
        </w:rPr>
        <w:t>Prior</w:t>
      </w:r>
      <w:r w:rsidRPr="00E71ED1">
        <w:rPr>
          <w:rStyle w:val="StyleUnderline"/>
          <w:sz w:val="12"/>
        </w:rPr>
        <w:t xml:space="preserve"> </w:t>
      </w:r>
      <w:r w:rsidRPr="00E71ED1">
        <w:rPr>
          <w:rStyle w:val="StyleUnderline"/>
        </w:rPr>
        <w:t>to World War II, the British pound</w:t>
      </w:r>
      <w:r w:rsidRPr="00E71ED1">
        <w:rPr>
          <w:sz w:val="12"/>
        </w:rPr>
        <w:t xml:space="preserve"> sterling </w:t>
      </w:r>
      <w:r w:rsidRPr="00E71ED1">
        <w:rPr>
          <w:rStyle w:val="StyleUnderline"/>
        </w:rPr>
        <w:t>was the primary international</w:t>
      </w:r>
      <w:r w:rsidRPr="00E71ED1">
        <w:rPr>
          <w:rStyle w:val="StyleUnderline"/>
          <w:sz w:val="12"/>
        </w:rPr>
        <w:t xml:space="preserve"> </w:t>
      </w:r>
      <w:r w:rsidRPr="00E71ED1">
        <w:rPr>
          <w:rStyle w:val="StyleUnderline"/>
        </w:rPr>
        <w:t>currency</w:t>
      </w:r>
      <w:r w:rsidRPr="00E71ED1">
        <w:rPr>
          <w:sz w:val="12"/>
        </w:rPr>
        <w:t xml:space="preserve">, thereby allowing Britain to finance military expenditures and manage its wartime debt. </w:t>
      </w:r>
      <w:r w:rsidRPr="00E71ED1">
        <w:rPr>
          <w:rStyle w:val="StyleUnderline"/>
        </w:rPr>
        <w:t>Once the sterling was eclipsed by the dollar</w:t>
      </w:r>
      <w:r w:rsidRPr="00E71ED1">
        <w:rPr>
          <w:sz w:val="12"/>
        </w:rPr>
        <w:t xml:space="preserve"> in the postwar years, </w:t>
      </w:r>
      <w:r w:rsidRPr="00E71ED1">
        <w:rPr>
          <w:rStyle w:val="StyleUnderline"/>
        </w:rPr>
        <w:t>Britain was no longer able to finance its war debt, a</w:t>
      </w:r>
      <w:r w:rsidRPr="00E71ED1">
        <w:rPr>
          <w:rStyle w:val="StyleUnderline"/>
          <w:sz w:val="12"/>
        </w:rPr>
        <w:t xml:space="preserve"> </w:t>
      </w:r>
      <w:r w:rsidRPr="00E71ED1">
        <w:rPr>
          <w:rStyle w:val="StyleUnderline"/>
        </w:rPr>
        <w:t>problem that contributed to its economic decline and exacerbated persistent</w:t>
      </w:r>
      <w:r w:rsidRPr="00E71ED1">
        <w:rPr>
          <w:rStyle w:val="StyleUnderline"/>
          <w:sz w:val="12"/>
        </w:rPr>
        <w:t xml:space="preserve"> </w:t>
      </w:r>
      <w:r w:rsidRPr="00E71ED1">
        <w:rPr>
          <w:rStyle w:val="StyleUnderline"/>
        </w:rPr>
        <w:t xml:space="preserve">financial crises </w:t>
      </w:r>
      <w:r w:rsidRPr="00E71ED1">
        <w:rPr>
          <w:sz w:val="12"/>
        </w:rPr>
        <w:t xml:space="preserve">during the 1960s.19 The sustainability of the dollar as the leading global reserve currency has been a near constant concern since the 1960s. During this time, </w:t>
      </w:r>
      <w:r w:rsidRPr="00E71ED1">
        <w:rPr>
          <w:rStyle w:val="StyleUnderline"/>
        </w:rPr>
        <w:t>foreign dollar reserves began to outgrow US gold reserves</w:t>
      </w:r>
      <w:r w:rsidRPr="00E71ED1">
        <w:rPr>
          <w:sz w:val="12"/>
        </w:rPr>
        <w:t xml:space="preserve">, and many </w:t>
      </w:r>
      <w:r w:rsidRPr="00E71ED1">
        <w:rPr>
          <w:rStyle w:val="StyleUnderline"/>
        </w:rPr>
        <w:t>international actors began to question the United States’ ability</w:t>
      </w:r>
      <w:r w:rsidRPr="00E71ED1">
        <w:rPr>
          <w:rStyle w:val="StyleUnderline"/>
          <w:sz w:val="12"/>
        </w:rPr>
        <w:t xml:space="preserve"> </w:t>
      </w:r>
      <w:r w:rsidRPr="00E71ED1">
        <w:rPr>
          <w:rStyle w:val="StyleUnderline"/>
        </w:rPr>
        <w:t>to convert dollars to gold</w:t>
      </w:r>
      <w:r w:rsidRPr="00E71ED1">
        <w:rPr>
          <w:sz w:val="12"/>
        </w:rPr>
        <w:t xml:space="preserve"> at the fixed official rate specified by Bretton Woods. </w:t>
      </w:r>
      <w:r w:rsidRPr="00E71ED1">
        <w:rPr>
          <w:rStyle w:val="StyleUnderline"/>
        </w:rPr>
        <w:t>As</w:t>
      </w:r>
      <w:r w:rsidRPr="00E71ED1">
        <w:rPr>
          <w:sz w:val="12"/>
        </w:rPr>
        <w:t xml:space="preserve"> this </w:t>
      </w:r>
      <w:r w:rsidRPr="00E71ED1">
        <w:rPr>
          <w:rStyle w:val="StyleUnderline"/>
        </w:rPr>
        <w:t>confidence declined, speculative attacks against the</w:t>
      </w:r>
      <w:r w:rsidRPr="00E71ED1">
        <w:rPr>
          <w:rStyle w:val="StyleUnderline"/>
          <w:sz w:val="12"/>
        </w:rPr>
        <w:t xml:space="preserve"> </w:t>
      </w:r>
      <w:r w:rsidRPr="00E71ED1">
        <w:rPr>
          <w:rStyle w:val="StyleUnderline"/>
        </w:rPr>
        <w:t>dollar abounded</w:t>
      </w:r>
      <w:r w:rsidRPr="00E71ED1">
        <w:rPr>
          <w:sz w:val="12"/>
        </w:rPr>
        <w:t xml:space="preserve">. The United States eventually abandoned the gold standard, but </w:t>
      </w:r>
      <w:r w:rsidRPr="00E71ED1">
        <w:rPr>
          <w:rStyle w:val="StyleUnderline"/>
        </w:rPr>
        <w:t>the dollar has retained its dominance</w:t>
      </w:r>
      <w:r w:rsidRPr="00E71ED1">
        <w:rPr>
          <w:sz w:val="12"/>
        </w:rPr>
        <w:t xml:space="preserve"> ever since. Thus, anyone decrying the dollar’s current strength </w:t>
      </w:r>
      <w:r w:rsidRPr="00E71ED1">
        <w:t xml:space="preserve">risks crying wolf. Nevertheless, in the wake of the Great Recession, there are convincing signs that we are headed for a restructuring of the international monetary system as faith in the dollar faltered. The reality is that countries are now questioning the wisdom of carrying debt obligations solely in dollars, and they are moving toward baskets of currencies and alternate trading conventions and currencies to reduce their reliance on the dollar. The portion of global reserves in dollars declined from approximately 72 percent in 2000 to 62 percent in 2012 as the rest of the world attempted to decouple from the US economy. The Chinese have begun to use their own currency, the renminbi, and reserves in certain trading situations and with some partners with more frequency. China recently completed a $1.08 billion currency swap deal with Kazakhstan and has similar arrangements with Argentina, Belarus, Hong Kong, Indonesia, Malaysia, South Korea, Ireland, Argentina, and Iceland. China has also reached agreements with Russia and Brazil to gradually eliminate the dollar from bilateral trade.20 All five of the BRICS (Brazil, Russia, India, China, and South Africa, all of which have large, rapidly growing economies) have taken significant steps toward trading in their own currencies, diversifying their foreign exchange reserves, and hedging their bets against the growing instability of the dollar and the euro. Prior to the G8 summit of 2009, China, Russia, and India explicitly called for an end to dollar dominance. On January 7, 2011, the International Monetary Fund (IMF) produced a paper outlining a plan for replacing the dollar with Special Drawing Rights (SDRs)—IMFissued currency defined in terms of the weighted average of the dollar, euro, yen, and pound. The plan would create a liquid bond market for SDRs and thereby elevate the IMF to the de facto role of the world central bank.21 This portends </w:t>
      </w:r>
      <w:r w:rsidRPr="00E71ED1">
        <w:rPr>
          <w:rStyle w:val="Emphasis"/>
        </w:rPr>
        <w:t>a world of multiple reserve currencies</w:t>
      </w:r>
      <w:r w:rsidRPr="00E71ED1">
        <w:rPr>
          <w:sz w:val="12"/>
        </w:rPr>
        <w:t xml:space="preserve">, one in which the dollar serves as the primary rudder, steering a steady course to prevent erratic devaluations, but </w:t>
      </w:r>
      <w:r w:rsidRPr="00E71ED1">
        <w:rPr>
          <w:rStyle w:val="StyleUnderline"/>
        </w:rPr>
        <w:t xml:space="preserve">in which the currents are </w:t>
      </w:r>
      <w:r w:rsidRPr="00E71ED1">
        <w:rPr>
          <w:rStyle w:val="Emphasis"/>
        </w:rPr>
        <w:t>more volatile</w:t>
      </w:r>
      <w:r w:rsidRPr="00E71ED1">
        <w:rPr>
          <w:rStyle w:val="StyleUnderline"/>
          <w:sz w:val="12"/>
        </w:rPr>
        <w:t xml:space="preserve"> </w:t>
      </w:r>
      <w:r w:rsidRPr="00E71ED1">
        <w:rPr>
          <w:rStyle w:val="StyleUnderline"/>
        </w:rPr>
        <w:t>than they have been for decades</w:t>
      </w:r>
      <w:r w:rsidRPr="00E71ED1">
        <w:rPr>
          <w:sz w:val="12"/>
        </w:rPr>
        <w:t xml:space="preserve">. In this scenario, the euro, the British pound, the Swiss franc, and the renminbi would play enhanced roles as regional currencies for Europe and Asia, </w:t>
      </w:r>
      <w:r w:rsidRPr="00E71ED1">
        <w:rPr>
          <w:rStyle w:val="Emphasis"/>
        </w:rPr>
        <w:t>thereby limiting US influence</w:t>
      </w:r>
      <w:r w:rsidRPr="00E71ED1">
        <w:rPr>
          <w:rStyle w:val="Emphasis"/>
          <w:sz w:val="12"/>
        </w:rPr>
        <w:t xml:space="preserve"> </w:t>
      </w:r>
      <w:r w:rsidRPr="00E71ED1">
        <w:rPr>
          <w:rStyle w:val="Emphasis"/>
        </w:rPr>
        <w:t>in these areas.</w:t>
      </w:r>
      <w:r w:rsidRPr="00E71ED1">
        <w:rPr>
          <w:rStyle w:val="Emphasis"/>
          <w:sz w:val="12"/>
        </w:rPr>
        <w:t xml:space="preserve"> </w:t>
      </w:r>
      <w:r w:rsidRPr="00E71ED1">
        <w:rPr>
          <w:sz w:val="12"/>
        </w:rPr>
        <w:t>A more dangerous scenario is an intensification of what James Rickards has termed “</w:t>
      </w:r>
      <w:r w:rsidRPr="00AE57C8">
        <w:rPr>
          <w:rStyle w:val="Emphasis"/>
          <w:highlight w:val="green"/>
        </w:rPr>
        <w:t>Currency War III</w:t>
      </w:r>
      <w:r w:rsidRPr="00E71ED1">
        <w:rPr>
          <w:sz w:val="12"/>
        </w:rPr>
        <w:t xml:space="preserve">.” According to Rickards, </w:t>
      </w:r>
      <w:r w:rsidRPr="00E71ED1">
        <w:t>this war began in 2010 and involved competitive devaluations of the yuan, dollar, and euro. These concerns were echoed publicly in 2013 by finance ministries and central banks. It is important to note that the biggest threat is not that yuan devaluation directly damages the US economy.</w:t>
      </w:r>
      <w:r w:rsidRPr="00E71ED1">
        <w:rPr>
          <w:sz w:val="12"/>
        </w:rPr>
        <w:t xml:space="preserve"> </w:t>
      </w:r>
      <w:r w:rsidRPr="00AE57C8">
        <w:rPr>
          <w:rStyle w:val="Emphasis"/>
          <w:highlight w:val="green"/>
        </w:rPr>
        <w:t>The</w:t>
      </w:r>
      <w:r w:rsidRPr="00E71ED1">
        <w:rPr>
          <w:rStyle w:val="Emphasis"/>
        </w:rPr>
        <w:t xml:space="preserve"> true </w:t>
      </w:r>
      <w:r w:rsidRPr="00AE57C8">
        <w:rPr>
          <w:rStyle w:val="Emphasis"/>
          <w:highlight w:val="green"/>
        </w:rPr>
        <w:t>threat is systemic</w:t>
      </w:r>
      <w:r w:rsidRPr="00E71ED1">
        <w:rPr>
          <w:sz w:val="12"/>
        </w:rPr>
        <w:t xml:space="preserve">. </w:t>
      </w:r>
      <w:r w:rsidRPr="00E71ED1">
        <w:rPr>
          <w:rStyle w:val="StyleUnderline"/>
        </w:rPr>
        <w:t>The current China-US monetary relationship</w:t>
      </w:r>
      <w:r w:rsidRPr="00E71ED1">
        <w:rPr>
          <w:rStyle w:val="StyleUnderline"/>
          <w:sz w:val="12"/>
        </w:rPr>
        <w:t xml:space="preserve"> </w:t>
      </w:r>
      <w:r w:rsidRPr="00E71ED1">
        <w:rPr>
          <w:rStyle w:val="StyleUnderline"/>
        </w:rPr>
        <w:t>is unsustainable and brings the fragility of the entire international</w:t>
      </w:r>
      <w:r w:rsidRPr="00E71ED1">
        <w:rPr>
          <w:rStyle w:val="StyleUnderline"/>
          <w:sz w:val="12"/>
        </w:rPr>
        <w:t xml:space="preserve"> </w:t>
      </w:r>
      <w:r w:rsidRPr="00E71ED1">
        <w:rPr>
          <w:rStyle w:val="StyleUnderline"/>
        </w:rPr>
        <w:t>monetary system into sharp relief</w:t>
      </w:r>
      <w:r w:rsidRPr="00E71ED1">
        <w:rPr>
          <w:sz w:val="12"/>
        </w:rPr>
        <w:t xml:space="preserve">. As Rickards contended, by </w:t>
      </w:r>
      <w:r w:rsidRPr="00E71ED1">
        <w:rPr>
          <w:rStyle w:val="StyleUnderline"/>
        </w:rPr>
        <w:t>2011 both countries were “locked in a trillion-dollar financial embrace, essentially</w:t>
      </w:r>
      <w:r w:rsidRPr="00E71ED1">
        <w:rPr>
          <w:rStyle w:val="StyleUnderline"/>
          <w:sz w:val="12"/>
        </w:rPr>
        <w:t xml:space="preserve"> </w:t>
      </w:r>
      <w:r w:rsidRPr="00AE57C8">
        <w:rPr>
          <w:rStyle w:val="Emphasis"/>
          <w:highlight w:val="green"/>
        </w:rPr>
        <w:t>a monetary powder keg</w:t>
      </w:r>
      <w:r w:rsidRPr="00E71ED1">
        <w:rPr>
          <w:rStyle w:val="Emphasis"/>
        </w:rPr>
        <w:t xml:space="preserve"> that </w:t>
      </w:r>
      <w:r w:rsidRPr="00AE57C8">
        <w:rPr>
          <w:rStyle w:val="Emphasis"/>
          <w:highlight w:val="green"/>
        </w:rPr>
        <w:t>could be detonated by either side if the currency</w:t>
      </w:r>
      <w:r w:rsidRPr="00AE57C8">
        <w:rPr>
          <w:rStyle w:val="Emphasis"/>
          <w:sz w:val="12"/>
          <w:highlight w:val="green"/>
        </w:rPr>
        <w:t xml:space="preserve"> </w:t>
      </w:r>
      <w:r w:rsidRPr="00AE57C8">
        <w:rPr>
          <w:rStyle w:val="Emphasis"/>
          <w:highlight w:val="green"/>
        </w:rPr>
        <w:t>wars spiraled out of control</w:t>
      </w:r>
      <w:r w:rsidRPr="00E71ED1">
        <w:rPr>
          <w:sz w:val="12"/>
        </w:rPr>
        <w:t xml:space="preserve">.”22 Economic historian Niall Ferguson has dubbed this presently symbiotic yet ultimately dysfunctional relationship “Chimerica.” In order to maintain employment for its massive population, China must keep its exports attractive to American consumers and keep the yuan tied to the dollar. As such, </w:t>
      </w:r>
      <w:r w:rsidRPr="00E71ED1">
        <w:rPr>
          <w:rStyle w:val="StyleUnderline"/>
        </w:rPr>
        <w:t>China must continue</w:t>
      </w:r>
      <w:r w:rsidRPr="00E71ED1">
        <w:rPr>
          <w:rStyle w:val="StyleUnderline"/>
          <w:sz w:val="12"/>
        </w:rPr>
        <w:t xml:space="preserve"> </w:t>
      </w:r>
      <w:r w:rsidRPr="00E71ED1">
        <w:rPr>
          <w:rStyle w:val="StyleUnderline"/>
        </w:rPr>
        <w:t>to buy dollar assets and increase its account surpluses. It is caught in</w:t>
      </w:r>
      <w:r w:rsidRPr="00E71ED1">
        <w:rPr>
          <w:rStyle w:val="StyleUnderline"/>
          <w:sz w:val="12"/>
        </w:rPr>
        <w:t xml:space="preserve"> </w:t>
      </w:r>
      <w:r w:rsidRPr="00E71ED1">
        <w:rPr>
          <w:rStyle w:val="StyleUnderline"/>
        </w:rPr>
        <w:t>a “dollar trap.”</w:t>
      </w:r>
      <w:r w:rsidRPr="00E71ED1">
        <w:rPr>
          <w:sz w:val="12"/>
        </w:rPr>
        <w:t xml:space="preserve"> China’s current exchange-rate policy thus ironically helps to preserve dollar dominance.23 </w:t>
      </w:r>
      <w:r w:rsidRPr="00E71ED1">
        <w:rPr>
          <w:rStyle w:val="StyleUnderline"/>
        </w:rPr>
        <w:t>Chimerica</w:t>
      </w:r>
      <w:r w:rsidRPr="00E71ED1">
        <w:rPr>
          <w:sz w:val="12"/>
        </w:rPr>
        <w:t xml:space="preserve"> </w:t>
      </w:r>
      <w:r w:rsidRPr="00E71ED1">
        <w:rPr>
          <w:rStyle w:val="StyleUnderline"/>
        </w:rPr>
        <w:t>is</w:t>
      </w:r>
      <w:r w:rsidRPr="00E71ED1">
        <w:rPr>
          <w:sz w:val="12"/>
        </w:rPr>
        <w:t xml:space="preserve">, for Ferguson, </w:t>
      </w:r>
      <w:r w:rsidRPr="00E71ED1">
        <w:rPr>
          <w:rStyle w:val="Emphasis"/>
        </w:rPr>
        <w:t>highly</w:t>
      </w:r>
      <w:r w:rsidRPr="00E71ED1">
        <w:rPr>
          <w:rStyle w:val="Emphasis"/>
          <w:sz w:val="12"/>
        </w:rPr>
        <w:t xml:space="preserve"> </w:t>
      </w:r>
      <w:r w:rsidRPr="00E71ED1">
        <w:rPr>
          <w:rStyle w:val="Emphasis"/>
        </w:rPr>
        <w:t>unstable</w:t>
      </w:r>
      <w:r w:rsidRPr="00E71ED1">
        <w:rPr>
          <w:rStyle w:val="StyleUnderline"/>
        </w:rPr>
        <w:t xml:space="preserve">. </w:t>
      </w:r>
      <w:r w:rsidRPr="00AE57C8">
        <w:rPr>
          <w:rStyle w:val="Emphasis"/>
          <w:highlight w:val="green"/>
        </w:rPr>
        <w:t>A sudden deterioration in political relations</w:t>
      </w:r>
      <w:r w:rsidRPr="00E71ED1">
        <w:rPr>
          <w:sz w:val="12"/>
        </w:rPr>
        <w:t xml:space="preserve">, perhaps stemming from a clash over natural resources or Taiwan, </w:t>
      </w:r>
      <w:r w:rsidRPr="00AE57C8">
        <w:rPr>
          <w:rStyle w:val="Emphasis"/>
          <w:highlight w:val="green"/>
        </w:rPr>
        <w:t>could trigger a major war</w:t>
      </w:r>
      <w:r w:rsidRPr="00E71ED1">
        <w:rPr>
          <w:rStyle w:val="StyleUnderline"/>
          <w:sz w:val="12"/>
        </w:rPr>
        <w:t xml:space="preserve"> </w:t>
      </w:r>
      <w:r w:rsidRPr="00E71ED1">
        <w:rPr>
          <w:rStyle w:val="StyleUnderline"/>
        </w:rPr>
        <w:t>and a corresponding collapse of the international financial system</w:t>
      </w:r>
      <w:r w:rsidRPr="00E71ED1">
        <w:rPr>
          <w:sz w:val="12"/>
        </w:rPr>
        <w:t xml:space="preserve">.24 Currently, China is the most competitive player in the so-called currency wars. </w:t>
      </w:r>
      <w:r w:rsidRPr="00E71ED1">
        <w:rPr>
          <w:rStyle w:val="StyleUnderline"/>
        </w:rPr>
        <w:t>Yet all major powers are attempting to influence the relative</w:t>
      </w:r>
      <w:r w:rsidRPr="00E71ED1">
        <w:rPr>
          <w:rStyle w:val="StyleUnderline"/>
          <w:sz w:val="12"/>
        </w:rPr>
        <w:t xml:space="preserve"> </w:t>
      </w:r>
      <w:r w:rsidRPr="00E71ED1">
        <w:rPr>
          <w:rStyle w:val="StyleUnderline"/>
        </w:rPr>
        <w:t>value of their currencies, a ruthless competition that places the entire</w:t>
      </w:r>
      <w:r w:rsidRPr="00E71ED1">
        <w:rPr>
          <w:rStyle w:val="StyleUnderline"/>
          <w:sz w:val="12"/>
        </w:rPr>
        <w:t xml:space="preserve"> </w:t>
      </w:r>
      <w:r w:rsidRPr="00E71ED1">
        <w:rPr>
          <w:rStyle w:val="StyleUnderline"/>
        </w:rPr>
        <w:t>global monetary system at risk</w:t>
      </w:r>
      <w:r w:rsidRPr="00E71ED1">
        <w:rPr>
          <w:sz w:val="12"/>
        </w:rPr>
        <w:t xml:space="preserve">. The currency war need not devolve into actual war for it to prove disastrous. </w:t>
      </w:r>
      <w:r w:rsidRPr="00E71ED1">
        <w:rPr>
          <w:rStyle w:val="StyleUnderline"/>
        </w:rPr>
        <w:t xml:space="preserve">A small but </w:t>
      </w:r>
      <w:r w:rsidRPr="00E71ED1">
        <w:rPr>
          <w:rStyle w:val="Emphasis"/>
        </w:rPr>
        <w:t>systemically critical</w:t>
      </w:r>
      <w:r w:rsidRPr="00E71ED1">
        <w:rPr>
          <w:rStyle w:val="Emphasis"/>
          <w:sz w:val="12"/>
        </w:rPr>
        <w:t xml:space="preserve"> </w:t>
      </w:r>
      <w:r w:rsidRPr="00E71ED1">
        <w:rPr>
          <w:rStyle w:val="Emphasis"/>
        </w:rPr>
        <w:t>event</w:t>
      </w:r>
      <w:r w:rsidRPr="00E71ED1">
        <w:rPr>
          <w:sz w:val="12"/>
        </w:rPr>
        <w:t xml:space="preserve">—such as the collapse of the Spanish bond market—could ignite a widespread </w:t>
      </w:r>
      <w:r w:rsidRPr="00E71ED1">
        <w:rPr>
          <w:rStyle w:val="StyleUnderline"/>
        </w:rPr>
        <w:t>loss of confidence in paper currencies and a massive</w:t>
      </w:r>
      <w:r w:rsidRPr="00E71ED1">
        <w:rPr>
          <w:rStyle w:val="StyleUnderline"/>
          <w:sz w:val="12"/>
        </w:rPr>
        <w:t xml:space="preserve"> </w:t>
      </w:r>
      <w:r w:rsidRPr="00E71ED1">
        <w:rPr>
          <w:rStyle w:val="StyleUnderline"/>
        </w:rPr>
        <w:t>transition to hard assets</w:t>
      </w:r>
      <w:r w:rsidRPr="00E71ED1">
        <w:rPr>
          <w:sz w:val="12"/>
        </w:rPr>
        <w:t xml:space="preserve"> (gold) </w:t>
      </w:r>
      <w:r w:rsidRPr="00E71ED1">
        <w:rPr>
          <w:rStyle w:val="StyleUnderline"/>
        </w:rPr>
        <w:t>led by a shrewd and forward-leaning</w:t>
      </w:r>
      <w:r w:rsidRPr="00E71ED1">
        <w:rPr>
          <w:rStyle w:val="StyleUnderline"/>
          <w:sz w:val="12"/>
        </w:rPr>
        <w:t xml:space="preserve"> </w:t>
      </w:r>
      <w:r w:rsidRPr="00E71ED1">
        <w:rPr>
          <w:rStyle w:val="StyleUnderline"/>
        </w:rPr>
        <w:t>competitor state</w:t>
      </w:r>
      <w:r w:rsidRPr="00E71ED1">
        <w:rPr>
          <w:sz w:val="12"/>
        </w:rPr>
        <w:t xml:space="preserve"> such as Russia or China.25 </w:t>
      </w:r>
      <w:r w:rsidRPr="00E71ED1">
        <w:rPr>
          <w:rStyle w:val="Emphasis"/>
        </w:rPr>
        <w:t>Even if one doubts the likelihood of such a crisis</w:t>
      </w:r>
      <w:r w:rsidRPr="00E71ED1">
        <w:rPr>
          <w:sz w:val="12"/>
        </w:rPr>
        <w:t xml:space="preserve">, China is nonetheless taking steps to internationalize the renminbi and thereby enhance its power relative to the dollar. This is happening in two ways. First, by purchasing sovereign debt of other Asian countries, China pushes up the value of these regional currencies and incentivizes its neighbors to reciprocate by buying Chinese debt in order to devalue their currencies against the yuan. </w:t>
      </w:r>
      <w:r w:rsidRPr="00E71ED1">
        <w:rPr>
          <w:rStyle w:val="Emphasis"/>
        </w:rPr>
        <w:t>The net result is a greater international role for</w:t>
      </w:r>
      <w:r w:rsidRPr="00E71ED1">
        <w:rPr>
          <w:rStyle w:val="Emphasis"/>
          <w:sz w:val="12"/>
        </w:rPr>
        <w:t xml:space="preserve"> </w:t>
      </w:r>
      <w:r w:rsidRPr="00E71ED1">
        <w:rPr>
          <w:rStyle w:val="Emphasis"/>
        </w:rPr>
        <w:t>the renminbi.</w:t>
      </w:r>
      <w:r w:rsidRPr="00E71ED1">
        <w:rPr>
          <w:sz w:val="12"/>
        </w:rPr>
        <w:t xml:space="preserve"> Second, the Chinese government is finalizing programs that would allow select foreign financial institutions to invest their renminbi deposits in Chinese equity and bond markets. With increased stakes in renminbi-based businesses, these foreign firms will have more reasons to promote the renminbi so that they can reap the benefits of renminbi internationalization.26 Though </w:t>
      </w:r>
      <w:r w:rsidRPr="00E71ED1">
        <w:rPr>
          <w:rStyle w:val="Emphasis"/>
        </w:rPr>
        <w:t xml:space="preserve">the </w:t>
      </w:r>
      <w:r w:rsidRPr="00AE57C8">
        <w:rPr>
          <w:rStyle w:val="Emphasis"/>
          <w:highlight w:val="green"/>
        </w:rPr>
        <w:t>dollar remains superior for now</w:t>
      </w:r>
      <w:r w:rsidRPr="00E71ED1">
        <w:rPr>
          <w:rStyle w:val="StyleUnderline"/>
        </w:rPr>
        <w:t xml:space="preserve"> and appears to be the</w:t>
      </w:r>
      <w:r w:rsidRPr="00E71ED1">
        <w:rPr>
          <w:rStyle w:val="StyleUnderline"/>
          <w:sz w:val="12"/>
        </w:rPr>
        <w:t xml:space="preserve"> </w:t>
      </w:r>
      <w:r w:rsidRPr="00E71ED1">
        <w:rPr>
          <w:rStyle w:val="StyleUnderline"/>
        </w:rPr>
        <w:t xml:space="preserve">currency of choice </w:t>
      </w:r>
      <w:r w:rsidRPr="00E71ED1">
        <w:rPr>
          <w:sz w:val="12"/>
        </w:rPr>
        <w:t xml:space="preserve">amid economic turmoil in Europe, it—along with </w:t>
      </w:r>
      <w:r w:rsidRPr="00E71ED1">
        <w:rPr>
          <w:rStyle w:val="Emphasis"/>
        </w:rPr>
        <w:t>American financial preeminence—is coming under direct assault</w:t>
      </w:r>
      <w:r w:rsidRPr="00E71ED1">
        <w:rPr>
          <w:sz w:val="12"/>
        </w:rPr>
        <w:t xml:space="preserve">. In many ways, </w:t>
      </w:r>
      <w:r w:rsidRPr="00E71ED1">
        <w:rPr>
          <w:rStyle w:val="StyleUnderline"/>
        </w:rPr>
        <w:t>the United States has taught the world how to use</w:t>
      </w:r>
      <w:r w:rsidRPr="00E71ED1">
        <w:rPr>
          <w:rStyle w:val="StyleUnderline"/>
          <w:sz w:val="12"/>
        </w:rPr>
        <w:t xml:space="preserve"> </w:t>
      </w:r>
      <w:r w:rsidRPr="00E71ED1">
        <w:rPr>
          <w:rStyle w:val="StyleUnderline"/>
        </w:rPr>
        <w:t>financial power</w:t>
      </w:r>
      <w:r w:rsidRPr="00E71ED1">
        <w:rPr>
          <w:sz w:val="12"/>
        </w:rPr>
        <w:t xml:space="preserve"> in the twenty-first century. The United States has deliberately leveraged US capital markets, the centrality of the dollar, and American ability to set global standards and mores to drive national security goals. </w:t>
      </w:r>
      <w:r w:rsidRPr="00E71ED1">
        <w:rPr>
          <w:rStyle w:val="StyleUnderline"/>
        </w:rPr>
        <w:t>The power of this paradigm is derived from the centrality</w:t>
      </w:r>
      <w:r w:rsidRPr="00E71ED1">
        <w:rPr>
          <w:rStyle w:val="StyleUnderline"/>
          <w:sz w:val="12"/>
        </w:rPr>
        <w:t xml:space="preserve"> </w:t>
      </w:r>
      <w:r w:rsidRPr="00E71ED1">
        <w:rPr>
          <w:rStyle w:val="StyleUnderline"/>
        </w:rPr>
        <w:t>and stability of New York as a global financial center, the importance</w:t>
      </w:r>
      <w:r w:rsidRPr="00E71ED1">
        <w:rPr>
          <w:rStyle w:val="StyleUnderline"/>
          <w:sz w:val="12"/>
        </w:rPr>
        <w:t xml:space="preserve"> </w:t>
      </w:r>
      <w:r w:rsidRPr="00E71ED1">
        <w:rPr>
          <w:rStyle w:val="StyleUnderline"/>
        </w:rPr>
        <w:t>of dollar-clearing transactions, and the demonstration effects of any</w:t>
      </w:r>
      <w:r w:rsidRPr="00E71ED1">
        <w:rPr>
          <w:rStyle w:val="StyleUnderline"/>
          <w:sz w:val="12"/>
        </w:rPr>
        <w:t xml:space="preserve"> </w:t>
      </w:r>
      <w:r w:rsidRPr="00E71ED1">
        <w:rPr>
          <w:rStyle w:val="StyleUnderline"/>
        </w:rPr>
        <w:t xml:space="preserve">regulatory or other steps taken by </w:t>
      </w:r>
      <w:r w:rsidRPr="00E71ED1">
        <w:rPr>
          <w:rStyle w:val="Emphasis"/>
        </w:rPr>
        <w:t>the United States or major US financial</w:t>
      </w:r>
      <w:r w:rsidRPr="00E71ED1">
        <w:rPr>
          <w:rStyle w:val="Emphasis"/>
          <w:sz w:val="12"/>
        </w:rPr>
        <w:t xml:space="preserve"> </w:t>
      </w:r>
      <w:r w:rsidRPr="00E71ED1">
        <w:rPr>
          <w:rStyle w:val="Emphasis"/>
        </w:rPr>
        <w:t>institutions in the broader international system</w:t>
      </w:r>
      <w:r w:rsidRPr="00E71ED1">
        <w:rPr>
          <w:sz w:val="12"/>
        </w:rPr>
        <w:t xml:space="preserve">. Our competitors have learned from our use of power, and our enemies have witnessed our vulnerabilities. Countries such as </w:t>
      </w:r>
      <w:r w:rsidRPr="00E71ED1">
        <w:rPr>
          <w:rStyle w:val="StyleUnderline"/>
        </w:rPr>
        <w:t>Russia and China will continue to challenge the</w:t>
      </w:r>
      <w:r w:rsidRPr="00E71ED1">
        <w:rPr>
          <w:rStyle w:val="StyleUnderline"/>
          <w:sz w:val="12"/>
        </w:rPr>
        <w:t xml:space="preserve"> </w:t>
      </w:r>
      <w:r w:rsidRPr="00E71ED1">
        <w:rPr>
          <w:rStyle w:val="StyleUnderline"/>
        </w:rPr>
        <w:t>dominance of the US-led international system and the dollar itself</w:t>
      </w:r>
      <w:r w:rsidRPr="00E71ED1">
        <w:rPr>
          <w:sz w:val="12"/>
        </w:rPr>
        <w:t xml:space="preserve">. If such attacks succeed, </w:t>
      </w:r>
      <w:r w:rsidRPr="00E71ED1">
        <w:rPr>
          <w:rStyle w:val="Emphasis"/>
        </w:rPr>
        <w:t>they could weaken the ability of the United States</w:t>
      </w:r>
      <w:r w:rsidRPr="00E71ED1">
        <w:rPr>
          <w:rStyle w:val="Emphasis"/>
          <w:sz w:val="12"/>
        </w:rPr>
        <w:t xml:space="preserve"> </w:t>
      </w:r>
      <w:r w:rsidRPr="00E71ED1">
        <w:rPr>
          <w:rStyle w:val="Emphasis"/>
        </w:rPr>
        <w:t>to affect or move private sector decisionmaking in line with national</w:t>
      </w:r>
      <w:r w:rsidRPr="00E71ED1">
        <w:rPr>
          <w:rStyle w:val="Emphasis"/>
          <w:sz w:val="12"/>
        </w:rPr>
        <w:t xml:space="preserve"> </w:t>
      </w:r>
      <w:r w:rsidRPr="00E71ED1">
        <w:rPr>
          <w:rStyle w:val="Emphasis"/>
        </w:rPr>
        <w:t>security interests,</w:t>
      </w:r>
      <w:r w:rsidRPr="00E71ED1">
        <w:rPr>
          <w:sz w:val="12"/>
        </w:rPr>
        <w:t xml:space="preserve"> regardless of what other governments do. </w:t>
      </w:r>
      <w:r w:rsidRPr="00E71ED1">
        <w:rPr>
          <w:rStyle w:val="StyleUnderline"/>
        </w:rPr>
        <w:t xml:space="preserve">The </w:t>
      </w:r>
      <w:r w:rsidRPr="00AE57C8">
        <w:rPr>
          <w:rStyle w:val="StyleUnderline"/>
          <w:highlight w:val="green"/>
        </w:rPr>
        <w:t>advent</w:t>
      </w:r>
      <w:r w:rsidRPr="00AE57C8">
        <w:rPr>
          <w:rStyle w:val="StyleUnderline"/>
          <w:sz w:val="12"/>
          <w:highlight w:val="green"/>
        </w:rPr>
        <w:t xml:space="preserve"> </w:t>
      </w:r>
      <w:r w:rsidRPr="00AE57C8">
        <w:rPr>
          <w:rStyle w:val="StyleUnderline"/>
          <w:highlight w:val="green"/>
        </w:rPr>
        <w:t xml:space="preserve">of </w:t>
      </w:r>
      <w:r w:rsidRPr="00AE57C8">
        <w:rPr>
          <w:rStyle w:val="Emphasis"/>
          <w:highlight w:val="green"/>
        </w:rPr>
        <w:t>nuclear weapons</w:t>
      </w:r>
      <w:r w:rsidRPr="00E71ED1">
        <w:rPr>
          <w:sz w:val="12"/>
        </w:rPr>
        <w:t xml:space="preserve"> forced scholars and policymakers to rethink their models </w:t>
      </w:r>
      <w:r w:rsidRPr="00AE57C8">
        <w:rPr>
          <w:rStyle w:val="StyleUnderline"/>
          <w:highlight w:val="green"/>
        </w:rPr>
        <w:t>and</w:t>
      </w:r>
      <w:r w:rsidRPr="00E71ED1">
        <w:rPr>
          <w:sz w:val="12"/>
        </w:rPr>
        <w:t xml:space="preserve"> methods for advancing US national security. In a similar way, </w:t>
      </w:r>
      <w:r w:rsidRPr="00B1700F">
        <w:rPr>
          <w:rStyle w:val="Emphasis"/>
        </w:rPr>
        <w:t xml:space="preserve">the </w:t>
      </w:r>
      <w:r w:rsidRPr="00AE57C8">
        <w:rPr>
          <w:rStyle w:val="Emphasis"/>
          <w:highlight w:val="green"/>
        </w:rPr>
        <w:t>coming financial wars</w:t>
      </w:r>
      <w:r w:rsidRPr="00AE57C8">
        <w:rPr>
          <w:sz w:val="12"/>
          <w:highlight w:val="green"/>
        </w:rPr>
        <w:t xml:space="preserve"> </w:t>
      </w:r>
      <w:r w:rsidRPr="00AE57C8">
        <w:rPr>
          <w:rStyle w:val="StyleUnderline"/>
          <w:highlight w:val="green"/>
        </w:rPr>
        <w:t>will force the U</w:t>
      </w:r>
      <w:r w:rsidRPr="00E71ED1">
        <w:rPr>
          <w:rStyle w:val="StyleUnderline"/>
        </w:rPr>
        <w:t xml:space="preserve">nited </w:t>
      </w:r>
      <w:r w:rsidRPr="00AE57C8">
        <w:rPr>
          <w:rStyle w:val="StyleUnderline"/>
          <w:highlight w:val="green"/>
        </w:rPr>
        <w:t>S</w:t>
      </w:r>
      <w:r w:rsidRPr="00E71ED1">
        <w:rPr>
          <w:rStyle w:val="StyleUnderline"/>
        </w:rPr>
        <w:t xml:space="preserve">tates </w:t>
      </w:r>
      <w:r w:rsidRPr="00AE57C8">
        <w:rPr>
          <w:rStyle w:val="StyleUnderline"/>
          <w:highlight w:val="green"/>
        </w:rPr>
        <w:t>to adapt</w:t>
      </w:r>
      <w:r w:rsidRPr="00E71ED1">
        <w:rPr>
          <w:rStyle w:val="StyleUnderline"/>
          <w:sz w:val="12"/>
        </w:rPr>
        <w:t xml:space="preserve"> </w:t>
      </w:r>
      <w:r w:rsidRPr="00E71ED1">
        <w:rPr>
          <w:rStyle w:val="StyleUnderline"/>
        </w:rPr>
        <w:t>amid a new geo-economic order defined by globalization and the speed</w:t>
      </w:r>
      <w:r w:rsidRPr="00E71ED1">
        <w:rPr>
          <w:rStyle w:val="StyleUnderline"/>
          <w:sz w:val="12"/>
        </w:rPr>
        <w:t xml:space="preserve"> </w:t>
      </w:r>
      <w:r w:rsidRPr="00E71ED1">
        <w:rPr>
          <w:rStyle w:val="StyleUnderline"/>
        </w:rPr>
        <w:t>and ease of communication and transnational commerce</w:t>
      </w:r>
      <w:r w:rsidRPr="00E71ED1">
        <w:rPr>
          <w:sz w:val="12"/>
        </w:rPr>
        <w:t xml:space="preserve">. In the age of nuclear competition, the United States drew strength from its scientific and technological advantage; however, it is becoming increasingly clear that </w:t>
      </w:r>
      <w:r w:rsidRPr="00E71ED1">
        <w:rPr>
          <w:rStyle w:val="Emphasis"/>
        </w:rPr>
        <w:t>America is losing its competitive edge in the era of economic security</w:t>
      </w:r>
      <w:r w:rsidRPr="00E71ED1">
        <w:rPr>
          <w:sz w:val="12"/>
        </w:rPr>
        <w:t xml:space="preserve">. This development is particularly troubling </w:t>
      </w:r>
      <w:r w:rsidRPr="00E71ED1">
        <w:rPr>
          <w:rStyle w:val="StyleUnderline"/>
        </w:rPr>
        <w:t>in light of the unique</w:t>
      </w:r>
      <w:r w:rsidRPr="00E71ED1">
        <w:rPr>
          <w:rStyle w:val="StyleUnderline"/>
          <w:sz w:val="12"/>
        </w:rPr>
        <w:t xml:space="preserve"> </w:t>
      </w:r>
      <w:r w:rsidRPr="00E71ED1">
        <w:rPr>
          <w:rStyle w:val="StyleUnderline"/>
        </w:rPr>
        <w:t>advantages it possesses as the vanguard of the international trading and</w:t>
      </w:r>
      <w:r w:rsidRPr="00E71ED1">
        <w:rPr>
          <w:rStyle w:val="StyleUnderline"/>
          <w:sz w:val="12"/>
        </w:rPr>
        <w:t xml:space="preserve"> </w:t>
      </w:r>
      <w:r w:rsidRPr="00E71ED1">
        <w:rPr>
          <w:rStyle w:val="StyleUnderline"/>
        </w:rPr>
        <w:t>financial system and hub of innovation and collaboration</w:t>
      </w:r>
      <w:r w:rsidRPr="00E71ED1">
        <w:rPr>
          <w:sz w:val="12"/>
        </w:rPr>
        <w:t xml:space="preserve">. The domain of financial warfare will no longer remain the sole province of American power. A wide array of state and nonstate actors may step up to wield economic power and influence in the twenty-first century. </w:t>
      </w:r>
      <w:r w:rsidRPr="00E71ED1">
        <w:rPr>
          <w:rStyle w:val="StyleUnderline"/>
        </w:rPr>
        <w:t>Confronting challenges, seizing opportunities, and minimizing</w:t>
      </w:r>
      <w:r w:rsidRPr="00E71ED1">
        <w:rPr>
          <w:rStyle w:val="StyleUnderline"/>
          <w:sz w:val="12"/>
        </w:rPr>
        <w:t xml:space="preserve"> </w:t>
      </w:r>
      <w:r w:rsidRPr="00E71ED1">
        <w:rPr>
          <w:rStyle w:val="StyleUnderline"/>
        </w:rPr>
        <w:t>systemic vulnerabilities must</w:t>
      </w:r>
      <w:r w:rsidRPr="00E71ED1">
        <w:rPr>
          <w:sz w:val="12"/>
        </w:rPr>
        <w:t xml:space="preserve">, therefore, </w:t>
      </w:r>
      <w:r w:rsidRPr="00E71ED1">
        <w:rPr>
          <w:rStyle w:val="Emphasis"/>
        </w:rPr>
        <w:t>proceed as part of a</w:t>
      </w:r>
      <w:r w:rsidRPr="00E71ED1">
        <w:rPr>
          <w:rStyle w:val="Emphasis"/>
          <w:sz w:val="12"/>
        </w:rPr>
        <w:t xml:space="preserve"> </w:t>
      </w:r>
      <w:r w:rsidRPr="00E71ED1">
        <w:rPr>
          <w:rStyle w:val="Emphasis"/>
        </w:rPr>
        <w:t>coordinated effort</w:t>
      </w:r>
      <w:r w:rsidRPr="00E71ED1">
        <w:rPr>
          <w:sz w:val="12"/>
        </w:rPr>
        <w:t xml:space="preserve">. </w:t>
      </w:r>
      <w:r w:rsidRPr="00E71ED1">
        <w:rPr>
          <w:rStyle w:val="StyleUnderline"/>
        </w:rPr>
        <w:t>The United States must play a new and distinctly</w:t>
      </w:r>
      <w:r w:rsidRPr="00E71ED1">
        <w:rPr>
          <w:rStyle w:val="StyleUnderline"/>
          <w:sz w:val="12"/>
        </w:rPr>
        <w:t xml:space="preserve"> </w:t>
      </w:r>
      <w:r w:rsidRPr="00E71ED1">
        <w:rPr>
          <w:rStyle w:val="StyleUnderline"/>
        </w:rPr>
        <w:t>financial game of geopolitical competition to ensure its security and to</w:t>
      </w:r>
      <w:r w:rsidRPr="00E71ED1">
        <w:rPr>
          <w:rStyle w:val="StyleUnderline"/>
          <w:sz w:val="12"/>
        </w:rPr>
        <w:t xml:space="preserve"> </w:t>
      </w:r>
      <w:r w:rsidRPr="00E71ED1">
        <w:rPr>
          <w:rStyle w:val="StyleUnderline"/>
        </w:rPr>
        <w:t>seize emerging opportunities</w:t>
      </w:r>
      <w:r w:rsidRPr="00E71ED1">
        <w:rPr>
          <w:sz w:val="12"/>
        </w:rPr>
        <w:t xml:space="preserve">. Just as the mistakes leading to 9/11 were deemed a failure of imagination, </w:t>
      </w:r>
      <w:r w:rsidRPr="00E71ED1">
        <w:rPr>
          <w:rStyle w:val="StyleUnderline"/>
        </w:rPr>
        <w:t>the inability of the US government to</w:t>
      </w:r>
      <w:r w:rsidRPr="00E71ED1">
        <w:rPr>
          <w:rStyle w:val="StyleUnderline"/>
          <w:sz w:val="12"/>
        </w:rPr>
        <w:t xml:space="preserve"> </w:t>
      </w:r>
      <w:r w:rsidRPr="00E71ED1">
        <w:rPr>
          <w:rStyle w:val="StyleUnderline"/>
        </w:rPr>
        <w:t xml:space="preserve">recognize the changed landscape could be considered a </w:t>
      </w:r>
      <w:r w:rsidRPr="00E71ED1">
        <w:rPr>
          <w:rStyle w:val="Emphasis"/>
        </w:rPr>
        <w:t>collective failure</w:t>
      </w:r>
      <w:r w:rsidRPr="00E71ED1">
        <w:rPr>
          <w:rStyle w:val="Emphasis"/>
          <w:sz w:val="12"/>
        </w:rPr>
        <w:t xml:space="preserve"> </w:t>
      </w:r>
      <w:r w:rsidRPr="00E71ED1">
        <w:rPr>
          <w:rStyle w:val="Emphasis"/>
        </w:rPr>
        <w:t>of comprehension</w:t>
      </w:r>
      <w:r w:rsidRPr="00E71ED1">
        <w:rPr>
          <w:sz w:val="12"/>
        </w:rPr>
        <w:t xml:space="preserve">. </w:t>
      </w:r>
      <w:r w:rsidRPr="00E71ED1">
        <w:rPr>
          <w:rStyle w:val="Emphasis"/>
        </w:rPr>
        <w:t>The financial wars are coming</w:t>
      </w:r>
      <w:r w:rsidRPr="00E71ED1">
        <w:rPr>
          <w:sz w:val="12"/>
        </w:rPr>
        <w:t xml:space="preserve">. </w:t>
      </w:r>
      <w:r w:rsidRPr="00E71ED1">
        <w:rPr>
          <w:rStyle w:val="StyleUnderline"/>
        </w:rPr>
        <w:t>It is time to redesign a national</w:t>
      </w:r>
      <w:r w:rsidRPr="00E71ED1">
        <w:rPr>
          <w:rStyle w:val="StyleUnderline"/>
          <w:sz w:val="12"/>
        </w:rPr>
        <w:t xml:space="preserve"> </w:t>
      </w:r>
      <w:r w:rsidRPr="00E71ED1">
        <w:rPr>
          <w:rStyle w:val="StyleUnderline"/>
        </w:rPr>
        <w:t>economic security model to prepare</w:t>
      </w:r>
      <w:r w:rsidRPr="00E71ED1">
        <w:rPr>
          <w:sz w:val="12"/>
        </w:rPr>
        <w:t xml:space="preserve"> for them. </w:t>
      </w:r>
      <w:r w:rsidRPr="00E71ED1">
        <w:rPr>
          <w:rStyle w:val="Emphasis"/>
        </w:rPr>
        <w:t>If we fail to do so, the</w:t>
      </w:r>
      <w:r w:rsidRPr="00E71ED1">
        <w:rPr>
          <w:rStyle w:val="Emphasis"/>
          <w:sz w:val="12"/>
        </w:rPr>
        <w:t xml:space="preserve"> </w:t>
      </w:r>
      <w:r w:rsidRPr="00E71ED1">
        <w:rPr>
          <w:rStyle w:val="Emphasis"/>
        </w:rPr>
        <w:t>United States risks becoming vulnerable and being left behind</w:t>
      </w:r>
      <w:r w:rsidRPr="00E71ED1">
        <w:rPr>
          <w:sz w:val="12"/>
        </w:rPr>
        <w:t xml:space="preserve"> as other competitors race toward the future</w:t>
      </w:r>
    </w:p>
    <w:p w14:paraId="772311A5" w14:textId="77777777" w:rsidR="00E00B7C" w:rsidRDefault="00E00B7C" w:rsidP="00E00B7C">
      <w:pPr>
        <w:pStyle w:val="Small"/>
      </w:pPr>
      <w:r w:rsidRPr="00E71ED1">
        <w:rPr>
          <w:sz w:val="12"/>
        </w:rPr>
        <w:t>.</w:t>
      </w:r>
      <w:r>
        <w:t xml:space="preserve"> </w:t>
      </w:r>
    </w:p>
    <w:p w14:paraId="1768E4C0" w14:textId="77777777" w:rsidR="00E00B7C" w:rsidRPr="00DC0BAC" w:rsidRDefault="00E00B7C" w:rsidP="00E00B7C">
      <w:pPr>
        <w:pStyle w:val="Heading4"/>
      </w:pPr>
      <w:r>
        <w:t xml:space="preserve">Section 404 impedes </w:t>
      </w:r>
      <w:r w:rsidRPr="00DC0BAC">
        <w:rPr>
          <w:u w:val="single"/>
        </w:rPr>
        <w:t>biotech</w:t>
      </w:r>
      <w:r>
        <w:t xml:space="preserve"> </w:t>
      </w:r>
      <w:r w:rsidRPr="00DC0BAC">
        <w:rPr>
          <w:u w:val="single"/>
        </w:rPr>
        <w:t>innovation</w:t>
      </w:r>
      <w:r>
        <w:t xml:space="preserve"> – that’s key to solve </w:t>
      </w:r>
      <w:r>
        <w:rPr>
          <w:u w:val="single"/>
        </w:rPr>
        <w:t>agriculture</w:t>
      </w:r>
    </w:p>
    <w:p w14:paraId="2E1C4C54" w14:textId="77777777" w:rsidR="00E00B7C" w:rsidRPr="00DC0BAC" w:rsidRDefault="00E00B7C" w:rsidP="00E00B7C">
      <w:r w:rsidRPr="00DC0BAC">
        <w:rPr>
          <w:rStyle w:val="Style13ptBold"/>
        </w:rPr>
        <w:t>Lewis 19</w:t>
      </w:r>
      <w:r w:rsidRPr="00DC0BAC">
        <w:t xml:space="preserve"> (Craig Lewis---Senior Advisor, Patomak Partners and Madison S. Wigginton Professor of Finance Owen Graduate School of Management Vanderbilt University, Professor of Law at Vanderbilt Law School, Joshua T. White---Assistant Professor of Finance Owen Graduate School of Management Vanderbilt University, “Science or Compliance: Will Section 404(b) Compliance Impede Innovation by Emerging Growth Companies in the Biotech Industry?</w:t>
      </w:r>
      <w:r>
        <w:t xml:space="preserve">”, 2/11/19, </w:t>
      </w:r>
      <w:hyperlink r:id="rId63" w:history="1">
        <w:r w:rsidRPr="00C2175E">
          <w:rPr>
            <w:rStyle w:val="Hyperlink"/>
          </w:rPr>
          <w:t>https://www.bio.org/sites/default/files/legacy/bioorg/docs/BIO_EGC_White_Paper_02_11_2019_FINAL.pdf)//SD</w:t>
        </w:r>
      </w:hyperlink>
      <w:r>
        <w:t xml:space="preserve"> </w:t>
      </w:r>
    </w:p>
    <w:p w14:paraId="0EA8FD4C" w14:textId="77777777" w:rsidR="00E00B7C" w:rsidRPr="00F9399B" w:rsidRDefault="00E00B7C" w:rsidP="00E00B7C">
      <w:pPr>
        <w:rPr>
          <w:sz w:val="16"/>
          <w:szCs w:val="16"/>
        </w:rPr>
      </w:pPr>
      <w:r w:rsidRPr="00F9399B">
        <w:rPr>
          <w:sz w:val="16"/>
          <w:szCs w:val="16"/>
        </w:rPr>
        <w:t xml:space="preserve">5.3. Disproportionate Costs and Limited Benefits of Complying with Section 404(b) </w:t>
      </w:r>
    </w:p>
    <w:p w14:paraId="040A0ABB" w14:textId="77777777" w:rsidR="00E00B7C" w:rsidRPr="0000744D" w:rsidRDefault="00E00B7C" w:rsidP="00E00B7C">
      <w:pPr>
        <w:rPr>
          <w:rStyle w:val="Emphasis"/>
        </w:rPr>
      </w:pPr>
      <w:r w:rsidRPr="00F9399B">
        <w:rPr>
          <w:sz w:val="16"/>
        </w:rPr>
        <w:t xml:space="preserve">As noted above, Table 2 indicates that </w:t>
      </w:r>
      <w:r w:rsidRPr="00DC0BAC">
        <w:rPr>
          <w:rStyle w:val="StyleUnderline"/>
        </w:rPr>
        <w:t>65.7% of Bio-EGCs</w:t>
      </w:r>
      <w:r w:rsidRPr="00F9399B">
        <w:rPr>
          <w:sz w:val="16"/>
        </w:rPr>
        <w:t xml:space="preserve"> </w:t>
      </w:r>
      <w:r w:rsidRPr="00DC0BAC">
        <w:rPr>
          <w:rStyle w:val="StyleUnderline"/>
        </w:rPr>
        <w:t>choose to go public before they have advanced to the pivotal Phase III of the FDA approval process. Since</w:t>
      </w:r>
      <w:r w:rsidRPr="00F9399B">
        <w:rPr>
          <w:sz w:val="16"/>
        </w:rPr>
        <w:t xml:space="preserve"> </w:t>
      </w:r>
      <w:r w:rsidRPr="00DC0BAC">
        <w:rPr>
          <w:rStyle w:val="StyleUnderline"/>
        </w:rPr>
        <w:t>these firms have zero product revenue at this stage, Bio-EGCs are</w:t>
      </w:r>
      <w:r w:rsidRPr="00F9399B">
        <w:rPr>
          <w:sz w:val="16"/>
        </w:rPr>
        <w:t xml:space="preserve"> at a point in their life cycle where they are </w:t>
      </w:r>
      <w:r w:rsidRPr="00DC0BAC">
        <w:rPr>
          <w:rStyle w:val="StyleUnderline"/>
        </w:rPr>
        <w:t>spending significant amounts of their available capital to fund clinical trials and to perform fundamental research related to drug efficacy and safety</w:t>
      </w:r>
      <w:r w:rsidRPr="00F9399B">
        <w:rPr>
          <w:sz w:val="16"/>
        </w:rPr>
        <w:t xml:space="preserve">. Table 5 shows that the average firm keeps 80.48% of total assets in highly liquid investments (e.g., cash) and spends 35.64% of total assets on R&amp;D each year. This indicates that Bio-EGCs have enough just enough cash to get to the next phase before they have to fund again. Based on our estimates, the average Bio-EGC can fund approximately 2.26 (80.48 / 35.64) years of R&amp;D using its available cash reserves. </w:t>
      </w:r>
      <w:r w:rsidRPr="0000744D">
        <w:rPr>
          <w:rStyle w:val="StyleUnderline"/>
        </w:rPr>
        <w:t xml:space="preserve">Given that Bio- EGCs “burn” cash as they develop commercially viable drugs, </w:t>
      </w:r>
      <w:r w:rsidRPr="0000744D">
        <w:rPr>
          <w:rStyle w:val="Emphasis"/>
        </w:rPr>
        <w:t xml:space="preserve">anything that impedes the development process will reduce the likelihood that these firms will </w:t>
      </w:r>
      <w:r w:rsidRPr="0000744D">
        <w:rPr>
          <w:rStyle w:val="StyleUnderline"/>
        </w:rPr>
        <w:t xml:space="preserve">be able to eventually </w:t>
      </w:r>
      <w:r w:rsidRPr="0000744D">
        <w:rPr>
          <w:rStyle w:val="Emphasis"/>
        </w:rPr>
        <w:t xml:space="preserve">obtain FDA approval. </w:t>
      </w:r>
    </w:p>
    <w:p w14:paraId="104A4B4E" w14:textId="77777777" w:rsidR="00E00B7C" w:rsidRPr="00973AAD" w:rsidRDefault="00E00B7C" w:rsidP="00E00B7C">
      <w:pPr>
        <w:rPr>
          <w:rStyle w:val="StyleUnderline"/>
        </w:rPr>
      </w:pPr>
      <w:r w:rsidRPr="00F9399B">
        <w:rPr>
          <w:sz w:val="16"/>
        </w:rPr>
        <w:t xml:space="preserve">Consistent with these conjectures, Gao and Zhang (2018) find that </w:t>
      </w:r>
      <w:r w:rsidRPr="0000744D">
        <w:rPr>
          <w:rStyle w:val="StyleUnderline"/>
        </w:rPr>
        <w:t>firms just exceed the threshold that requires Section 404(b) compliance have a significant decrease in the number of patents and patent citations compared to firms that are exempt.</w:t>
      </w:r>
      <w:r w:rsidRPr="00F9399B">
        <w:rPr>
          <w:sz w:val="16"/>
        </w:rPr>
        <w:t xml:space="preserve"> The authors conclude that S</w:t>
      </w:r>
      <w:r w:rsidRPr="0000744D">
        <w:rPr>
          <w:rStyle w:val="Emphasis"/>
        </w:rPr>
        <w:t xml:space="preserve">ection 404(b) compliance impedes innovation. </w:t>
      </w:r>
      <w:r w:rsidRPr="00F9399B">
        <w:rPr>
          <w:sz w:val="16"/>
        </w:rPr>
        <w:t xml:space="preserve">Thus, the phased-in </w:t>
      </w:r>
      <w:r w:rsidRPr="0000744D">
        <w:rPr>
          <w:rStyle w:val="StyleUnderline"/>
        </w:rPr>
        <w:t>compliance with Section 404</w:t>
      </w:r>
      <w:r w:rsidRPr="00F9399B">
        <w:rPr>
          <w:sz w:val="16"/>
        </w:rPr>
        <w:t xml:space="preserve">(b) for Bio-EGCs </w:t>
      </w:r>
      <w:r w:rsidRPr="0000744D">
        <w:rPr>
          <w:rStyle w:val="StyleUnderline"/>
        </w:rPr>
        <w:t xml:space="preserve">should </w:t>
      </w:r>
      <w:r w:rsidRPr="0000744D">
        <w:rPr>
          <w:rStyle w:val="Emphasis"/>
        </w:rPr>
        <w:t>reduce Bio-EGC innovation</w:t>
      </w:r>
      <w:r w:rsidRPr="0000744D">
        <w:rPr>
          <w:rStyle w:val="StyleUnderline"/>
        </w:rPr>
        <w:t xml:space="preserve"> and </w:t>
      </w:r>
      <w:r w:rsidRPr="0000744D">
        <w:rPr>
          <w:rStyle w:val="Emphasis"/>
        </w:rPr>
        <w:t>impede their</w:t>
      </w:r>
      <w:r w:rsidRPr="0000744D">
        <w:rPr>
          <w:rStyle w:val="StyleUnderline"/>
        </w:rPr>
        <w:t xml:space="preserve"> </w:t>
      </w:r>
      <w:r w:rsidRPr="0000744D">
        <w:rPr>
          <w:rStyle w:val="Emphasis"/>
        </w:rPr>
        <w:t>ability to bring products to market</w:t>
      </w:r>
      <w:r w:rsidRPr="0000744D">
        <w:rPr>
          <w:rStyle w:val="StyleUnderline"/>
        </w:rPr>
        <w:t>.</w:t>
      </w:r>
      <w:r w:rsidRPr="00F9399B">
        <w:rPr>
          <w:sz w:val="16"/>
        </w:rPr>
        <w:t xml:space="preserve"> Another concern with forcing Bio-EGCs to comply with Section 404(b) is that a</w:t>
      </w:r>
      <w:r w:rsidRPr="0000744D">
        <w:rPr>
          <w:rStyle w:val="StyleUnderline"/>
        </w:rPr>
        <w:t xml:space="preserve">uditor attestation is largely </w:t>
      </w:r>
      <w:r w:rsidRPr="0000744D">
        <w:rPr>
          <w:rStyle w:val="Emphasis"/>
        </w:rPr>
        <w:t>unnecessary</w:t>
      </w:r>
      <w:r w:rsidRPr="0000744D">
        <w:rPr>
          <w:rStyle w:val="StyleUnderline"/>
        </w:rPr>
        <w:t xml:space="preserve"> due to</w:t>
      </w:r>
      <w:r w:rsidRPr="00F9399B">
        <w:rPr>
          <w:sz w:val="16"/>
        </w:rPr>
        <w:t xml:space="preserve"> the simple </w:t>
      </w:r>
      <w:r w:rsidRPr="0000744D">
        <w:rPr>
          <w:rStyle w:val="StyleUnderline"/>
        </w:rPr>
        <w:t>nature of their accounting systems</w:t>
      </w:r>
      <w:r w:rsidRPr="00F9399B">
        <w:rPr>
          <w:sz w:val="16"/>
        </w:rPr>
        <w:t xml:space="preserve">. At this juncture in their lifecycles, Bio-EGCs have non-complex business models and primarily spend cash on items that are easy to verify, such as payroll and R&amp;D expenditures. As such, </w:t>
      </w:r>
      <w:r w:rsidRPr="0000744D">
        <w:rPr>
          <w:rStyle w:val="StyleUnderline"/>
        </w:rPr>
        <w:t>Bio-EGCs do not have the potential internal control issues faced by more mature companies</w:t>
      </w:r>
      <w:r w:rsidRPr="00F9399B">
        <w:rPr>
          <w:sz w:val="16"/>
        </w:rPr>
        <w:t xml:space="preserve"> </w:t>
      </w:r>
      <w:r w:rsidRPr="00973AAD">
        <w:rPr>
          <w:rStyle w:val="StyleUnderline"/>
        </w:rPr>
        <w:t>such as improper revenue recognition and the manipulation of complex accrued liabilities that require significant judgement.</w:t>
      </w:r>
      <w:r w:rsidRPr="00F9399B">
        <w:rPr>
          <w:sz w:val="16"/>
        </w:rPr>
        <w:t xml:space="preserve">77 Since the financial reporting and internal control issues are relatively simple, we believe that </w:t>
      </w:r>
      <w:r w:rsidRPr="00973AAD">
        <w:rPr>
          <w:rStyle w:val="StyleUnderline"/>
        </w:rPr>
        <w:t xml:space="preserve">Section 404(b) auditor attestation </w:t>
      </w:r>
      <w:r w:rsidRPr="00973AAD">
        <w:rPr>
          <w:rStyle w:val="Emphasis"/>
        </w:rPr>
        <w:t>does not provide significant incremental benefit for investors</w:t>
      </w:r>
      <w:r w:rsidRPr="00F9399B">
        <w:rPr>
          <w:sz w:val="16"/>
        </w:rPr>
        <w:t xml:space="preserve">. Rather than protecting investors, </w:t>
      </w:r>
      <w:r w:rsidRPr="00973AAD">
        <w:rPr>
          <w:rStyle w:val="StyleUnderline"/>
        </w:rPr>
        <w:t xml:space="preserve">unnecessary compliance </w:t>
      </w:r>
      <w:r w:rsidRPr="00973AAD">
        <w:rPr>
          <w:rStyle w:val="Emphasis"/>
        </w:rPr>
        <w:t>diverts capital from R&amp;D</w:t>
      </w:r>
      <w:r w:rsidRPr="00973AAD">
        <w:rPr>
          <w:rStyle w:val="StyleUnderline"/>
        </w:rPr>
        <w:t xml:space="preserve"> which, on net, </w:t>
      </w:r>
      <w:r w:rsidRPr="00973AAD">
        <w:rPr>
          <w:rStyle w:val="Emphasis"/>
        </w:rPr>
        <w:t xml:space="preserve">reduces firm value </w:t>
      </w:r>
      <w:r w:rsidRPr="00973AAD">
        <w:rPr>
          <w:rStyle w:val="StyleUnderline"/>
        </w:rPr>
        <w:t xml:space="preserve">and </w:t>
      </w:r>
      <w:r w:rsidRPr="00973AAD">
        <w:rPr>
          <w:rStyle w:val="Emphasis"/>
        </w:rPr>
        <w:t>diminishes an issuers ability to advance their science and tech</w:t>
      </w:r>
      <w:r w:rsidRPr="00973AAD">
        <w:rPr>
          <w:rStyle w:val="StyleUnderline"/>
        </w:rPr>
        <w:t>nology.</w:t>
      </w:r>
      <w:r w:rsidRPr="00973AAD">
        <w:rPr>
          <w:rStyle w:val="StyleUnderline"/>
        </w:rPr>
        <w:br/>
      </w:r>
      <w:r w:rsidRPr="00F9399B">
        <w:rPr>
          <w:sz w:val="16"/>
        </w:rPr>
        <w:t xml:space="preserve">At its core, </w:t>
      </w:r>
      <w:r w:rsidRPr="00973AAD">
        <w:rPr>
          <w:rStyle w:val="StyleUnderline"/>
        </w:rPr>
        <w:t xml:space="preserve">this is a simple dollar-for-dollar trade-off between science and compliance. </w:t>
      </w:r>
    </w:p>
    <w:p w14:paraId="0D3798A0" w14:textId="77777777" w:rsidR="00E00B7C" w:rsidRPr="00973AAD" w:rsidRDefault="00E00B7C" w:rsidP="00E00B7C">
      <w:pPr>
        <w:rPr>
          <w:rStyle w:val="StyleUnderline"/>
        </w:rPr>
      </w:pPr>
      <w:r w:rsidRPr="00973AAD">
        <w:rPr>
          <w:rStyle w:val="StyleUnderline"/>
        </w:rPr>
        <w:t xml:space="preserve">Although Section 404(b) compliance may improve investor confidence in financial reporting in certain settings, it is difficult to understand how these benefits apply to early stage companies in the biotech industry given the straightforward nature of financial reporting. </w:t>
      </w:r>
    </w:p>
    <w:p w14:paraId="28E6E8D3" w14:textId="77777777" w:rsidR="00E00B7C" w:rsidRPr="00F9399B" w:rsidRDefault="00E00B7C" w:rsidP="00E00B7C">
      <w:pPr>
        <w:rPr>
          <w:sz w:val="16"/>
          <w:szCs w:val="16"/>
        </w:rPr>
      </w:pPr>
      <w:r w:rsidRPr="00F9399B">
        <w:rPr>
          <w:sz w:val="16"/>
          <w:szCs w:val="16"/>
        </w:rPr>
        <w:t xml:space="preserve">5.4. Benefits of Extending Section 404(b) Relief </w:t>
      </w:r>
    </w:p>
    <w:p w14:paraId="3D7EB10E" w14:textId="77777777" w:rsidR="00E00B7C" w:rsidRPr="00F9399B" w:rsidRDefault="00E00B7C" w:rsidP="00E00B7C">
      <w:pPr>
        <w:rPr>
          <w:sz w:val="16"/>
          <w:szCs w:val="16"/>
        </w:rPr>
      </w:pPr>
      <w:r w:rsidRPr="00F9399B">
        <w:rPr>
          <w:sz w:val="16"/>
          <w:szCs w:val="16"/>
        </w:rPr>
        <w:t xml:space="preserve">This subsection estimates benefits of extending Section 404(b) relief. The BIO survey evidence shows that respondents believe there is a tangible tradeoff between resources that could be used to invest in clinical trials and Section 404(b) related costs. Panel B of Table 12 reports that Bio-EGCs believe that the main benefits from extending the compliance period are to maintain current R&amp;D spending and the ability to hire additional employees. If one considers that the average estimated Section 404(b) compliance cost for a Bio-EGC is approximately $800,000 per year, then we estimate that extending Section 404(b) relief would allow Bio-EGCs to hire eight additional researchers (at approximately $100,000 per year) or add an additional 8 to 16 patients in clinical trials (estimates range from $50,000 to $100,000 per patient enrolled in clinical trials, </w:t>
      </w:r>
    </w:p>
    <w:p w14:paraId="405B4E16" w14:textId="77777777" w:rsidR="00E00B7C" w:rsidRPr="00F9399B" w:rsidRDefault="00E00B7C" w:rsidP="00E00B7C">
      <w:pPr>
        <w:rPr>
          <w:sz w:val="16"/>
          <w:szCs w:val="16"/>
        </w:rPr>
      </w:pPr>
      <w:r w:rsidRPr="00F9399B">
        <w:rPr>
          <w:sz w:val="16"/>
          <w:szCs w:val="16"/>
        </w:rPr>
        <w:t xml:space="preserve">depending on its type and structure) per year. Given the small scale of these firms, eight researchers would constitute a 12.70% increase in intellectual capital from the median of 63 employees.78 Moreover, based on the expensive nature of R&amp;D investment and product testing, allowing biotech companies to devote scarce resources toward product development rather than compliance would have a better opportunity to advance to the next stage of the clinical trial process. </w:t>
      </w:r>
    </w:p>
    <w:p w14:paraId="09CF8055" w14:textId="77777777" w:rsidR="00E00B7C" w:rsidRPr="00F9399B" w:rsidRDefault="00E00B7C" w:rsidP="00E00B7C">
      <w:pPr>
        <w:rPr>
          <w:sz w:val="16"/>
        </w:rPr>
      </w:pPr>
      <w:r w:rsidRPr="00F9399B">
        <w:rPr>
          <w:sz w:val="16"/>
        </w:rPr>
        <w:t xml:space="preserve">Extending </w:t>
      </w:r>
      <w:r w:rsidRPr="00973AAD">
        <w:rPr>
          <w:rStyle w:val="StyleUnderline"/>
        </w:rPr>
        <w:t>Section 404(b) relief for Bio-EGCs could also have potentially large benefits for society</w:t>
      </w:r>
      <w:r w:rsidRPr="00F9399B">
        <w:rPr>
          <w:sz w:val="16"/>
        </w:rPr>
        <w:t>, even if they do not lend themselves to ready quantification. For example, 18</w:t>
      </w:r>
      <w:r w:rsidRPr="00973AAD">
        <w:rPr>
          <w:rStyle w:val="StyleUnderline"/>
        </w:rPr>
        <w:t>% of Bio- EGC IPOs have lead drug candidates that target a rare disease</w:t>
      </w:r>
      <w:r w:rsidRPr="00F9399B">
        <w:rPr>
          <w:sz w:val="16"/>
        </w:rPr>
        <w:t xml:space="preserve">. Other </w:t>
      </w:r>
      <w:r w:rsidRPr="00973AAD">
        <w:rPr>
          <w:rStyle w:val="StyleUnderline"/>
        </w:rPr>
        <w:t>Bio-EGCs conduct research and perform clinical trials that aim to treat cancer, Alzheimer’s and other neurological diseases, infectious disease, and heart disease</w:t>
      </w:r>
      <w:r w:rsidRPr="00F9399B">
        <w:rPr>
          <w:sz w:val="16"/>
        </w:rPr>
        <w:t xml:space="preserve"> (See Table 2). The survey evidence shows </w:t>
      </w:r>
      <w:r w:rsidRPr="00973AAD">
        <w:rPr>
          <w:rStyle w:val="StyleUnderline"/>
        </w:rPr>
        <w:t xml:space="preserve">compliance savings will be invested in additional research, which should improve </w:t>
      </w:r>
      <w:r w:rsidRPr="00973AAD">
        <w:rPr>
          <w:rStyle w:val="Emphasis"/>
        </w:rPr>
        <w:t>the speed and probability of developing innovative drugs</w:t>
      </w:r>
      <w:r w:rsidRPr="00973AAD">
        <w:rPr>
          <w:rStyle w:val="StyleUnderline"/>
        </w:rPr>
        <w:t xml:space="preserve"> </w:t>
      </w:r>
      <w:r w:rsidRPr="00F9399B">
        <w:rPr>
          <w:sz w:val="16"/>
        </w:rPr>
        <w:t xml:space="preserve">that successfully move through the FDA approval process. </w:t>
      </w:r>
      <w:r w:rsidRPr="00973AAD">
        <w:rPr>
          <w:rStyle w:val="StyleUnderline"/>
        </w:rPr>
        <w:t>Freeing up scarce innovative capital for biotech companies to spend more on basic research may</w:t>
      </w:r>
      <w:r w:rsidRPr="00F9399B">
        <w:rPr>
          <w:sz w:val="16"/>
        </w:rPr>
        <w:t xml:space="preserve"> also </w:t>
      </w:r>
      <w:r w:rsidRPr="00973AAD">
        <w:rPr>
          <w:rStyle w:val="StyleUnderline"/>
        </w:rPr>
        <w:t xml:space="preserve">lead to discovery of wider applications and </w:t>
      </w:r>
      <w:r w:rsidRPr="00F9399B">
        <w:rPr>
          <w:sz w:val="16"/>
        </w:rPr>
        <w:t xml:space="preserve">ultimately </w:t>
      </w:r>
      <w:r w:rsidRPr="00973AAD">
        <w:rPr>
          <w:rStyle w:val="StyleUnderline"/>
        </w:rPr>
        <w:t>the development of treatments for significant health challenges, thereby improving the quality of life for society</w:t>
      </w:r>
      <w:r w:rsidRPr="00F9399B">
        <w:rPr>
          <w:sz w:val="16"/>
        </w:rPr>
        <w:t xml:space="preserve"> as a whole. </w:t>
      </w:r>
    </w:p>
    <w:p w14:paraId="787AE44A" w14:textId="77777777" w:rsidR="00E00B7C" w:rsidRPr="00F9399B" w:rsidRDefault="00E00B7C" w:rsidP="00E00B7C">
      <w:pPr>
        <w:rPr>
          <w:sz w:val="16"/>
        </w:rPr>
      </w:pPr>
      <w:r w:rsidRPr="00DA3D9E">
        <w:rPr>
          <w:noProof/>
        </w:rPr>
        <w:drawing>
          <wp:anchor distT="0" distB="0" distL="0" distR="0" simplePos="0" relativeHeight="251659264" behindDoc="0" locked="0" layoutInCell="1" allowOverlap="1" wp14:anchorId="44824BE4" wp14:editId="55A63521">
            <wp:simplePos x="0" y="0"/>
            <wp:positionH relativeFrom="page">
              <wp:posOffset>5463540</wp:posOffset>
            </wp:positionH>
            <wp:positionV relativeFrom="paragraph">
              <wp:posOffset>-58384440</wp:posOffset>
            </wp:positionV>
            <wp:extent cx="1088390" cy="30416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4" cstate="print"/>
                    <a:stretch>
                      <a:fillRect/>
                    </a:stretch>
                  </pic:blipFill>
                  <pic:spPr>
                    <a:xfrm>
                      <a:off x="0" y="0"/>
                      <a:ext cx="1088390" cy="304165"/>
                    </a:xfrm>
                    <a:prstGeom prst="rect">
                      <a:avLst/>
                    </a:prstGeom>
                  </pic:spPr>
                </pic:pic>
              </a:graphicData>
            </a:graphic>
          </wp:anchor>
        </w:drawing>
      </w:r>
      <w:r w:rsidRPr="00973AAD">
        <w:rPr>
          <w:rStyle w:val="StyleUnderline"/>
        </w:rPr>
        <w:t xml:space="preserve">Extending compliance exemptions from Section 404(b) would </w:t>
      </w:r>
      <w:r w:rsidRPr="00F9399B">
        <w:rPr>
          <w:sz w:val="16"/>
        </w:rPr>
        <w:t>also</w:t>
      </w:r>
      <w:r w:rsidRPr="00973AAD">
        <w:rPr>
          <w:rStyle w:val="StyleUnderline"/>
        </w:rPr>
        <w:t xml:space="preserve"> have </w:t>
      </w:r>
      <w:r w:rsidRPr="00F9399B">
        <w:rPr>
          <w:sz w:val="16"/>
        </w:rPr>
        <w:t>potential</w:t>
      </w:r>
      <w:r w:rsidRPr="00973AAD">
        <w:rPr>
          <w:rStyle w:val="StyleUnderline"/>
        </w:rPr>
        <w:t xml:space="preserve"> </w:t>
      </w:r>
      <w:r w:rsidRPr="009D6D36">
        <w:rPr>
          <w:rStyle w:val="Emphasis"/>
        </w:rPr>
        <w:t xml:space="preserve">spillover benefits for the U.S. economy </w:t>
      </w:r>
      <w:r w:rsidRPr="00973AAD">
        <w:rPr>
          <w:rStyle w:val="StyleUnderline"/>
        </w:rPr>
        <w:t xml:space="preserve">in the form of greater employment. </w:t>
      </w:r>
      <w:r w:rsidRPr="00F9399B">
        <w:rPr>
          <w:sz w:val="16"/>
        </w:rPr>
        <w:t xml:space="preserve">The </w:t>
      </w:r>
      <w:r w:rsidRPr="00973AAD">
        <w:rPr>
          <w:rStyle w:val="StyleUnderline"/>
        </w:rPr>
        <w:t>number and success of start- up companies are crucial to innovation in the life sciences</w:t>
      </w:r>
      <w:r w:rsidRPr="00F9399B">
        <w:rPr>
          <w:sz w:val="16"/>
        </w:rPr>
        <w:t xml:space="preserve">. In a recent study of high-technology start-up companies, including those in the life sciences, the Information Technology &amp; Innovation Foundation shows that </w:t>
      </w:r>
      <w:r w:rsidRPr="00973AAD">
        <w:rPr>
          <w:rStyle w:val="StyleUnderline"/>
        </w:rPr>
        <w:t>these companies account for a significant share of new-employment growth,</w:t>
      </w:r>
      <w:r w:rsidRPr="00F9399B">
        <w:rPr>
          <w:sz w:val="16"/>
        </w:rPr>
        <w:t xml:space="preserve"> </w:t>
      </w:r>
      <w:r w:rsidRPr="00973AAD">
        <w:rPr>
          <w:rStyle w:val="StyleUnderline"/>
        </w:rPr>
        <w:t>and a higher portion of job growth than start-ups in other industries</w:t>
      </w:r>
      <w:r w:rsidRPr="00F9399B">
        <w:rPr>
          <w:sz w:val="16"/>
        </w:rPr>
        <w:t xml:space="preserve">, largely </w:t>
      </w:r>
      <w:r w:rsidRPr="00973AAD">
        <w:rPr>
          <w:rStyle w:val="StyleUnderline"/>
        </w:rPr>
        <w:t>because firms in technology-based industries are better able to translate their R&amp;D investments into jobs</w:t>
      </w:r>
      <w:r w:rsidRPr="00F9399B">
        <w:rPr>
          <w:sz w:val="16"/>
        </w:rPr>
        <w:t xml:space="preserve">.79 </w:t>
      </w:r>
    </w:p>
    <w:p w14:paraId="1D94D98E" w14:textId="77777777" w:rsidR="00E00B7C" w:rsidRPr="00F9399B" w:rsidRDefault="00E00B7C" w:rsidP="00E00B7C">
      <w:pPr>
        <w:rPr>
          <w:sz w:val="16"/>
          <w:szCs w:val="16"/>
        </w:rPr>
      </w:pPr>
      <w:r w:rsidRPr="00F9399B">
        <w:rPr>
          <w:sz w:val="16"/>
          <w:szCs w:val="16"/>
        </w:rPr>
        <w:t xml:space="preserve">5.5. An Alternative Regulatory Approach </w:t>
      </w:r>
    </w:p>
    <w:p w14:paraId="726ADB00" w14:textId="77777777" w:rsidR="00E00B7C" w:rsidRPr="00F9399B" w:rsidRDefault="00E00B7C" w:rsidP="00E00B7C">
      <w:pPr>
        <w:rPr>
          <w:sz w:val="16"/>
          <w:szCs w:val="16"/>
        </w:rPr>
      </w:pPr>
      <w:r w:rsidRPr="00F9399B">
        <w:rPr>
          <w:sz w:val="16"/>
          <w:szCs w:val="16"/>
        </w:rPr>
        <w:t xml:space="preserve">The SEC could remedy the disproportionate costs and benefits of Section 404(b) compliance by altering how issuer size is determined. As we demonstrate in this report, the current SEC reporting regime would classify many Bio-EGCs with low or zero product revenue as accelerated filers due to high market capitalization that translates to a large public float. Once the IPO On-Ramp period ends, these former Bio-EGCs will be forced into costly Section 404(b) </w:t>
      </w:r>
    </w:p>
    <w:p w14:paraId="0860749B" w14:textId="77777777" w:rsidR="00E00B7C" w:rsidRPr="00F9399B" w:rsidRDefault="00E00B7C" w:rsidP="00E00B7C">
      <w:pPr>
        <w:rPr>
          <w:sz w:val="16"/>
          <w:szCs w:val="16"/>
        </w:rPr>
      </w:pPr>
      <w:r w:rsidRPr="00F9399B">
        <w:rPr>
          <w:sz w:val="16"/>
          <w:szCs w:val="16"/>
        </w:rPr>
        <w:t xml:space="preserve">compliance, even though their financial characteristics and financial reporting issues are most similar to non-accelerated filers, which are permanently exempt from Section 404(b). In a sense, Bio-EGCs are victims of their own success because they are able to generate high market capitalizations before generating significant product revenues. We show that by mis-categorizing these former Bio-EGCs as accelerated filers, millions of dollars that could further innovation are diverted from science to compliance. Therefore, the current rules requiring low and pre-revenue companies to be classified as accelerated filers based on public float serves as a roadblock to developing new technologies that benefit investors and the end users of biotech products. </w:t>
      </w:r>
    </w:p>
    <w:p w14:paraId="77661D78" w14:textId="77777777" w:rsidR="00E00B7C" w:rsidRPr="00F9399B" w:rsidRDefault="00E00B7C" w:rsidP="00E00B7C">
      <w:pPr>
        <w:rPr>
          <w:sz w:val="16"/>
          <w:szCs w:val="16"/>
        </w:rPr>
      </w:pPr>
      <w:r w:rsidRPr="00F9399B">
        <w:rPr>
          <w:sz w:val="16"/>
          <w:szCs w:val="16"/>
        </w:rPr>
        <w:t xml:space="preserve">We believe that the SEC should expand its definition of non-accelerated filers to include alternative revenue tests. One example could be to exempt firms with less than $100 million in annual revenue. Another simple approach would be to extend section 404(b) relief to issuers meeting the SRC definition. Such relief would benefit Bio-EGCs that have decades long R&amp;D periods and operate pre-revenue. </w:t>
      </w:r>
    </w:p>
    <w:p w14:paraId="23858985" w14:textId="77777777" w:rsidR="00E00B7C" w:rsidRPr="00F9399B" w:rsidRDefault="00E00B7C" w:rsidP="00E00B7C">
      <w:pPr>
        <w:rPr>
          <w:sz w:val="16"/>
          <w:szCs w:val="16"/>
        </w:rPr>
      </w:pPr>
      <w:r w:rsidRPr="00F9399B">
        <w:rPr>
          <w:sz w:val="16"/>
          <w:szCs w:val="16"/>
        </w:rPr>
        <w:t xml:space="preserve">The planned five-year phase-in of Section 404(b) compliance will force Bio-EGCs at the end of the IPO On-Ramp to incur substantial compliance costs at time when the benefits from auditor attestation are relatively small due to the straightforward and simplistic accounting issues that characterize Bio-EGCs. We encourage the SEC to recognize these nuances in determining the costs and benefits of extending Section 404(b) compliance as an important consideration for its mission of balancing investor protection with facilitating capital formation. </w:t>
      </w:r>
    </w:p>
    <w:p w14:paraId="54F96FC8" w14:textId="77777777" w:rsidR="00E00B7C" w:rsidRPr="00F9399B" w:rsidRDefault="00E00B7C" w:rsidP="00E00B7C">
      <w:pPr>
        <w:rPr>
          <w:sz w:val="16"/>
          <w:szCs w:val="16"/>
        </w:rPr>
      </w:pPr>
      <w:r w:rsidRPr="00F9399B">
        <w:rPr>
          <w:sz w:val="16"/>
          <w:szCs w:val="16"/>
        </w:rPr>
        <w:t xml:space="preserve">6. Conclusion </w:t>
      </w:r>
    </w:p>
    <w:p w14:paraId="00423BE7" w14:textId="77777777" w:rsidR="00E00B7C" w:rsidRPr="00F9399B" w:rsidRDefault="00E00B7C" w:rsidP="00E00B7C">
      <w:pPr>
        <w:rPr>
          <w:sz w:val="16"/>
        </w:rPr>
      </w:pPr>
      <w:r w:rsidRPr="00F9399B">
        <w:rPr>
          <w:sz w:val="16"/>
        </w:rPr>
        <w:t xml:space="preserve">This report demonstrates that </w:t>
      </w:r>
      <w:r w:rsidRPr="00F9399B">
        <w:rPr>
          <w:rStyle w:val="StyleUnderline"/>
        </w:rPr>
        <w:t xml:space="preserve">the cost of Section 404(b) compliance significantly outweighs the benefits for Bio-EGCs </w:t>
      </w:r>
      <w:r w:rsidRPr="00F9399B">
        <w:rPr>
          <w:sz w:val="16"/>
        </w:rPr>
        <w:t xml:space="preserve">at the end of their IPO On-Ramp. Due to the unique aspects of the biotech industry, the findings in our report infer that the SEC should consider extending Section 404(b) exemption for prior EGCs with low revenue. </w:t>
      </w:r>
    </w:p>
    <w:p w14:paraId="0800C425" w14:textId="77777777" w:rsidR="00E00B7C" w:rsidRPr="00F9399B" w:rsidRDefault="00E00B7C" w:rsidP="00E00B7C">
      <w:pPr>
        <w:rPr>
          <w:sz w:val="16"/>
          <w:szCs w:val="16"/>
        </w:rPr>
      </w:pPr>
      <w:r w:rsidRPr="00F9399B">
        <w:rPr>
          <w:sz w:val="16"/>
          <w:szCs w:val="16"/>
        </w:rPr>
        <w:t xml:space="preserve">To reach this conclusion, we first review academic literature on Section 404(b) compliance and the JOBS Act. Studies link Section 404(b) compliance to reduced market capitalization, higher audit fees, exiting public markets, and reduced innovation for smaller companies. Academic studies also find only limited benefits as the market does not significantly value disclosures of internal control weaknesses, and disclosing non-effective ICFR by managers and auditors do not predict future material weaknesses. Put simply, academic studies show that the costs of Section 404(b) are high and the benefits are low for small companies like low revenue Bio-EGCs at the end of their IPO On-Ramp. </w:t>
      </w:r>
    </w:p>
    <w:p w14:paraId="20716DE7" w14:textId="77777777" w:rsidR="00E00B7C" w:rsidRPr="00F9399B" w:rsidRDefault="00E00B7C" w:rsidP="00E00B7C">
      <w:pPr>
        <w:rPr>
          <w:sz w:val="16"/>
          <w:szCs w:val="16"/>
        </w:rPr>
      </w:pPr>
      <w:r w:rsidRPr="00F9399B">
        <w:rPr>
          <w:sz w:val="16"/>
          <w:szCs w:val="16"/>
        </w:rPr>
        <w:t xml:space="preserve">Importantly, academic studies of the JOBS Act find that exemption from Section 404(b) compliance significantly boosted IPO volume and that the increase is largely attributable to biotech issuers. Extending the exemption from Section 404(b) for low revenue Bio-EGCs could further boost IPO activity and encourage existing Bio-EGCs to remain public. Such positive steps towards enhancing capital formation would address concerns expressed by SEC Chairman Jay Clayton who testified to the Senate Banking Committee in December 2018 that market participants noted the costs associated with Section 404(b) “divert significant capital from the core business needs of companies without a corresponding investor benefit.” Our report introduces supporting evidence.80 </w:t>
      </w:r>
    </w:p>
    <w:p w14:paraId="3A91EA16" w14:textId="77777777" w:rsidR="00E00B7C" w:rsidRPr="00F9399B" w:rsidRDefault="00E00B7C" w:rsidP="00E00B7C">
      <w:pPr>
        <w:rPr>
          <w:sz w:val="16"/>
          <w:szCs w:val="16"/>
        </w:rPr>
      </w:pPr>
      <w:r w:rsidRPr="00F9399B">
        <w:rPr>
          <w:sz w:val="16"/>
          <w:szCs w:val="16"/>
        </w:rPr>
        <w:t xml:space="preserve">We provide empirical evidence that Bio-EGCs are similar to non-accelerated filers on a number of dimensions except for market capitalization. These similarities are important because the disproportionate costs of auditor attestation were recognized by lawmakers in exempting non- accelerated filers from Section 404(b). Further, we introduce a statistical analysis that shows Bio- EGCs are significantly less likely to have a financial restatement than other listed issuers complying with Section 404(b). Moreover, Bio-EGCs are less likely to have ICFR that is declared not effective. Taken together, our empirical evidence demonstrates that exempting Bio-EGCs from Section 404(b) has not diminished investor protection. </w:t>
      </w:r>
    </w:p>
    <w:p w14:paraId="0ACE1AE9" w14:textId="77777777" w:rsidR="00E00B7C" w:rsidRPr="00F9399B" w:rsidRDefault="00E00B7C" w:rsidP="00E00B7C">
      <w:pPr>
        <w:rPr>
          <w:sz w:val="16"/>
          <w:szCs w:val="16"/>
        </w:rPr>
      </w:pPr>
      <w:r w:rsidRPr="00F9399B">
        <w:rPr>
          <w:sz w:val="16"/>
          <w:szCs w:val="16"/>
        </w:rPr>
        <w:t xml:space="preserve">We also introduce novel survey data that estimates Section 404(b) compliance costs for Bio-EGCs to be $807,893 per year. We argue that extending the exemption from Section 404(b) compliance for Bio-EGCs would free up capital that survey evidence shows will be used for additional R&amp;D and hiring. We then show that the passage of the JOBS Act has resulted in Bio- EGC employment growth that exceeds 200%, which is more than twice the growth rate of Non- Bio EGCs. Failing to extend the Section 404(b) exemption to Bio-EGCs would harm employees, investors, end-users, society, and have detrimental effects on the overall economy by dampening the most vital sector of the IPO market, impeding capital formation, and reducing innovation. </w:t>
      </w:r>
    </w:p>
    <w:p w14:paraId="1FEB0E66" w14:textId="77777777" w:rsidR="00E00B7C" w:rsidRPr="00F9399B" w:rsidRDefault="00E00B7C" w:rsidP="00E00B7C">
      <w:pPr>
        <w:rPr>
          <w:sz w:val="16"/>
          <w:szCs w:val="16"/>
        </w:rPr>
      </w:pPr>
      <w:r w:rsidRPr="00F9399B">
        <w:rPr>
          <w:sz w:val="16"/>
          <w:szCs w:val="16"/>
        </w:rPr>
        <w:t xml:space="preserve">Collectively, our report demonstrates that an extended exemption from Section 404(b) for Bio-EGCs would achieve the SEC’s mission of balancing investor protection and capital formation. Such relief would provide both economic and societal benefits as innovative Bio-EGCs develop therapeutic products aimed at healing important diseases such as cancer. </w:t>
      </w:r>
    </w:p>
    <w:p w14:paraId="179429E9" w14:textId="77777777" w:rsidR="00E00B7C" w:rsidRDefault="00E00B7C" w:rsidP="00E00B7C">
      <w:r w:rsidRPr="00F9399B">
        <w:rPr>
          <w:sz w:val="16"/>
        </w:rPr>
        <w:t xml:space="preserve">In sum, this report illuminates a clear conclusion: </w:t>
      </w:r>
      <w:r w:rsidRPr="00F9399B">
        <w:rPr>
          <w:rStyle w:val="StyleUnderline"/>
        </w:rPr>
        <w:t xml:space="preserve">the scarce innovative resources of Bio- EGCs at the end of the IPO On-Ramp are better used for science than Section 404(b) compliance. </w:t>
      </w:r>
    </w:p>
    <w:p w14:paraId="2A1894BB" w14:textId="77777777" w:rsidR="00E00B7C" w:rsidRPr="00E00B7C" w:rsidRDefault="00E00B7C" w:rsidP="00E00B7C"/>
    <w:p w14:paraId="0C0E8F8C" w14:textId="77777777" w:rsidR="00E00B7C" w:rsidRDefault="00E00B7C" w:rsidP="00E00B7C">
      <w:pPr>
        <w:pStyle w:val="Heading4"/>
      </w:pPr>
      <w:r>
        <w:t xml:space="preserve">Innovation prevents </w:t>
      </w:r>
      <w:r w:rsidRPr="009D6D36">
        <w:rPr>
          <w:u w:val="single"/>
        </w:rPr>
        <w:t>bioterror</w:t>
      </w:r>
      <w:r>
        <w:t xml:space="preserve"> – industry growth is key</w:t>
      </w:r>
    </w:p>
    <w:p w14:paraId="25A59785" w14:textId="77777777" w:rsidR="00E00B7C" w:rsidRPr="009B2C1F" w:rsidRDefault="00E00B7C" w:rsidP="00E00B7C">
      <w:r w:rsidRPr="009B2C1F">
        <w:rPr>
          <w:rStyle w:val="Style13ptBold"/>
        </w:rPr>
        <w:t>Hoover 16</w:t>
      </w:r>
      <w:r w:rsidRPr="009B2C1F">
        <w:t xml:space="preserve"> (Kent, Washington Bureau Chief</w:t>
      </w:r>
      <w:r>
        <w:t xml:space="preserve">, The </w:t>
      </w:r>
      <w:r w:rsidRPr="009B2C1F">
        <w:t>Business Journals, “Biotech industry: Stable funding, coordinated strategy needed to fight biological threats</w:t>
      </w:r>
      <w:r>
        <w:t xml:space="preserve">”, 2/12, </w:t>
      </w:r>
      <w:hyperlink r:id="rId65" w:history="1">
        <w:r w:rsidRPr="00C2175E">
          <w:rPr>
            <w:rStyle w:val="Hyperlink"/>
          </w:rPr>
          <w:t>https://www.bizjournals.com/bizjournals/washingtonbureau/2016/02/biotech-industry-stable-funding-coordinated.html)//SD</w:t>
        </w:r>
      </w:hyperlink>
      <w:r>
        <w:t xml:space="preserve"> </w:t>
      </w:r>
    </w:p>
    <w:p w14:paraId="5CB2A2DB" w14:textId="77777777" w:rsidR="00E00B7C" w:rsidRPr="009D6D36" w:rsidRDefault="00E00B7C" w:rsidP="00E00B7C">
      <w:pPr>
        <w:rPr>
          <w:sz w:val="16"/>
          <w:szCs w:val="16"/>
        </w:rPr>
      </w:pPr>
      <w:r w:rsidRPr="009D6D36">
        <w:rPr>
          <w:sz w:val="16"/>
          <w:szCs w:val="16"/>
        </w:rPr>
        <w:t>If Zika doesn’t scare you, how about the bubonic plague?</w:t>
      </w:r>
    </w:p>
    <w:p w14:paraId="4C1E87B8" w14:textId="77777777" w:rsidR="00E00B7C" w:rsidRPr="009B2C1F" w:rsidRDefault="00E00B7C" w:rsidP="00E00B7C">
      <w:pPr>
        <w:rPr>
          <w:rStyle w:val="StyleUnderline"/>
        </w:rPr>
      </w:pPr>
      <w:r w:rsidRPr="009B2C1F">
        <w:rPr>
          <w:rStyle w:val="StyleUnderline"/>
        </w:rPr>
        <w:t>The Black Death</w:t>
      </w:r>
      <w:r w:rsidRPr="009D6D36">
        <w:rPr>
          <w:sz w:val="16"/>
        </w:rPr>
        <w:t xml:space="preserve"> claimed 75 million lives in the 14th century, but it </w:t>
      </w:r>
      <w:r w:rsidRPr="009B2C1F">
        <w:rPr>
          <w:rStyle w:val="StyleUnderline"/>
        </w:rPr>
        <w:t>could make a comeback if the terrorist group ISIS is successful in its </w:t>
      </w:r>
      <w:hyperlink r:id="rId66" w:history="1">
        <w:r w:rsidRPr="009B2C1F">
          <w:rPr>
            <w:rStyle w:val="StyleUnderline"/>
          </w:rPr>
          <w:t>efforts to develop biological weapons</w:t>
        </w:r>
      </w:hyperlink>
      <w:r w:rsidRPr="009B2C1F">
        <w:rPr>
          <w:rStyle w:val="StyleUnderline"/>
        </w:rPr>
        <w:t>. This</w:t>
      </w:r>
      <w:r w:rsidRPr="009D6D36">
        <w:rPr>
          <w:sz w:val="16"/>
        </w:rPr>
        <w:t xml:space="preserve"> unhappy thought w</w:t>
      </w:r>
      <w:r w:rsidRPr="009B2C1F">
        <w:rPr>
          <w:rStyle w:val="StyleUnderline"/>
        </w:rPr>
        <w:t>as just one of the scary scenarios discussed at a </w:t>
      </w:r>
      <w:hyperlink r:id="rId67" w:history="1">
        <w:r w:rsidRPr="009B2C1F">
          <w:rPr>
            <w:rStyle w:val="StyleUnderline"/>
          </w:rPr>
          <w:t>House hearing</w:t>
        </w:r>
      </w:hyperlink>
      <w:r w:rsidRPr="009D6D36">
        <w:rPr>
          <w:sz w:val="16"/>
        </w:rPr>
        <w:t xml:space="preserve"> Friday </w:t>
      </w:r>
      <w:r w:rsidRPr="009B2C1F">
        <w:rPr>
          <w:rStyle w:val="StyleUnderline"/>
        </w:rPr>
        <w:t xml:space="preserve">on whether America is ready to respond to a </w:t>
      </w:r>
      <w:r w:rsidRPr="009B2C1F">
        <w:rPr>
          <w:rStyle w:val="Emphasis"/>
        </w:rPr>
        <w:t>major biological threat,</w:t>
      </w:r>
      <w:r w:rsidRPr="009B2C1F">
        <w:rPr>
          <w:rStyle w:val="StyleUnderline"/>
        </w:rPr>
        <w:t xml:space="preserve"> whether it’s a terrorist attack or a natural outbreak of a life-threatening disease.</w:t>
      </w:r>
    </w:p>
    <w:p w14:paraId="4A4987B8" w14:textId="77777777" w:rsidR="00E00B7C" w:rsidRPr="009D6D36" w:rsidRDefault="00E00B7C" w:rsidP="00E00B7C">
      <w:pPr>
        <w:rPr>
          <w:sz w:val="16"/>
          <w:szCs w:val="16"/>
        </w:rPr>
      </w:pPr>
      <w:r w:rsidRPr="009D6D36">
        <w:rPr>
          <w:sz w:val="16"/>
          <w:szCs w:val="16"/>
        </w:rPr>
        <w:t>The consensus among the experts who testified is that the U.S. is better prepared than it was in 2011, when letters containing anthrax spores killed five people and infected 17 others.</w:t>
      </w:r>
    </w:p>
    <w:p w14:paraId="01E86A93" w14:textId="77777777" w:rsidR="00E00B7C" w:rsidRPr="009D6D36" w:rsidRDefault="00E00B7C" w:rsidP="00E00B7C">
      <w:pPr>
        <w:rPr>
          <w:sz w:val="16"/>
        </w:rPr>
      </w:pPr>
      <w:r w:rsidRPr="009D6D36">
        <w:rPr>
          <w:sz w:val="16"/>
        </w:rPr>
        <w:t xml:space="preserve">“But the fact is, </w:t>
      </w:r>
      <w:r w:rsidRPr="009B2C1F">
        <w:rPr>
          <w:rStyle w:val="StyleUnderline"/>
        </w:rPr>
        <w:t>we are still dramatically unprepared to respond to a biological event of truly disastrous proportions,”</w:t>
      </w:r>
      <w:r w:rsidRPr="009D6D36">
        <w:rPr>
          <w:sz w:val="16"/>
        </w:rPr>
        <w:t xml:space="preserve"> said </w:t>
      </w:r>
      <w:hyperlink r:id="rId68" w:history="1">
        <w:r w:rsidRPr="009D6D36">
          <w:rPr>
            <w:rStyle w:val="Hyperlink"/>
            <w:sz w:val="16"/>
          </w:rPr>
          <w:t>Jim Greenwood</w:t>
        </w:r>
      </w:hyperlink>
      <w:r w:rsidRPr="009D6D36">
        <w:rPr>
          <w:sz w:val="16"/>
        </w:rPr>
        <w:t>, CEO of the Biotechnology Innovation Organization and a member of the Blue Ribbon Study Panel on Biodefense, which issued 33 recommendations for improving America’s biodefense capability.</w:t>
      </w:r>
    </w:p>
    <w:p w14:paraId="4C4D3CE1" w14:textId="77777777" w:rsidR="00E00B7C" w:rsidRPr="009D6D36" w:rsidRDefault="00E00B7C" w:rsidP="00E00B7C">
      <w:pPr>
        <w:rPr>
          <w:sz w:val="16"/>
        </w:rPr>
      </w:pPr>
      <w:r w:rsidRPr="00376E2A">
        <w:rPr>
          <w:rStyle w:val="StyleUnderline"/>
        </w:rPr>
        <w:t>Action is needed because a biological attack on the U.S. “is going to happen — we have to believe that</w:t>
      </w:r>
      <w:r w:rsidRPr="009B2C1F">
        <w:rPr>
          <w:rStyle w:val="StyleUnderline"/>
        </w:rPr>
        <w:t>,”</w:t>
      </w:r>
      <w:r w:rsidRPr="009D6D36">
        <w:rPr>
          <w:sz w:val="16"/>
        </w:rPr>
        <w:t xml:space="preserve"> Greenwood said.</w:t>
      </w:r>
    </w:p>
    <w:p w14:paraId="4A25556A" w14:textId="77777777" w:rsidR="00E00B7C" w:rsidRPr="009B2C1F" w:rsidRDefault="00E00B7C" w:rsidP="00E00B7C">
      <w:pPr>
        <w:rPr>
          <w:rStyle w:val="StyleUnderline"/>
        </w:rPr>
      </w:pPr>
      <w:r w:rsidRPr="00F84BD8">
        <w:rPr>
          <w:rStyle w:val="StyleUnderline"/>
        </w:rPr>
        <w:t>The biotech</w:t>
      </w:r>
      <w:r w:rsidRPr="009D6D36">
        <w:rPr>
          <w:sz w:val="16"/>
        </w:rPr>
        <w:t xml:space="preserve">nology </w:t>
      </w:r>
      <w:r w:rsidRPr="00F84BD8">
        <w:rPr>
          <w:rStyle w:val="StyleUnderline"/>
        </w:rPr>
        <w:t>industry is capable of developing the rapid</w:t>
      </w:r>
      <w:r w:rsidRPr="009B2C1F">
        <w:rPr>
          <w:rStyle w:val="StyleUnderline"/>
        </w:rPr>
        <w:t xml:space="preserve"> diagnostic </w:t>
      </w:r>
      <w:r w:rsidRPr="00F84BD8">
        <w:rPr>
          <w:rStyle w:val="StyleUnderline"/>
        </w:rPr>
        <w:t>tools and vaccines needed to respond to biological threats</w:t>
      </w:r>
      <w:r w:rsidRPr="009B2C1F">
        <w:rPr>
          <w:rStyle w:val="StyleUnderline"/>
        </w:rPr>
        <w:t xml:space="preserve">, </w:t>
      </w:r>
      <w:r w:rsidRPr="009D6D36">
        <w:rPr>
          <w:sz w:val="16"/>
        </w:rPr>
        <w:t xml:space="preserve">whether they are naturally occurring or unleashed by terrorists. </w:t>
      </w:r>
      <w:r w:rsidRPr="009B2C1F">
        <w:rPr>
          <w:rStyle w:val="StyleUnderline"/>
        </w:rPr>
        <w:t xml:space="preserve">But </w:t>
      </w:r>
      <w:r w:rsidRPr="009B2C1F">
        <w:rPr>
          <w:rStyle w:val="Emphasis"/>
        </w:rPr>
        <w:t>biotech companies lack the incentive to do so</w:t>
      </w:r>
      <w:r w:rsidRPr="009B2C1F">
        <w:rPr>
          <w:rStyle w:val="StyleUnderline"/>
        </w:rPr>
        <w:t xml:space="preserve"> </w:t>
      </w:r>
      <w:r w:rsidRPr="009D6D36">
        <w:rPr>
          <w:sz w:val="16"/>
        </w:rPr>
        <w:t>since there’s not a commercial market for these products.</w:t>
      </w:r>
    </w:p>
    <w:p w14:paraId="154A8D8A" w14:textId="77777777" w:rsidR="00E00B7C" w:rsidRPr="009D6D36" w:rsidRDefault="00E00B7C" w:rsidP="00E00B7C">
      <w:pPr>
        <w:rPr>
          <w:sz w:val="16"/>
        </w:rPr>
      </w:pPr>
      <w:r w:rsidRPr="009D6D36">
        <w:rPr>
          <w:sz w:val="16"/>
        </w:rPr>
        <w:t>“</w:t>
      </w:r>
      <w:r w:rsidRPr="009B2C1F">
        <w:rPr>
          <w:rStyle w:val="StyleUnderline"/>
        </w:rPr>
        <w:t>The federal government is often the only research funding source and the only purchaser of vaccines, therapies and diagnostics against these unique threats</w:t>
      </w:r>
      <w:r w:rsidRPr="009D6D36">
        <w:rPr>
          <w:sz w:val="16"/>
        </w:rPr>
        <w:t>,” Greenwood testified.</w:t>
      </w:r>
    </w:p>
    <w:p w14:paraId="6824AC4A" w14:textId="77777777" w:rsidR="00E00B7C" w:rsidRPr="009D6D36" w:rsidRDefault="00E00B7C" w:rsidP="00E00B7C">
      <w:pPr>
        <w:rPr>
          <w:sz w:val="16"/>
        </w:rPr>
      </w:pPr>
      <w:r w:rsidRPr="009D6D36">
        <w:rPr>
          <w:sz w:val="16"/>
        </w:rPr>
        <w:t>“</w:t>
      </w:r>
      <w:r w:rsidRPr="009B2C1F">
        <w:rPr>
          <w:rStyle w:val="StyleUnderline"/>
        </w:rPr>
        <w:t>The investor community views these products as risky</w:t>
      </w:r>
      <w:r w:rsidRPr="009D6D36">
        <w:rPr>
          <w:sz w:val="16"/>
        </w:rPr>
        <w:t xml:space="preserve"> and a distraction from similar products that have a clear commercial value, </w:t>
      </w:r>
      <w:r w:rsidRPr="001A5D87">
        <w:rPr>
          <w:rStyle w:val="StyleUnderline"/>
        </w:rPr>
        <w:t>making it almost impossible to raise the necessary R&amp;D funds</w:t>
      </w:r>
      <w:r w:rsidRPr="009B2C1F">
        <w:rPr>
          <w:rStyle w:val="StyleUnderline"/>
        </w:rPr>
        <w:t xml:space="preserve"> for medical countermeasures in the private capital markets</w:t>
      </w:r>
      <w:r w:rsidRPr="009D6D36">
        <w:rPr>
          <w:sz w:val="16"/>
        </w:rPr>
        <w:t>.”</w:t>
      </w:r>
    </w:p>
    <w:p w14:paraId="61F285D2" w14:textId="77777777" w:rsidR="00E00B7C" w:rsidRPr="009B2C1F" w:rsidRDefault="00E00B7C" w:rsidP="00E00B7C">
      <w:pPr>
        <w:rPr>
          <w:rStyle w:val="StyleUnderline"/>
        </w:rPr>
      </w:pPr>
      <w:r w:rsidRPr="009B2C1F">
        <w:rPr>
          <w:rStyle w:val="StyleUnderline"/>
        </w:rPr>
        <w:t>Federal funding for biodefense has been sporadic</w:t>
      </w:r>
      <w:r w:rsidRPr="009D6D36">
        <w:rPr>
          <w:sz w:val="16"/>
        </w:rPr>
        <w:t>, however. </w:t>
      </w:r>
      <w:hyperlink r:id="rId69" w:history="1">
        <w:r w:rsidRPr="009D6D36">
          <w:rPr>
            <w:rStyle w:val="Hyperlink"/>
            <w:sz w:val="16"/>
          </w:rPr>
          <w:t>Donna Shalala</w:t>
        </w:r>
      </w:hyperlink>
      <w:r w:rsidRPr="009D6D36">
        <w:rPr>
          <w:sz w:val="16"/>
        </w:rPr>
        <w:t xml:space="preserve">, a former secretary of Health and Human Services who served on the biodefense study panel with Greenwood, told the committee that </w:t>
      </w:r>
      <w:r w:rsidRPr="009B2C1F">
        <w:rPr>
          <w:rStyle w:val="StyleUnderline"/>
        </w:rPr>
        <w:t>biodefense funding has been increased and then cut during the past three presidential administrations.</w:t>
      </w:r>
    </w:p>
    <w:p w14:paraId="3004BB8E" w14:textId="77777777" w:rsidR="00E00B7C" w:rsidRPr="009D6D36" w:rsidRDefault="00E00B7C" w:rsidP="00E00B7C">
      <w:pPr>
        <w:rPr>
          <w:sz w:val="16"/>
          <w:szCs w:val="16"/>
        </w:rPr>
      </w:pPr>
      <w:r w:rsidRPr="009D6D36">
        <w:rPr>
          <w:sz w:val="16"/>
          <w:szCs w:val="16"/>
        </w:rPr>
        <w:t>Stable federal funding for biodefense research and procurement is needed, and so is a comprehensive national strategy that outlines the government’s priorities in this area, according to the panel. Federal contracting programs for medical countermeasures should be streamlined.</w:t>
      </w:r>
    </w:p>
    <w:p w14:paraId="409C1080" w14:textId="77777777" w:rsidR="00E00B7C" w:rsidRPr="009D6D36" w:rsidRDefault="00E00B7C" w:rsidP="00E00B7C">
      <w:pPr>
        <w:rPr>
          <w:sz w:val="16"/>
        </w:rPr>
      </w:pPr>
      <w:r w:rsidRPr="009D6D36">
        <w:rPr>
          <w:sz w:val="16"/>
        </w:rPr>
        <w:t>“</w:t>
      </w:r>
      <w:r w:rsidRPr="009B2C1F">
        <w:rPr>
          <w:rStyle w:val="StyleUnderline"/>
        </w:rPr>
        <w:t>Many small biotech companies are engaged in this field and eager to help</w:t>
      </w:r>
      <w:r w:rsidRPr="009D6D36">
        <w:rPr>
          <w:sz w:val="16"/>
        </w:rPr>
        <w:t xml:space="preserve"> — </w:t>
      </w:r>
      <w:r w:rsidRPr="009D6D36">
        <w:rPr>
          <w:rStyle w:val="StyleUnderline"/>
        </w:rPr>
        <w:t>these companies are scientifically cutting-edge and agile enough to quickly design new approaches to fit emerging problems</w:t>
      </w:r>
      <w:r w:rsidRPr="009D6D36">
        <w:rPr>
          <w:sz w:val="16"/>
        </w:rPr>
        <w:t>,” said Dr. Tara O’Toole, executive vice president of In-Q-Tel, a nonprofit organization created by Congress to provide intelligence agencies with access to innovative companies.</w:t>
      </w:r>
    </w:p>
    <w:p w14:paraId="3E31D724" w14:textId="77777777" w:rsidR="00E00B7C" w:rsidRPr="007C05B4" w:rsidRDefault="00E00B7C" w:rsidP="00E00B7C">
      <w:pPr>
        <w:rPr>
          <w:sz w:val="16"/>
        </w:rPr>
      </w:pPr>
      <w:r w:rsidRPr="009D6D36">
        <w:rPr>
          <w:sz w:val="16"/>
        </w:rPr>
        <w:t xml:space="preserve">“But </w:t>
      </w:r>
      <w:r w:rsidRPr="009D6D36">
        <w:rPr>
          <w:rStyle w:val="StyleUnderline"/>
        </w:rPr>
        <w:t>innovative small companies need reliable funding streams to produce their products</w:t>
      </w:r>
      <w:r w:rsidRPr="009D6D36">
        <w:rPr>
          <w:sz w:val="16"/>
        </w:rPr>
        <w:t>. They cannot wait for months or years while the government contracting and acquisition system grinds away.”</w:t>
      </w:r>
    </w:p>
    <w:p w14:paraId="19175559" w14:textId="77777777" w:rsidR="00E00B7C" w:rsidRPr="00F84BD8" w:rsidRDefault="00E00B7C" w:rsidP="00E00B7C"/>
    <w:p w14:paraId="2F3205EF" w14:textId="77777777" w:rsidR="00E00B7C" w:rsidRDefault="00E00B7C" w:rsidP="00E00B7C">
      <w:pPr>
        <w:pStyle w:val="Heading4"/>
      </w:pPr>
      <w:r>
        <w:t xml:space="preserve">Bioterror’s on par with </w:t>
      </w:r>
      <w:r>
        <w:rPr>
          <w:u w:val="single"/>
        </w:rPr>
        <w:t>nuke war</w:t>
      </w:r>
      <w:r>
        <w:t xml:space="preserve"> – COVID makes it </w:t>
      </w:r>
      <w:r>
        <w:rPr>
          <w:u w:val="single"/>
        </w:rPr>
        <w:t>likelier</w:t>
      </w:r>
      <w:r>
        <w:t>.</w:t>
      </w:r>
    </w:p>
    <w:p w14:paraId="2D1A6A0E" w14:textId="77777777" w:rsidR="00E00B7C" w:rsidRPr="00E40994" w:rsidRDefault="00E00B7C" w:rsidP="00E00B7C">
      <w:r w:rsidRPr="001D59AA">
        <w:rPr>
          <w:rStyle w:val="Style13ptBold"/>
        </w:rPr>
        <w:t>Walsh 20</w:t>
      </w:r>
      <w:r>
        <w:t xml:space="preserve"> – Bryan Walsh covers emerging technology and geopolitics for Axios, internally citing a 2018 pandemic simulation put on by the Johns Hopkins Center for Health Security, Richard Pilch of the Middlebury Institute of International Studies, and Kevin Esvelt, a biologist at the MIT Media Lab and a member of the CDC's Biological Agent Containment Working Group. [The coronavirus pandemic reawakens bioweapon fears, 5-14-2020, https://www.axios.com/coronavirus-pandemic-pathogen-bioweapon-45417c86-52aa-41b1-8a99-44a6e597d3a8.html]//</w:t>
      </w:r>
      <w:r w:rsidRPr="00E40994">
        <w:t>BPS</w:t>
      </w:r>
    </w:p>
    <w:p w14:paraId="696378D2" w14:textId="77777777" w:rsidR="00E00B7C" w:rsidRPr="00E40994" w:rsidRDefault="00E00B7C" w:rsidP="00E00B7C">
      <w:pPr>
        <w:rPr>
          <w:sz w:val="16"/>
        </w:rPr>
      </w:pPr>
      <w:r w:rsidRPr="00E40994">
        <w:rPr>
          <w:sz w:val="16"/>
        </w:rPr>
        <w:t xml:space="preserve">The immense human and economic toll of the </w:t>
      </w:r>
      <w:r w:rsidRPr="00E40994">
        <w:rPr>
          <w:rStyle w:val="StyleUnderline"/>
        </w:rPr>
        <w:t>COVID-19</w:t>
      </w:r>
      <w:r w:rsidRPr="00E40994">
        <w:rPr>
          <w:sz w:val="16"/>
        </w:rPr>
        <w:t xml:space="preserve"> pandemic </w:t>
      </w:r>
      <w:r w:rsidRPr="00E40994">
        <w:rPr>
          <w:rStyle w:val="Emphasis"/>
        </w:rPr>
        <w:t>only underscores</w:t>
      </w:r>
      <w:r w:rsidRPr="00E40994">
        <w:rPr>
          <w:rStyle w:val="StyleUnderline"/>
        </w:rPr>
        <w:t xml:space="preserve"> the threat posed by pathogens</w:t>
      </w:r>
      <w:r w:rsidRPr="00E40994">
        <w:rPr>
          <w:sz w:val="16"/>
        </w:rPr>
        <w:t xml:space="preserve"> that could be </w:t>
      </w:r>
      <w:r w:rsidRPr="00E40994">
        <w:rPr>
          <w:rStyle w:val="Emphasis"/>
        </w:rPr>
        <w:t>deliberately engineered and released</w:t>
      </w:r>
      <w:r w:rsidRPr="00E40994">
        <w:rPr>
          <w:sz w:val="16"/>
        </w:rPr>
        <w:t>.</w:t>
      </w:r>
    </w:p>
    <w:p w14:paraId="281EF30C" w14:textId="77777777" w:rsidR="00E00B7C" w:rsidRPr="00F9399B" w:rsidRDefault="00E00B7C" w:rsidP="00E00B7C">
      <w:pPr>
        <w:rPr>
          <w:sz w:val="16"/>
        </w:rPr>
      </w:pPr>
      <w:r w:rsidRPr="00E40994">
        <w:rPr>
          <w:sz w:val="16"/>
        </w:rPr>
        <w:t xml:space="preserve">Why it matters: New technology like </w:t>
      </w:r>
      <w:r w:rsidRPr="00E40994">
        <w:rPr>
          <w:rStyle w:val="StyleUnderline"/>
        </w:rPr>
        <w:t>gene editing and DNA synthesis</w:t>
      </w:r>
      <w:r w:rsidRPr="00E40994">
        <w:rPr>
          <w:sz w:val="16"/>
        </w:rPr>
        <w:t xml:space="preserve"> </w:t>
      </w:r>
      <w:r w:rsidRPr="00F9399B">
        <w:rPr>
          <w:sz w:val="16"/>
        </w:rPr>
        <w:t xml:space="preserve">has </w:t>
      </w:r>
      <w:r w:rsidRPr="00F9399B">
        <w:rPr>
          <w:rStyle w:val="StyleUnderline"/>
        </w:rPr>
        <w:t xml:space="preserve">made the creation of </w:t>
      </w:r>
      <w:r w:rsidRPr="00F9399B">
        <w:rPr>
          <w:rStyle w:val="Emphasis"/>
        </w:rPr>
        <w:t>more virulent pathogens easier</w:t>
      </w:r>
      <w:r w:rsidRPr="00F9399B">
        <w:rPr>
          <w:sz w:val="16"/>
        </w:rPr>
        <w:t>. Yet security and regulation efforts haven't kept pace with the science.</w:t>
      </w:r>
    </w:p>
    <w:p w14:paraId="465ED645" w14:textId="77777777" w:rsidR="00E00B7C" w:rsidRPr="00F9399B" w:rsidRDefault="00E00B7C" w:rsidP="00E00B7C">
      <w:pPr>
        <w:rPr>
          <w:sz w:val="16"/>
        </w:rPr>
      </w:pPr>
      <w:r w:rsidRPr="00F9399B">
        <w:rPr>
          <w:sz w:val="16"/>
        </w:rPr>
        <w:t xml:space="preserve">What's happening: Despite some claims by the White House, </w:t>
      </w:r>
      <w:r w:rsidRPr="00F9399B">
        <w:rPr>
          <w:rStyle w:val="Emphasis"/>
        </w:rPr>
        <w:t>overwhelming scientific evidence</w:t>
      </w:r>
      <w:r w:rsidRPr="00F9399B">
        <w:rPr>
          <w:rStyle w:val="StyleUnderline"/>
        </w:rPr>
        <w:t xml:space="preserve"> indicates</w:t>
      </w:r>
      <w:r w:rsidRPr="00F9399B">
        <w:rPr>
          <w:sz w:val="16"/>
        </w:rPr>
        <w:t xml:space="preserve"> that </w:t>
      </w:r>
      <w:r w:rsidRPr="00F9399B">
        <w:rPr>
          <w:rStyle w:val="StyleUnderline"/>
        </w:rPr>
        <w:t>the novel coronavirus was not</w:t>
      </w:r>
      <w:r w:rsidRPr="00F9399B">
        <w:rPr>
          <w:sz w:val="16"/>
        </w:rPr>
        <w:t xml:space="preserve"> accidentally released from a lab or </w:t>
      </w:r>
      <w:r w:rsidRPr="00F9399B">
        <w:rPr>
          <w:rStyle w:val="StyleUnderline"/>
        </w:rPr>
        <w:t>deliberately engineered</w:t>
      </w:r>
      <w:r w:rsidRPr="00F9399B">
        <w:rPr>
          <w:sz w:val="16"/>
        </w:rPr>
        <w:t>, but naturally spilled over from an animal source.</w:t>
      </w:r>
    </w:p>
    <w:p w14:paraId="3F4EF6C6" w14:textId="77777777" w:rsidR="00E00B7C" w:rsidRPr="00F9399B" w:rsidRDefault="00E00B7C" w:rsidP="00E00B7C">
      <w:pPr>
        <w:rPr>
          <w:sz w:val="16"/>
        </w:rPr>
      </w:pPr>
      <w:r w:rsidRPr="00F9399B">
        <w:rPr>
          <w:sz w:val="16"/>
        </w:rPr>
        <w:t xml:space="preserve">That doesn't mean the threat from bioweapons isn't dire. Along with AI, </w:t>
      </w:r>
      <w:r w:rsidRPr="00F9399B">
        <w:rPr>
          <w:rStyle w:val="Emphasis"/>
        </w:rPr>
        <w:t>engineered pandemics</w:t>
      </w:r>
      <w:r w:rsidRPr="00F9399B">
        <w:rPr>
          <w:rStyle w:val="StyleUnderline"/>
        </w:rPr>
        <w:t xml:space="preserve"> are </w:t>
      </w:r>
      <w:r w:rsidRPr="00F9399B">
        <w:rPr>
          <w:rStyle w:val="Emphasis"/>
        </w:rPr>
        <w:t>widely considered the biggest existential risk</w:t>
      </w:r>
      <w:r w:rsidRPr="00F9399B">
        <w:rPr>
          <w:rStyle w:val="StyleUnderline"/>
        </w:rPr>
        <w:t xml:space="preserve"> facing humanity</w:t>
      </w:r>
      <w:r w:rsidRPr="00F9399B">
        <w:rPr>
          <w:sz w:val="16"/>
        </w:rPr>
        <w:t>.</w:t>
      </w:r>
    </w:p>
    <w:p w14:paraId="535DDE5F" w14:textId="77777777" w:rsidR="00E00B7C" w:rsidRPr="00F9399B" w:rsidRDefault="00E00B7C" w:rsidP="00E00B7C">
      <w:pPr>
        <w:rPr>
          <w:sz w:val="16"/>
        </w:rPr>
      </w:pPr>
      <w:r w:rsidRPr="00F9399B">
        <w:rPr>
          <w:sz w:val="16"/>
        </w:rPr>
        <w:t>That's in part because a pathogen could be engineered in a lab for maximum contagiousness and virulence, well beyond what would arise through natural selection.</w:t>
      </w:r>
    </w:p>
    <w:p w14:paraId="5328D78D" w14:textId="77777777" w:rsidR="00E00B7C" w:rsidRPr="00F9399B" w:rsidRDefault="00E00B7C" w:rsidP="00E00B7C">
      <w:pPr>
        <w:rPr>
          <w:sz w:val="16"/>
        </w:rPr>
      </w:pPr>
      <w:r w:rsidRPr="00F9399B">
        <w:rPr>
          <w:sz w:val="16"/>
        </w:rPr>
        <w:t xml:space="preserve">Case in point: </w:t>
      </w:r>
      <w:r w:rsidRPr="00F9399B">
        <w:rPr>
          <w:rStyle w:val="StyleUnderline"/>
        </w:rPr>
        <w:t>a 2018 pandemic simulation</w:t>
      </w:r>
      <w:r w:rsidRPr="00F9399B">
        <w:rPr>
          <w:sz w:val="16"/>
        </w:rPr>
        <w:t xml:space="preserve"> put on </w:t>
      </w:r>
      <w:r w:rsidRPr="00F9399B">
        <w:rPr>
          <w:rStyle w:val="StyleUnderline"/>
        </w:rPr>
        <w:t>by</w:t>
      </w:r>
      <w:r w:rsidRPr="00F9399B">
        <w:rPr>
          <w:sz w:val="16"/>
        </w:rPr>
        <w:t xml:space="preserve"> the </w:t>
      </w:r>
      <w:r w:rsidRPr="00F9399B">
        <w:rPr>
          <w:rStyle w:val="StyleUnderline"/>
        </w:rPr>
        <w:t>Johns Hopkins</w:t>
      </w:r>
      <w:r w:rsidRPr="00F9399B">
        <w:rPr>
          <w:sz w:val="16"/>
        </w:rPr>
        <w:t xml:space="preserve"> Center for Health Security </w:t>
      </w:r>
      <w:r w:rsidRPr="00F9399B">
        <w:rPr>
          <w:rStyle w:val="StyleUnderline"/>
        </w:rPr>
        <w:t>featured a</w:t>
      </w:r>
      <w:r w:rsidRPr="00F9399B">
        <w:rPr>
          <w:sz w:val="16"/>
        </w:rPr>
        <w:t xml:space="preserve"> fictional engineered </w:t>
      </w:r>
      <w:r w:rsidRPr="00F9399B">
        <w:rPr>
          <w:rStyle w:val="StyleUnderline"/>
        </w:rPr>
        <w:t>virus</w:t>
      </w:r>
      <w:r w:rsidRPr="00F9399B">
        <w:rPr>
          <w:sz w:val="16"/>
        </w:rPr>
        <w:t xml:space="preserve"> called Clade X </w:t>
      </w:r>
      <w:r w:rsidRPr="00F9399B">
        <w:rPr>
          <w:rStyle w:val="StyleUnderline"/>
        </w:rPr>
        <w:t xml:space="preserve">that combined </w:t>
      </w:r>
      <w:r w:rsidRPr="00F9399B">
        <w:rPr>
          <w:rStyle w:val="Emphasis"/>
        </w:rPr>
        <w:t>the contagiousness of the common cold</w:t>
      </w:r>
      <w:r w:rsidRPr="00F9399B">
        <w:rPr>
          <w:rStyle w:val="StyleUnderline"/>
        </w:rPr>
        <w:t xml:space="preserve"> with</w:t>
      </w:r>
      <w:r w:rsidRPr="00F9399B">
        <w:rPr>
          <w:sz w:val="16"/>
        </w:rPr>
        <w:t xml:space="preserve"> the virulence of the real-life Nipah virus, which has </w:t>
      </w:r>
      <w:r w:rsidRPr="00F9399B">
        <w:rPr>
          <w:rStyle w:val="StyleUnderline"/>
        </w:rPr>
        <w:t xml:space="preserve">a mortality rate of </w:t>
      </w:r>
      <w:r w:rsidRPr="00F9399B">
        <w:rPr>
          <w:rStyle w:val="Emphasis"/>
        </w:rPr>
        <w:t>40-75%</w:t>
      </w:r>
      <w:r w:rsidRPr="00F9399B">
        <w:rPr>
          <w:sz w:val="16"/>
        </w:rPr>
        <w:t>. The resulting simulated global outbreak killed 150 million people.</w:t>
      </w:r>
    </w:p>
    <w:p w14:paraId="60E20B6C" w14:textId="77777777" w:rsidR="00E00B7C" w:rsidRPr="00F9399B" w:rsidRDefault="00E00B7C" w:rsidP="00E00B7C">
      <w:pPr>
        <w:rPr>
          <w:sz w:val="16"/>
        </w:rPr>
      </w:pPr>
      <w:r w:rsidRPr="00F9399B">
        <w:rPr>
          <w:sz w:val="16"/>
        </w:rPr>
        <w:t>COVID-19 isn't anywhere near that fatal, but the pandemic has shown the vulnerability of the U.S. and the world to biological threats both natural and manmade.</w:t>
      </w:r>
    </w:p>
    <w:p w14:paraId="5ADD07D9" w14:textId="77777777" w:rsidR="00E00B7C" w:rsidRPr="00F9399B" w:rsidRDefault="00E00B7C" w:rsidP="00E00B7C">
      <w:pPr>
        <w:rPr>
          <w:rStyle w:val="StyleUnderline"/>
        </w:rPr>
      </w:pPr>
      <w:r w:rsidRPr="00F9399B">
        <w:rPr>
          <w:rStyle w:val="StyleUnderline"/>
        </w:rPr>
        <w:t>"</w:t>
      </w:r>
      <w:r w:rsidRPr="00F9399B">
        <w:rPr>
          <w:rStyle w:val="Emphasis"/>
        </w:rPr>
        <w:t>Potential adversaries</w:t>
      </w:r>
      <w:r w:rsidRPr="00F9399B">
        <w:rPr>
          <w:rStyle w:val="StyleUnderline"/>
        </w:rPr>
        <w:t xml:space="preserve"> are</w:t>
      </w:r>
      <w:r w:rsidRPr="00F9399B">
        <w:rPr>
          <w:sz w:val="16"/>
        </w:rPr>
        <w:t xml:space="preserve"> of course </w:t>
      </w:r>
      <w:r w:rsidRPr="00F9399B">
        <w:rPr>
          <w:rStyle w:val="StyleUnderline"/>
        </w:rPr>
        <w:t>seeing the</w:t>
      </w:r>
      <w:r w:rsidRPr="00F9399B">
        <w:rPr>
          <w:sz w:val="16"/>
        </w:rPr>
        <w:t xml:space="preserve"> same </w:t>
      </w:r>
      <w:r w:rsidRPr="00F9399B">
        <w:rPr>
          <w:rStyle w:val="StyleUnderline"/>
        </w:rPr>
        <w:t>things we’re seeing," says</w:t>
      </w:r>
      <w:r w:rsidRPr="00F9399B">
        <w:rPr>
          <w:sz w:val="16"/>
        </w:rPr>
        <w:t xml:space="preserve"> Richard </w:t>
      </w:r>
      <w:r w:rsidRPr="00F9399B">
        <w:rPr>
          <w:rStyle w:val="StyleUnderline"/>
        </w:rPr>
        <w:t>Pilch</w:t>
      </w:r>
      <w:r w:rsidRPr="00F9399B">
        <w:rPr>
          <w:sz w:val="16"/>
        </w:rPr>
        <w:t xml:space="preserve"> of the Middlebury Institute of International Studies. </w:t>
      </w:r>
      <w:r w:rsidRPr="00F9399B">
        <w:rPr>
          <w:rStyle w:val="StyleUnderline"/>
        </w:rPr>
        <w:t xml:space="preserve">"Anyone looking </w:t>
      </w:r>
      <w:r w:rsidRPr="00F9399B">
        <w:rPr>
          <w:rStyle w:val="Emphasis"/>
        </w:rPr>
        <w:t>for a radical leveling approach</w:t>
      </w:r>
      <w:r w:rsidRPr="00F9399B">
        <w:rPr>
          <w:rStyle w:val="StyleUnderline"/>
        </w:rPr>
        <w:t xml:space="preserve"> — whether </w:t>
      </w:r>
      <w:r w:rsidRPr="00F9399B">
        <w:rPr>
          <w:rStyle w:val="Emphasis"/>
        </w:rPr>
        <w:t>a state actor</w:t>
      </w:r>
      <w:r w:rsidRPr="00F9399B">
        <w:rPr>
          <w:rStyle w:val="StyleUnderline"/>
        </w:rPr>
        <w:t xml:space="preserve"> like North Korea or a </w:t>
      </w:r>
      <w:r w:rsidRPr="00F9399B">
        <w:rPr>
          <w:rStyle w:val="Emphasis"/>
        </w:rPr>
        <w:t>motivated terrorist organization</w:t>
      </w:r>
      <w:r w:rsidRPr="00F9399B">
        <w:rPr>
          <w:rStyle w:val="StyleUnderline"/>
        </w:rPr>
        <w:t xml:space="preserve"> — may be influenced by COVID-19 to consider pursuing a biological weapons capability."</w:t>
      </w:r>
    </w:p>
    <w:p w14:paraId="6C82F2F6" w14:textId="77777777" w:rsidR="00E00B7C" w:rsidRPr="00F9399B" w:rsidRDefault="00E00B7C" w:rsidP="00E00B7C">
      <w:pPr>
        <w:rPr>
          <w:sz w:val="16"/>
        </w:rPr>
      </w:pPr>
      <w:r w:rsidRPr="00F9399B">
        <w:rPr>
          <w:sz w:val="16"/>
        </w:rPr>
        <w:t>Background: Bioweapons were officially banned by the Biological Weapons Convention in 1975, though North Korea is suspected of maintaining an offensive bioweapons program.</w:t>
      </w:r>
    </w:p>
    <w:p w14:paraId="76AFAD1E" w14:textId="77777777" w:rsidR="00E00B7C" w:rsidRPr="00F9399B" w:rsidRDefault="00E00B7C" w:rsidP="00E00B7C">
      <w:pPr>
        <w:rPr>
          <w:sz w:val="16"/>
        </w:rPr>
      </w:pPr>
      <w:r w:rsidRPr="00F9399B">
        <w:rPr>
          <w:sz w:val="16"/>
        </w:rPr>
        <w:t xml:space="preserve">A particular concern about biowarfare and bioterror, though, is that many of the </w:t>
      </w:r>
      <w:r w:rsidRPr="00F9399B">
        <w:rPr>
          <w:rStyle w:val="StyleUnderline"/>
        </w:rPr>
        <w:t>tools</w:t>
      </w:r>
      <w:r w:rsidRPr="00F9399B">
        <w:rPr>
          <w:sz w:val="16"/>
        </w:rPr>
        <w:t xml:space="preserve"> and methods that could be used to create a weaponized virus </w:t>
      </w:r>
      <w:r w:rsidRPr="00F9399B">
        <w:rPr>
          <w:rStyle w:val="StyleUnderline"/>
        </w:rPr>
        <w:t>are</w:t>
      </w:r>
      <w:r w:rsidRPr="00F9399B">
        <w:rPr>
          <w:sz w:val="16"/>
        </w:rPr>
        <w:t xml:space="preserve"> largely </w:t>
      </w:r>
      <w:r w:rsidRPr="00F9399B">
        <w:rPr>
          <w:rStyle w:val="Emphasis"/>
        </w:rPr>
        <w:t>indistinguishable</w:t>
      </w:r>
      <w:r w:rsidRPr="00F9399B">
        <w:rPr>
          <w:rStyle w:val="StyleUnderline"/>
        </w:rPr>
        <w:t xml:space="preserve"> from</w:t>
      </w:r>
      <w:r w:rsidRPr="00F9399B">
        <w:rPr>
          <w:sz w:val="16"/>
        </w:rPr>
        <w:t xml:space="preserve"> those used in the course of </w:t>
      </w:r>
      <w:r w:rsidRPr="00F9399B">
        <w:rPr>
          <w:rStyle w:val="StyleUnderline"/>
        </w:rPr>
        <w:t>legitimate scientific research. This makes biotechnology "</w:t>
      </w:r>
      <w:r w:rsidRPr="00F9399B">
        <w:rPr>
          <w:rStyle w:val="Emphasis"/>
        </w:rPr>
        <w:t>dual-use</w:t>
      </w:r>
      <w:r w:rsidRPr="00F9399B">
        <w:rPr>
          <w:rStyle w:val="StyleUnderline"/>
        </w:rPr>
        <w:t>"</w:t>
      </w:r>
      <w:r w:rsidRPr="00F9399B">
        <w:rPr>
          <w:sz w:val="16"/>
        </w:rPr>
        <w:t xml:space="preserve"> — and that </w:t>
      </w:r>
      <w:r w:rsidRPr="00F9399B">
        <w:rPr>
          <w:rStyle w:val="StyleUnderline"/>
        </w:rPr>
        <w:t>much more difficult to</w:t>
      </w:r>
      <w:r w:rsidRPr="00F9399B">
        <w:rPr>
          <w:sz w:val="16"/>
        </w:rPr>
        <w:t xml:space="preserve"> safely </w:t>
      </w:r>
      <w:r w:rsidRPr="00F9399B">
        <w:rPr>
          <w:rStyle w:val="StyleUnderline"/>
        </w:rPr>
        <w:t>regulate</w:t>
      </w:r>
      <w:r w:rsidRPr="00F9399B">
        <w:rPr>
          <w:sz w:val="16"/>
        </w:rPr>
        <w:t xml:space="preserve"> without cutting off research that could be vitally important.</w:t>
      </w:r>
    </w:p>
    <w:p w14:paraId="4C914B83" w14:textId="77777777" w:rsidR="00E00B7C" w:rsidRPr="00F9399B" w:rsidRDefault="00E00B7C" w:rsidP="00E00B7C">
      <w:pPr>
        <w:rPr>
          <w:sz w:val="16"/>
        </w:rPr>
      </w:pPr>
      <w:r w:rsidRPr="00F9399B">
        <w:rPr>
          <w:sz w:val="16"/>
        </w:rPr>
        <w:t>While earlier bioweapons fears focused on the possibility that a state or terror group could try to weaponize a known dangerous agent like smallpox — which would require somehow obtaining restricted pathogens — new technology means that someone could obtain the genetic sequence of a germ online and synthesize it in the lab.</w:t>
      </w:r>
    </w:p>
    <w:p w14:paraId="7D0AC4EA" w14:textId="77777777" w:rsidR="00E00B7C" w:rsidRPr="00F9399B" w:rsidRDefault="00E00B7C" w:rsidP="00E00B7C">
      <w:pPr>
        <w:rPr>
          <w:sz w:val="16"/>
        </w:rPr>
      </w:pPr>
      <w:r w:rsidRPr="00F9399B">
        <w:rPr>
          <w:rStyle w:val="StyleUnderline"/>
        </w:rPr>
        <w:t>"If you've been trained</w:t>
      </w:r>
      <w:r w:rsidRPr="00F9399B">
        <w:rPr>
          <w:sz w:val="16"/>
        </w:rPr>
        <w:t xml:space="preserve"> in a relevant technical discipline, that means </w:t>
      </w:r>
      <w:r w:rsidRPr="00F9399B">
        <w:rPr>
          <w:rStyle w:val="StyleUnderline"/>
        </w:rPr>
        <w:t>you can make</w:t>
      </w:r>
      <w:r w:rsidRPr="00F9399B">
        <w:rPr>
          <w:sz w:val="16"/>
        </w:rPr>
        <w:t xml:space="preserve"> almost </w:t>
      </w:r>
      <w:r w:rsidRPr="00F9399B">
        <w:rPr>
          <w:rStyle w:val="Emphasis"/>
        </w:rPr>
        <w:t>any</w:t>
      </w:r>
      <w:r w:rsidRPr="00F9399B">
        <w:rPr>
          <w:sz w:val="16"/>
        </w:rPr>
        <w:t xml:space="preserve"> potentially harmful </w:t>
      </w:r>
      <w:r w:rsidRPr="00F9399B">
        <w:rPr>
          <w:rStyle w:val="StyleUnderline"/>
        </w:rPr>
        <w:t>agent</w:t>
      </w:r>
      <w:r w:rsidRPr="00F9399B">
        <w:rPr>
          <w:sz w:val="16"/>
        </w:rPr>
        <w:t xml:space="preserve"> that </w:t>
      </w:r>
      <w:r w:rsidRPr="00F9399B">
        <w:rPr>
          <w:rStyle w:val="StyleUnderline"/>
        </w:rPr>
        <w:t>you're aware of," says</w:t>
      </w:r>
      <w:r w:rsidRPr="00F9399B">
        <w:rPr>
          <w:sz w:val="16"/>
        </w:rPr>
        <w:t xml:space="preserve"> Kevin </w:t>
      </w:r>
      <w:r w:rsidRPr="00F9399B">
        <w:rPr>
          <w:rStyle w:val="StyleUnderline"/>
        </w:rPr>
        <w:t>Esvelt</w:t>
      </w:r>
      <w:r w:rsidRPr="00F9399B">
        <w:rPr>
          <w:sz w:val="16"/>
        </w:rPr>
        <w:t>, a biologist at the MIT Media Lab and a member of the CDC's Biological Agent Containment Working Group. That would include the novel coronavirus that causes COVID-19, which was recently synthesized from its genetic sequence in a study published in Nature.</w:t>
      </w:r>
    </w:p>
    <w:p w14:paraId="21314D88" w14:textId="77777777" w:rsidR="00E00B7C" w:rsidRPr="00F9399B" w:rsidRDefault="00E00B7C" w:rsidP="00E00B7C">
      <w:pPr>
        <w:rPr>
          <w:sz w:val="16"/>
        </w:rPr>
      </w:pPr>
      <w:r w:rsidRPr="00F9399B">
        <w:rPr>
          <w:sz w:val="16"/>
        </w:rPr>
        <w:t xml:space="preserve">How it works: Currently, synthetic DNA is ordered through commercial suppliers. But </w:t>
      </w:r>
      <w:r w:rsidRPr="00F9399B">
        <w:rPr>
          <w:rStyle w:val="StyleUnderline"/>
        </w:rPr>
        <w:t>while most suppliers screen</w:t>
      </w:r>
      <w:r w:rsidRPr="00F9399B">
        <w:rPr>
          <w:sz w:val="16"/>
        </w:rPr>
        <w:t xml:space="preserve"> DNA </w:t>
      </w:r>
      <w:r w:rsidRPr="00F9399B">
        <w:rPr>
          <w:rStyle w:val="StyleUnderline"/>
        </w:rPr>
        <w:t>orders</w:t>
      </w:r>
      <w:r w:rsidRPr="00F9399B">
        <w:rPr>
          <w:sz w:val="16"/>
        </w:rPr>
        <w:t xml:space="preserve"> for the sequences of dangerous pathogens, </w:t>
      </w:r>
      <w:r w:rsidRPr="00F9399B">
        <w:rPr>
          <w:rStyle w:val="StyleUnderline"/>
        </w:rPr>
        <w:t>they're not required to</w:t>
      </w:r>
      <w:r w:rsidRPr="00F9399B">
        <w:rPr>
          <w:sz w:val="16"/>
        </w:rPr>
        <w:t xml:space="preserve"> — and not all do, which means safety efforts are "incomplete, inaccurate, and insecure," says Esvelt.</w:t>
      </w:r>
    </w:p>
    <w:p w14:paraId="7B780C15" w14:textId="77777777" w:rsidR="00E00B7C" w:rsidRPr="00F9399B" w:rsidRDefault="00E00B7C" w:rsidP="00E00B7C">
      <w:pPr>
        <w:rPr>
          <w:sz w:val="16"/>
        </w:rPr>
      </w:pPr>
      <w:r w:rsidRPr="00F9399B">
        <w:rPr>
          <w:rStyle w:val="StyleUnderline"/>
        </w:rPr>
        <w:t>Screening efforts</w:t>
      </w:r>
      <w:r w:rsidRPr="00F9399B">
        <w:rPr>
          <w:sz w:val="16"/>
        </w:rPr>
        <w:t xml:space="preserve"> that look for the genetic sequences of known pathogens also </w:t>
      </w:r>
      <w:r w:rsidRPr="00F9399B">
        <w:rPr>
          <w:rStyle w:val="StyleUnderline"/>
        </w:rPr>
        <w:t>wouldn't</w:t>
      </w:r>
      <w:r w:rsidRPr="00F9399B">
        <w:rPr>
          <w:sz w:val="16"/>
        </w:rPr>
        <w:t xml:space="preserve"> necessarily be able to </w:t>
      </w:r>
      <w:r w:rsidRPr="00F9399B">
        <w:rPr>
          <w:rStyle w:val="StyleUnderline"/>
        </w:rPr>
        <w:t>detect when</w:t>
      </w:r>
      <w:r w:rsidRPr="00F9399B">
        <w:rPr>
          <w:sz w:val="16"/>
        </w:rPr>
        <w:t xml:space="preserve"> synthetic </w:t>
      </w:r>
      <w:r w:rsidRPr="00F9399B">
        <w:rPr>
          <w:rStyle w:val="StyleUnderline"/>
        </w:rPr>
        <w:t xml:space="preserve">DNA was being used to make something </w:t>
      </w:r>
      <w:r w:rsidRPr="00F9399B">
        <w:rPr>
          <w:rStyle w:val="Emphasis"/>
        </w:rPr>
        <w:t>entirely novel and dangerous</w:t>
      </w:r>
      <w:r w:rsidRPr="00F9399B">
        <w:rPr>
          <w:sz w:val="16"/>
        </w:rPr>
        <w:t>.</w:t>
      </w:r>
    </w:p>
    <w:p w14:paraId="47746BE1" w14:textId="77777777" w:rsidR="00E00B7C" w:rsidRPr="00F9399B" w:rsidRDefault="00E00B7C" w:rsidP="00E00B7C">
      <w:pPr>
        <w:rPr>
          <w:sz w:val="16"/>
        </w:rPr>
      </w:pPr>
      <w:r w:rsidRPr="00F9399B">
        <w:rPr>
          <w:sz w:val="16"/>
        </w:rPr>
        <w:t xml:space="preserve">In the near future, </w:t>
      </w:r>
      <w:r w:rsidRPr="00F9399B">
        <w:rPr>
          <w:rStyle w:val="StyleUnderline"/>
        </w:rPr>
        <w:t>desktop DNA synthesizers may</w:t>
      </w:r>
      <w:r w:rsidRPr="00F9399B">
        <w:rPr>
          <w:sz w:val="16"/>
        </w:rPr>
        <w:t xml:space="preserve"> be able to </w:t>
      </w:r>
      <w:r w:rsidRPr="00F9399B">
        <w:rPr>
          <w:rStyle w:val="StyleUnderline"/>
        </w:rPr>
        <w:t>generate</w:t>
      </w:r>
      <w:r w:rsidRPr="00F9399B">
        <w:rPr>
          <w:sz w:val="16"/>
        </w:rPr>
        <w:t xml:space="preserve"> synthetic </w:t>
      </w:r>
      <w:r w:rsidRPr="00F9399B">
        <w:rPr>
          <w:rStyle w:val="StyleUnderline"/>
        </w:rPr>
        <w:t>DNA in the lab, cutting out the need for commercial suppliers</w:t>
      </w:r>
      <w:r w:rsidRPr="00F9399B">
        <w:rPr>
          <w:sz w:val="16"/>
        </w:rPr>
        <w:t xml:space="preserve"> — and potential security screenings.</w:t>
      </w:r>
    </w:p>
    <w:p w14:paraId="585B6018" w14:textId="77777777" w:rsidR="00E00B7C" w:rsidRDefault="00E00B7C" w:rsidP="00E00B7C">
      <w:pPr>
        <w:rPr>
          <w:sz w:val="16"/>
        </w:rPr>
      </w:pPr>
      <w:r w:rsidRPr="00F9399B">
        <w:rPr>
          <w:sz w:val="16"/>
        </w:rPr>
        <w:t xml:space="preserve">The </w:t>
      </w:r>
      <w:r w:rsidRPr="00F9399B">
        <w:rPr>
          <w:rStyle w:val="StyleUnderline"/>
        </w:rPr>
        <w:t>democratization of biotechnology</w:t>
      </w:r>
      <w:r w:rsidRPr="00F9399B">
        <w:rPr>
          <w:sz w:val="16"/>
        </w:rPr>
        <w:t xml:space="preserve"> could unleash a</w:t>
      </w:r>
      <w:r w:rsidRPr="00510996">
        <w:rPr>
          <w:sz w:val="16"/>
        </w:rPr>
        <w:t xml:space="preserve"> wave of creativity and innovation, just as the democratization of personal computing did. But it also </w:t>
      </w:r>
      <w:r w:rsidRPr="00510996">
        <w:rPr>
          <w:rStyle w:val="StyleUnderline"/>
        </w:rPr>
        <w:t>increases the number of people who</w:t>
      </w:r>
      <w:r w:rsidRPr="00510996">
        <w:rPr>
          <w:sz w:val="16"/>
        </w:rPr>
        <w:t xml:space="preserve"> could potentially </w:t>
      </w:r>
      <w:r w:rsidRPr="00510996">
        <w:rPr>
          <w:rStyle w:val="StyleUnderline"/>
        </w:rPr>
        <w:t>make a dangerous engineered virus</w:t>
      </w:r>
      <w:r w:rsidRPr="00510996">
        <w:rPr>
          <w:sz w:val="16"/>
        </w:rPr>
        <w:t>, whether deliberately or by accident.</w:t>
      </w:r>
    </w:p>
    <w:p w14:paraId="511974D9" w14:textId="382406B2" w:rsidR="008E244A" w:rsidRDefault="00B56168" w:rsidP="00B56168">
      <w:pPr>
        <w:pStyle w:val="Heading2"/>
      </w:pPr>
      <w:r>
        <w:t xml:space="preserve">econ adv </w:t>
      </w:r>
    </w:p>
    <w:p w14:paraId="212B3A71" w14:textId="4B2075AF" w:rsidR="00FA19B8" w:rsidRDefault="00B56168" w:rsidP="00B56168">
      <w:pPr>
        <w:pStyle w:val="Heading3"/>
      </w:pPr>
      <w:r>
        <w:t>2ac no recovery now</w:t>
      </w:r>
    </w:p>
    <w:p w14:paraId="126DC0AB" w14:textId="77777777" w:rsidR="00FA19B8" w:rsidRPr="00FA19B8" w:rsidRDefault="00FA19B8" w:rsidP="00FA19B8"/>
    <w:p w14:paraId="17851BC4" w14:textId="77777777" w:rsidR="00FA19B8" w:rsidRPr="0085625B" w:rsidRDefault="00FA19B8" w:rsidP="00FA19B8"/>
    <w:p w14:paraId="6886F828" w14:textId="77777777" w:rsidR="00FA19B8" w:rsidRPr="00456038" w:rsidRDefault="00FA19B8" w:rsidP="00FA19B8">
      <w:pPr>
        <w:pStyle w:val="Heading4"/>
      </w:pPr>
      <w:r>
        <w:t xml:space="preserve">Econ’s recovering with </w:t>
      </w:r>
      <w:r>
        <w:rPr>
          <w:u w:val="single"/>
        </w:rPr>
        <w:t>slow growth</w:t>
      </w:r>
      <w:r>
        <w:t>.</w:t>
      </w:r>
    </w:p>
    <w:p w14:paraId="1CEAFB16" w14:textId="77777777" w:rsidR="00FA19B8" w:rsidRPr="0081373A" w:rsidRDefault="00FA19B8" w:rsidP="00FA19B8">
      <w:r w:rsidRPr="0081373A">
        <w:rPr>
          <w:rStyle w:val="Heading4Char"/>
        </w:rPr>
        <w:t>Pickert et al. 7-6</w:t>
      </w:r>
      <w:r w:rsidRPr="0081373A">
        <w:t>-20 – (Reade Pickert, economic reporter for Bloomberg news; Yue Qiu; Alexander McIntyre; “U.S. Coronavirus Surge Beginning to Show Up in Recovery Data</w:t>
      </w:r>
      <w:r>
        <w:t>”; Bloomberg; D.A. July 7</w:t>
      </w:r>
      <w:r w:rsidRPr="0081373A">
        <w:rPr>
          <w:vertAlign w:val="superscript"/>
        </w:rPr>
        <w:t>th</w:t>
      </w:r>
      <w:r>
        <w:t xml:space="preserve"> 2020, [Published July 6</w:t>
      </w:r>
      <w:r w:rsidRPr="0081373A">
        <w:rPr>
          <w:vertAlign w:val="superscript"/>
        </w:rPr>
        <w:t>th</w:t>
      </w:r>
      <w:r>
        <w:t xml:space="preserve"> 2020]; </w:t>
      </w:r>
      <w:hyperlink r:id="rId70" w:history="1">
        <w:r>
          <w:rPr>
            <w:rStyle w:val="Hyperlink"/>
          </w:rPr>
          <w:t>https://www.bloomberg.com/graphics/recovery-tracker/</w:t>
        </w:r>
      </w:hyperlink>
      <w:r>
        <w:t>) //LFS—JCM</w:t>
      </w:r>
    </w:p>
    <w:p w14:paraId="7DAF4BB0" w14:textId="77777777" w:rsidR="00FA19B8" w:rsidRPr="00CD69A2" w:rsidRDefault="00FA19B8" w:rsidP="00FA19B8">
      <w:pPr>
        <w:rPr>
          <w:sz w:val="16"/>
        </w:rPr>
      </w:pPr>
      <w:r w:rsidRPr="00456038">
        <w:rPr>
          <w:rStyle w:val="StyleUnderline"/>
          <w:highlight w:val="cyan"/>
        </w:rPr>
        <w:t>The</w:t>
      </w:r>
      <w:r w:rsidRPr="00CD69A2">
        <w:rPr>
          <w:rStyle w:val="StyleUnderline"/>
        </w:rPr>
        <w:t xml:space="preserve"> U.S. </w:t>
      </w:r>
      <w:r w:rsidRPr="00456038">
        <w:rPr>
          <w:rStyle w:val="Emphasis"/>
          <w:highlight w:val="cyan"/>
        </w:rPr>
        <w:t>economy is gradually recovering</w:t>
      </w:r>
      <w:r w:rsidRPr="00CD69A2">
        <w:rPr>
          <w:sz w:val="16"/>
        </w:rPr>
        <w:t xml:space="preserve"> as </w:t>
      </w:r>
      <w:r w:rsidRPr="00456038">
        <w:rPr>
          <w:rStyle w:val="StyleUnderline"/>
          <w:highlight w:val="cyan"/>
        </w:rPr>
        <w:t>businesses reboot</w:t>
      </w:r>
      <w:r w:rsidRPr="00CD69A2">
        <w:rPr>
          <w:sz w:val="16"/>
        </w:rPr>
        <w:t xml:space="preserve"> and scores of </w:t>
      </w:r>
      <w:r w:rsidRPr="00456038">
        <w:rPr>
          <w:rStyle w:val="StyleUnderline"/>
          <w:highlight w:val="cyan"/>
        </w:rPr>
        <w:t>Americans head back to work</w:t>
      </w:r>
      <w:r w:rsidRPr="00CD69A2">
        <w:rPr>
          <w:sz w:val="16"/>
        </w:rPr>
        <w:t>, but a record surge in virus cases threatens to upend that improvement as reopening efforts stall in some places.</w:t>
      </w:r>
    </w:p>
    <w:p w14:paraId="48F790D4" w14:textId="77777777" w:rsidR="00FA19B8" w:rsidRPr="00CD69A2" w:rsidRDefault="00FA19B8" w:rsidP="00FA19B8">
      <w:pPr>
        <w:rPr>
          <w:sz w:val="16"/>
        </w:rPr>
      </w:pPr>
      <w:r w:rsidRPr="00CD69A2">
        <w:rPr>
          <w:sz w:val="16"/>
        </w:rPr>
        <w:t xml:space="preserve">Bloomberg Economics created a weekly dashboard of high-frequency, alternative and </w:t>
      </w:r>
      <w:r w:rsidRPr="00456038">
        <w:rPr>
          <w:rStyle w:val="StyleUnderline"/>
          <w:highlight w:val="cyan"/>
        </w:rPr>
        <w:t>market</w:t>
      </w:r>
      <w:r w:rsidRPr="00CD69A2">
        <w:rPr>
          <w:rStyle w:val="StyleUnderline"/>
        </w:rPr>
        <w:t xml:space="preserve">-based </w:t>
      </w:r>
      <w:r w:rsidRPr="00456038">
        <w:rPr>
          <w:rStyle w:val="StyleUnderline"/>
          <w:highlight w:val="cyan"/>
        </w:rPr>
        <w:t>data</w:t>
      </w:r>
      <w:r w:rsidRPr="00CD69A2">
        <w:rPr>
          <w:sz w:val="16"/>
        </w:rPr>
        <w:t xml:space="preserve"> to </w:t>
      </w:r>
      <w:r w:rsidRPr="00CD69A2">
        <w:rPr>
          <w:rStyle w:val="StyleUnderline"/>
        </w:rPr>
        <w:t>track the economy’s</w:t>
      </w:r>
      <w:r w:rsidRPr="00CD69A2">
        <w:rPr>
          <w:sz w:val="16"/>
        </w:rPr>
        <w:t xml:space="preserve"> plunge into recession and eventual </w:t>
      </w:r>
      <w:r w:rsidRPr="00CD69A2">
        <w:rPr>
          <w:rStyle w:val="StyleUnderline"/>
        </w:rPr>
        <w:t>recovery</w:t>
      </w:r>
      <w:r w:rsidRPr="00CD69A2">
        <w:rPr>
          <w:sz w:val="16"/>
        </w:rPr>
        <w:t xml:space="preserve">. </w:t>
      </w:r>
      <w:r w:rsidRPr="00CD69A2">
        <w:rPr>
          <w:rStyle w:val="StyleUnderline"/>
        </w:rPr>
        <w:t>Most</w:t>
      </w:r>
      <w:r w:rsidRPr="00CD69A2">
        <w:rPr>
          <w:sz w:val="16"/>
        </w:rPr>
        <w:t xml:space="preserve"> of the dashboard’s </w:t>
      </w:r>
      <w:r w:rsidRPr="00CD69A2">
        <w:rPr>
          <w:rStyle w:val="StyleUnderline"/>
        </w:rPr>
        <w:t>indicators</w:t>
      </w:r>
      <w:r w:rsidRPr="00CD69A2">
        <w:rPr>
          <w:sz w:val="16"/>
        </w:rPr>
        <w:t xml:space="preserve">, including applications for jobless benefits, consumer confidence and public-transportation usage, </w:t>
      </w:r>
      <w:r w:rsidRPr="00456038">
        <w:rPr>
          <w:rStyle w:val="StyleUnderline"/>
          <w:highlight w:val="cyan"/>
        </w:rPr>
        <w:t>point to modest</w:t>
      </w:r>
      <w:r w:rsidRPr="00CD69A2">
        <w:rPr>
          <w:rStyle w:val="StyleUnderline"/>
        </w:rPr>
        <w:t xml:space="preserve">, </w:t>
      </w:r>
      <w:r w:rsidRPr="00456038">
        <w:rPr>
          <w:rStyle w:val="StyleUnderline"/>
          <w:highlight w:val="cyan"/>
        </w:rPr>
        <w:t>incremental improvement</w:t>
      </w:r>
      <w:r w:rsidRPr="00CD69A2">
        <w:rPr>
          <w:sz w:val="16"/>
        </w:rPr>
        <w:t>. But some measures, including restaurant bookings, have slightly worsened.</w:t>
      </w:r>
    </w:p>
    <w:p w14:paraId="5C7BF273" w14:textId="77777777" w:rsidR="00FA19B8" w:rsidRPr="00CD69A2" w:rsidRDefault="00FA19B8" w:rsidP="00FA19B8">
      <w:pPr>
        <w:rPr>
          <w:sz w:val="16"/>
        </w:rPr>
      </w:pPr>
      <w:r w:rsidRPr="00CD69A2">
        <w:rPr>
          <w:sz w:val="16"/>
        </w:rPr>
        <w:t xml:space="preserve">Recent </w:t>
      </w:r>
      <w:r w:rsidRPr="00CD69A2">
        <w:rPr>
          <w:rStyle w:val="StyleUnderline"/>
        </w:rPr>
        <w:t>reopenings paired with government-sponsored small-business loans have helped bolster hiring</w:t>
      </w:r>
      <w:r w:rsidRPr="00CD69A2">
        <w:rPr>
          <w:sz w:val="16"/>
        </w:rPr>
        <w:t xml:space="preserve"> across the nation. In June, </w:t>
      </w:r>
      <w:r w:rsidRPr="00456038">
        <w:rPr>
          <w:rStyle w:val="Emphasis"/>
          <w:highlight w:val="cyan"/>
        </w:rPr>
        <w:t>U.S. employers added</w:t>
      </w:r>
      <w:r w:rsidRPr="00CD69A2">
        <w:rPr>
          <w:rStyle w:val="Emphasis"/>
        </w:rPr>
        <w:t xml:space="preserve"> a record </w:t>
      </w:r>
      <w:r w:rsidRPr="00456038">
        <w:rPr>
          <w:rStyle w:val="Emphasis"/>
          <w:highlight w:val="cyan"/>
        </w:rPr>
        <w:t>4.8 million workers</w:t>
      </w:r>
      <w:r w:rsidRPr="00CD69A2">
        <w:rPr>
          <w:rStyle w:val="Emphasis"/>
        </w:rPr>
        <w:t xml:space="preserve"> to payrolls</w:t>
      </w:r>
      <w:r w:rsidRPr="00CD69A2">
        <w:rPr>
          <w:sz w:val="16"/>
        </w:rPr>
        <w:t xml:space="preserve">. Even so, </w:t>
      </w:r>
      <w:r w:rsidRPr="00CD69A2">
        <w:rPr>
          <w:rStyle w:val="StyleUnderline"/>
        </w:rPr>
        <w:t>America’s jobs engine is still far short of where it was</w:t>
      </w:r>
      <w:r w:rsidRPr="00CD69A2">
        <w:rPr>
          <w:sz w:val="16"/>
        </w:rPr>
        <w:t xml:space="preserve"> before the pandemic.</w:t>
      </w:r>
    </w:p>
    <w:p w14:paraId="1A111307" w14:textId="77777777" w:rsidR="00FA19B8" w:rsidRPr="00CD69A2" w:rsidRDefault="00FA19B8" w:rsidP="00FA19B8">
      <w:pPr>
        <w:rPr>
          <w:sz w:val="16"/>
        </w:rPr>
      </w:pPr>
      <w:r w:rsidRPr="00CD69A2">
        <w:rPr>
          <w:sz w:val="16"/>
        </w:rPr>
        <w:t xml:space="preserve">As many Americans are finding themselves getting rehired, layoffs are continuing at an alarming rate. The June employment report showed almost 3 million of the </w:t>
      </w:r>
      <w:r w:rsidRPr="00CD69A2">
        <w:rPr>
          <w:rStyle w:val="StyleUnderline"/>
        </w:rPr>
        <w:t>unemployed</w:t>
      </w:r>
      <w:r w:rsidRPr="00CD69A2">
        <w:rPr>
          <w:sz w:val="16"/>
        </w:rPr>
        <w:t xml:space="preserve"> were permanent job losers, an </w:t>
      </w:r>
      <w:r w:rsidRPr="00CD69A2">
        <w:rPr>
          <w:rStyle w:val="StyleUnderline"/>
        </w:rPr>
        <w:t>increase of 588,000 from the prior month</w:t>
      </w:r>
      <w:r w:rsidRPr="00CD69A2">
        <w:rPr>
          <w:sz w:val="16"/>
        </w:rPr>
        <w:t>.</w:t>
      </w:r>
    </w:p>
    <w:p w14:paraId="1C13A094" w14:textId="77777777" w:rsidR="00FA19B8" w:rsidRDefault="00FA19B8" w:rsidP="00FA19B8">
      <w:r>
        <w:rPr>
          <w:noProof/>
        </w:rPr>
        <w:drawing>
          <wp:inline distT="0" distB="0" distL="0" distR="0" wp14:anchorId="64575137" wp14:editId="04D39E3A">
            <wp:extent cx="9308615" cy="4328143"/>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9319617" cy="4333259"/>
                    </a:xfrm>
                    <a:prstGeom prst="rect">
                      <a:avLst/>
                    </a:prstGeom>
                  </pic:spPr>
                </pic:pic>
              </a:graphicData>
            </a:graphic>
          </wp:inline>
        </w:drawing>
      </w:r>
    </w:p>
    <w:p w14:paraId="3804079C" w14:textId="77777777" w:rsidR="00FA19B8" w:rsidRPr="00CD69A2" w:rsidRDefault="00FA19B8" w:rsidP="00FA19B8">
      <w:pPr>
        <w:rPr>
          <w:sz w:val="16"/>
        </w:rPr>
      </w:pPr>
      <w:r w:rsidRPr="00CD69A2">
        <w:rPr>
          <w:sz w:val="16"/>
        </w:rPr>
        <w:t xml:space="preserve">Applications for unemployment insurance show a similar picture. </w:t>
      </w:r>
      <w:r w:rsidRPr="00CD69A2">
        <w:rPr>
          <w:rStyle w:val="StyleUnderline"/>
        </w:rPr>
        <w:t>Initial jobless claims for regular state programs have held around 1.5 million per week</w:t>
      </w:r>
      <w:r w:rsidRPr="00CD69A2">
        <w:rPr>
          <w:sz w:val="16"/>
        </w:rPr>
        <w:t xml:space="preserve"> during June, more than double the worst week in the 2007-2009 recession. That figure also doesn’t include the hundreds of thousands of applications for Pandemic Unemployment Assistance each week, the federal program that expands benefits to those not previously eligible like self-employed workers.</w:t>
      </w:r>
    </w:p>
    <w:p w14:paraId="0DA4CE35" w14:textId="77777777" w:rsidR="00FA19B8" w:rsidRPr="00CD69A2" w:rsidRDefault="00FA19B8" w:rsidP="00FA19B8">
      <w:pPr>
        <w:rPr>
          <w:sz w:val="16"/>
        </w:rPr>
      </w:pPr>
      <w:r w:rsidRPr="00CD69A2">
        <w:rPr>
          <w:sz w:val="16"/>
        </w:rPr>
        <w:t>“</w:t>
      </w:r>
      <w:r w:rsidRPr="00CD69A2">
        <w:rPr>
          <w:rStyle w:val="StyleUnderline"/>
        </w:rPr>
        <w:t xml:space="preserve">The latest </w:t>
      </w:r>
      <w:r w:rsidRPr="00456038">
        <w:rPr>
          <w:rStyle w:val="Emphasis"/>
          <w:highlight w:val="cyan"/>
        </w:rPr>
        <w:t>data show</w:t>
      </w:r>
      <w:r w:rsidRPr="00456038">
        <w:rPr>
          <w:rStyle w:val="StyleUnderline"/>
          <w:highlight w:val="cyan"/>
        </w:rPr>
        <w:t xml:space="preserve"> that </w:t>
      </w:r>
      <w:r w:rsidRPr="00456038">
        <w:rPr>
          <w:rStyle w:val="Emphasis"/>
          <w:highlight w:val="cyan"/>
        </w:rPr>
        <w:t>economic activity is losing</w:t>
      </w:r>
      <w:r w:rsidRPr="00CD69A2">
        <w:rPr>
          <w:rStyle w:val="StyleUnderline"/>
        </w:rPr>
        <w:t xml:space="preserve"> some </w:t>
      </w:r>
      <w:r w:rsidRPr="00456038">
        <w:rPr>
          <w:rStyle w:val="Emphasis"/>
          <w:highlight w:val="cyan"/>
        </w:rPr>
        <w:t>momentum</w:t>
      </w:r>
      <w:r w:rsidRPr="00CD69A2">
        <w:rPr>
          <w:sz w:val="16"/>
        </w:rPr>
        <w:t xml:space="preserve"> as new virus cases are rising,” Bloomberg economist Eliza Winger said. “</w:t>
      </w:r>
      <w:r w:rsidRPr="00CD69A2">
        <w:rPr>
          <w:rStyle w:val="StyleUnderline"/>
        </w:rPr>
        <w:t>Layoffs are at extremely elevated levels</w:t>
      </w:r>
      <w:r w:rsidRPr="00CD69A2">
        <w:rPr>
          <w:sz w:val="16"/>
        </w:rPr>
        <w:t xml:space="preserve">. The coming weeks will indicate whether the </w:t>
      </w:r>
      <w:r w:rsidRPr="00CD69A2">
        <w:rPr>
          <w:rStyle w:val="StyleUnderline"/>
        </w:rPr>
        <w:t>recent reacceleration in Covid-19 cases results in widespread business closures</w:t>
      </w:r>
      <w:r w:rsidRPr="00CD69A2">
        <w:rPr>
          <w:sz w:val="16"/>
        </w:rPr>
        <w:t xml:space="preserve"> and a consequent loss of jobs and a dent to consumer confidence and spending.”</w:t>
      </w:r>
    </w:p>
    <w:p w14:paraId="06877544" w14:textId="77777777" w:rsidR="00FA19B8" w:rsidRPr="00456038" w:rsidRDefault="00FA19B8" w:rsidP="00FA19B8">
      <w:pPr>
        <w:rPr>
          <w:sz w:val="16"/>
        </w:rPr>
      </w:pPr>
      <w:r w:rsidRPr="00CD69A2">
        <w:rPr>
          <w:sz w:val="16"/>
        </w:rPr>
        <w:t xml:space="preserve">Even so, financial markets are paying little heed to warning signs, amid Federal Reserve stimulus and a Monday </w:t>
      </w:r>
      <w:r w:rsidRPr="00CD69A2">
        <w:rPr>
          <w:rStyle w:val="StyleUnderline"/>
        </w:rPr>
        <w:t xml:space="preserve">pronouncement from </w:t>
      </w:r>
      <w:r w:rsidRPr="00CD69A2">
        <w:rPr>
          <w:rStyle w:val="Emphasis"/>
        </w:rPr>
        <w:t>China</w:t>
      </w:r>
      <w:r w:rsidRPr="00CD69A2">
        <w:rPr>
          <w:rStyle w:val="StyleUnderline"/>
        </w:rPr>
        <w:t xml:space="preserve"> that </w:t>
      </w:r>
      <w:r w:rsidRPr="00456038">
        <w:rPr>
          <w:rStyle w:val="Emphasis"/>
          <w:highlight w:val="cyan"/>
        </w:rPr>
        <w:t>fostering a “healthy” bull market is important</w:t>
      </w:r>
      <w:r w:rsidRPr="00CD69A2">
        <w:rPr>
          <w:rStyle w:val="StyleUnderline"/>
        </w:rPr>
        <w:t>. “</w:t>
      </w:r>
      <w:r w:rsidRPr="00456038">
        <w:rPr>
          <w:rStyle w:val="StyleUnderline"/>
          <w:highlight w:val="cyan"/>
        </w:rPr>
        <w:t xml:space="preserve">The </w:t>
      </w:r>
      <w:r w:rsidRPr="00456038">
        <w:rPr>
          <w:rStyle w:val="Emphasis"/>
          <w:highlight w:val="cyan"/>
        </w:rPr>
        <w:t>market is forward looking and Asia is</w:t>
      </w:r>
      <w:r w:rsidRPr="00CD69A2">
        <w:rPr>
          <w:rStyle w:val="StyleUnderline"/>
        </w:rPr>
        <w:t xml:space="preserve"> maybe eight to 12 </w:t>
      </w:r>
      <w:r w:rsidRPr="00456038">
        <w:rPr>
          <w:rStyle w:val="Emphasis"/>
          <w:highlight w:val="cyan"/>
        </w:rPr>
        <w:t>weeks</w:t>
      </w:r>
      <w:r w:rsidRPr="00CD69A2">
        <w:rPr>
          <w:rStyle w:val="StyleUnderline"/>
        </w:rPr>
        <w:t xml:space="preserve"> or so </w:t>
      </w:r>
      <w:r w:rsidRPr="00456038">
        <w:rPr>
          <w:rStyle w:val="Emphasis"/>
          <w:highlight w:val="cyan"/>
        </w:rPr>
        <w:t>ahead of us</w:t>
      </w:r>
      <w:r w:rsidRPr="00456038">
        <w:rPr>
          <w:sz w:val="16"/>
          <w:highlight w:val="cyan"/>
        </w:rPr>
        <w:t>,”</w:t>
      </w:r>
      <w:r w:rsidRPr="00CD69A2">
        <w:rPr>
          <w:sz w:val="16"/>
        </w:rPr>
        <w:t xml:space="preserve"> said JJ Kinahan, chief market strategist at TD Ameritrade.</w:t>
      </w:r>
    </w:p>
    <w:p w14:paraId="15AA530D" w14:textId="77777777" w:rsidR="00FA19B8" w:rsidRDefault="00FA19B8" w:rsidP="00FA19B8"/>
    <w:p w14:paraId="4240C6AE" w14:textId="77777777" w:rsidR="00FA19B8" w:rsidRDefault="00FA19B8" w:rsidP="00FA19B8"/>
    <w:p w14:paraId="4A12DA73" w14:textId="77777777" w:rsidR="00FA19B8" w:rsidRDefault="00FA19B8" w:rsidP="00FA19B8">
      <w:pPr>
        <w:pStyle w:val="Heading4"/>
      </w:pPr>
      <w:r>
        <w:t>Those who expect a v-shaped recovery right now are wrongly optimistic.</w:t>
      </w:r>
    </w:p>
    <w:p w14:paraId="5053546E" w14:textId="77777777" w:rsidR="00FA19B8" w:rsidRPr="0085625B" w:rsidRDefault="00FA19B8" w:rsidP="00FA19B8">
      <w:r>
        <w:rPr>
          <w:rStyle w:val="Style13ptBold"/>
        </w:rPr>
        <w:t>Castañe</w:t>
      </w:r>
      <w:r w:rsidRPr="007028C3">
        <w:rPr>
          <w:rStyle w:val="Style13ptBold"/>
        </w:rPr>
        <w:t>da, 20</w:t>
      </w:r>
      <w:r w:rsidRPr="007028C3">
        <w:t xml:space="preserve"> [Leonardo</w:t>
      </w:r>
      <w:r>
        <w:t xml:space="preserve">, </w:t>
      </w:r>
      <w:r w:rsidRPr="007028C3">
        <w:t>Bay Area News Group, 3-24-2020, "Coronavirus: What is a V-shaped economic recovery and how likely is it really?", https://www.mercurynews.com/2020/05/27/coronavirus-what-is-a-v-shaped-economic-recovery-and-how-likely-is-it-really/, BP]</w:t>
      </w:r>
    </w:p>
    <w:p w14:paraId="27DAD3F5" w14:textId="77777777" w:rsidR="00FA19B8" w:rsidRDefault="00FA19B8" w:rsidP="00FA19B8">
      <w:pPr>
        <w:rPr>
          <w:sz w:val="16"/>
        </w:rPr>
      </w:pPr>
      <w:r w:rsidRPr="0085625B">
        <w:rPr>
          <w:rStyle w:val="StyleUnderline"/>
        </w:rPr>
        <w:t>With Gov. Gavin Newsom further easing California’s coronavirus restrictions, some economists are already talking about a speedy economic recovery.</w:t>
      </w:r>
      <w:r>
        <w:rPr>
          <w:rStyle w:val="StyleUnderline"/>
        </w:rPr>
        <w:t xml:space="preserve"> </w:t>
      </w:r>
      <w:r w:rsidRPr="0085625B">
        <w:rPr>
          <w:rStyle w:val="StyleUnderline"/>
        </w:rPr>
        <w:t>The optimists call it a V-shaped recovery, in which the economy trampolines back</w:t>
      </w:r>
      <w:r w:rsidRPr="0085625B">
        <w:rPr>
          <w:sz w:val="16"/>
        </w:rPr>
        <w:t xml:space="preserve"> </w:t>
      </w:r>
      <w:r w:rsidRPr="0085625B">
        <w:rPr>
          <w:rStyle w:val="StyleUnderline"/>
        </w:rPr>
        <w:t>up</w:t>
      </w:r>
      <w:r w:rsidRPr="0085625B">
        <w:rPr>
          <w:sz w:val="16"/>
        </w:rPr>
        <w:t xml:space="preserve"> to normal as soon as lockdown restrictions are lifted. </w:t>
      </w:r>
      <w:r w:rsidRPr="0085625B">
        <w:rPr>
          <w:rStyle w:val="StyleUnderline"/>
        </w:rPr>
        <w:t>But others disagree about how likely that is, with some experts saying the coronavirus-induced recession is exposing deeper flaws in the U.S. economy.</w:t>
      </w:r>
      <w:r>
        <w:rPr>
          <w:rStyle w:val="StyleUnderline"/>
        </w:rPr>
        <w:t xml:space="preserve"> </w:t>
      </w:r>
      <w:r w:rsidRPr="0085625B">
        <w:rPr>
          <w:sz w:val="16"/>
        </w:rPr>
        <w:t xml:space="preserve">The idea of a V-shaped recovery is simple: once the economy hits its lowest point and lockdown restrictions on businesses are lifted, workers will get rehired and shoppers will flock to stores like they did before COVID-19 — but with more social distancing and masks. “You’ll bounce back and your recovery will be as steep as your decline,” said Jack Rasmus, an economics professor at St. Mary’s College. “In other words, you’ll gain back everything you lost.” But the likelihood of that happening is dependent on whether this is purely a coronavirus-driven economic slowdown. “My view on that is, nonsense,” he said. </w:t>
      </w:r>
      <w:r w:rsidRPr="0085625B">
        <w:rPr>
          <w:rStyle w:val="StyleUnderline"/>
        </w:rPr>
        <w:t>The economy will maybe bounce back some, he said, but not enough to make up for the 30 to 40 percent decline in GDP that some analysts</w:t>
      </w:r>
      <w:r w:rsidRPr="0085625B">
        <w:rPr>
          <w:sz w:val="16"/>
        </w:rPr>
        <w:t xml:space="preserve">, including the nonpartisan Congressional Budget Office, </w:t>
      </w:r>
      <w:r w:rsidRPr="0085625B">
        <w:rPr>
          <w:rStyle w:val="StyleUnderline"/>
        </w:rPr>
        <w:t>are predicting</w:t>
      </w:r>
      <w:r w:rsidRPr="0085625B">
        <w:rPr>
          <w:sz w:val="16"/>
        </w:rPr>
        <w:t xml:space="preserve"> for the second quarter of 2020. Customers, he said, are not going to flood back into stores, restaurants and car dealerships. Airlines and hotels will take a long time to return to normal, and companies such as JC Penney and Neiman Marcus that were already teetering are starting to collapse. </w:t>
      </w:r>
      <w:r w:rsidRPr="0085625B">
        <w:rPr>
          <w:rStyle w:val="StyleUnderline"/>
        </w:rPr>
        <w:t>Only one in 10 global fund managers are anticipating a V-shaped bounceback</w:t>
      </w:r>
      <w:r w:rsidRPr="0085625B">
        <w:rPr>
          <w:sz w:val="16"/>
        </w:rPr>
        <w:t xml:space="preserve">, according to the Financial Times. Rasmus and others say </w:t>
      </w:r>
      <w:r w:rsidRPr="0085625B">
        <w:rPr>
          <w:rStyle w:val="StyleUnderline"/>
        </w:rPr>
        <w:t>the crisis has accelerated and worsened existing economic fault lines, like the decline in U.S. manufacturing, the trade war with China, and an all-time high in Americans’ personal credit card debt even before the crisis</w:t>
      </w:r>
      <w:r w:rsidRPr="0085625B">
        <w:rPr>
          <w:sz w:val="16"/>
        </w:rPr>
        <w:t>. Plus, history suggests we could be in for a second wave of infections, which could prompt another round of shutdowns. “</w:t>
      </w:r>
      <w:r w:rsidRPr="0085625B">
        <w:rPr>
          <w:rStyle w:val="StyleUnderline"/>
        </w:rPr>
        <w:t>There’s nothing on the horizon that suggests a robust economy, let alone a V-shaped recovery</w:t>
      </w:r>
      <w:r w:rsidRPr="0085625B">
        <w:rPr>
          <w:sz w:val="16"/>
        </w:rPr>
        <w:t>,” Rasmus said.</w:t>
      </w:r>
    </w:p>
    <w:p w14:paraId="1102293C" w14:textId="77777777" w:rsidR="00FA19B8" w:rsidRPr="00C80CAB" w:rsidRDefault="00FA19B8" w:rsidP="00FA19B8">
      <w:pPr>
        <w:pStyle w:val="Heading4"/>
        <w:rPr>
          <w:szCs w:val="26"/>
        </w:rPr>
      </w:pPr>
      <w:r>
        <w:rPr>
          <w:szCs w:val="26"/>
        </w:rPr>
        <w:t>Recovery will not be simple.</w:t>
      </w:r>
    </w:p>
    <w:p w14:paraId="1AF4A45D" w14:textId="77777777" w:rsidR="00FA19B8" w:rsidRPr="00684BF3" w:rsidRDefault="00FA19B8" w:rsidP="00FA19B8">
      <w:r w:rsidRPr="00C80CAB">
        <w:rPr>
          <w:rStyle w:val="Heading4Char"/>
          <w:szCs w:val="26"/>
        </w:rPr>
        <w:t>Tokic 20</w:t>
      </w:r>
      <w:r w:rsidRPr="00684BF3">
        <w:t xml:space="preserve"> – (Damir Tokic is a professor of finance at the International University of Monaco and a member of the research lab at the INSEEC U Paris. He is also a registered Commodity Trading Advisor; “Long‐term consequences of the 2020 coronavirus pandemics: Historical global‐macro context”; US National Library of Medicine, National Institute of Health; D.A. July 2</w:t>
      </w:r>
      <w:r w:rsidRPr="00684BF3">
        <w:rPr>
          <w:vertAlign w:val="superscript"/>
        </w:rPr>
        <w:t>nd</w:t>
      </w:r>
      <w:r w:rsidRPr="00684BF3">
        <w:t xml:space="preserve"> 2020, [Published June 8</w:t>
      </w:r>
      <w:r w:rsidRPr="00684BF3">
        <w:rPr>
          <w:vertAlign w:val="superscript"/>
        </w:rPr>
        <w:t>th</w:t>
      </w:r>
      <w:r w:rsidRPr="00684BF3">
        <w:t xml:space="preserve"> 2020]; </w:t>
      </w:r>
      <w:hyperlink r:id="rId72" w:history="1">
        <w:r w:rsidRPr="00684BF3">
          <w:rPr>
            <w:rStyle w:val="Hyperlink"/>
          </w:rPr>
          <w:t>https://www.ncbi.nlm.nih.gov/pmc/articles/PMC7300918/</w:t>
        </w:r>
      </w:hyperlink>
      <w:r w:rsidRPr="00684BF3">
        <w:t>) //LFS—JCM</w:t>
      </w:r>
    </w:p>
    <w:p w14:paraId="365234CA" w14:textId="77777777" w:rsidR="00FA19B8" w:rsidRPr="00435AA3" w:rsidRDefault="00FA19B8" w:rsidP="00FA19B8">
      <w:pPr>
        <w:rPr>
          <w:sz w:val="16"/>
        </w:rPr>
      </w:pPr>
      <w:r w:rsidRPr="00435AA3">
        <w:rPr>
          <w:sz w:val="16"/>
        </w:rPr>
        <w:t xml:space="preserve">Thus, over the short‐term, </w:t>
      </w:r>
      <w:r w:rsidRPr="00A07476">
        <w:rPr>
          <w:rStyle w:val="StyleUnderline"/>
          <w:highlight w:val="cyan"/>
        </w:rPr>
        <w:t xml:space="preserve">it is </w:t>
      </w:r>
      <w:r w:rsidRPr="00A07476">
        <w:rPr>
          <w:rStyle w:val="Emphasis"/>
          <w:highlight w:val="cyan"/>
        </w:rPr>
        <w:t>unlikely</w:t>
      </w:r>
      <w:r w:rsidRPr="00435AA3">
        <w:rPr>
          <w:rStyle w:val="StyleUnderline"/>
        </w:rPr>
        <w:t xml:space="preserve"> </w:t>
      </w:r>
      <w:r w:rsidRPr="00435AA3">
        <w:rPr>
          <w:sz w:val="16"/>
        </w:rPr>
        <w:t xml:space="preserve">that </w:t>
      </w:r>
      <w:r w:rsidRPr="00A07476">
        <w:rPr>
          <w:rStyle w:val="StyleUnderline"/>
          <w:highlight w:val="cyan"/>
        </w:rPr>
        <w:t xml:space="preserve">the </w:t>
      </w:r>
      <w:r w:rsidRPr="00A07476">
        <w:rPr>
          <w:rStyle w:val="Emphasis"/>
          <w:highlight w:val="cyan"/>
        </w:rPr>
        <w:t>economy would</w:t>
      </w:r>
      <w:r w:rsidRPr="00435AA3">
        <w:rPr>
          <w:rStyle w:val="StyleUnderline"/>
        </w:rPr>
        <w:t xml:space="preserve"> be able to </w:t>
      </w:r>
      <w:r w:rsidRPr="00A07476">
        <w:rPr>
          <w:rStyle w:val="Emphasis"/>
          <w:highlight w:val="cyan"/>
        </w:rPr>
        <w:t>accomplish</w:t>
      </w:r>
      <w:r w:rsidRPr="00435AA3">
        <w:rPr>
          <w:rStyle w:val="StyleUnderline"/>
        </w:rPr>
        <w:t xml:space="preserve"> the </w:t>
      </w:r>
      <w:r w:rsidRPr="00A07476">
        <w:rPr>
          <w:rStyle w:val="StyleUnderline"/>
          <w:highlight w:val="cyan"/>
        </w:rPr>
        <w:t xml:space="preserve">quick </w:t>
      </w:r>
      <w:r w:rsidRPr="00A07476">
        <w:rPr>
          <w:rStyle w:val="Emphasis"/>
        </w:rPr>
        <w:t xml:space="preserve">V‐shape </w:t>
      </w:r>
      <w:r w:rsidRPr="00A07476">
        <w:rPr>
          <w:rStyle w:val="Emphasis"/>
          <w:highlight w:val="cyan"/>
        </w:rPr>
        <w:t>recovery</w:t>
      </w:r>
      <w:r w:rsidRPr="00435AA3">
        <w:rPr>
          <w:sz w:val="16"/>
        </w:rPr>
        <w:t xml:space="preserve">, as embedded in the stock market prediction. </w:t>
      </w:r>
      <w:r w:rsidRPr="00435AA3">
        <w:rPr>
          <w:rStyle w:val="StyleUnderline"/>
        </w:rPr>
        <w:t>Over the long term, the COVID</w:t>
      </w:r>
      <w:r w:rsidRPr="00435AA3">
        <w:rPr>
          <w:sz w:val="16"/>
        </w:rPr>
        <w:t xml:space="preserve">‐19 </w:t>
      </w:r>
      <w:r w:rsidRPr="00A07476">
        <w:rPr>
          <w:rStyle w:val="StyleUnderline"/>
          <w:highlight w:val="cyan"/>
        </w:rPr>
        <w:t>pandemic will accelerate</w:t>
      </w:r>
      <w:r w:rsidRPr="00435AA3">
        <w:rPr>
          <w:sz w:val="16"/>
        </w:rPr>
        <w:t xml:space="preserve"> the trends of </w:t>
      </w:r>
      <w:r w:rsidRPr="00A07476">
        <w:rPr>
          <w:rStyle w:val="Emphasis"/>
          <w:highlight w:val="cyan"/>
        </w:rPr>
        <w:t>de‐globalization and de‐dollarization</w:t>
      </w:r>
      <w:r w:rsidRPr="00435AA3">
        <w:rPr>
          <w:sz w:val="16"/>
        </w:rPr>
        <w:t xml:space="preserve">, </w:t>
      </w:r>
      <w:r w:rsidRPr="00A07476">
        <w:rPr>
          <w:rStyle w:val="StyleUnderline"/>
          <w:highlight w:val="cyan"/>
        </w:rPr>
        <w:t>producing</w:t>
      </w:r>
      <w:r w:rsidRPr="00435AA3">
        <w:rPr>
          <w:rStyle w:val="StyleUnderline"/>
        </w:rPr>
        <w:t xml:space="preserve"> a highly </w:t>
      </w:r>
      <w:r w:rsidRPr="00A07476">
        <w:rPr>
          <w:rStyle w:val="Emphasis"/>
          <w:highlight w:val="cyan"/>
        </w:rPr>
        <w:t>uncertain geopolitical</w:t>
      </w:r>
      <w:r w:rsidRPr="00435AA3">
        <w:rPr>
          <w:rStyle w:val="StyleUnderline"/>
        </w:rPr>
        <w:t xml:space="preserve"> and </w:t>
      </w:r>
      <w:r w:rsidRPr="00435AA3">
        <w:rPr>
          <w:rStyle w:val="Emphasis"/>
        </w:rPr>
        <w:t xml:space="preserve">economic </w:t>
      </w:r>
      <w:r w:rsidRPr="00A07476">
        <w:rPr>
          <w:rStyle w:val="Emphasis"/>
          <w:highlight w:val="cyan"/>
        </w:rPr>
        <w:t>future</w:t>
      </w:r>
      <w:r w:rsidRPr="00435AA3">
        <w:rPr>
          <w:sz w:val="16"/>
        </w:rPr>
        <w:t>. Based on these observations, the L‐shape economic recovery model is the most likely outcome, with the uncertain duration and depth of the “I” part of the “L.”</w:t>
      </w:r>
    </w:p>
    <w:p w14:paraId="0ABFFB48" w14:textId="77777777" w:rsidR="00FA19B8" w:rsidRPr="00435AA3" w:rsidRDefault="00FA19B8" w:rsidP="00FA19B8">
      <w:pPr>
        <w:rPr>
          <w:sz w:val="16"/>
        </w:rPr>
      </w:pPr>
      <w:r w:rsidRPr="00435AA3">
        <w:rPr>
          <w:sz w:val="16"/>
        </w:rPr>
        <w:t xml:space="preserve">More broadly, </w:t>
      </w:r>
      <w:r w:rsidRPr="00A07476">
        <w:rPr>
          <w:rStyle w:val="StyleUnderline"/>
          <w:highlight w:val="cyan"/>
        </w:rPr>
        <w:t>within the</w:t>
      </w:r>
      <w:r w:rsidRPr="00435AA3">
        <w:rPr>
          <w:rStyle w:val="StyleUnderline"/>
        </w:rPr>
        <w:t xml:space="preserve"> global‐macro </w:t>
      </w:r>
      <w:r w:rsidRPr="00A07476">
        <w:rPr>
          <w:rStyle w:val="StyleUnderline"/>
          <w:highlight w:val="cyan"/>
        </w:rPr>
        <w:t>historical context</w:t>
      </w:r>
      <w:r w:rsidRPr="00435AA3">
        <w:rPr>
          <w:sz w:val="16"/>
        </w:rPr>
        <w:t xml:space="preserve">, </w:t>
      </w:r>
      <w:r w:rsidRPr="00A07476">
        <w:rPr>
          <w:rStyle w:val="StyleUnderline"/>
          <w:highlight w:val="cyan"/>
        </w:rPr>
        <w:t>we see</w:t>
      </w:r>
      <w:r w:rsidRPr="00435AA3">
        <w:rPr>
          <w:sz w:val="16"/>
        </w:rPr>
        <w:t xml:space="preserve"> </w:t>
      </w:r>
      <w:r w:rsidRPr="00A07476">
        <w:rPr>
          <w:rStyle w:val="StyleUnderline"/>
          <w:highlight w:val="cyan"/>
        </w:rPr>
        <w:t>the</w:t>
      </w:r>
      <w:r w:rsidRPr="00A07476">
        <w:rPr>
          <w:rStyle w:val="StyleUnderline"/>
        </w:rPr>
        <w:t xml:space="preserve"> occurrence of the </w:t>
      </w:r>
      <w:r w:rsidRPr="00A07476">
        <w:rPr>
          <w:rStyle w:val="StyleUnderline"/>
          <w:highlight w:val="cyan"/>
        </w:rPr>
        <w:t>pattern</w:t>
      </w:r>
      <w:r w:rsidRPr="00435AA3">
        <w:rPr>
          <w:sz w:val="16"/>
        </w:rPr>
        <w:t>: </w:t>
      </w:r>
      <w:r w:rsidRPr="00A07476">
        <w:rPr>
          <w:rStyle w:val="Emphasis"/>
          <w:highlight w:val="cyan"/>
        </w:rPr>
        <w:t>War</w:t>
      </w:r>
      <w:r w:rsidRPr="00435AA3">
        <w:rPr>
          <w:rStyle w:val="Emphasis"/>
        </w:rPr>
        <w:t>—</w:t>
      </w:r>
      <w:r w:rsidRPr="00A07476">
        <w:rPr>
          <w:rStyle w:val="Emphasis"/>
          <w:highlight w:val="cyan"/>
        </w:rPr>
        <w:t>Post War Recovery</w:t>
      </w:r>
      <w:r w:rsidRPr="00435AA3">
        <w:rPr>
          <w:rStyle w:val="Emphasis"/>
        </w:rPr>
        <w:t>—</w:t>
      </w:r>
      <w:r w:rsidRPr="00A07476">
        <w:rPr>
          <w:rStyle w:val="Emphasis"/>
          <w:highlight w:val="cyan"/>
        </w:rPr>
        <w:t>Financial</w:t>
      </w:r>
      <w:r w:rsidRPr="00435AA3">
        <w:rPr>
          <w:rStyle w:val="Emphasis"/>
        </w:rPr>
        <w:t xml:space="preserve"> </w:t>
      </w:r>
      <w:r w:rsidRPr="00A07476">
        <w:rPr>
          <w:rStyle w:val="Emphasis"/>
          <w:highlight w:val="cyan"/>
        </w:rPr>
        <w:t>Crisis</w:t>
      </w:r>
      <w:r w:rsidRPr="00435AA3">
        <w:rPr>
          <w:rStyle w:val="Emphasis"/>
        </w:rPr>
        <w:t>—</w:t>
      </w:r>
      <w:r w:rsidRPr="00A07476">
        <w:rPr>
          <w:rStyle w:val="Emphasis"/>
          <w:highlight w:val="cyan"/>
        </w:rPr>
        <w:t>New War</w:t>
      </w:r>
      <w:r w:rsidRPr="00435AA3">
        <w:rPr>
          <w:sz w:val="16"/>
        </w:rPr>
        <w:t xml:space="preserve">. The </w:t>
      </w:r>
      <w:r w:rsidRPr="00A07476">
        <w:rPr>
          <w:rStyle w:val="StyleUnderline"/>
          <w:highlight w:val="cyan"/>
        </w:rPr>
        <w:t>pre‐pandemic</w:t>
      </w:r>
      <w:r w:rsidRPr="00435AA3">
        <w:rPr>
          <w:rStyle w:val="StyleUnderline"/>
        </w:rPr>
        <w:t xml:space="preserve"> state </w:t>
      </w:r>
      <w:r w:rsidRPr="00A07476">
        <w:rPr>
          <w:rStyle w:val="StyleUnderline"/>
          <w:highlight w:val="cyan"/>
        </w:rPr>
        <w:t>was</w:t>
      </w:r>
      <w:r w:rsidRPr="00435AA3">
        <w:rPr>
          <w:sz w:val="16"/>
        </w:rPr>
        <w:t xml:space="preserve"> still </w:t>
      </w:r>
      <w:r w:rsidRPr="00A07476">
        <w:rPr>
          <w:rStyle w:val="StyleUnderline"/>
          <w:highlight w:val="cyan"/>
        </w:rPr>
        <w:t>within</w:t>
      </w:r>
      <w:r w:rsidRPr="00435AA3">
        <w:rPr>
          <w:rStyle w:val="StyleUnderline"/>
        </w:rPr>
        <w:t xml:space="preserve"> the </w:t>
      </w:r>
      <w:r w:rsidRPr="00A07476">
        <w:rPr>
          <w:rStyle w:val="Emphasis"/>
          <w:highlight w:val="cyan"/>
        </w:rPr>
        <w:t>Financial Crisis</w:t>
      </w:r>
      <w:r w:rsidRPr="00435AA3">
        <w:rPr>
          <w:rStyle w:val="StyleUnderline"/>
        </w:rPr>
        <w:t> mode</w:t>
      </w:r>
      <w:r w:rsidRPr="00435AA3">
        <w:rPr>
          <w:sz w:val="16"/>
        </w:rPr>
        <w:t xml:space="preserve">, </w:t>
      </w:r>
      <w:r w:rsidRPr="00A07476">
        <w:rPr>
          <w:rStyle w:val="StyleUnderline"/>
          <w:highlight w:val="cyan"/>
        </w:rPr>
        <w:t>with</w:t>
      </w:r>
      <w:r w:rsidRPr="00435AA3">
        <w:rPr>
          <w:rStyle w:val="StyleUnderline"/>
        </w:rPr>
        <w:t xml:space="preserve"> the </w:t>
      </w:r>
      <w:r w:rsidRPr="00A07476">
        <w:rPr>
          <w:rStyle w:val="StyleUnderline"/>
          <w:highlight w:val="cyan"/>
        </w:rPr>
        <w:t>desperate</w:t>
      </w:r>
      <w:r w:rsidRPr="00435AA3">
        <w:rPr>
          <w:sz w:val="16"/>
        </w:rPr>
        <w:t xml:space="preserve"> mix of </w:t>
      </w:r>
      <w:r w:rsidRPr="00A07476">
        <w:rPr>
          <w:rStyle w:val="StyleUnderline"/>
          <w:highlight w:val="cyan"/>
        </w:rPr>
        <w:t>monetary</w:t>
      </w:r>
      <w:r w:rsidRPr="00435AA3">
        <w:rPr>
          <w:rStyle w:val="StyleUnderline"/>
        </w:rPr>
        <w:t xml:space="preserve"> and fiscal </w:t>
      </w:r>
      <w:r w:rsidRPr="00A07476">
        <w:rPr>
          <w:rStyle w:val="StyleUnderline"/>
          <w:highlight w:val="cyan"/>
        </w:rPr>
        <w:t>policies</w:t>
      </w:r>
      <w:r w:rsidRPr="00435AA3">
        <w:rPr>
          <w:rStyle w:val="StyleUnderline"/>
        </w:rPr>
        <w:t xml:space="preserve"> aiming </w:t>
      </w:r>
      <w:r w:rsidRPr="00A07476">
        <w:rPr>
          <w:rStyle w:val="StyleUnderline"/>
          <w:highlight w:val="cyan"/>
        </w:rPr>
        <w:t>to reflate</w:t>
      </w:r>
      <w:r w:rsidRPr="00435AA3">
        <w:rPr>
          <w:rStyle w:val="StyleUnderline"/>
        </w:rPr>
        <w:t xml:space="preserve"> the economy </w:t>
      </w:r>
      <w:r w:rsidRPr="00A07476">
        <w:rPr>
          <w:rStyle w:val="StyleUnderline"/>
          <w:highlight w:val="cyan"/>
        </w:rPr>
        <w:t>post‐</w:t>
      </w:r>
      <w:r w:rsidRPr="00435AA3">
        <w:rPr>
          <w:rStyle w:val="StyleUnderline"/>
        </w:rPr>
        <w:t>20</w:t>
      </w:r>
      <w:r w:rsidRPr="00A07476">
        <w:rPr>
          <w:rStyle w:val="StyleUnderline"/>
          <w:highlight w:val="cyan"/>
        </w:rPr>
        <w:t>08</w:t>
      </w:r>
      <w:r w:rsidRPr="00435AA3">
        <w:rPr>
          <w:rStyle w:val="StyleUnderline"/>
        </w:rPr>
        <w:t xml:space="preserve"> </w:t>
      </w:r>
      <w:r w:rsidRPr="00A07476">
        <w:rPr>
          <w:rStyle w:val="StyleUnderline"/>
          <w:highlight w:val="cyan"/>
        </w:rPr>
        <w:t>recession</w:t>
      </w:r>
      <w:r w:rsidRPr="00435AA3">
        <w:rPr>
          <w:sz w:val="16"/>
        </w:rPr>
        <w:t>, and even going back to the 2002 recession.</w:t>
      </w:r>
    </w:p>
    <w:p w14:paraId="0217C117" w14:textId="77777777" w:rsidR="00FA19B8" w:rsidRPr="00456038" w:rsidRDefault="00FA19B8" w:rsidP="00FA19B8">
      <w:pPr>
        <w:rPr>
          <w:sz w:val="16"/>
        </w:rPr>
      </w:pPr>
      <w:r w:rsidRPr="00A07476">
        <w:rPr>
          <w:rStyle w:val="StyleUnderline"/>
          <w:highlight w:val="cyan"/>
        </w:rPr>
        <w:t>The question is whether this pattern will</w:t>
      </w:r>
      <w:r w:rsidRPr="00435AA3">
        <w:rPr>
          <w:rStyle w:val="StyleUnderline"/>
        </w:rPr>
        <w:t xml:space="preserve"> </w:t>
      </w:r>
      <w:r w:rsidRPr="00A07476">
        <w:rPr>
          <w:rStyle w:val="StyleUnderline"/>
          <w:highlight w:val="cyan"/>
        </w:rPr>
        <w:t>continue with </w:t>
      </w:r>
      <w:r w:rsidRPr="00A07476">
        <w:rPr>
          <w:rStyle w:val="Emphasis"/>
          <w:highlight w:val="cyan"/>
        </w:rPr>
        <w:t>the new war</w:t>
      </w:r>
      <w:r w:rsidRPr="00435AA3">
        <w:rPr>
          <w:sz w:val="16"/>
        </w:rPr>
        <w:t> (</w:t>
      </w:r>
      <w:r w:rsidRPr="00435AA3">
        <w:rPr>
          <w:rStyle w:val="StyleUnderline"/>
        </w:rPr>
        <w:t>other than Cold War II</w:t>
      </w:r>
      <w:r w:rsidRPr="00435AA3">
        <w:rPr>
          <w:sz w:val="16"/>
        </w:rPr>
        <w:t xml:space="preserve">), </w:t>
      </w:r>
      <w:r w:rsidRPr="00A07476">
        <w:rPr>
          <w:rStyle w:val="StyleUnderline"/>
          <w:highlight w:val="cyan"/>
        </w:rPr>
        <w:t>as</w:t>
      </w:r>
      <w:r w:rsidRPr="00435AA3">
        <w:rPr>
          <w:rStyle w:val="StyleUnderline"/>
        </w:rPr>
        <w:t xml:space="preserve"> the </w:t>
      </w:r>
      <w:r w:rsidRPr="00A07476">
        <w:rPr>
          <w:rStyle w:val="StyleUnderline"/>
          <w:highlight w:val="cyan"/>
        </w:rPr>
        <w:t>part of</w:t>
      </w:r>
      <w:r w:rsidRPr="00435AA3">
        <w:rPr>
          <w:rStyle w:val="StyleUnderline"/>
        </w:rPr>
        <w:t xml:space="preserve"> the trend of accelerating </w:t>
      </w:r>
      <w:r w:rsidRPr="00A07476">
        <w:rPr>
          <w:rStyle w:val="StyleUnderline"/>
          <w:highlight w:val="cyan"/>
        </w:rPr>
        <w:t>de‐globalization</w:t>
      </w:r>
      <w:r w:rsidRPr="00435AA3">
        <w:rPr>
          <w:sz w:val="16"/>
        </w:rPr>
        <w:t>. Alternatively, the COVID‐19 pandemic can be viewed as a war, and we could be entering a period of the post‐COVID‐19‐war recovery, with the focus on sustainable infrastructure building and renewed global solidarity, which actually could create a completely new long‐term trend of sustainable globalization. Let us hope for the latter.</w:t>
      </w:r>
    </w:p>
    <w:p w14:paraId="3C027812" w14:textId="71BF9B44" w:rsidR="001E0C96" w:rsidRDefault="00B56168" w:rsidP="00B56168">
      <w:pPr>
        <w:pStyle w:val="Heading3"/>
      </w:pPr>
      <w:r>
        <w:t>2ac corporate debt internal link</w:t>
      </w:r>
    </w:p>
    <w:p w14:paraId="527E1E20" w14:textId="77777777" w:rsidR="001E0C96" w:rsidRDefault="001E0C96" w:rsidP="001E0C96">
      <w:pPr>
        <w:pStyle w:val="Heading4"/>
      </w:pPr>
      <w:r>
        <w:t>Corporate debt bubble collapses the economy --- energy sector specifically</w:t>
      </w:r>
    </w:p>
    <w:p w14:paraId="4B568A7D" w14:textId="77777777" w:rsidR="001E0C96" w:rsidRDefault="001E0C96" w:rsidP="001E0C96">
      <w:r w:rsidRPr="00A715E9">
        <w:rPr>
          <w:b/>
          <w:bCs/>
        </w:rPr>
        <w:t>Dayen 20</w:t>
      </w:r>
      <w:r>
        <w:t xml:space="preserve"> [David Dayen, Executive Editor of the American Prospect, Feb 28, 2020, “How the Coronavirus Could Reignite a Lurking Debt Bomb,” American Prospect, </w:t>
      </w:r>
      <w:hyperlink r:id="rId73" w:history="1">
        <w:r w:rsidRPr="00E84100">
          <w:rPr>
            <w:rStyle w:val="Hyperlink"/>
          </w:rPr>
          <w:t>https://prospect.org/economy/how-the-coronavirus-could-reignite-a-lurking-debt-bomb/</w:t>
        </w:r>
      </w:hyperlink>
      <w:r>
        <w:t>]</w:t>
      </w:r>
    </w:p>
    <w:p w14:paraId="520BC795" w14:textId="77777777" w:rsidR="001E0C96" w:rsidRPr="001E0C96" w:rsidRDefault="001E0C96" w:rsidP="001E0C96">
      <w:pPr>
        <w:rPr>
          <w:sz w:val="16"/>
        </w:rPr>
      </w:pPr>
      <w:r w:rsidRPr="001E0C96">
        <w:rPr>
          <w:sz w:val="16"/>
        </w:rPr>
        <w:t xml:space="preserve">This demand shock for energy could resurrect a persistent risk in the economy that hasn’t yet manifested: a years-long </w:t>
      </w:r>
      <w:r w:rsidRPr="00A715E9">
        <w:rPr>
          <w:rStyle w:val="Emphasis"/>
        </w:rPr>
        <w:t>surge in corporate debt</w:t>
      </w:r>
      <w:r w:rsidRPr="001E0C96">
        <w:rPr>
          <w:sz w:val="16"/>
        </w:rPr>
        <w:t xml:space="preserve">. </w:t>
      </w:r>
      <w:r w:rsidRPr="00A715E9">
        <w:rPr>
          <w:rStyle w:val="StyleUnderline"/>
        </w:rPr>
        <w:t>This</w:t>
      </w:r>
      <w:r w:rsidRPr="001E0C96">
        <w:rPr>
          <w:sz w:val="16"/>
        </w:rPr>
        <w:t xml:space="preserve"> </w:t>
      </w:r>
      <w:r w:rsidRPr="00A715E9">
        <w:rPr>
          <w:rStyle w:val="StyleUnderline"/>
        </w:rPr>
        <w:t xml:space="preserve">has been perennially singled out as what will lead to “the next financial crisis,” </w:t>
      </w:r>
      <w:r w:rsidRPr="001E0C96">
        <w:rPr>
          <w:sz w:val="16"/>
        </w:rPr>
        <w:t>but I’ve always been skeptical. The corporate debt market simply isn’t big enough and does not spur enough investment, on its own, to trigger a recession. Besides, interest rates are historically low, putting private balance sheets in pretty decent shape.</w:t>
      </w:r>
    </w:p>
    <w:p w14:paraId="28F487BB" w14:textId="77777777" w:rsidR="001E0C96" w:rsidRDefault="001E0C96" w:rsidP="001E0C96">
      <w:pPr>
        <w:rPr>
          <w:rStyle w:val="StyleUnderline"/>
        </w:rPr>
      </w:pPr>
      <w:r w:rsidRPr="001E0C96">
        <w:rPr>
          <w:sz w:val="16"/>
        </w:rPr>
        <w:t xml:space="preserve">But guess what? The energy sector happens to be the most highly leveraged part of the corporate debt market. </w:t>
      </w:r>
      <w:r w:rsidRPr="00A715E9">
        <w:rPr>
          <w:rStyle w:val="StyleUnderline"/>
        </w:rPr>
        <w:t>When a downturn hits, indebted companies may not be able to pay back loans or roll them over.</w:t>
      </w:r>
    </w:p>
    <w:p w14:paraId="4807DA4A" w14:textId="77777777" w:rsidR="001E0C96" w:rsidRPr="001E0C96" w:rsidRDefault="001E0C96" w:rsidP="001E0C96">
      <w:pPr>
        <w:rPr>
          <w:sz w:val="16"/>
        </w:rPr>
      </w:pPr>
      <w:r w:rsidRPr="00A715E9">
        <w:rPr>
          <w:rStyle w:val="Emphasis"/>
        </w:rPr>
        <w:t>A corporate debt default wave could accelerate</w:t>
      </w:r>
      <w:r w:rsidRPr="001E0C96">
        <w:rPr>
          <w:sz w:val="16"/>
        </w:rPr>
        <w:t xml:space="preserve"> or deepen </w:t>
      </w:r>
      <w:r w:rsidRPr="00A715E9">
        <w:rPr>
          <w:rStyle w:val="Emphasis"/>
        </w:rPr>
        <w:t>a recession driven by other factors, like COVID-19</w:t>
      </w:r>
      <w:r w:rsidRPr="001E0C96">
        <w:rPr>
          <w:sz w:val="16"/>
        </w:rPr>
        <w:t xml:space="preserve">. </w:t>
      </w:r>
      <w:r w:rsidRPr="00A715E9">
        <w:rPr>
          <w:rStyle w:val="StyleUnderline"/>
        </w:rPr>
        <w:t>It’s a relatively overlooked but important element of the crisis we could be facing</w:t>
      </w:r>
      <w:r w:rsidRPr="001E0C96">
        <w:rPr>
          <w:sz w:val="16"/>
        </w:rPr>
        <w:t>.</w:t>
      </w:r>
    </w:p>
    <w:p w14:paraId="704E1C0D" w14:textId="77777777" w:rsidR="001E0C96" w:rsidRPr="001E0C96" w:rsidRDefault="001E0C96" w:rsidP="001E0C96">
      <w:pPr>
        <w:rPr>
          <w:sz w:val="16"/>
        </w:rPr>
      </w:pPr>
      <w:r w:rsidRPr="001E0C96">
        <w:rPr>
          <w:sz w:val="16"/>
        </w:rPr>
        <w:t>There are positive by-products from the Chinese demand slowdown; within the first month of quarantines, China cut its carbon dioxide emissions by an amount equivalent to what Chile emits in an entire year. But the reduction of 20 percent of oil demand per day in China depresses oil prices, which hit their lowest level since January 2019 and fell again on Thursday. Oil demand will decrease this quarter for the first time since the peak of the Great Recession in 2009. Revised energy forecasts see this as a temporary normal, with lower prices, and consequently lower returns.</w:t>
      </w:r>
    </w:p>
    <w:p w14:paraId="7F971063" w14:textId="77777777" w:rsidR="001E0C96" w:rsidRDefault="001E0C96" w:rsidP="001E0C96">
      <w:pPr>
        <w:rPr>
          <w:rStyle w:val="StyleUnderline"/>
        </w:rPr>
      </w:pPr>
      <w:r w:rsidRPr="001E0C96">
        <w:rPr>
          <w:sz w:val="16"/>
        </w:rPr>
        <w:t xml:space="preserve">OPEC has cut output and may do so again next month. But there’s a persistent oversupply, a glut in the market, which will take lots of time to work through. </w:t>
      </w:r>
      <w:r w:rsidRPr="00A715E9">
        <w:rPr>
          <w:rStyle w:val="StyleUnderline"/>
        </w:rPr>
        <w:t>The lack of transportation travel alone, which ranges from millions working from home to extremely reduced air travel, ensures that oil demand will stay low.</w:t>
      </w:r>
    </w:p>
    <w:p w14:paraId="615C94EF" w14:textId="77777777" w:rsidR="001E0C96" w:rsidRPr="001E0C96" w:rsidRDefault="001E0C96" w:rsidP="001E0C96">
      <w:pPr>
        <w:rPr>
          <w:sz w:val="16"/>
        </w:rPr>
      </w:pPr>
      <w:r w:rsidRPr="00A715E9">
        <w:rPr>
          <w:rStyle w:val="StyleUnderline"/>
        </w:rPr>
        <w:t>That’s bad news for the</w:t>
      </w:r>
      <w:r w:rsidRPr="001E0C96">
        <w:rPr>
          <w:sz w:val="16"/>
        </w:rPr>
        <w:t xml:space="preserve"> small </w:t>
      </w:r>
      <w:r w:rsidRPr="00A715E9">
        <w:rPr>
          <w:rStyle w:val="StyleUnderline"/>
        </w:rPr>
        <w:t>companies drilling</w:t>
      </w:r>
      <w:r w:rsidRPr="001E0C96">
        <w:rPr>
          <w:sz w:val="16"/>
        </w:rPr>
        <w:t xml:space="preserve"> in the U.S. </w:t>
      </w:r>
      <w:r w:rsidRPr="00A715E9">
        <w:rPr>
          <w:rStyle w:val="StyleUnderline"/>
        </w:rPr>
        <w:t>that need to turn over their supply to cover debts</w:t>
      </w:r>
      <w:r w:rsidRPr="001E0C96">
        <w:rPr>
          <w:sz w:val="16"/>
        </w:rPr>
        <w:t>. Oil and gas bankruptcies for small drillers have been elevated for some time; dozens have filed in the past two years. In August 2019, the default rate on low-rated energy bonds (sometimes called junk bonds) was 5.7 percent. That was when oil was trading at $60 a barrel; now it’s at $46.</w:t>
      </w:r>
    </w:p>
    <w:p w14:paraId="37CA6F1D" w14:textId="77777777" w:rsidR="001E0C96" w:rsidRPr="001E0C96" w:rsidRDefault="001E0C96" w:rsidP="001E0C96">
      <w:pPr>
        <w:rPr>
          <w:sz w:val="16"/>
        </w:rPr>
      </w:pPr>
      <w:r w:rsidRPr="001E0C96">
        <w:rPr>
          <w:sz w:val="16"/>
        </w:rPr>
        <w:t>“</w:t>
      </w:r>
      <w:r w:rsidRPr="00A715E9">
        <w:rPr>
          <w:rStyle w:val="StyleUnderline"/>
        </w:rPr>
        <w:t>In terms of energy, we’re definitely more exposed because we’re much more of a producer than we’ve ever been,”</w:t>
      </w:r>
      <w:r w:rsidRPr="001E0C96">
        <w:rPr>
          <w:sz w:val="16"/>
        </w:rPr>
        <w:t xml:space="preserve"> says economist Jared Bernstein of the Center on Budget and Policy Priorities. U.S. wells are newer than those in the Middle East, and were more expensive to build. Therefore, lower oil prices translate into much lower profits relative to legacy costs.</w:t>
      </w:r>
    </w:p>
    <w:p w14:paraId="6C1580A7" w14:textId="77777777" w:rsidR="001E0C96" w:rsidRPr="001E0C96" w:rsidRDefault="001E0C96" w:rsidP="001E0C96">
      <w:pPr>
        <w:rPr>
          <w:sz w:val="16"/>
        </w:rPr>
      </w:pPr>
      <w:r w:rsidRPr="001E0C96">
        <w:rPr>
          <w:sz w:val="16"/>
        </w:rPr>
        <w:t xml:space="preserve">This is just as bad for natural gas, if not worse. A briefing note released right before widespread pickup of COVID-19 noted that 42 U.S. fracking companies hit bankruptcy in 2019, and there’s $100 billion in debt left to roll over in the next few years. </w:t>
      </w:r>
      <w:r w:rsidRPr="00A715E9">
        <w:rPr>
          <w:rStyle w:val="StyleUnderline"/>
        </w:rPr>
        <w:t>The sector</w:t>
      </w:r>
      <w:r w:rsidRPr="001E0C96">
        <w:rPr>
          <w:sz w:val="16"/>
        </w:rPr>
        <w:t xml:space="preserve">, hit when prices slumped in 2015 and 2016, </w:t>
      </w:r>
      <w:r w:rsidRPr="00A715E9">
        <w:rPr>
          <w:rStyle w:val="StyleUnderline"/>
        </w:rPr>
        <w:t>could take years to recover from this demand shock. It would be great to take this opportunity to green America</w:t>
      </w:r>
      <w:r w:rsidRPr="001E0C96">
        <w:rPr>
          <w:sz w:val="16"/>
        </w:rPr>
        <w:t>, but the lithium-ion battery and solar panel sectors are primarily sourced in China, and those factories have been shut.</w:t>
      </w:r>
    </w:p>
    <w:p w14:paraId="0FF56DB3" w14:textId="77777777" w:rsidR="001E0C96" w:rsidRPr="001E0C96" w:rsidRDefault="001E0C96" w:rsidP="001E0C96">
      <w:pPr>
        <w:rPr>
          <w:sz w:val="16"/>
        </w:rPr>
      </w:pPr>
      <w:r w:rsidRPr="001E0C96">
        <w:rPr>
          <w:sz w:val="16"/>
        </w:rPr>
        <w:t>The fact that the companies most exposed to high-cost, risky debt happen to be in the sector that’s most sensitive to the demand shock we could be facing makes the corporate debt bubble more ominous than I’ve ever seen it before.</w:t>
      </w:r>
    </w:p>
    <w:p w14:paraId="557E1636" w14:textId="77777777" w:rsidR="001E0C96" w:rsidRPr="001E0C96" w:rsidRDefault="001E0C96" w:rsidP="001E0C96">
      <w:pPr>
        <w:rPr>
          <w:sz w:val="16"/>
        </w:rPr>
      </w:pPr>
      <w:r w:rsidRPr="001E0C96">
        <w:rPr>
          <w:sz w:val="16"/>
        </w:rPr>
        <w:t>It’s certainly conceivable, amid low demand, that oil and gas companies won’t be able to earn enough in the near term to cover their heavy debts. Markets certainly expect it; energy bonds have weakened considerably. That’s bad for two groups of people: domestic oil and gas producers, and whoever on Wall Street holds their debt.</w:t>
      </w:r>
    </w:p>
    <w:p w14:paraId="6126F992" w14:textId="77777777" w:rsidR="001E0C96" w:rsidRPr="001E0C96" w:rsidRDefault="001E0C96" w:rsidP="001E0C96">
      <w:pPr>
        <w:rPr>
          <w:sz w:val="16"/>
        </w:rPr>
      </w:pPr>
      <w:r w:rsidRPr="001E0C96">
        <w:rPr>
          <w:sz w:val="16"/>
        </w:rPr>
        <w:t>(I recognize that these are not necessarily sympathetic actors!)</w:t>
      </w:r>
    </w:p>
    <w:p w14:paraId="2F413BB8" w14:textId="77777777" w:rsidR="001E0C96" w:rsidRDefault="001E0C96" w:rsidP="001E0C96">
      <w:pPr>
        <w:rPr>
          <w:rStyle w:val="StyleUnderline"/>
        </w:rPr>
      </w:pPr>
      <w:r w:rsidRPr="001E0C96">
        <w:rPr>
          <w:sz w:val="16"/>
        </w:rPr>
        <w:t xml:space="preserve">However, we don’t have a great sense of the identity of those </w:t>
      </w:r>
      <w:r w:rsidRPr="00A715E9">
        <w:rPr>
          <w:rStyle w:val="StyleUnderline"/>
        </w:rPr>
        <w:t>specific debt holders</w:t>
      </w:r>
      <w:r w:rsidRPr="001E0C96">
        <w:rPr>
          <w:sz w:val="16"/>
        </w:rPr>
        <w:t xml:space="preserve">. </w:t>
      </w:r>
      <w:r w:rsidRPr="00A715E9">
        <w:rPr>
          <w:rStyle w:val="StyleUnderline"/>
        </w:rPr>
        <w:t>Could</w:t>
      </w:r>
      <w:r w:rsidRPr="001E0C96">
        <w:rPr>
          <w:sz w:val="16"/>
        </w:rPr>
        <w:t xml:space="preserve"> it </w:t>
      </w:r>
      <w:r w:rsidRPr="00A715E9">
        <w:rPr>
          <w:rStyle w:val="Emphasis"/>
        </w:rPr>
        <w:t>be lurking within some deeply connected player within the financial system</w:t>
      </w:r>
      <w:r w:rsidRPr="001E0C96">
        <w:rPr>
          <w:sz w:val="16"/>
        </w:rPr>
        <w:t xml:space="preserve">? </w:t>
      </w:r>
      <w:r w:rsidRPr="00A715E9">
        <w:rPr>
          <w:rStyle w:val="StyleUnderline"/>
        </w:rPr>
        <w:t>Just because the debt may not have pooled within a large investment bank doesn’t mean that such banks aren’t tied into the system</w:t>
      </w:r>
      <w:r w:rsidRPr="001E0C96">
        <w:rPr>
          <w:sz w:val="16"/>
        </w:rPr>
        <w:t>. “That’s the right way to think about this—</w:t>
      </w:r>
      <w:r w:rsidRPr="00A715E9">
        <w:rPr>
          <w:rStyle w:val="Emphasis"/>
        </w:rPr>
        <w:t>interconnectedness</w:t>
      </w:r>
      <w:r w:rsidRPr="001E0C96">
        <w:rPr>
          <w:sz w:val="16"/>
        </w:rPr>
        <w:t xml:space="preserve">,” Bernstein says. “I’ve long maintained </w:t>
      </w:r>
      <w:r w:rsidRPr="00A715E9">
        <w:rPr>
          <w:rStyle w:val="StyleUnderline"/>
        </w:rPr>
        <w:t xml:space="preserve">that’s </w:t>
      </w:r>
      <w:r w:rsidRPr="00A715E9">
        <w:rPr>
          <w:rStyle w:val="Emphasis"/>
        </w:rPr>
        <w:t>the key variable regarding shocks, more so than size</w:t>
      </w:r>
      <w:r w:rsidRPr="00A715E9">
        <w:rPr>
          <w:rStyle w:val="StyleUnderline"/>
        </w:rPr>
        <w:t>.”</w:t>
      </w:r>
    </w:p>
    <w:p w14:paraId="749CC7F9" w14:textId="77777777" w:rsidR="001E0C96" w:rsidRPr="001E0C96" w:rsidRDefault="001E0C96" w:rsidP="001E0C96">
      <w:pPr>
        <w:rPr>
          <w:sz w:val="16"/>
        </w:rPr>
      </w:pPr>
      <w:r w:rsidRPr="00A715E9">
        <w:rPr>
          <w:rStyle w:val="Emphasis"/>
        </w:rPr>
        <w:t>Defaults</w:t>
      </w:r>
      <w:r w:rsidRPr="001E0C96">
        <w:rPr>
          <w:sz w:val="16"/>
        </w:rPr>
        <w:t xml:space="preserve"> in the energy market </w:t>
      </w:r>
      <w:r w:rsidRPr="00A715E9">
        <w:rPr>
          <w:rStyle w:val="StyleUnderline"/>
        </w:rPr>
        <w:t>could also lead to interest rate spikes within other parts of the corporate junk bond market,</w:t>
      </w:r>
      <w:r w:rsidRPr="001E0C96">
        <w:rPr>
          <w:sz w:val="16"/>
        </w:rPr>
        <w:t xml:space="preserve"> as lenders try to compensate. </w:t>
      </w:r>
      <w:r w:rsidRPr="00A715E9">
        <w:rPr>
          <w:rStyle w:val="StyleUnderline"/>
        </w:rPr>
        <w:t>This puts pressure on companies with elevated debt</w:t>
      </w:r>
      <w:r w:rsidRPr="001E0C96">
        <w:rPr>
          <w:sz w:val="16"/>
        </w:rPr>
        <w:t>. Much of our retail and restaurant sectors—which are also not poised to do terribly well amid a pandemic crisis—are in the hands of private equity firms that have placed large amounts of debt on their portfolio companies.</w:t>
      </w:r>
    </w:p>
    <w:p w14:paraId="3DB09C42" w14:textId="77777777" w:rsidR="001E0C96" w:rsidRDefault="001E0C96" w:rsidP="001E0C96">
      <w:r w:rsidRPr="001E0C96">
        <w:rPr>
          <w:sz w:val="16"/>
        </w:rPr>
        <w:t xml:space="preserve">The fact </w:t>
      </w:r>
      <w:r w:rsidRPr="00A715E9">
        <w:rPr>
          <w:rStyle w:val="StyleUnderline"/>
        </w:rPr>
        <w:t xml:space="preserve">that the companies most exposed to high-cost, risky debt happen to be in the sector that’s </w:t>
      </w:r>
      <w:r w:rsidRPr="00A715E9">
        <w:rPr>
          <w:rStyle w:val="Emphasis"/>
        </w:rPr>
        <w:t>most sensitive to the demand shock</w:t>
      </w:r>
      <w:r w:rsidRPr="001E0C96">
        <w:rPr>
          <w:sz w:val="16"/>
        </w:rPr>
        <w:t xml:space="preserve"> we could be facing </w:t>
      </w:r>
      <w:r w:rsidRPr="00A715E9">
        <w:rPr>
          <w:rStyle w:val="StyleUnderline"/>
        </w:rPr>
        <w:t xml:space="preserve">makes the </w:t>
      </w:r>
      <w:r w:rsidRPr="00A715E9">
        <w:rPr>
          <w:rStyle w:val="Emphasis"/>
        </w:rPr>
        <w:t xml:space="preserve">corporate debt bubble </w:t>
      </w:r>
      <w:r w:rsidRPr="00A715E9">
        <w:rPr>
          <w:rStyle w:val="StyleUnderline"/>
        </w:rPr>
        <w:t>more ominous than I’ve ever seen it before</w:t>
      </w:r>
      <w:r w:rsidRPr="001E0C96">
        <w:rPr>
          <w:sz w:val="16"/>
        </w:rPr>
        <w:t>. Corporate debt defaults were never going to take down the economy. But in the event of an unrelated downturn, the fact that these companies are debt-laden could deepen the hole. Particularly as the energy sector is regionally focused,</w:t>
      </w:r>
      <w:r w:rsidRPr="00A715E9">
        <w:rPr>
          <w:rStyle w:val="Emphasis"/>
        </w:rPr>
        <w:t xml:space="preserve"> it could return us to a series of mini-recessions in key parts</w:t>
      </w:r>
      <w:r w:rsidRPr="001E0C96">
        <w:rPr>
          <w:sz w:val="16"/>
        </w:rPr>
        <w:t xml:space="preserve"> of the country, </w:t>
      </w:r>
      <w:r w:rsidRPr="00A715E9">
        <w:rPr>
          <w:rStyle w:val="Emphasis"/>
        </w:rPr>
        <w:t>with unpredictable social and political consequences</w:t>
      </w:r>
      <w:r w:rsidRPr="001E0C96">
        <w:rPr>
          <w:sz w:val="16"/>
        </w:rPr>
        <w:t>.</w:t>
      </w:r>
    </w:p>
    <w:p w14:paraId="3B67731B" w14:textId="77777777" w:rsidR="001E0C96" w:rsidRDefault="001E0C96" w:rsidP="001E0C96"/>
    <w:p w14:paraId="0AB7B891" w14:textId="77777777" w:rsidR="001E0C96" w:rsidRDefault="001E0C96" w:rsidP="001E0C96">
      <w:pPr>
        <w:rPr>
          <w:u w:val="single"/>
        </w:rPr>
      </w:pPr>
    </w:p>
    <w:p w14:paraId="4530396A" w14:textId="77777777" w:rsidR="001E0C96" w:rsidRDefault="001E0C96" w:rsidP="001E0C96">
      <w:pPr>
        <w:rPr>
          <w:sz w:val="16"/>
        </w:rPr>
      </w:pPr>
    </w:p>
    <w:p w14:paraId="363CB87B" w14:textId="77777777" w:rsidR="001E0C96" w:rsidRPr="001E0C96" w:rsidRDefault="001E0C96" w:rsidP="001E0C96"/>
    <w:p w14:paraId="059D1D38" w14:textId="2815EFE4" w:rsidR="00FA19B8" w:rsidRDefault="00B56168" w:rsidP="00B56168">
      <w:pPr>
        <w:pStyle w:val="Heading3"/>
      </w:pPr>
      <w:r>
        <w:t>2ac at: covid alt cause</w:t>
      </w:r>
    </w:p>
    <w:p w14:paraId="7776B101" w14:textId="77777777" w:rsidR="00FA19B8" w:rsidRPr="00FA19B8" w:rsidRDefault="00FA19B8" w:rsidP="00FA19B8"/>
    <w:p w14:paraId="1F716506" w14:textId="77777777" w:rsidR="00FA19B8" w:rsidRDefault="00FA19B8" w:rsidP="00FA19B8">
      <w:pPr>
        <w:pStyle w:val="Heading4"/>
      </w:pPr>
      <w:r>
        <w:t>The aff solves Corona thumpers</w:t>
      </w:r>
    </w:p>
    <w:p w14:paraId="5C3D5080" w14:textId="77777777" w:rsidR="00FA19B8" w:rsidRDefault="00FA19B8" w:rsidP="00FA19B8">
      <w:r w:rsidRPr="003F44EF">
        <w:rPr>
          <w:b/>
          <w:bCs/>
        </w:rPr>
        <w:t>Young &amp; Murray 20</w:t>
      </w:r>
      <w:r w:rsidRPr="003F44EF">
        <w:t xml:space="preserve"> </w:t>
      </w:r>
      <w:r>
        <w:t>[</w:t>
      </w:r>
      <w:r w:rsidRPr="003F44EF">
        <w:t>Ryan Young is a senior fellow at the Competitive Enterprise Institute</w:t>
      </w:r>
      <w:r>
        <w:t xml:space="preserve">, </w:t>
      </w:r>
      <w:r w:rsidRPr="003F44EF">
        <w:t>Iain Murray is vice president for strategy; “An Effective Pandemic Response Would Be Deregulatio</w:t>
      </w:r>
      <w:r>
        <w:t>,”</w:t>
      </w:r>
      <w:r w:rsidRPr="003F44EF">
        <w:t xml:space="preserve"> Real Clear Markets</w:t>
      </w:r>
      <w:r>
        <w:t>, April 9, 2020]</w:t>
      </w:r>
    </w:p>
    <w:p w14:paraId="3746169E" w14:textId="77777777" w:rsidR="00FA19B8" w:rsidRPr="00AA584D" w:rsidRDefault="00FA19B8" w:rsidP="00FA19B8">
      <w:pPr>
        <w:rPr>
          <w:sz w:val="16"/>
        </w:rPr>
      </w:pPr>
      <w:r w:rsidRPr="00AA584D">
        <w:rPr>
          <w:sz w:val="16"/>
        </w:rPr>
        <w:t xml:space="preserve">Fortunately, federal, state, and local </w:t>
      </w:r>
      <w:r w:rsidRPr="00AA584D">
        <w:rPr>
          <w:rStyle w:val="StyleUnderline"/>
        </w:rPr>
        <w:t>policy makers acted</w:t>
      </w:r>
      <w:r w:rsidRPr="00AA584D">
        <w:rPr>
          <w:sz w:val="16"/>
        </w:rPr>
        <w:t xml:space="preserve"> almost immediately </w:t>
      </w:r>
      <w:r w:rsidRPr="00AA584D">
        <w:rPr>
          <w:rStyle w:val="StyleUnderline"/>
        </w:rPr>
        <w:t xml:space="preserve">to get rid of </w:t>
      </w:r>
      <w:r w:rsidRPr="00AA584D">
        <w:rPr>
          <w:sz w:val="16"/>
        </w:rPr>
        <w:t xml:space="preserve">many such </w:t>
      </w:r>
      <w:r w:rsidRPr="00AA584D">
        <w:rPr>
          <w:rStyle w:val="StyleUnderline"/>
        </w:rPr>
        <w:t>rules</w:t>
      </w:r>
      <w:r w:rsidRPr="00AA584D">
        <w:rPr>
          <w:sz w:val="16"/>
        </w:rPr>
        <w:t xml:space="preserve">. But if these </w:t>
      </w:r>
      <w:r w:rsidRPr="00AA584D">
        <w:rPr>
          <w:rStyle w:val="Emphasis"/>
          <w:highlight w:val="cyan"/>
        </w:rPr>
        <w:t>rules were not needed during a crisis</w:t>
      </w:r>
      <w:r w:rsidRPr="00AA584D">
        <w:rPr>
          <w:sz w:val="16"/>
        </w:rPr>
        <w:t xml:space="preserve">, they were probably never really needed in the first place. </w:t>
      </w:r>
      <w:r w:rsidRPr="00AA584D">
        <w:rPr>
          <w:rStyle w:val="Emphasis"/>
        </w:rPr>
        <w:t>How many</w:t>
      </w:r>
      <w:r w:rsidRPr="00AA584D">
        <w:rPr>
          <w:rStyle w:val="StyleUnderline"/>
        </w:rPr>
        <w:t xml:space="preserve"> more never-needed </w:t>
      </w:r>
      <w:r w:rsidRPr="00AA584D">
        <w:rPr>
          <w:rStyle w:val="Emphasis"/>
          <w:highlight w:val="cyan"/>
        </w:rPr>
        <w:t>rules</w:t>
      </w:r>
      <w:r w:rsidRPr="00AA584D">
        <w:rPr>
          <w:rStyle w:val="StyleUnderline"/>
        </w:rPr>
        <w:t xml:space="preserve"> are there still on the books</w:t>
      </w:r>
      <w:r w:rsidRPr="00AA584D">
        <w:rPr>
          <w:sz w:val="16"/>
        </w:rPr>
        <w:t xml:space="preserve">, </w:t>
      </w:r>
      <w:r w:rsidRPr="00AA584D">
        <w:rPr>
          <w:rStyle w:val="Emphasis"/>
          <w:highlight w:val="cyan"/>
        </w:rPr>
        <w:t>hurt</w:t>
      </w:r>
      <w:r w:rsidRPr="00AA584D">
        <w:rPr>
          <w:rStyle w:val="Emphasis"/>
        </w:rPr>
        <w:t xml:space="preserve">ing </w:t>
      </w:r>
      <w:r w:rsidRPr="00AA584D">
        <w:rPr>
          <w:rStyle w:val="Emphasis"/>
          <w:highlight w:val="cyan"/>
        </w:rPr>
        <w:t>the</w:t>
      </w:r>
      <w:r w:rsidRPr="00AA584D">
        <w:rPr>
          <w:rStyle w:val="Emphasis"/>
        </w:rPr>
        <w:t xml:space="preserve"> </w:t>
      </w:r>
      <w:r w:rsidRPr="00AA584D">
        <w:rPr>
          <w:rStyle w:val="Emphasis"/>
          <w:highlight w:val="cyan"/>
        </w:rPr>
        <w:t>COVID</w:t>
      </w:r>
      <w:r w:rsidRPr="00AA584D">
        <w:rPr>
          <w:rStyle w:val="Emphasis"/>
        </w:rPr>
        <w:t xml:space="preserve">-19 </w:t>
      </w:r>
      <w:r w:rsidRPr="00AA584D">
        <w:rPr>
          <w:rStyle w:val="Emphasis"/>
          <w:highlight w:val="cyan"/>
        </w:rPr>
        <w:t>response</w:t>
      </w:r>
      <w:r w:rsidRPr="00AA584D">
        <w:rPr>
          <w:sz w:val="16"/>
        </w:rPr>
        <w:t xml:space="preserve">? How might these </w:t>
      </w:r>
      <w:r w:rsidRPr="00AA584D">
        <w:rPr>
          <w:rStyle w:val="Emphasis"/>
        </w:rPr>
        <w:t>rules</w:t>
      </w:r>
      <w:r w:rsidRPr="00AA584D">
        <w:rPr>
          <w:sz w:val="16"/>
        </w:rPr>
        <w:t xml:space="preserve"> </w:t>
      </w:r>
      <w:r w:rsidRPr="00AA584D">
        <w:rPr>
          <w:rStyle w:val="Emphasis"/>
        </w:rPr>
        <w:t>harm</w:t>
      </w:r>
      <w:r w:rsidRPr="00AA584D">
        <w:rPr>
          <w:sz w:val="16"/>
        </w:rPr>
        <w:t xml:space="preserve"> future </w:t>
      </w:r>
      <w:r w:rsidRPr="00AA584D">
        <w:rPr>
          <w:rStyle w:val="Emphasis"/>
        </w:rPr>
        <w:t>crisis responses</w:t>
      </w:r>
      <w:r w:rsidRPr="00AA584D">
        <w:rPr>
          <w:sz w:val="16"/>
        </w:rPr>
        <w:t>?</w:t>
      </w:r>
    </w:p>
    <w:p w14:paraId="16DE7641" w14:textId="77777777" w:rsidR="00FA19B8" w:rsidRPr="00AA584D" w:rsidRDefault="00FA19B8" w:rsidP="00FA19B8">
      <w:pPr>
        <w:rPr>
          <w:sz w:val="16"/>
        </w:rPr>
      </w:pPr>
      <w:r w:rsidRPr="00AA584D">
        <w:rPr>
          <w:sz w:val="16"/>
        </w:rPr>
        <w:t xml:space="preserve">Congress and the President’s pandemic response so far has mostly consisted of hasty “flash policy” such as stimulus and bailouts. However, </w:t>
      </w:r>
      <w:r w:rsidRPr="00AA584D">
        <w:rPr>
          <w:rStyle w:val="StyleUnderline"/>
        </w:rPr>
        <w:t xml:space="preserve">the </w:t>
      </w:r>
      <w:r w:rsidRPr="0081373A">
        <w:rPr>
          <w:rStyle w:val="Emphasis"/>
          <w:highlight w:val="cyan"/>
        </w:rPr>
        <w:t>COVID</w:t>
      </w:r>
      <w:r w:rsidRPr="00AA584D">
        <w:rPr>
          <w:rStyle w:val="StyleUnderline"/>
        </w:rPr>
        <w:t xml:space="preserve">-19 pandemic is different from a normal economic shock. </w:t>
      </w:r>
      <w:r w:rsidRPr="00AA584D">
        <w:rPr>
          <w:rStyle w:val="Emphasis"/>
        </w:rPr>
        <w:t xml:space="preserve">It </w:t>
      </w:r>
      <w:r w:rsidRPr="0081373A">
        <w:rPr>
          <w:rStyle w:val="Emphasis"/>
          <w:highlight w:val="cyan"/>
        </w:rPr>
        <w:t>requires a different respons</w:t>
      </w:r>
      <w:r w:rsidRPr="00AA584D">
        <w:rPr>
          <w:rStyle w:val="Emphasis"/>
        </w:rPr>
        <w:t>e</w:t>
      </w:r>
      <w:r w:rsidRPr="00AA584D">
        <w:rPr>
          <w:sz w:val="16"/>
        </w:rPr>
        <w:t xml:space="preserve">. </w:t>
      </w:r>
      <w:r w:rsidRPr="0081373A">
        <w:rPr>
          <w:rStyle w:val="StyleUnderline"/>
          <w:highlight w:val="cyan"/>
        </w:rPr>
        <w:t>Standard</w:t>
      </w:r>
      <w:r w:rsidRPr="00AA584D">
        <w:rPr>
          <w:rStyle w:val="StyleUnderline"/>
        </w:rPr>
        <w:t xml:space="preserve"> </w:t>
      </w:r>
      <w:r w:rsidRPr="0081373A">
        <w:rPr>
          <w:rStyle w:val="StyleUnderline"/>
          <w:highlight w:val="cyan"/>
        </w:rPr>
        <w:t>stimulus</w:t>
      </w:r>
      <w:r w:rsidRPr="00AA584D">
        <w:rPr>
          <w:rStyle w:val="StyleUnderline"/>
        </w:rPr>
        <w:t xml:space="preserve"> policies</w:t>
      </w:r>
      <w:r w:rsidRPr="00AA584D">
        <w:rPr>
          <w:sz w:val="16"/>
        </w:rPr>
        <w:t xml:space="preserve"> </w:t>
      </w:r>
      <w:r w:rsidRPr="00AA584D">
        <w:rPr>
          <w:rStyle w:val="StyleUnderline"/>
        </w:rPr>
        <w:t>attempt to stimulate</w:t>
      </w:r>
      <w:r w:rsidRPr="00AA584D">
        <w:rPr>
          <w:sz w:val="16"/>
        </w:rPr>
        <w:t xml:space="preserve"> more </w:t>
      </w:r>
      <w:r w:rsidRPr="00AA584D">
        <w:rPr>
          <w:rStyle w:val="StyleUnderline"/>
        </w:rPr>
        <w:t>economic transactions</w:t>
      </w:r>
      <w:r w:rsidRPr="00AA584D">
        <w:rPr>
          <w:sz w:val="16"/>
        </w:rPr>
        <w:t xml:space="preserve"> between people. This is precisely how diseases spread. From a public health perspective, </w:t>
      </w:r>
      <w:r w:rsidRPr="00AA584D">
        <w:rPr>
          <w:rStyle w:val="Emphasis"/>
        </w:rPr>
        <w:t xml:space="preserve">stimulus </w:t>
      </w:r>
      <w:r w:rsidRPr="0081373A">
        <w:rPr>
          <w:rStyle w:val="Emphasis"/>
          <w:highlight w:val="cyan"/>
        </w:rPr>
        <w:t>is unwise</w:t>
      </w:r>
      <w:r w:rsidRPr="00AA584D">
        <w:rPr>
          <w:sz w:val="16"/>
        </w:rPr>
        <w:t>.</w:t>
      </w:r>
    </w:p>
    <w:p w14:paraId="6F6B60B2" w14:textId="77777777" w:rsidR="00FA19B8" w:rsidRPr="00AA584D" w:rsidRDefault="00FA19B8" w:rsidP="00FA19B8">
      <w:pPr>
        <w:rPr>
          <w:sz w:val="16"/>
        </w:rPr>
      </w:pPr>
      <w:r w:rsidRPr="00AA584D">
        <w:rPr>
          <w:sz w:val="16"/>
        </w:rPr>
        <w:t xml:space="preserve">Even after contagion dies down, there remains the fact that </w:t>
      </w:r>
      <w:r w:rsidRPr="00AA584D">
        <w:rPr>
          <w:rStyle w:val="Emphasis"/>
        </w:rPr>
        <w:t xml:space="preserve">stimulus is </w:t>
      </w:r>
      <w:r w:rsidRPr="0081373A">
        <w:rPr>
          <w:rStyle w:val="Emphasis"/>
          <w:highlight w:val="cyan"/>
        </w:rPr>
        <w:t>driven by politics</w:t>
      </w:r>
      <w:r w:rsidRPr="0081373A">
        <w:rPr>
          <w:rStyle w:val="StyleUnderline"/>
          <w:highlight w:val="cyan"/>
        </w:rPr>
        <w:t xml:space="preserve"> more than economics</w:t>
      </w:r>
      <w:r w:rsidRPr="00AA584D">
        <w:rPr>
          <w:sz w:val="16"/>
        </w:rPr>
        <w:t>. Much of the post-2008 financial crisis stimulus was ill-targeted or wasted.</w:t>
      </w:r>
    </w:p>
    <w:p w14:paraId="056978A4" w14:textId="77777777" w:rsidR="00FA19B8" w:rsidRPr="00AA584D" w:rsidRDefault="00FA19B8" w:rsidP="00FA19B8">
      <w:pPr>
        <w:rPr>
          <w:sz w:val="16"/>
        </w:rPr>
      </w:pPr>
      <w:r w:rsidRPr="0081373A">
        <w:rPr>
          <w:rStyle w:val="StyleUnderline"/>
          <w:highlight w:val="cyan"/>
        </w:rPr>
        <w:t>The</w:t>
      </w:r>
      <w:r w:rsidRPr="00AA584D">
        <w:rPr>
          <w:rStyle w:val="StyleUnderline"/>
        </w:rPr>
        <w:t xml:space="preserve"> federal </w:t>
      </w:r>
      <w:r w:rsidRPr="0081373A">
        <w:rPr>
          <w:rStyle w:val="Emphasis"/>
          <w:highlight w:val="cyan"/>
        </w:rPr>
        <w:t>government</w:t>
      </w:r>
      <w:r w:rsidRPr="00AA584D">
        <w:rPr>
          <w:rStyle w:val="StyleUnderline"/>
        </w:rPr>
        <w:t xml:space="preserve"> </w:t>
      </w:r>
      <w:r w:rsidRPr="0081373A">
        <w:rPr>
          <w:rStyle w:val="StyleUnderline"/>
          <w:highlight w:val="cyan"/>
        </w:rPr>
        <w:t>by nature</w:t>
      </w:r>
      <w:r w:rsidRPr="00AA584D">
        <w:rPr>
          <w:rStyle w:val="StyleUnderline"/>
        </w:rPr>
        <w:t xml:space="preserve"> </w:t>
      </w:r>
      <w:r w:rsidRPr="0081373A">
        <w:rPr>
          <w:rStyle w:val="StyleUnderline"/>
          <w:highlight w:val="cyan"/>
        </w:rPr>
        <w:t xml:space="preserve">is a </w:t>
      </w:r>
      <w:r w:rsidRPr="0081373A">
        <w:rPr>
          <w:rStyle w:val="StyleUnderline"/>
        </w:rPr>
        <w:t>large</w:t>
      </w:r>
      <w:r w:rsidRPr="00AA584D">
        <w:rPr>
          <w:rStyle w:val="StyleUnderline"/>
        </w:rPr>
        <w:t xml:space="preserve"> and </w:t>
      </w:r>
      <w:r w:rsidRPr="0081373A">
        <w:rPr>
          <w:rStyle w:val="Emphasis"/>
          <w:highlight w:val="cyan"/>
        </w:rPr>
        <w:t>inflexible institution</w:t>
      </w:r>
      <w:r w:rsidRPr="00AA584D">
        <w:rPr>
          <w:sz w:val="16"/>
        </w:rPr>
        <w:t>. People expect things of Washington that it simply cannot do. Bipartisan political dysfunction is making an already difficult task impossible.</w:t>
      </w:r>
    </w:p>
    <w:p w14:paraId="3A45D550" w14:textId="77777777" w:rsidR="00FA19B8" w:rsidRDefault="00FA19B8" w:rsidP="00FA19B8">
      <w:pPr>
        <w:rPr>
          <w:sz w:val="16"/>
        </w:rPr>
      </w:pPr>
      <w:r w:rsidRPr="00AA584D">
        <w:rPr>
          <w:sz w:val="16"/>
        </w:rPr>
        <w:t xml:space="preserve">As Congress gears up for a Phase 4 stimulus, </w:t>
      </w:r>
      <w:r w:rsidRPr="0081373A">
        <w:rPr>
          <w:rStyle w:val="Emphasis"/>
          <w:highlight w:val="cyan"/>
        </w:rPr>
        <w:t>it is crucial</w:t>
      </w:r>
      <w:r w:rsidRPr="00AA584D">
        <w:rPr>
          <w:rStyle w:val="Emphasis"/>
        </w:rPr>
        <w:t xml:space="preserve"> </w:t>
      </w:r>
      <w:r w:rsidRPr="00AA584D">
        <w:rPr>
          <w:sz w:val="16"/>
        </w:rPr>
        <w:t>that</w:t>
      </w:r>
      <w:r w:rsidRPr="00AA584D">
        <w:rPr>
          <w:rStyle w:val="Emphasis"/>
        </w:rPr>
        <w:t xml:space="preserve"> </w:t>
      </w:r>
      <w:r w:rsidRPr="0081373A">
        <w:rPr>
          <w:rStyle w:val="Emphasis"/>
          <w:highlight w:val="cyan"/>
        </w:rPr>
        <w:t>regulatory reform</w:t>
      </w:r>
      <w:r w:rsidRPr="00AA584D">
        <w:rPr>
          <w:sz w:val="16"/>
        </w:rPr>
        <w:t xml:space="preserve"> be part of the package. The top two priorities now are keeping people safe and </w:t>
      </w:r>
      <w:r w:rsidRPr="0081373A">
        <w:rPr>
          <w:rStyle w:val="Emphasis"/>
          <w:highlight w:val="cyan"/>
        </w:rPr>
        <w:t>minimiz</w:t>
      </w:r>
      <w:r w:rsidRPr="00AA584D">
        <w:rPr>
          <w:sz w:val="16"/>
        </w:rPr>
        <w:t xml:space="preserve">ing </w:t>
      </w:r>
      <w:r w:rsidRPr="0081373A">
        <w:rPr>
          <w:rStyle w:val="Emphasis"/>
          <w:highlight w:val="cyan"/>
        </w:rPr>
        <w:t>econo</w:t>
      </w:r>
      <w:r w:rsidRPr="00AA584D">
        <w:rPr>
          <w:rStyle w:val="Emphasis"/>
        </w:rPr>
        <w:t xml:space="preserve">mic </w:t>
      </w:r>
      <w:r w:rsidRPr="0081373A">
        <w:rPr>
          <w:rStyle w:val="Emphasis"/>
          <w:highlight w:val="cyan"/>
        </w:rPr>
        <w:t>damage</w:t>
      </w:r>
      <w:r w:rsidRPr="00AA584D">
        <w:rPr>
          <w:sz w:val="16"/>
        </w:rPr>
        <w:t xml:space="preserve">, in that order. </w:t>
      </w:r>
      <w:r w:rsidRPr="0081373A">
        <w:rPr>
          <w:rStyle w:val="Emphasis"/>
          <w:highlight w:val="cyan"/>
        </w:rPr>
        <w:t>Regulatory </w:t>
      </w:r>
      <w:hyperlink r:id="rId74" w:tgtFrame="_blank" w:history="1">
        <w:r w:rsidRPr="0081373A">
          <w:rPr>
            <w:rStyle w:val="Emphasis"/>
            <w:highlight w:val="cyan"/>
          </w:rPr>
          <w:t>sludge</w:t>
        </w:r>
      </w:hyperlink>
      <w:r w:rsidRPr="00AA584D">
        <w:rPr>
          <w:sz w:val="16"/>
        </w:rPr>
        <w:t xml:space="preserve">, as legal scholar Cass Sunstein calls it, </w:t>
      </w:r>
      <w:r w:rsidRPr="0081373A">
        <w:rPr>
          <w:rStyle w:val="Emphasis"/>
          <w:highlight w:val="cyan"/>
        </w:rPr>
        <w:t>is harming</w:t>
      </w:r>
      <w:r w:rsidRPr="00AA584D">
        <w:rPr>
          <w:sz w:val="16"/>
        </w:rPr>
        <w:t xml:space="preserve"> both </w:t>
      </w:r>
      <w:r w:rsidRPr="0081373A">
        <w:rPr>
          <w:rStyle w:val="Emphasis"/>
          <w:highlight w:val="cyan"/>
        </w:rPr>
        <w:t>objectives</w:t>
      </w:r>
      <w:r w:rsidRPr="00AA584D">
        <w:rPr>
          <w:sz w:val="16"/>
        </w:rPr>
        <w:t>.</w:t>
      </w:r>
    </w:p>
    <w:p w14:paraId="24153E92" w14:textId="77777777" w:rsidR="00FA19B8" w:rsidRPr="004749BC" w:rsidRDefault="00FA19B8" w:rsidP="00FA19B8"/>
    <w:p w14:paraId="5E0E3F14" w14:textId="47087158" w:rsidR="00FA19B8" w:rsidRDefault="00FA19B8" w:rsidP="00FA19B8">
      <w:pPr>
        <w:pStyle w:val="Heading4"/>
      </w:pPr>
      <w:r>
        <w:t>Removing economic regulations is key in covid – helps businesses stay afloat</w:t>
      </w:r>
    </w:p>
    <w:p w14:paraId="6396CC83" w14:textId="77777777" w:rsidR="00FA19B8" w:rsidRPr="00055380" w:rsidRDefault="00FA19B8" w:rsidP="00FA19B8">
      <w:r w:rsidRPr="00055380">
        <w:rPr>
          <w:rStyle w:val="Style13ptBold"/>
        </w:rPr>
        <w:t>Richards</w:t>
      </w:r>
      <w:r>
        <w:rPr>
          <w:rStyle w:val="Style13ptBold"/>
        </w:rPr>
        <w:t xml:space="preserve"> 4/8</w:t>
      </w:r>
      <w:r w:rsidRPr="00055380">
        <w:t xml:space="preserve"> [Tyler</w:t>
      </w:r>
      <w:r>
        <w:t xml:space="preserve">, </w:t>
      </w:r>
      <w:r w:rsidRPr="00055380">
        <w:t>Staff Writer</w:t>
      </w:r>
      <w:r>
        <w:t xml:space="preserve"> for The Bridge at the Mercatus Center at George Mason University</w:t>
      </w:r>
      <w:r w:rsidRPr="00055380">
        <w:t>, 4-8-2020, "Regulatory Exemptions Could Be the Key to Helping Small Businesses During and After COVID-19", https://www.mercatus.org/bridge/commentary/regulatory-exemptions-could-be-key-helping-small-businesses-during-and-after-covid, BP]</w:t>
      </w:r>
    </w:p>
    <w:p w14:paraId="2B30AD29" w14:textId="77777777" w:rsidR="00FA19B8" w:rsidRPr="00055380" w:rsidRDefault="00FA19B8" w:rsidP="00FA19B8">
      <w:pPr>
        <w:rPr>
          <w:rStyle w:val="StyleUnderline"/>
        </w:rPr>
      </w:pPr>
      <w:r w:rsidRPr="00055380">
        <w:rPr>
          <w:rStyle w:val="StyleUnderline"/>
        </w:rPr>
        <w:t xml:space="preserve">In the midst of the COVID-19 outbreak, only about half of US small businesses are operating, and only about a third of hourly small business employees are working. </w:t>
      </w:r>
      <w:r w:rsidRPr="00A768CD">
        <w:rPr>
          <w:rStyle w:val="Emphasis"/>
        </w:rPr>
        <w:t>Many small businesses will not survive the outbreak</w:t>
      </w:r>
      <w:r w:rsidRPr="00055380">
        <w:rPr>
          <w:rStyle w:val="StyleUnderline"/>
        </w:rPr>
        <w:t xml:space="preserve">, and the </w:t>
      </w:r>
      <w:r w:rsidRPr="00A768CD">
        <w:rPr>
          <w:rStyle w:val="Emphasis"/>
        </w:rPr>
        <w:t>prospects for new ones</w:t>
      </w:r>
      <w:r w:rsidRPr="00055380">
        <w:rPr>
          <w:rStyle w:val="StyleUnderline"/>
        </w:rPr>
        <w:t xml:space="preserve"> in the </w:t>
      </w:r>
      <w:r w:rsidRPr="00A768CD">
        <w:rPr>
          <w:rStyle w:val="Emphasis"/>
        </w:rPr>
        <w:t>almost-certain upcoming recession will be dim</w:t>
      </w:r>
      <w:r w:rsidRPr="00055380">
        <w:rPr>
          <w:rStyle w:val="StyleUnderline"/>
        </w:rPr>
        <w:t>.</w:t>
      </w:r>
      <w:r w:rsidRPr="00055380">
        <w:rPr>
          <w:sz w:val="16"/>
        </w:rPr>
        <w:t xml:space="preserve"> </w:t>
      </w:r>
      <w:r w:rsidRPr="00055380">
        <w:rPr>
          <w:rStyle w:val="StyleUnderline"/>
        </w:rPr>
        <w:t xml:space="preserve">Recognizing the current and impending hardship for small business owners and employees, as well as the troubling macroeconomic implications of these trends, the United States has set aside </w:t>
      </w:r>
      <w:r w:rsidRPr="00055380">
        <w:rPr>
          <w:sz w:val="16"/>
        </w:rPr>
        <w:t xml:space="preserve">$349 </w:t>
      </w:r>
      <w:r w:rsidRPr="00055380">
        <w:rPr>
          <w:rStyle w:val="StyleUnderline"/>
        </w:rPr>
        <w:t>billion for immediate loans to small businesses</w:t>
      </w:r>
      <w:r w:rsidRPr="00055380">
        <w:rPr>
          <w:sz w:val="16"/>
        </w:rPr>
        <w:t xml:space="preserve">. </w:t>
      </w:r>
      <w:r w:rsidRPr="00055380">
        <w:rPr>
          <w:rStyle w:val="StyleUnderline"/>
        </w:rPr>
        <w:t>This is a costly approach, and depending on the length of the outbreak, it may not be enough to prevent many of these businesses from permanently shutting their doors.</w:t>
      </w:r>
      <w:r>
        <w:rPr>
          <w:rStyle w:val="StyleUnderline"/>
        </w:rPr>
        <w:t xml:space="preserve"> </w:t>
      </w:r>
      <w:r w:rsidRPr="00A768CD">
        <w:rPr>
          <w:rStyle w:val="Emphasis"/>
        </w:rPr>
        <w:t>There is another, less expensive approach</w:t>
      </w:r>
      <w:r w:rsidRPr="00055380">
        <w:rPr>
          <w:rStyle w:val="StyleUnderline"/>
        </w:rPr>
        <w:t xml:space="preserve"> that could work regardless of how long the crisis lasts: </w:t>
      </w:r>
      <w:r w:rsidRPr="00A768CD">
        <w:rPr>
          <w:rStyle w:val="Emphasis"/>
        </w:rPr>
        <w:t>the United States could reduce the regulatory burden</w:t>
      </w:r>
      <w:r w:rsidRPr="00055380">
        <w:rPr>
          <w:rStyle w:val="StyleUnderline"/>
        </w:rPr>
        <w:t xml:space="preserve"> on small businesses</w:t>
      </w:r>
      <w:r w:rsidRPr="00055380">
        <w:rPr>
          <w:sz w:val="16"/>
        </w:rPr>
        <w:t xml:space="preserve">. Policymakers can use expert committees to identify and exempt small businesses from large swathes of regulations that are mostly aimed at big businesses anyway. </w:t>
      </w:r>
      <w:r w:rsidRPr="00055380">
        <w:rPr>
          <w:rStyle w:val="StyleUnderline"/>
        </w:rPr>
        <w:t>Focusing on these regulations could reduce costs and remove barriers for small businesses without imposing any substantial costs on society.</w:t>
      </w:r>
      <w:r>
        <w:rPr>
          <w:rStyle w:val="StyleUnderline"/>
        </w:rPr>
        <w:t xml:space="preserve"> </w:t>
      </w:r>
      <w:r w:rsidRPr="00055380">
        <w:rPr>
          <w:sz w:val="16"/>
        </w:rPr>
        <w:t>For many small businesses, this simple proposal could have a huge and lasting impact. Most immediately, regulatory relief will help some small business owners keep their businesses operating and their staffs employed as the crisis persists. But for many more, this relief will create the conducive environment necessary to revive their temporarily shuttered businesses or create new ones once the outbreak ends and the recovery begins. W</w:t>
      </w:r>
      <w:r w:rsidRPr="00055380">
        <w:rPr>
          <w:rStyle w:val="StyleUnderline"/>
        </w:rPr>
        <w:t>ith small businesses accounting for 99.7 percent of all businesses in the United States and nearly half of all employment, this conducive environment is crucial not only for the individual owners and employees, but for the US economic recovery as a whole.</w:t>
      </w:r>
      <w:r>
        <w:rPr>
          <w:rStyle w:val="StyleUnderline"/>
        </w:rPr>
        <w:t xml:space="preserve"> </w:t>
      </w:r>
      <w:r w:rsidRPr="00055380">
        <w:rPr>
          <w:rStyle w:val="StyleUnderline"/>
        </w:rPr>
        <w:t>Even in times of economic prosperity, regulations can place a significant burden on small businesses.</w:t>
      </w:r>
      <w:r w:rsidRPr="00055380">
        <w:rPr>
          <w:sz w:val="16"/>
        </w:rPr>
        <w:t xml:space="preserve"> </w:t>
      </w:r>
      <w:r w:rsidRPr="00055380">
        <w:rPr>
          <w:rStyle w:val="StyleUnderline"/>
        </w:rPr>
        <w:t>A 2016 survey found that</w:t>
      </w:r>
      <w:r w:rsidRPr="00055380">
        <w:rPr>
          <w:sz w:val="16"/>
        </w:rPr>
        <w:t>, after the cost of health insurance</w:t>
      </w:r>
      <w:r w:rsidRPr="00055380">
        <w:rPr>
          <w:rStyle w:val="StyleUnderline"/>
        </w:rPr>
        <w:t>, “unreasonable government regulations” was the most severe problem facing small businesses</w:t>
      </w:r>
      <w:r w:rsidRPr="00055380">
        <w:rPr>
          <w:sz w:val="16"/>
        </w:rPr>
        <w:t xml:space="preserve">. And in a 2018 paper, my coauthors and I found that </w:t>
      </w:r>
      <w:r w:rsidRPr="00055380">
        <w:rPr>
          <w:rStyle w:val="StyleUnderline"/>
        </w:rPr>
        <w:t xml:space="preserve">regulations not only decrease the number of small businesses, but they also have a compounding effect as the consecutive years of regulatory growth increase; </w:t>
      </w:r>
      <w:r w:rsidRPr="00055380">
        <w:rPr>
          <w:sz w:val="16"/>
        </w:rPr>
        <w:t xml:space="preserve">we found no such effect for large businesses. </w:t>
      </w:r>
      <w:r w:rsidRPr="00055380">
        <w:rPr>
          <w:rStyle w:val="StyleUnderline"/>
        </w:rPr>
        <w:t xml:space="preserve">Other research has shown that </w:t>
      </w:r>
      <w:r w:rsidRPr="00A768CD">
        <w:rPr>
          <w:rStyle w:val="Emphasis"/>
        </w:rPr>
        <w:t>regulations create barriers to entry that hurt small businesses more than large</w:t>
      </w:r>
      <w:r w:rsidRPr="00055380">
        <w:rPr>
          <w:rStyle w:val="StyleUnderline"/>
        </w:rPr>
        <w:t xml:space="preserve"> ones.</w:t>
      </w:r>
      <w:r>
        <w:rPr>
          <w:rStyle w:val="StyleUnderline"/>
        </w:rPr>
        <w:t xml:space="preserve"> </w:t>
      </w:r>
      <w:r w:rsidRPr="00055380">
        <w:rPr>
          <w:rStyle w:val="StyleUnderline"/>
        </w:rPr>
        <w:t xml:space="preserve">Regulatory costs are not the only burden disproportionately borne by small businesses. Economic downturns take an uneven toll as well. </w:t>
      </w:r>
      <w:r w:rsidRPr="00055380">
        <w:rPr>
          <w:sz w:val="16"/>
        </w:rPr>
        <w:t>The Great Recession underscores this disproportionate impact. Though small businesses employed only 45 percent of workers leading up to the recession, they accounted for 62 percent of job losses. In just the year between 2008 and 2009, the total number of small businesses in the United States declined by 160,000</w:t>
      </w:r>
      <w:r w:rsidRPr="00055380">
        <w:rPr>
          <w:rStyle w:val="StyleUnderline"/>
        </w:rPr>
        <w:t>. It does not look like small businesses will fare much better in the current economic downturn. Swift relief is crucial to avoid a potentially greater crisis than small businesses faced a decade ago</w:t>
      </w:r>
      <w:r w:rsidRPr="00A768CD">
        <w:t>.</w:t>
      </w:r>
    </w:p>
    <w:p w14:paraId="056FC322" w14:textId="77777777" w:rsidR="00FA19B8" w:rsidRDefault="00FA19B8" w:rsidP="00FA19B8"/>
    <w:p w14:paraId="2B9D9C89" w14:textId="77777777" w:rsidR="00FA19B8" w:rsidRDefault="00FA19B8" w:rsidP="00FA19B8">
      <w:pPr>
        <w:pStyle w:val="Heading4"/>
      </w:pPr>
      <w:r>
        <w:t>Investors are key.</w:t>
      </w:r>
    </w:p>
    <w:p w14:paraId="588AFB8D" w14:textId="77777777" w:rsidR="00FA19B8" w:rsidRDefault="00FA19B8" w:rsidP="00FA19B8">
      <w:r w:rsidRPr="001A77F6">
        <w:rPr>
          <w:rStyle w:val="Style13ptBold"/>
        </w:rPr>
        <w:t>Lynch, 20</w:t>
      </w:r>
      <w:r>
        <w:t xml:space="preserve"> (David, 6-24-2020, "IMF says global economic collapse caused by coronavirus will be even worse than feared", Washington Post, https://www.washingtonpost.com/business/2020/06/24/imf-global-economy-coronavirus/ accessed: 7-3-2020)//yeed</w:t>
      </w:r>
    </w:p>
    <w:p w14:paraId="66E12A82" w14:textId="77777777" w:rsidR="00FA19B8" w:rsidRDefault="00FA19B8" w:rsidP="00FA19B8">
      <w:r w:rsidRPr="00C60096">
        <w:rPr>
          <w:rStyle w:val="Emphasis"/>
        </w:rPr>
        <w:t>The</w:t>
      </w:r>
      <w:r w:rsidRPr="00C60096">
        <w:rPr>
          <w:rStyle w:val="StyleUnderline"/>
        </w:rPr>
        <w:t xml:space="preserve"> </w:t>
      </w:r>
      <w:r w:rsidRPr="00C60096">
        <w:rPr>
          <w:rStyle w:val="Emphasis"/>
        </w:rPr>
        <w:t>I</w:t>
      </w:r>
      <w:r w:rsidRPr="00C60096">
        <w:rPr>
          <w:rStyle w:val="StyleUnderline"/>
        </w:rPr>
        <w:t xml:space="preserve">nternational </w:t>
      </w:r>
      <w:r w:rsidRPr="00C60096">
        <w:rPr>
          <w:rStyle w:val="Emphasis"/>
        </w:rPr>
        <w:t>M</w:t>
      </w:r>
      <w:r w:rsidRPr="00C60096">
        <w:rPr>
          <w:rStyle w:val="StyleUnderline"/>
        </w:rPr>
        <w:t xml:space="preserve">onetary </w:t>
      </w:r>
      <w:r w:rsidRPr="00C60096">
        <w:rPr>
          <w:rStyle w:val="Emphasis"/>
        </w:rPr>
        <w:t>F</w:t>
      </w:r>
      <w:r w:rsidRPr="00C60096">
        <w:rPr>
          <w:rStyle w:val="StyleUnderline"/>
        </w:rPr>
        <w:t>und</w:t>
      </w:r>
      <w:r>
        <w:t xml:space="preserve"> on Wednesday </w:t>
      </w:r>
      <w:r w:rsidRPr="00C60096">
        <w:rPr>
          <w:rStyle w:val="StyleUnderline"/>
        </w:rPr>
        <w:t>painted a bleak portrait of the global economy</w:t>
      </w:r>
      <w:r>
        <w:t xml:space="preserve">, saying the </w:t>
      </w:r>
      <w:r w:rsidRPr="00C60096">
        <w:rPr>
          <w:rStyle w:val="StyleUnderline"/>
        </w:rPr>
        <w:t>coronavirus</w:t>
      </w:r>
      <w:r>
        <w:t xml:space="preserve"> pandemic </w:t>
      </w:r>
      <w:r w:rsidRPr="00C60096">
        <w:rPr>
          <w:rStyle w:val="StyleUnderline"/>
        </w:rPr>
        <w:t>has caused more widespread damage than expected and will be followed by a sluggish recovery</w:t>
      </w:r>
      <w:r>
        <w:t>.</w:t>
      </w:r>
    </w:p>
    <w:p w14:paraId="6728B8B5" w14:textId="77777777" w:rsidR="00FA19B8" w:rsidRDefault="00FA19B8" w:rsidP="00FA19B8">
      <w:r w:rsidRPr="00C60096">
        <w:rPr>
          <w:rStyle w:val="StyleUnderline"/>
        </w:rPr>
        <w:t>The global economy will shrink this year by 4.9 percent</w:t>
      </w:r>
      <w:r>
        <w:t>, worse than the 3 percent decline predicted in April, the IMF said</w:t>
      </w:r>
    </w:p>
    <w:p w14:paraId="2042DEC8" w14:textId="77777777" w:rsidR="00FA19B8" w:rsidRDefault="00FA19B8" w:rsidP="00FA19B8">
      <w:r w:rsidRPr="00C60096">
        <w:rPr>
          <w:rStyle w:val="Emphasis"/>
        </w:rPr>
        <w:t>No major economy is escaping the pandemic</w:t>
      </w:r>
      <w:r>
        <w:t xml:space="preserve">. </w:t>
      </w:r>
      <w:r w:rsidRPr="00C60096">
        <w:rPr>
          <w:rStyle w:val="StyleUnderline"/>
        </w:rPr>
        <w:t>The U.S. economy</w:t>
      </w:r>
      <w:r>
        <w:t>, the world's largest</w:t>
      </w:r>
      <w:r w:rsidRPr="00C60096">
        <w:rPr>
          <w:rStyle w:val="StyleUnderline"/>
        </w:rPr>
        <w:t>, is expected to shrink this year by 8 percent</w:t>
      </w:r>
      <w:r>
        <w:t xml:space="preserve">. Countries that use the single </w:t>
      </w:r>
      <w:r w:rsidRPr="00C60096">
        <w:rPr>
          <w:rStyle w:val="StyleUnderline"/>
        </w:rPr>
        <w:t>European</w:t>
      </w:r>
      <w:r>
        <w:t xml:space="preserve"> </w:t>
      </w:r>
      <w:r w:rsidRPr="00C60096">
        <w:rPr>
          <w:rStyle w:val="StyleUnderline"/>
        </w:rPr>
        <w:t>currency</w:t>
      </w:r>
      <w:r>
        <w:t xml:space="preserve"> are </w:t>
      </w:r>
      <w:r w:rsidRPr="00C60096">
        <w:rPr>
          <w:rStyle w:val="StyleUnderline"/>
        </w:rPr>
        <w:t>headed for a decline of more than 10 percent</w:t>
      </w:r>
      <w:r>
        <w:t xml:space="preserve"> while </w:t>
      </w:r>
      <w:r w:rsidRPr="00C60096">
        <w:rPr>
          <w:rStyle w:val="StyleUnderline"/>
        </w:rPr>
        <w:t>Japan</w:t>
      </w:r>
      <w:r>
        <w:t xml:space="preserve">ese </w:t>
      </w:r>
      <w:r w:rsidRPr="00C60096">
        <w:rPr>
          <w:rStyle w:val="StyleUnderline"/>
        </w:rPr>
        <w:t>output</w:t>
      </w:r>
      <w:r>
        <w:t xml:space="preserve"> </w:t>
      </w:r>
      <w:r w:rsidRPr="00C60096">
        <w:rPr>
          <w:rStyle w:val="StyleUnderline"/>
        </w:rPr>
        <w:t>will fall by 5.8 percent</w:t>
      </w:r>
      <w:r>
        <w:t>, the IMF said.</w:t>
      </w:r>
    </w:p>
    <w:p w14:paraId="40696F21" w14:textId="77777777" w:rsidR="00FA19B8" w:rsidRDefault="00FA19B8" w:rsidP="00FA19B8">
      <w:r w:rsidRPr="00E94C35">
        <w:rPr>
          <w:rStyle w:val="StyleUnderline"/>
        </w:rPr>
        <w:t>The Chinese economy</w:t>
      </w:r>
      <w:r>
        <w:t xml:space="preserve">, </w:t>
      </w:r>
      <w:r w:rsidRPr="00E94C35">
        <w:rPr>
          <w:rStyle w:val="StyleUnderline"/>
        </w:rPr>
        <w:t>suffering</w:t>
      </w:r>
      <w:r>
        <w:t xml:space="preserve"> the twin ravages of the pandemic and the trade war with the United States, is projected </w:t>
      </w:r>
      <w:r w:rsidRPr="00E94C35">
        <w:rPr>
          <w:rStyle w:val="StyleUnderline"/>
        </w:rPr>
        <w:t>to eke out</w:t>
      </w:r>
      <w:r>
        <w:t xml:space="preserve"> </w:t>
      </w:r>
      <w:r w:rsidRPr="00E94C35">
        <w:rPr>
          <w:rStyle w:val="StyleUnderline"/>
        </w:rPr>
        <w:t>just</w:t>
      </w:r>
      <w:r>
        <w:t xml:space="preserve"> a </w:t>
      </w:r>
      <w:r w:rsidRPr="00E94C35">
        <w:rPr>
          <w:rStyle w:val="StyleUnderline"/>
        </w:rPr>
        <w:t>1 percent gain</w:t>
      </w:r>
      <w:r>
        <w:t xml:space="preserve"> — its worst performance in several decades.</w:t>
      </w:r>
    </w:p>
    <w:p w14:paraId="27D921FA" w14:textId="77777777" w:rsidR="00FA19B8" w:rsidRDefault="00FA19B8" w:rsidP="00FA19B8">
      <w:r>
        <w:t>"Maybe we can say the world has bottomed out, for now, and we're in a recovery phase," said Gita Gopinath, the IMF's chief economist. "But still, the strength of the recovery is highly uncertain because there is no solution yet to the health crisis."</w:t>
      </w:r>
    </w:p>
    <w:p w14:paraId="4FF93741" w14:textId="77777777" w:rsidR="00FA19B8" w:rsidRDefault="00FA19B8" w:rsidP="00FA19B8">
      <w:r>
        <w:t>By the end of next year, the pandemic will have cost the global economy $12.5 trillion in lost output, she added.</w:t>
      </w:r>
    </w:p>
    <w:p w14:paraId="26C9A4BD" w14:textId="77777777" w:rsidR="00FA19B8" w:rsidRDefault="00FA19B8" w:rsidP="00FA19B8">
      <w:r>
        <w:t>Current conditions are considerably more dire than the "unprecedented decline in global activity" that the fund projected two months ago. Since mid-April, economic data suggest "even deeper downturns than previously projected," the fund said.</w:t>
      </w:r>
    </w:p>
    <w:p w14:paraId="20C19E42" w14:textId="77777777" w:rsidR="00FA19B8" w:rsidRDefault="00FA19B8" w:rsidP="00FA19B8">
      <w:r>
        <w:t xml:space="preserve">Fund officials blamed the darker forecast on the effects of social distancing; scarring to global production capacity from the lockdown of activity; and the productivity cost of new safety and hygiene rules. </w:t>
      </w:r>
      <w:r w:rsidRPr="00E94C35">
        <w:rPr>
          <w:rStyle w:val="StyleUnderline"/>
        </w:rPr>
        <w:t>Some economies also are still struggling to control the coronavirus, the fund added without naming specific governments.</w:t>
      </w:r>
    </w:p>
    <w:p w14:paraId="3EE11B46" w14:textId="77777777" w:rsidR="00FA19B8" w:rsidRDefault="00FA19B8" w:rsidP="00FA19B8">
      <w:r>
        <w:t>The forecast assumes countries will not reimpose comprehensive lockdowns even if the pandemic flares up again.</w:t>
      </w:r>
    </w:p>
    <w:p w14:paraId="5CE02957" w14:textId="77777777" w:rsidR="00FA19B8" w:rsidRDefault="00FA19B8" w:rsidP="00FA19B8">
      <w:r>
        <w:t>Government crisis-fighting efforts — including $11 trillion in spending and tax cuts — have kept the economic collapse from worsening, the fund said.</w:t>
      </w:r>
    </w:p>
    <w:p w14:paraId="1E9ED170" w14:textId="77777777" w:rsidR="00FA19B8" w:rsidRDefault="00FA19B8" w:rsidP="00FA19B8">
      <w:r>
        <w:t>"</w:t>
      </w:r>
      <w:r w:rsidRPr="00E94C35">
        <w:rPr>
          <w:rStyle w:val="StyleUnderline"/>
        </w:rPr>
        <w:t>Today's IMF report is a warning to the world about what will happen if policymakers take their foot off the gas,</w:t>
      </w:r>
      <w:r>
        <w:t xml:space="preserve">" said Josh Lipsky, former IMF senior adviser who is now with the Atlantic Council. " … </w:t>
      </w:r>
      <w:r w:rsidRPr="00E94C35">
        <w:rPr>
          <w:rStyle w:val="StyleUnderline"/>
        </w:rPr>
        <w:t>The uncertain spread of the virus, risk of rising trade tensions and debt vulnerabilities in emerging economies all lead to the same conclusion — we have not done enough."</w:t>
      </w:r>
    </w:p>
    <w:p w14:paraId="4DD57F91" w14:textId="77777777" w:rsidR="00FA19B8" w:rsidRDefault="00FA19B8" w:rsidP="00FA19B8">
      <w:r>
        <w:t>Along with backing continued central bank support for low interest rates, the IMF is calling for wealthy nations to grant substantial debt relief to the world's poorest countries. Earlier this month, the fund approved its 70th request for emergency financial aid, a $148 million loan for Guinea.</w:t>
      </w:r>
    </w:p>
    <w:p w14:paraId="128BBB44" w14:textId="77777777" w:rsidR="00FA19B8" w:rsidRDefault="00FA19B8" w:rsidP="00FA19B8">
      <w:r>
        <w:t>The funds are intended to help Guinean officials pay for urgently needed medical programs to deal with a worsening local coronavirus outbreak.</w:t>
      </w:r>
    </w:p>
    <w:p w14:paraId="159BCE29" w14:textId="77777777" w:rsidR="00FA19B8" w:rsidRDefault="00FA19B8" w:rsidP="00FA19B8">
      <w:r>
        <w:t>The fund's economic forecast is more downbeat than some major investment firms. Goldman Sachs, for example, earlier this month raised its U.S. forecast to -4.2 percent from -5.2 percent.</w:t>
      </w:r>
    </w:p>
    <w:p w14:paraId="1540C60D" w14:textId="77777777" w:rsidR="00FA19B8" w:rsidRDefault="00FA19B8" w:rsidP="00FA19B8">
      <w:r>
        <w:t>The fund also issued a warning to investors, who have been buoyed by a stock market recovery from the lows of late March.</w:t>
      </w:r>
    </w:p>
    <w:p w14:paraId="70FA9B50" w14:textId="77777777" w:rsidR="00FA19B8" w:rsidRDefault="00FA19B8" w:rsidP="00FA19B8">
      <w:r>
        <w:t>"</w:t>
      </w:r>
      <w:r w:rsidRPr="00E94C35">
        <w:rPr>
          <w:rStyle w:val="StyleUnderline"/>
        </w:rPr>
        <w:t>The extent of the recent rebound in financial market sentiment appears disconnected from shifts in underlying economic prospects</w:t>
      </w:r>
      <w:r>
        <w:t>," the fund said.</w:t>
      </w:r>
    </w:p>
    <w:p w14:paraId="59254DE9" w14:textId="77777777" w:rsidR="00FA19B8" w:rsidRDefault="00FA19B8" w:rsidP="00FA19B8">
      <w:r w:rsidRPr="00E94C35">
        <w:rPr>
          <w:rStyle w:val="StyleUnderline"/>
        </w:rPr>
        <w:t>If investors subsequently decide they have been overly optimistic, financial conditions could tighten and further hobble the recovery</w:t>
      </w:r>
      <w:r>
        <w:t>, the fund warned.</w:t>
      </w:r>
    </w:p>
    <w:p w14:paraId="072ADB9C" w14:textId="77777777" w:rsidR="00FA19B8" w:rsidRDefault="00FA19B8" w:rsidP="00FA19B8">
      <w:r>
        <w:t>That is not the only question clouding the forecast. Uncertainty over the pandemic's future course, including prospects for a vaccine, weigh on assessments of economic growth. A medical breakthrough could render obsolete forecasts of a decline.</w:t>
      </w:r>
    </w:p>
    <w:p w14:paraId="12379BBC" w14:textId="77777777" w:rsidR="00FA19B8" w:rsidRPr="00E94C35" w:rsidRDefault="00FA19B8" w:rsidP="00FA19B8">
      <w:pPr>
        <w:rPr>
          <w:rStyle w:val="StyleUnderline"/>
          <w:u w:val="none"/>
        </w:rPr>
      </w:pPr>
      <w:r>
        <w:t>"Downside risks, however, remain significant," the fund cautioned.</w:t>
      </w:r>
    </w:p>
    <w:p w14:paraId="7A5E2747" w14:textId="77777777" w:rsidR="00FA19B8" w:rsidRDefault="00FA19B8" w:rsidP="00FA19B8">
      <w:r w:rsidRPr="00E94C35">
        <w:rPr>
          <w:rStyle w:val="StyleUnderline"/>
        </w:rPr>
        <w:t>Low-income countries also are likely to be especially hard hit, with inequality set to worsen</w:t>
      </w:r>
      <w:r>
        <w:t xml:space="preserve">, the fund said. </w:t>
      </w:r>
      <w:r w:rsidRPr="00E94C35">
        <w:rPr>
          <w:rStyle w:val="StyleUnderline"/>
        </w:rPr>
        <w:t>Progress in recent years on reducing the share of the world's population living in extreme poverty</w:t>
      </w:r>
      <w:r>
        <w:t xml:space="preserve"> — less than $1.90 per day — could reverse amid the global economic hurricane.</w:t>
      </w:r>
    </w:p>
    <w:p w14:paraId="0915C08A" w14:textId="77777777" w:rsidR="00FA19B8" w:rsidRPr="00456038" w:rsidRDefault="00FA19B8" w:rsidP="00FA19B8">
      <w:pPr>
        <w:rPr>
          <w:u w:val="single"/>
        </w:rPr>
      </w:pPr>
      <w:r>
        <w:t xml:space="preserve">Earlier this month, Kristalina </w:t>
      </w:r>
      <w:r w:rsidRPr="00E94C35">
        <w:rPr>
          <w:rStyle w:val="StyleUnderline"/>
        </w:rPr>
        <w:t>Georgieva</w:t>
      </w:r>
      <w:r>
        <w:t xml:space="preserve">, the fund's managing director, </w:t>
      </w:r>
      <w:r w:rsidRPr="00E94C35">
        <w:rPr>
          <w:rStyle w:val="StyleUnderline"/>
        </w:rPr>
        <w:t>called the pandemic recession "a crisis like no other"</w:t>
      </w:r>
      <w:r>
        <w:t xml:space="preserve"> and said that </w:t>
      </w:r>
      <w:r w:rsidRPr="00E94C35">
        <w:rPr>
          <w:rStyle w:val="StyleUnderline"/>
        </w:rPr>
        <w:t>by the end of this year, an unprecedented 170 countries would see average individual incomes fall.</w:t>
      </w:r>
    </w:p>
    <w:p w14:paraId="223B6C5C" w14:textId="3425B2BD" w:rsidR="00491451" w:rsidRDefault="00B56168" w:rsidP="00B56168">
      <w:pPr>
        <w:pStyle w:val="Heading3"/>
      </w:pPr>
      <w:r>
        <w:t>2ac at: dodd-frank alt cause</w:t>
      </w:r>
    </w:p>
    <w:p w14:paraId="71760DE8" w14:textId="4E0A4864" w:rsidR="00491451" w:rsidRPr="00491451" w:rsidRDefault="00491451" w:rsidP="00491451">
      <w:pPr>
        <w:pStyle w:val="Heading4"/>
      </w:pPr>
      <w:r>
        <w:t xml:space="preserve">Dodd-Frank will be rendered obsolete by fintech and shadow banking </w:t>
      </w:r>
    </w:p>
    <w:p w14:paraId="6D6FF36B" w14:textId="2497D6B8" w:rsidR="00491451" w:rsidRPr="00491451" w:rsidRDefault="00491451" w:rsidP="00491451">
      <w:r w:rsidRPr="00491451">
        <w:rPr>
          <w:b/>
          <w:bCs/>
        </w:rPr>
        <w:t xml:space="preserve">Wade 7/23 </w:t>
      </w:r>
      <w:r>
        <w:t>[Thomas Wade, Director of Financial Services Policy at the American Action Forum, July 23, 2020, “A Decade of Dodd-Frank: The Future of Dodd-Frank,” https://www.americanactionforum.org/insight/a-decade-of-dodd-frank-the-future-of-dodd/#ixzz6TPx95DkT]</w:t>
      </w:r>
    </w:p>
    <w:p w14:paraId="0724836D" w14:textId="77777777" w:rsidR="00491451" w:rsidRDefault="00491451" w:rsidP="00491451">
      <w:r>
        <w:t xml:space="preserve">Perhaps, however, </w:t>
      </w:r>
      <w:r w:rsidRPr="00491451">
        <w:rPr>
          <w:rStyle w:val="Emphasis"/>
        </w:rPr>
        <w:t>Dodd-Frank will simply be rendered obsolete by time</w:t>
      </w:r>
      <w:r>
        <w:t xml:space="preserve">. </w:t>
      </w:r>
      <w:r w:rsidRPr="00491451">
        <w:rPr>
          <w:rStyle w:val="StyleUnderline"/>
        </w:rPr>
        <w:t xml:space="preserve">Dodd-Frank is not a particularly good fit for the traditional banking industry, </w:t>
      </w:r>
      <w:r w:rsidRPr="00491451">
        <w:rPr>
          <w:rStyle w:val="Emphasis"/>
        </w:rPr>
        <w:t>but it makes even less sense as applied to the emerging fintech and shadow banking industries</w:t>
      </w:r>
      <w:r>
        <w:t xml:space="preserve"> – </w:t>
      </w:r>
      <w:r w:rsidRPr="00491451">
        <w:rPr>
          <w:rStyle w:val="StyleUnderline"/>
        </w:rPr>
        <w:t>industries that Dodd-Frank helped create by making traditional banking as difficult and unappetizing as possible</w:t>
      </w:r>
      <w:r>
        <w:t xml:space="preserve">. In 2018, the Office for the Comptroller of the Currency (OCC) announced that it would begin accepting applications for national bank charters from non-depository fintech firms. </w:t>
      </w:r>
      <w:r w:rsidRPr="00491451">
        <w:rPr>
          <w:rStyle w:val="StyleUnderline"/>
        </w:rPr>
        <w:t>The OCC</w:t>
      </w:r>
      <w:r>
        <w:t xml:space="preserve">’s proposal is contentious, and remains a proposal, but </w:t>
      </w:r>
      <w:r w:rsidRPr="00491451">
        <w:rPr>
          <w:rStyle w:val="StyleUnderline"/>
        </w:rPr>
        <w:t>is</w:t>
      </w:r>
      <w:r>
        <w:t xml:space="preserve"> viewed by many as </w:t>
      </w:r>
      <w:r w:rsidRPr="00491451">
        <w:rPr>
          <w:rStyle w:val="Emphasis"/>
        </w:rPr>
        <w:t>the inevitable future of banking</w:t>
      </w:r>
      <w:r>
        <w:t xml:space="preserve"> – </w:t>
      </w:r>
      <w:r w:rsidRPr="00491451">
        <w:rPr>
          <w:rStyle w:val="Emphasis"/>
        </w:rPr>
        <w:t>a future to which Dodd-Frank would not apply</w:t>
      </w:r>
      <w:r>
        <w:t xml:space="preserve"> by default.</w:t>
      </w:r>
    </w:p>
    <w:p w14:paraId="11314C21" w14:textId="77777777" w:rsidR="00491451" w:rsidRDefault="00491451" w:rsidP="00491451"/>
    <w:p w14:paraId="296E718A" w14:textId="77777777" w:rsidR="00491451" w:rsidRDefault="00491451" w:rsidP="00491451"/>
    <w:p w14:paraId="4F06F7B7" w14:textId="77777777" w:rsidR="00491451" w:rsidRDefault="00491451" w:rsidP="00491451"/>
    <w:p w14:paraId="5EE5C92E" w14:textId="77777777" w:rsidR="00491451" w:rsidRPr="00491451" w:rsidRDefault="00491451" w:rsidP="00491451"/>
    <w:p w14:paraId="2F087B06" w14:textId="77777777" w:rsidR="00FA19B8" w:rsidRDefault="00FA19B8" w:rsidP="00FA19B8">
      <w:pPr>
        <w:pStyle w:val="Heading4"/>
      </w:pPr>
      <w:r>
        <w:t>SOX is a bigger internal link to the economy than Dodd Frank.</w:t>
      </w:r>
    </w:p>
    <w:p w14:paraId="73646C78" w14:textId="77777777" w:rsidR="00FA19B8" w:rsidRPr="008B5045" w:rsidRDefault="00FA19B8" w:rsidP="00FA19B8">
      <w:r w:rsidRPr="0034621F">
        <w:rPr>
          <w:rStyle w:val="Style13ptBold"/>
        </w:rPr>
        <w:t>Ingles and Gonzalez, 17</w:t>
      </w:r>
      <w:r>
        <w:t xml:space="preserve"> [</w:t>
      </w:r>
      <w:r w:rsidRPr="0034621F">
        <w:t>Adam Ingles is a director and head of regulatory risk solutions at MBAF</w:t>
      </w:r>
      <w:r>
        <w:t xml:space="preserve">, </w:t>
      </w:r>
      <w:r w:rsidRPr="0034621F">
        <w:t xml:space="preserve">Frank Gonzalez is managing principal of MBAF's Miami office and principal </w:t>
      </w:r>
      <w:r>
        <w:t xml:space="preserve">of the firm’s audit department </w:t>
      </w:r>
      <w:r w:rsidRPr="0034621F">
        <w:t>where he leads the financial institutions and SEC practice</w:t>
      </w:r>
      <w:r>
        <w:t>, 2-3-17, “</w:t>
      </w:r>
      <w:r w:rsidRPr="0034621F">
        <w:t>Dodd-Frank isn't the only financial law Trump should change</w:t>
      </w:r>
      <w:r>
        <w:t xml:space="preserve">”, </w:t>
      </w:r>
      <w:hyperlink r:id="rId75" w:history="1">
        <w:r w:rsidRPr="007755BA">
          <w:rPr>
            <w:rStyle w:val="Hyperlink"/>
          </w:rPr>
          <w:t>https://thehill.com/blogs/pundits-blog/finance/317798-dodd-frank-isnt-the-only-financial-law-trump-should-change</w:t>
        </w:r>
      </w:hyperlink>
      <w:r>
        <w:t>, BP]</w:t>
      </w:r>
    </w:p>
    <w:p w14:paraId="6EA228E2" w14:textId="77777777" w:rsidR="00FA19B8" w:rsidRPr="008B5045" w:rsidRDefault="00FA19B8" w:rsidP="00FA19B8">
      <w:pPr>
        <w:rPr>
          <w:rStyle w:val="StyleUnderline"/>
        </w:rPr>
      </w:pPr>
      <w:r w:rsidRPr="008B5045">
        <w:rPr>
          <w:sz w:val="16"/>
        </w:rPr>
        <w:t xml:space="preserve">Today, President </w:t>
      </w:r>
      <w:r w:rsidRPr="008B5045">
        <w:rPr>
          <w:rStyle w:val="StyleUnderline"/>
        </w:rPr>
        <w:t>Trump</w:t>
      </w:r>
      <w:r w:rsidRPr="008B5045">
        <w:rPr>
          <w:sz w:val="16"/>
        </w:rPr>
        <w:t xml:space="preserve"> </w:t>
      </w:r>
      <w:r w:rsidRPr="008B5045">
        <w:rPr>
          <w:rStyle w:val="StyleUnderline"/>
        </w:rPr>
        <w:t>signed an executive order that would roll back the landmark Dodd-Frank Act</w:t>
      </w:r>
      <w:r w:rsidRPr="008B5045">
        <w:rPr>
          <w:sz w:val="16"/>
        </w:rPr>
        <w:t xml:space="preserve"> passed after the financial crisis, </w:t>
      </w:r>
      <w:r w:rsidRPr="008B5045">
        <w:rPr>
          <w:rStyle w:val="StyleUnderline"/>
        </w:rPr>
        <w:t>as part of his pledge to scale back regulations he says is holding down banks and businesses in the United States.</w:t>
      </w:r>
      <w:r>
        <w:rPr>
          <w:rStyle w:val="StyleUnderline"/>
        </w:rPr>
        <w:t xml:space="preserve"> </w:t>
      </w:r>
      <w:r w:rsidRPr="008B5045">
        <w:rPr>
          <w:sz w:val="16"/>
        </w:rPr>
        <w:t xml:space="preserve">Critics have painted deregulation as simply a path to boosting financial sector profits at the expense of excessive risk-taking. Proponents believe that a more measured approach through a reduction of compliance burdens and increased availability of capital into the marketplace, will result in more job creation. </w:t>
      </w:r>
      <w:r w:rsidRPr="008B5045">
        <w:rPr>
          <w:rStyle w:val="StyleUnderline"/>
        </w:rPr>
        <w:t>If the true goal of deregulation is to spur economic activity and create jobs, the Trump administration should look further back in history, instead of focusing on recent regulations such as Dodd-Frank</w:t>
      </w:r>
      <w:r w:rsidRPr="008B5045">
        <w:rPr>
          <w:sz w:val="16"/>
        </w:rPr>
        <w:t xml:space="preserve">. </w:t>
      </w:r>
      <w:r w:rsidRPr="008B5045">
        <w:rPr>
          <w:rStyle w:val="StyleUnderline"/>
        </w:rPr>
        <w:t>There was another period where regulatory “overcorrection” stifled access to public capital markets and lead to increased costs</w:t>
      </w:r>
      <w:r w:rsidRPr="008B5045">
        <w:rPr>
          <w:sz w:val="16"/>
        </w:rPr>
        <w:t xml:space="preserve">. </w:t>
      </w:r>
      <w:r w:rsidRPr="008B5045">
        <w:rPr>
          <w:rStyle w:val="StyleUnderline"/>
        </w:rPr>
        <w:t>In 2002</w:t>
      </w:r>
      <w:r w:rsidRPr="008B5045">
        <w:rPr>
          <w:sz w:val="16"/>
        </w:rPr>
        <w:t xml:space="preserve">, long before the most recent financial crisis, </w:t>
      </w:r>
      <w:r w:rsidRPr="008B5045">
        <w:rPr>
          <w:rStyle w:val="StyleUnderline"/>
        </w:rPr>
        <w:t>Congress was faced with a different kind of crisis.</w:t>
      </w:r>
      <w:r w:rsidRPr="008B5045">
        <w:rPr>
          <w:sz w:val="16"/>
        </w:rPr>
        <w:t xml:space="preserve"> In the wake of several high-profile accounting scandals at large companies such as Enron and Worldcom, </w:t>
      </w:r>
      <w:r w:rsidRPr="008B5045">
        <w:rPr>
          <w:rStyle w:val="StyleUnderline"/>
        </w:rPr>
        <w:t>Congress began a classic case of “overcorrection,” which ultimately caused the collapse of the world’s largest public accounting firm at the time</w:t>
      </w:r>
      <w:r w:rsidRPr="008B5045">
        <w:rPr>
          <w:sz w:val="16"/>
        </w:rPr>
        <w:t xml:space="preserve">. Faced with media coverage of thousands of angry employees and investors with eviscerated retirement funds, </w:t>
      </w:r>
      <w:r w:rsidRPr="008B5045">
        <w:rPr>
          <w:rStyle w:val="StyleUnderline"/>
        </w:rPr>
        <w:t>Congress passed the Sarbanes-Oxley Act with one of its most burdensome mandates—Section 404—being the least defined. Section 404 requires public firms to have effective systems of internal controls, but only mandates that an outside accounting firm provide an attestation that these controls are effective in preventing fraud.</w:t>
      </w:r>
      <w:r>
        <w:rPr>
          <w:rStyle w:val="StyleUnderline"/>
        </w:rPr>
        <w:t xml:space="preserve"> </w:t>
      </w:r>
      <w:r w:rsidRPr="008B5045">
        <w:rPr>
          <w:rStyle w:val="StyleUnderline"/>
        </w:rPr>
        <w:t>The subsequent interpretation and enforcement of Section 404 by the accounting oversight agency created by Sarbanes-Oxley resulted in Audit Standard No. 5, which requires an audit of the internal controls over financial</w:t>
      </w:r>
      <w:r w:rsidRPr="008B5045">
        <w:rPr>
          <w:sz w:val="16"/>
        </w:rPr>
        <w:t xml:space="preserve"> </w:t>
      </w:r>
      <w:r w:rsidRPr="008B5045">
        <w:rPr>
          <w:rStyle w:val="StyleUnderline"/>
        </w:rPr>
        <w:t>reporting</w:t>
      </w:r>
      <w:r w:rsidRPr="008B5045">
        <w:rPr>
          <w:sz w:val="16"/>
        </w:rPr>
        <w:t xml:space="preserve">. Many believe the jump from Section 404 to this standard is larger than the original intent. </w:t>
      </w:r>
      <w:r w:rsidRPr="008B5045">
        <w:rPr>
          <w:rStyle w:val="StyleUnderline"/>
        </w:rPr>
        <w:t>The manner that No. 5 defines “material weakness</w:t>
      </w:r>
      <w:r w:rsidRPr="008B5045">
        <w:rPr>
          <w:sz w:val="16"/>
        </w:rPr>
        <w:t xml:space="preserve">” to include “a combination of deficiencies” that could result in a “reasonable possibility that a material misstatement…would not have been prevented or detected” </w:t>
      </w:r>
      <w:r w:rsidRPr="008B5045">
        <w:rPr>
          <w:rStyle w:val="StyleUnderline"/>
        </w:rPr>
        <w:t>has resulted in Sarbanes-Oxley audits under Section 404 that go well-beyond detecting the large-scale corporate fraud and maleficence that gave birth to this law in the first place.</w:t>
      </w:r>
      <w:r>
        <w:rPr>
          <w:rStyle w:val="StyleUnderline"/>
        </w:rPr>
        <w:t xml:space="preserve"> </w:t>
      </w:r>
      <w:r w:rsidRPr="008B5045">
        <w:rPr>
          <w:sz w:val="16"/>
        </w:rPr>
        <w:t xml:space="preserve">Should the Trump administration curtail Sarbanes-Oxley? Given that Sarbanes-Oxley can be viewed as regulation preventing “Wall Street” from misleading “Main Street,” </w:t>
      </w:r>
      <w:r w:rsidRPr="008B5045">
        <w:rPr>
          <w:rStyle w:val="StyleUnderline"/>
        </w:rPr>
        <w:t>it’s reasonable to expect any effort to curtail Sarbanes-Oxley could be met with Dodd-Frank-like partisan fervor. A more nuanced examination reveals otherwise, giving hope of bipartisan reform efforts. A careful analysis of Sarbanes-Oxley “risk versus reward” with proposed reforms is all that’s needed.</w:t>
      </w:r>
      <w:r>
        <w:rPr>
          <w:rStyle w:val="StyleUnderline"/>
        </w:rPr>
        <w:t xml:space="preserve"> </w:t>
      </w:r>
      <w:r w:rsidRPr="008B5045">
        <w:rPr>
          <w:sz w:val="16"/>
        </w:rPr>
        <w:t>Thankfully such an analysis exists and conveniently was created by the prior administration in a 2011 interim report by President Obama’s Council on Jobs and Competitiveness. According to the report, “</w:t>
      </w:r>
      <w:r w:rsidRPr="008B5045">
        <w:rPr>
          <w:rStyle w:val="StyleUnderline"/>
        </w:rPr>
        <w:t>Regulations aimed at protecting the public from the misrepresentations of a small number of large companies have unintentionally placed significant burdens on the large number of smaller companies.”</w:t>
      </w:r>
      <w:r>
        <w:rPr>
          <w:rStyle w:val="StyleUnderline"/>
        </w:rPr>
        <w:t xml:space="preserve"> </w:t>
      </w:r>
      <w:r w:rsidRPr="008B5045">
        <w:rPr>
          <w:sz w:val="16"/>
        </w:rPr>
        <w:t xml:space="preserve">In addition, a series of studies on recent U.S. labor data found that </w:t>
      </w:r>
      <w:r w:rsidRPr="008B5045">
        <w:rPr>
          <w:rStyle w:val="StyleUnderline"/>
        </w:rPr>
        <w:t>the primary driver of job growth over the last three decades has been new firms in their first five years of existence</w:t>
      </w:r>
      <w:r w:rsidRPr="008B5045">
        <w:rPr>
          <w:sz w:val="16"/>
        </w:rPr>
        <w:t xml:space="preserve">. The </w:t>
      </w:r>
      <w:r w:rsidRPr="008B5045">
        <w:rPr>
          <w:rStyle w:val="StyleUnderline"/>
        </w:rPr>
        <w:t>data clearly demonstrates high-growth companies are the driver of significant job gains over the long haul.</w:t>
      </w:r>
      <w:r>
        <w:rPr>
          <w:rStyle w:val="StyleUnderline"/>
        </w:rPr>
        <w:t xml:space="preserve"> </w:t>
      </w:r>
      <w:r w:rsidRPr="008B5045">
        <w:rPr>
          <w:rStyle w:val="StyleUnderline"/>
        </w:rPr>
        <w:t>Eventual access to public capital markets is key for these high-growth businesses to continue their revenue and employment increases</w:t>
      </w:r>
      <w:r w:rsidRPr="008B5045">
        <w:rPr>
          <w:sz w:val="16"/>
        </w:rPr>
        <w:t xml:space="preserve">. The 2011 report supports this data, citing a number of studies that indicate </w:t>
      </w:r>
      <w:r w:rsidRPr="008B5045">
        <w:rPr>
          <w:rStyle w:val="StyleUnderline"/>
        </w:rPr>
        <w:t>90 percent of job creation for public firms occurs after they gain access to public capital markets.</w:t>
      </w:r>
      <w:r w:rsidRPr="008B5045">
        <w:rPr>
          <w:sz w:val="16"/>
        </w:rPr>
        <w:t xml:space="preserve"> </w:t>
      </w:r>
      <w:r w:rsidRPr="008B5045">
        <w:rPr>
          <w:rStyle w:val="StyleUnderline"/>
        </w:rPr>
        <w:t>So how has access to public capital markets fared in the post-Sarbanes-Oxley world? The total number of public companies peaked in 1996 at 7,322.</w:t>
      </w:r>
      <w:r w:rsidRPr="008B5045">
        <w:rPr>
          <w:sz w:val="16"/>
        </w:rPr>
        <w:t xml:space="preserve"> </w:t>
      </w:r>
      <w:r w:rsidRPr="008B5045">
        <w:rPr>
          <w:rStyle w:val="StyleUnderline"/>
        </w:rPr>
        <w:t>Even the post dot-com bubble era saw the total remain high at 5,550 in 2001, prior to Sarbanes-Oxley.</w:t>
      </w:r>
      <w:r>
        <w:rPr>
          <w:rStyle w:val="StyleUnderline"/>
        </w:rPr>
        <w:t xml:space="preserve"> </w:t>
      </w:r>
      <w:r w:rsidRPr="008B5045">
        <w:rPr>
          <w:rStyle w:val="StyleUnderline"/>
        </w:rPr>
        <w:t>The total number of public companies today stands at 3,700</w:t>
      </w:r>
      <w:r w:rsidRPr="008B5045">
        <w:rPr>
          <w:sz w:val="16"/>
        </w:rPr>
        <w:t xml:space="preserve">, </w:t>
      </w:r>
      <w:r w:rsidRPr="008B5045">
        <w:rPr>
          <w:rStyle w:val="StyleUnderline"/>
        </w:rPr>
        <w:t>far fewer</w:t>
      </w:r>
      <w:r w:rsidRPr="008B5045">
        <w:rPr>
          <w:sz w:val="16"/>
        </w:rPr>
        <w:t xml:space="preserve"> than even 1975 numbers, based on publicly available data for the three major U.S. exchanges. </w:t>
      </w:r>
      <w:r w:rsidRPr="008B5045">
        <w:rPr>
          <w:rStyle w:val="StyleUnderline"/>
        </w:rPr>
        <w:t xml:space="preserve">While large-dollar initial public offerings (IPOs) for companies such as Facebook dominate headlines, they distract from the real story. The number of IPOs smaller than $50 million, </w:t>
      </w:r>
      <w:r w:rsidRPr="008B5045">
        <w:rPr>
          <w:sz w:val="16"/>
        </w:rPr>
        <w:t xml:space="preserve">typical of young high-growth companies, </w:t>
      </w:r>
      <w:r w:rsidRPr="008B5045">
        <w:rPr>
          <w:rStyle w:val="StyleUnderline"/>
        </w:rPr>
        <w:t>accounted for roughly 80 percent in the 1990s. That figure has fallen to less than 20 percent in the 2000s.</w:t>
      </w:r>
      <w:r w:rsidRPr="008B5045">
        <w:rPr>
          <w:sz w:val="16"/>
        </w:rPr>
        <w:t xml:space="preserve"> </w:t>
      </w:r>
      <w:r w:rsidRPr="008B5045">
        <w:rPr>
          <w:rStyle w:val="StyleUnderline"/>
        </w:rPr>
        <w:t>Making matters worse, the alternative to accessing public capital markets is often selling to larger companies</w:t>
      </w:r>
      <w:r w:rsidRPr="008B5045">
        <w:rPr>
          <w:sz w:val="16"/>
        </w:rPr>
        <w:t xml:space="preserve">. As most American workers are painfully aware, </w:t>
      </w:r>
      <w:r w:rsidRPr="008B5045">
        <w:rPr>
          <w:rStyle w:val="StyleUnderline"/>
        </w:rPr>
        <w:t>such an acquisition often generates pink slips in an attempt to “synergize” the business.</w:t>
      </w:r>
      <w:r>
        <w:rPr>
          <w:rStyle w:val="StyleUnderline"/>
        </w:rPr>
        <w:t xml:space="preserve"> </w:t>
      </w:r>
      <w:r w:rsidRPr="008B5045">
        <w:rPr>
          <w:rStyle w:val="StyleUnderline"/>
        </w:rPr>
        <w:t>Skeptics may cast doubt on whether Section 404 has been a driver away from public capital markets, but consider this</w:t>
      </w:r>
      <w:r w:rsidRPr="008B5045">
        <w:rPr>
          <w:sz w:val="16"/>
        </w:rPr>
        <w:t xml:space="preserve">. </w:t>
      </w:r>
      <w:r w:rsidRPr="008B5045">
        <w:rPr>
          <w:rStyle w:val="StyleUnderline"/>
        </w:rPr>
        <w:t>According to a 2009 study by the Securities and Exchange Commission (SEC), first-year Sarbanes-Oxley 404 audit fees are nearly six times greater as a percentage of assets for smaller companies versus larger companies</w:t>
      </w:r>
      <w:r w:rsidRPr="008B5045">
        <w:rPr>
          <w:sz w:val="16"/>
        </w:rPr>
        <w:t xml:space="preserve">. </w:t>
      </w:r>
      <w:r w:rsidRPr="008B5045">
        <w:rPr>
          <w:rStyle w:val="StyleUnderline"/>
        </w:rPr>
        <w:t>The financial and opportunity costs are very much a driver of companies seeking alternatives to the public capital markets.</w:t>
      </w:r>
    </w:p>
    <w:p w14:paraId="5E075884" w14:textId="77777777" w:rsidR="00FA19B8" w:rsidRDefault="00FA19B8" w:rsidP="00FA19B8"/>
    <w:p w14:paraId="2C048A07" w14:textId="76C7AE97" w:rsidR="002C3515" w:rsidRDefault="00B56168" w:rsidP="00B56168">
      <w:pPr>
        <w:pStyle w:val="Heading3"/>
      </w:pPr>
      <w:r>
        <w:t>2ac at: 404(b) exemptions solve</w:t>
      </w:r>
    </w:p>
    <w:p w14:paraId="49F898ED" w14:textId="77777777" w:rsidR="002C3515" w:rsidRPr="002C3515" w:rsidRDefault="002C3515" w:rsidP="002C3515">
      <w:pPr>
        <w:pStyle w:val="Heading4"/>
      </w:pPr>
      <w:r>
        <w:t xml:space="preserve">Recent 404(b) exemptions merely increased the revenue threshold for applicable firms from $75 million to $100 million --- unpredictable revenue means borderline companies won’t shift compliance costs </w:t>
      </w:r>
    </w:p>
    <w:p w14:paraId="610F9855" w14:textId="77777777" w:rsidR="002C3515" w:rsidRPr="00F27F75" w:rsidRDefault="002C3515" w:rsidP="002C3515">
      <w:r w:rsidRPr="00F27F75">
        <w:rPr>
          <w:b/>
          <w:bCs/>
        </w:rPr>
        <w:t xml:space="preserve">Dzinkowski 20 </w:t>
      </w:r>
      <w:r>
        <w:t>[Ramona Dzinkowski, “The Undoing of SOX 404(b),” SF Magazine, June 2020, https://sfmagazine.com/post-entry/june-2020-the-undoing-of-sox-404b/]</w:t>
      </w:r>
    </w:p>
    <w:p w14:paraId="2E53E5B9" w14:textId="77777777" w:rsidR="002C3515" w:rsidRDefault="002C3515" w:rsidP="002C3515">
      <w:r>
        <w:t>It’s yet to be determined if these concerns will be justified. How companies and investors behave in the future will depend on a multitude of factors.</w:t>
      </w:r>
    </w:p>
    <w:p w14:paraId="63A0B2D0" w14:textId="77777777" w:rsidR="002C3515" w:rsidRPr="002C3515" w:rsidRDefault="002C3515" w:rsidP="002C3515">
      <w:pPr>
        <w:rPr>
          <w:sz w:val="16"/>
        </w:rPr>
      </w:pPr>
      <w:r w:rsidRPr="002C3515">
        <w:rPr>
          <w:sz w:val="16"/>
        </w:rPr>
        <w:t xml:space="preserve">Some of those on </w:t>
      </w:r>
      <w:r w:rsidRPr="002C3515">
        <w:rPr>
          <w:rStyle w:val="StyleUnderline"/>
        </w:rPr>
        <w:t>the front lines of strategic financial management</w:t>
      </w:r>
      <w:r w:rsidRPr="002C3515">
        <w:rPr>
          <w:sz w:val="16"/>
        </w:rPr>
        <w:t xml:space="preserve">, like David Spacht, president of Artesian Wastewater Management and CFO of Artesian Resources Corporation, </w:t>
      </w:r>
      <w:r w:rsidRPr="002C3515">
        <w:rPr>
          <w:rStyle w:val="StyleUnderline"/>
        </w:rPr>
        <w:t>expect little change to their ICFR or to their investors’ level of confidence</w:t>
      </w:r>
      <w:r w:rsidRPr="002C3515">
        <w:rPr>
          <w:sz w:val="16"/>
        </w:rPr>
        <w:t>. For companies like Artesian, the eighth-largest investor-owned water utility in the United States by market capitalization, “There’s no reason to change the audit process or internal controls,” Spacht said. “</w:t>
      </w:r>
      <w:r w:rsidRPr="002C3515">
        <w:rPr>
          <w:rStyle w:val="StyleUnderline"/>
        </w:rPr>
        <w:t>We’re near the cusp of the $100 million mark and have been an accelerated filer on an interim basis for quite some time, so most of what we’re doing we believe will stay in place</w:t>
      </w:r>
      <w:r w:rsidRPr="002C3515">
        <w:rPr>
          <w:sz w:val="16"/>
        </w:rPr>
        <w:t>. There may be some limited savings or some step-down on certain procedures our auditors may do, but what’s the sense in cutting back on the controls we’ve already implemented?”</w:t>
      </w:r>
    </w:p>
    <w:p w14:paraId="26F8AFC7" w14:textId="77777777" w:rsidR="002C3515" w:rsidRPr="002C3515" w:rsidRDefault="002C3515" w:rsidP="002C3515">
      <w:pPr>
        <w:rPr>
          <w:sz w:val="16"/>
        </w:rPr>
      </w:pPr>
      <w:r w:rsidRPr="002C3515">
        <w:rPr>
          <w:rStyle w:val="StyleUnderline"/>
        </w:rPr>
        <w:t xml:space="preserve">Companies close </w:t>
      </w:r>
      <w:r w:rsidRPr="002C3515">
        <w:rPr>
          <w:rStyle w:val="Emphasis"/>
        </w:rPr>
        <w:t>to the cut-off point</w:t>
      </w:r>
      <w:r w:rsidRPr="002C3515">
        <w:rPr>
          <w:rStyle w:val="StyleUnderline"/>
        </w:rPr>
        <w:t xml:space="preserve"> in the SEC ruling will also be considering the potential administrative and audit fees of eliminating the ICFR attestation</w:t>
      </w:r>
      <w:r w:rsidRPr="002C3515">
        <w:rPr>
          <w:sz w:val="16"/>
        </w:rPr>
        <w:t xml:space="preserve">, Spacht said: “With current revenues at $83 million, Artesian is </w:t>
      </w:r>
      <w:r w:rsidRPr="002C3515">
        <w:rPr>
          <w:rStyle w:val="StyleUnderline"/>
        </w:rPr>
        <w:t>likely to rise above the $100 million mark and then be considered an accelerated filer</w:t>
      </w:r>
      <w:r w:rsidRPr="002C3515">
        <w:rPr>
          <w:sz w:val="16"/>
        </w:rPr>
        <w:t xml:space="preserve">, so </w:t>
      </w:r>
      <w:r w:rsidRPr="002C3515">
        <w:rPr>
          <w:rStyle w:val="StyleUnderline"/>
        </w:rPr>
        <w:t>do we really want to step back and then have to incur the cost of transferring back into that boa</w:t>
      </w:r>
      <w:r w:rsidRPr="002C3515">
        <w:rPr>
          <w:sz w:val="16"/>
        </w:rPr>
        <w:t>t?”</w:t>
      </w:r>
    </w:p>
    <w:p w14:paraId="2D7C3372" w14:textId="77777777" w:rsidR="002C3515" w:rsidRDefault="002C3515" w:rsidP="002C3515">
      <w:r w:rsidRPr="002C3515">
        <w:rPr>
          <w:sz w:val="16"/>
        </w:rPr>
        <w:t xml:space="preserve">At the same time, </w:t>
      </w:r>
      <w:r w:rsidRPr="002C3515">
        <w:rPr>
          <w:rStyle w:val="StyleUnderline"/>
        </w:rPr>
        <w:t>many companies that</w:t>
      </w:r>
      <w:r w:rsidRPr="002C3515">
        <w:rPr>
          <w:sz w:val="16"/>
        </w:rPr>
        <w:t xml:space="preserve"> will </w:t>
      </w:r>
      <w:r w:rsidRPr="002C3515">
        <w:rPr>
          <w:rStyle w:val="StyleUnderline"/>
        </w:rPr>
        <w:t xml:space="preserve">fall under the new rule, like smaller banking entities, </w:t>
      </w:r>
      <w:r w:rsidRPr="002C3515">
        <w:rPr>
          <w:rStyle w:val="Emphasis"/>
        </w:rPr>
        <w:t>have other levels of oversight to comply with</w:t>
      </w:r>
      <w:r w:rsidRPr="002C3515">
        <w:rPr>
          <w:sz w:val="16"/>
        </w:rPr>
        <w:t xml:space="preserve">. For example, </w:t>
      </w:r>
      <w:r w:rsidRPr="002C3515">
        <w:rPr>
          <w:rStyle w:val="StyleUnderline"/>
        </w:rPr>
        <w:t>Artesian</w:t>
      </w:r>
      <w:r w:rsidRPr="002C3515">
        <w:rPr>
          <w:sz w:val="16"/>
        </w:rPr>
        <w:t xml:space="preserve">, as a water utility, </w:t>
      </w:r>
      <w:r w:rsidRPr="002C3515">
        <w:rPr>
          <w:rStyle w:val="StyleUnderline"/>
        </w:rPr>
        <w:t>has a host of additional reporting requirements</w:t>
      </w:r>
      <w:r w:rsidRPr="002C3515">
        <w:rPr>
          <w:sz w:val="16"/>
        </w:rPr>
        <w:t>, “so the step of looking at the controls is not that much more than what we would do on a normal basis anyway,” Spacht said. “</w:t>
      </w:r>
      <w:r w:rsidRPr="002C3515">
        <w:rPr>
          <w:rStyle w:val="StyleUnderline"/>
        </w:rPr>
        <w:t>What may change in the interim</w:t>
      </w:r>
      <w:r w:rsidRPr="002C3515">
        <w:rPr>
          <w:sz w:val="16"/>
        </w:rPr>
        <w:t>, however, are some of the smaller operational controls, like how we may record some of the booking entries for accounts payable [and] how we do some of the booking for receivables</w:t>
      </w:r>
      <w:r>
        <w:t>.”</w:t>
      </w:r>
    </w:p>
    <w:p w14:paraId="10CE6134" w14:textId="77777777" w:rsidR="002C3515" w:rsidRPr="00F27F75" w:rsidRDefault="002C3515" w:rsidP="002C3515"/>
    <w:p w14:paraId="5E0391AE" w14:textId="77777777" w:rsidR="002C3515" w:rsidRPr="002C3515" w:rsidRDefault="002C3515" w:rsidP="002C3515"/>
    <w:p w14:paraId="40D3C397" w14:textId="77777777" w:rsidR="00FA19B8" w:rsidRDefault="00FA19B8" w:rsidP="00FA19B8">
      <w:pPr>
        <w:pStyle w:val="Heading4"/>
      </w:pPr>
      <w:r>
        <w:t>Causes debt which is being called “unexploded bomb”</w:t>
      </w:r>
    </w:p>
    <w:p w14:paraId="17034183" w14:textId="77777777" w:rsidR="00FA19B8" w:rsidRPr="000D2488" w:rsidRDefault="00FA19B8" w:rsidP="00FA19B8">
      <w:r w:rsidRPr="00F028F7">
        <w:rPr>
          <w:rStyle w:val="Style13ptBold"/>
        </w:rPr>
        <w:t>Ryan, 20</w:t>
      </w:r>
      <w:r w:rsidRPr="00F028F7">
        <w:t xml:space="preserve"> [Vincent</w:t>
      </w:r>
      <w:r>
        <w:t>, CFO</w:t>
      </w:r>
      <w:r w:rsidRPr="00F028F7">
        <w:t xml:space="preserve">, </w:t>
      </w:r>
      <w:r>
        <w:t>4-14-20</w:t>
      </w:r>
      <w:r w:rsidRPr="00F028F7">
        <w:t>, "SOX 404 Exemption Pushes Small Companies to Incur Debt: Study", https://www.cfo.com/auditing/2020/04/sox-404-exemption-pushes-small-companies-to-incur-debt-study/, BP]</w:t>
      </w:r>
    </w:p>
    <w:p w14:paraId="72F50744" w14:textId="77777777" w:rsidR="00FA19B8" w:rsidRDefault="00FA19B8" w:rsidP="00FA19B8">
      <w:pPr>
        <w:rPr>
          <w:rStyle w:val="StyleUnderline"/>
        </w:rPr>
      </w:pPr>
      <w:r w:rsidRPr="00B5209B">
        <w:rPr>
          <w:rStyle w:val="StyleUnderline"/>
        </w:rPr>
        <w:t>For some years now, growing corporate debt has evoked much headshaking among financial observers, who have described it in terms ranging from “big concern” to “unexploded bomb,” and who now see its hazards greatly increased by the economic effects of the COVID-19 pandemic.</w:t>
      </w:r>
      <w:r>
        <w:rPr>
          <w:rStyle w:val="StyleUnderline"/>
        </w:rPr>
        <w:t xml:space="preserve"> </w:t>
      </w:r>
      <w:r w:rsidRPr="000D2488">
        <w:rPr>
          <w:sz w:val="16"/>
        </w:rPr>
        <w:t xml:space="preserve">While extremely low interest rates are generally assigned most of the responsibility for the debt explosion, </w:t>
      </w:r>
      <w:r w:rsidRPr="00B5209B">
        <w:rPr>
          <w:rStyle w:val="StyleUnderline"/>
        </w:rPr>
        <w:t>regulatory factors have been implicated</w:t>
      </w:r>
      <w:r w:rsidRPr="000D2488">
        <w:rPr>
          <w:sz w:val="16"/>
        </w:rPr>
        <w:t xml:space="preserve"> as well. Now research in The Accounting Review newly identifies </w:t>
      </w:r>
      <w:r w:rsidRPr="00B5209B">
        <w:rPr>
          <w:rStyle w:val="StyleUnderline"/>
        </w:rPr>
        <w:t>federal accounting regulations that have had the unintended effect of spurring indebtedness among</w:t>
      </w:r>
      <w:r w:rsidRPr="000D2488">
        <w:rPr>
          <w:sz w:val="16"/>
        </w:rPr>
        <w:t xml:space="preserve"> one particular group of </w:t>
      </w:r>
      <w:r w:rsidRPr="00B5209B">
        <w:rPr>
          <w:rStyle w:val="StyleUnderline"/>
        </w:rPr>
        <w:t>companies —</w:t>
      </w:r>
      <w:r>
        <w:rPr>
          <w:rStyle w:val="StyleUnderline"/>
        </w:rPr>
        <w:t xml:space="preserve"> </w:t>
      </w:r>
      <w:r w:rsidRPr="00B5209B">
        <w:rPr>
          <w:rStyle w:val="StyleUnderline"/>
        </w:rPr>
        <w:t>small firms (in particular,</w:t>
      </w:r>
      <w:r w:rsidRPr="000D2488">
        <w:rPr>
          <w:sz w:val="16"/>
        </w:rPr>
        <w:t xml:space="preserve"> those with a public float of $50 million to $75 million) </w:t>
      </w:r>
      <w:r w:rsidRPr="00B5209B">
        <w:rPr>
          <w:rStyle w:val="StyleUnderline"/>
        </w:rPr>
        <w:t>that have sought to navigate among those rules to their advantage.</w:t>
      </w:r>
      <w:r w:rsidRPr="000D2488">
        <w:rPr>
          <w:sz w:val="16"/>
        </w:rPr>
        <w:t xml:space="preserve"> </w:t>
      </w:r>
      <w:r w:rsidRPr="00B5209B">
        <w:rPr>
          <w:rStyle w:val="StyleUnderline"/>
        </w:rPr>
        <w:t xml:space="preserve">The rules in question are Section 404 of the Sarbanes-Oxley act </w:t>
      </w:r>
      <w:r w:rsidRPr="000D2488">
        <w:rPr>
          <w:sz w:val="16"/>
        </w:rPr>
        <w:t xml:space="preserve">of 2002 (SOX 404) </w:t>
      </w:r>
      <w:r w:rsidRPr="00B5209B">
        <w:rPr>
          <w:rStyle w:val="StyleUnderline"/>
        </w:rPr>
        <w:t>and an exemption that permits small firms to avoid an expensive requirement of this provision</w:t>
      </w:r>
      <w:r w:rsidRPr="000D2488">
        <w:rPr>
          <w:sz w:val="16"/>
        </w:rPr>
        <w:t xml:space="preserve">. According to the new study, </w:t>
      </w:r>
      <w:r w:rsidRPr="00B5209B">
        <w:rPr>
          <w:rStyle w:val="StyleUnderline"/>
        </w:rPr>
        <w:t>the exemption considerably increases the likelihood that the small firms qualifying for it will fund growth by incurring debt rather than by selling common stock.</w:t>
      </w:r>
      <w:r>
        <w:rPr>
          <w:rStyle w:val="StyleUnderline"/>
        </w:rPr>
        <w:t xml:space="preserve"> </w:t>
      </w:r>
      <w:r w:rsidRPr="000D2488">
        <w:rPr>
          <w:sz w:val="16"/>
        </w:rPr>
        <w:t xml:space="preserve">A part of Congress’ response to the notorious corporate accounting scandals of nearly two decades ago, </w:t>
      </w:r>
      <w:r w:rsidRPr="00B5209B">
        <w:rPr>
          <w:rStyle w:val="StyleUnderline"/>
        </w:rPr>
        <w:t>SOX 404 mandates that corporate managements and their external auditors both attest to the effectiveness of company internal controls over financial reporting.</w:t>
      </w:r>
      <w:r>
        <w:rPr>
          <w:rStyle w:val="StyleUnderline"/>
        </w:rPr>
        <w:t xml:space="preserve"> </w:t>
      </w:r>
      <w:r w:rsidRPr="00B5209B">
        <w:rPr>
          <w:rStyle w:val="StyleUnderline"/>
        </w:rPr>
        <w:t>But</w:t>
      </w:r>
      <w:r w:rsidRPr="000D2488">
        <w:rPr>
          <w:sz w:val="16"/>
        </w:rPr>
        <w:t xml:space="preserve">, as the study notes, </w:t>
      </w:r>
      <w:r w:rsidRPr="00B5209B">
        <w:rPr>
          <w:rStyle w:val="StyleUnderline"/>
        </w:rPr>
        <w:t>SOX 404 “has been especially costly and controversial for smaller firms,” which has led the Securities and Exchange Commission</w:t>
      </w:r>
      <w:r w:rsidRPr="000D2488">
        <w:rPr>
          <w:sz w:val="16"/>
        </w:rPr>
        <w:t xml:space="preserve"> (and then Congress through the Dodd-Frank Act) </w:t>
      </w:r>
      <w:r w:rsidRPr="00B5209B">
        <w:rPr>
          <w:rStyle w:val="StyleUnderline"/>
        </w:rPr>
        <w:t>to exempt them from the provision’s expensive auditor-attestation requirement. Firms qualify for this exemption principally on the basis of the smallness of their public float</w:t>
      </w:r>
      <w:r w:rsidRPr="000D2488">
        <w:rPr>
          <w:sz w:val="16"/>
        </w:rPr>
        <w:t xml:space="preserve"> (the value of company shares held by the public at large), with the maximum initially set by the SEC at $75 million and raised in March to $250 million. </w:t>
      </w:r>
      <w:r w:rsidRPr="00B5209B">
        <w:rPr>
          <w:rStyle w:val="StyleUnderline"/>
        </w:rPr>
        <w:t>Avoiding the expensive auditor-attestation requirement gives companies a strong incentive to keep their public floats below the regulatory threshold.</w:t>
      </w:r>
      <w:r>
        <w:rPr>
          <w:rStyle w:val="StyleUnderline"/>
        </w:rPr>
        <w:t xml:space="preserve"> </w:t>
      </w:r>
      <w:r w:rsidRPr="000D2488">
        <w:rPr>
          <w:sz w:val="16"/>
        </w:rPr>
        <w:t>As the study’s authors, David P. Weber and Yanhua Sunny Yang of the University of Connecticut, explain, “</w:t>
      </w:r>
      <w:r w:rsidRPr="00B5209B">
        <w:rPr>
          <w:rStyle w:val="StyleUnderline"/>
        </w:rPr>
        <w:t>The traditional trade-off theory of capital structure views financing choices as a balancing of various costs and benefits of debt versus equity. … The SOX 404 exemption can affect that balance and the resulting financing choices of firms near the threshold by making additional common equity relatively more costly and additional debt relatively less costly.”</w:t>
      </w:r>
      <w:r>
        <w:rPr>
          <w:rStyle w:val="StyleUnderline"/>
        </w:rPr>
        <w:t xml:space="preserve"> </w:t>
      </w:r>
      <w:r w:rsidRPr="00B5209B">
        <w:rPr>
          <w:rStyle w:val="StyleUnderline"/>
        </w:rPr>
        <w:t xml:space="preserve">And, indeed, the professors found that the exemption has done precisely that, a result “consistent with firms’ altering their financing choices to maintain their exemptions and avoid costly regulation.” This choice, </w:t>
      </w:r>
      <w:r w:rsidRPr="000D2488">
        <w:rPr>
          <w:sz w:val="16"/>
        </w:rPr>
        <w:t>Professor Weber acknowledges</w:t>
      </w:r>
      <w:r w:rsidRPr="00B5209B">
        <w:rPr>
          <w:rStyle w:val="StyleUnderline"/>
        </w:rPr>
        <w:t>, could prove to come at a severe cost for some companies in the current pandemic.</w:t>
      </w:r>
      <w:r>
        <w:rPr>
          <w:rStyle w:val="StyleUnderline"/>
        </w:rPr>
        <w:t xml:space="preserve"> </w:t>
      </w:r>
      <w:r w:rsidRPr="000D2488">
        <w:rPr>
          <w:sz w:val="16"/>
        </w:rPr>
        <w:t>As he says, “</w:t>
      </w:r>
      <w:r w:rsidRPr="00B5209B">
        <w:rPr>
          <w:rStyle w:val="StyleUnderline"/>
        </w:rPr>
        <w:t>Certainly one potential cost of taking on more debt than would otherwise be optimal is the increased risk of financial stress in the event of a negative economic shock, such as the current coronavirus situation.”</w:t>
      </w:r>
    </w:p>
    <w:p w14:paraId="3D24C340" w14:textId="77777777" w:rsidR="00FA19B8" w:rsidRPr="00B5209B" w:rsidRDefault="00FA19B8" w:rsidP="00FA19B8">
      <w:pPr>
        <w:rPr>
          <w:rStyle w:val="StyleUnderline"/>
        </w:rPr>
      </w:pPr>
    </w:p>
    <w:p w14:paraId="0D74D53A" w14:textId="47F81F3A" w:rsidR="00E00B7C" w:rsidRDefault="00B56168" w:rsidP="00B56168">
      <w:pPr>
        <w:pStyle w:val="Heading3"/>
      </w:pPr>
      <w:r>
        <w:t>2ac heg/slow growth impacts</w:t>
      </w:r>
    </w:p>
    <w:p w14:paraId="0A9B086E" w14:textId="77777777" w:rsidR="00E00B7C" w:rsidRPr="00A72F5B" w:rsidRDefault="00E00B7C" w:rsidP="00E00B7C">
      <w:pPr>
        <w:pStyle w:val="Heading4"/>
        <w:rPr>
          <w:szCs w:val="24"/>
        </w:rPr>
      </w:pPr>
      <w:r>
        <w:rPr>
          <w:szCs w:val="24"/>
        </w:rPr>
        <w:t>Extinction</w:t>
      </w:r>
    </w:p>
    <w:p w14:paraId="789F0C6B" w14:textId="77777777" w:rsidR="00E00B7C" w:rsidRPr="00A72F5B" w:rsidRDefault="00E00B7C" w:rsidP="00E00B7C">
      <w:pPr>
        <w:rPr>
          <w:szCs w:val="24"/>
        </w:rPr>
      </w:pPr>
      <w:r w:rsidRPr="00A72F5B">
        <w:rPr>
          <w:rStyle w:val="Style13ptBold"/>
          <w:szCs w:val="24"/>
        </w:rPr>
        <w:t>Haas 17</w:t>
      </w:r>
      <w:r w:rsidRPr="00A72F5B">
        <w:rPr>
          <w:szCs w:val="24"/>
        </w:rPr>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published January 10, 2017, (Print) – Mzhu</w:t>
      </w:r>
    </w:p>
    <w:p w14:paraId="08AC6860" w14:textId="77777777" w:rsidR="00E00B7C" w:rsidRDefault="00E00B7C" w:rsidP="00E00B7C">
      <w:r w:rsidRPr="00946962">
        <w:t xml:space="preserve">A large portion of </w:t>
      </w:r>
      <w:r w:rsidRPr="00741EC1">
        <w:rPr>
          <w:rStyle w:val="StyleUnderline"/>
          <w:szCs w:val="24"/>
          <w:highlight w:val="green"/>
        </w:rPr>
        <w:t>the burden of</w:t>
      </w:r>
      <w:r w:rsidRPr="00A72F5B">
        <w:rPr>
          <w:rStyle w:val="StyleUnderline"/>
          <w:szCs w:val="24"/>
        </w:rPr>
        <w:t xml:space="preserve"> creating and </w:t>
      </w:r>
      <w:r w:rsidRPr="00741EC1">
        <w:rPr>
          <w:rStyle w:val="StyleUnderline"/>
          <w:szCs w:val="24"/>
          <w:highlight w:val="green"/>
        </w:rPr>
        <w:t>maintaining order</w:t>
      </w:r>
      <w:r w:rsidRPr="00A72F5B">
        <w:rPr>
          <w:rStyle w:val="StyleUnderline"/>
          <w:szCs w:val="24"/>
        </w:rPr>
        <w:t xml:space="preserve"> at the regional or global level </w:t>
      </w:r>
      <w:r w:rsidRPr="00741EC1">
        <w:rPr>
          <w:rStyle w:val="StyleUnderline"/>
          <w:szCs w:val="24"/>
          <w:highlight w:val="green"/>
        </w:rPr>
        <w:t>will fall on the</w:t>
      </w:r>
      <w:r w:rsidRPr="00A72F5B">
        <w:rPr>
          <w:rStyle w:val="StyleUnderline"/>
          <w:szCs w:val="24"/>
        </w:rPr>
        <w:t xml:space="preserve"> </w:t>
      </w:r>
      <w:r w:rsidRPr="00741EC1">
        <w:rPr>
          <w:rStyle w:val="StyleUnderline"/>
          <w:szCs w:val="24"/>
          <w:highlight w:val="green"/>
        </w:rPr>
        <w:t>U</w:t>
      </w:r>
      <w:r w:rsidRPr="00A72F5B">
        <w:rPr>
          <w:rStyle w:val="StyleUnderline"/>
          <w:szCs w:val="24"/>
        </w:rPr>
        <w:t xml:space="preserve">nited </w:t>
      </w:r>
      <w:r w:rsidRPr="00741EC1">
        <w:rPr>
          <w:rStyle w:val="StyleUnderline"/>
          <w:szCs w:val="24"/>
          <w:highlight w:val="green"/>
        </w:rPr>
        <w:t>S</w:t>
      </w:r>
      <w:r w:rsidRPr="00A72F5B">
        <w:rPr>
          <w:rStyle w:val="StyleUnderline"/>
          <w:szCs w:val="24"/>
        </w:rPr>
        <w:t>tates</w:t>
      </w:r>
      <w:r w:rsidRPr="00946962">
        <w:t xml:space="preserve">. This is inevitable for several reasons, only one of which is that the United States is and will likely remain the most powerful country in the world for decades to come. The corollary to this point is that </w:t>
      </w:r>
      <w:r w:rsidRPr="00741EC1">
        <w:rPr>
          <w:rStyle w:val="StyleUnderline"/>
          <w:szCs w:val="24"/>
          <w:highlight w:val="green"/>
        </w:rPr>
        <w:t>no other country</w:t>
      </w:r>
      <w:r w:rsidRPr="00A72F5B">
        <w:rPr>
          <w:rStyle w:val="StyleUnderline"/>
          <w:szCs w:val="24"/>
        </w:rPr>
        <w:t xml:space="preserve"> or group of countries </w:t>
      </w:r>
      <w:r w:rsidRPr="00741EC1">
        <w:rPr>
          <w:rStyle w:val="StyleUnderline"/>
          <w:szCs w:val="24"/>
          <w:highlight w:val="green"/>
        </w:rPr>
        <w:t>has</w:t>
      </w:r>
      <w:r w:rsidRPr="00A72F5B">
        <w:rPr>
          <w:rStyle w:val="StyleUnderline"/>
          <w:szCs w:val="24"/>
        </w:rPr>
        <w:t xml:space="preserve"> either </w:t>
      </w:r>
      <w:r w:rsidRPr="00741EC1">
        <w:rPr>
          <w:rStyle w:val="StyleUnderline"/>
          <w:szCs w:val="24"/>
          <w:highlight w:val="green"/>
        </w:rPr>
        <w:t>the capacity or the mind-set</w:t>
      </w:r>
      <w:r w:rsidRPr="00A72F5B">
        <w:rPr>
          <w:rStyle w:val="StyleUnderline"/>
          <w:szCs w:val="24"/>
        </w:rPr>
        <w:t xml:space="preserve"> to build a global order</w:t>
      </w:r>
      <w:r w:rsidRPr="00946962">
        <w:t xml:space="preserve">. </w:t>
      </w:r>
      <w:r w:rsidRPr="00A72F5B">
        <w:rPr>
          <w:rStyle w:val="StyleUnderline"/>
          <w:szCs w:val="24"/>
        </w:rPr>
        <w:t>Nor can order ever be expected to emerge automatically</w:t>
      </w:r>
      <w:r w:rsidRPr="00946962">
        <w:t xml:space="preserve">; there is no invisible hand in the geopolitical marketplace. Again, a large part of the burden (or, more positively, opportunity) falls on the principal power of the day. There is more than a little self-interest at stake. </w:t>
      </w:r>
      <w:r w:rsidRPr="00A72F5B">
        <w:rPr>
          <w:rStyle w:val="StyleUnderline"/>
          <w:szCs w:val="24"/>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946962">
        <w:t xml:space="preserve">. It will not be an easy time for the United States. </w:t>
      </w:r>
      <w:r w:rsidRPr="00A72F5B">
        <w:rPr>
          <w:rStyle w:val="StyleUnderline"/>
          <w:szCs w:val="24"/>
        </w:rPr>
        <w:t>The sheer number and range of challenges is daunting. There are a large number of actors and forces to contend with. Alliances</w:t>
      </w:r>
      <w:r w:rsidRPr="00946962">
        <w:t xml:space="preserve">, normally created in opposition to some country or countries, </w:t>
      </w:r>
      <w:r w:rsidRPr="00A72F5B">
        <w:rPr>
          <w:rStyle w:val="StyleUnderline"/>
          <w:szCs w:val="24"/>
        </w:rPr>
        <w:t>may not be as useful a vehicle in a world in which not all foes are always foes and not all friends are always friendly</w:t>
      </w:r>
      <w:r w:rsidRPr="00946962">
        <w:t xml:space="preserve">. </w:t>
      </w:r>
      <w:r w:rsidRPr="00A72F5B">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r>
        <w:rPr>
          <w:rStyle w:val="StyleUnderline"/>
          <w:szCs w:val="24"/>
        </w:rPr>
        <w:t xml:space="preserve"> </w:t>
      </w:r>
      <w:r w:rsidRPr="00A72F5B">
        <w:rPr>
          <w:rStyle w:val="StyleUnderline"/>
          <w:szCs w:val="24"/>
        </w:rPr>
        <w:t>Another reality is that the United States for all its power cannot impose order.</w:t>
      </w:r>
      <w:r w:rsidRPr="00946962">
        <w:t xml:space="preserve"> Partially this reflects what might be called structural realities, namely, that </w:t>
      </w:r>
      <w:r w:rsidRPr="00741EC1">
        <w:rPr>
          <w:rStyle w:val="StyleUnderline"/>
          <w:szCs w:val="24"/>
          <w:highlight w:val="green"/>
        </w:rPr>
        <w:t>no country can contend with</w:t>
      </w:r>
      <w:r w:rsidRPr="00A72F5B">
        <w:rPr>
          <w:rStyle w:val="StyleUnderline"/>
          <w:szCs w:val="24"/>
        </w:rPr>
        <w:t xml:space="preserve"> global challenges on its own given the very nature of these challenges</w:t>
      </w:r>
      <w:r w:rsidRPr="00946962">
        <w:t xml:space="preserve">. </w:t>
      </w:r>
      <w:r w:rsidRPr="00A72F5B">
        <w:rPr>
          <w:rStyle w:val="StyleUnderline"/>
          <w:szCs w:val="24"/>
        </w:rPr>
        <w:t xml:space="preserve">The United States could reduce its carbon footprint dramatically, but </w:t>
      </w:r>
      <w:r w:rsidRPr="00741EC1">
        <w:rPr>
          <w:rStyle w:val="StyleUnderline"/>
          <w:szCs w:val="24"/>
          <w:highlight w:val="green"/>
        </w:rPr>
        <w:t>the</w:t>
      </w:r>
      <w:r w:rsidRPr="00A72F5B">
        <w:rPr>
          <w:rStyle w:val="StyleUnderline"/>
          <w:szCs w:val="24"/>
        </w:rPr>
        <w:t xml:space="preserve"> effect on </w:t>
      </w:r>
      <w:r w:rsidRPr="00741EC1">
        <w:rPr>
          <w:rStyle w:val="StyleUnderline"/>
          <w:szCs w:val="24"/>
          <w:highlight w:val="green"/>
        </w:rPr>
        <w:t>global climate</w:t>
      </w:r>
      <w:r w:rsidRPr="00A72F5B">
        <w:rPr>
          <w:rStyle w:val="StyleUnderline"/>
          <w:szCs w:val="24"/>
        </w:rPr>
        <w:t xml:space="preserve"> would be modest if India and China failed to follow suit</w:t>
      </w:r>
      <w:r w:rsidRPr="00946962">
        <w:t xml:space="preserve">. </w:t>
      </w:r>
      <w:r w:rsidRPr="00A72F5B">
        <w:rPr>
          <w:rStyle w:val="StyleUnderline"/>
          <w:szCs w:val="24"/>
        </w:rPr>
        <w:t xml:space="preserve">Similarly, on its own the United States cannot </w:t>
      </w:r>
      <w:r w:rsidRPr="00741EC1">
        <w:rPr>
          <w:rStyle w:val="StyleUnderline"/>
          <w:szCs w:val="24"/>
          <w:highlight w:val="green"/>
        </w:rPr>
        <w:t>maintain</w:t>
      </w:r>
      <w:r w:rsidRPr="00A72F5B">
        <w:rPr>
          <w:rStyle w:val="StyleUnderline"/>
          <w:szCs w:val="24"/>
        </w:rPr>
        <w:t xml:space="preserve"> a world </w:t>
      </w:r>
      <w:r w:rsidRPr="00741EC1">
        <w:rPr>
          <w:rStyle w:val="StyleUnderline"/>
          <w:szCs w:val="24"/>
          <w:highlight w:val="green"/>
        </w:rPr>
        <w:t>trading</w:t>
      </w:r>
      <w:r w:rsidRPr="00A72F5B">
        <w:rPr>
          <w:rStyle w:val="StyleUnderline"/>
          <w:szCs w:val="24"/>
        </w:rPr>
        <w:t xml:space="preserve"> system or successfully </w:t>
      </w:r>
      <w:r w:rsidRPr="00741EC1">
        <w:rPr>
          <w:rStyle w:val="StyleUnderline"/>
          <w:szCs w:val="24"/>
          <w:highlight w:val="green"/>
        </w:rPr>
        <w:t>combat terrorism or disease</w:t>
      </w:r>
      <w:r w:rsidRPr="00946962">
        <w:t>. Adding to these realities are resource limits</w:t>
      </w:r>
      <w:r w:rsidRPr="00A72F5B">
        <w:rPr>
          <w:rStyle w:val="StyleUnderline"/>
          <w:szCs w:val="24"/>
        </w:rPr>
        <w:t xml:space="preserve">. The United States cannot provide all the troops </w:t>
      </w:r>
      <w:r w:rsidRPr="00741EC1">
        <w:rPr>
          <w:rStyle w:val="StyleUnderline"/>
          <w:szCs w:val="24"/>
          <w:highlight w:val="green"/>
        </w:rPr>
        <w:t>or</w:t>
      </w:r>
      <w:r w:rsidRPr="00A72F5B">
        <w:rPr>
          <w:rStyle w:val="StyleUnderline"/>
          <w:szCs w:val="24"/>
        </w:rPr>
        <w:t xml:space="preserve"> dollars to </w:t>
      </w:r>
      <w:r w:rsidRPr="00741EC1">
        <w:rPr>
          <w:rStyle w:val="StyleUnderline"/>
          <w:szCs w:val="24"/>
          <w:highlight w:val="green"/>
        </w:rPr>
        <w:t xml:space="preserve">maintain order in the Middle East </w:t>
      </w:r>
      <w:r w:rsidRPr="00A72F5B">
        <w:rPr>
          <w:rStyle w:val="StyleUnderline"/>
          <w:szCs w:val="24"/>
        </w:rPr>
        <w:t xml:space="preserve">and </w:t>
      </w:r>
      <w:r w:rsidRPr="00741EC1">
        <w:rPr>
          <w:rStyle w:val="StyleUnderline"/>
          <w:szCs w:val="24"/>
          <w:highlight w:val="green"/>
        </w:rPr>
        <w:t>Europe and Asia</w:t>
      </w:r>
      <w:r w:rsidRPr="00A72F5B">
        <w:rPr>
          <w:rStyle w:val="StyleUnderline"/>
          <w:szCs w:val="24"/>
        </w:rPr>
        <w:t xml:space="preserve"> and South Asia. There is simply too much capability in too many hands. Unilateralism is rarely a serious foreign policy option. Partners are essential. </w:t>
      </w:r>
      <w:r w:rsidRPr="00946962">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A72F5B">
        <w:rPr>
          <w:rStyle w:val="StyleUnderline"/>
          <w:szCs w:val="24"/>
        </w:rPr>
        <w:t>But a focus on foreign policy is not enough</w:t>
      </w:r>
      <w:r w:rsidRPr="00946962">
        <w:t xml:space="preserve">. </w:t>
      </w:r>
      <w:r w:rsidRPr="00A72F5B">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946962">
        <w:t xml:space="preserve"> It is best to understand the issue as guns and butter rather than guns versus butter. When it comes to the domestic side, the argument is straightforward. </w:t>
      </w:r>
      <w:r w:rsidRPr="00741EC1">
        <w:rPr>
          <w:rStyle w:val="Emphasis"/>
          <w:szCs w:val="24"/>
          <w:highlight w:val="green"/>
        </w:rPr>
        <w:t xml:space="preserve">In order to lead </w:t>
      </w:r>
      <w:r w:rsidRPr="00A72F5B">
        <w:rPr>
          <w:rStyle w:val="Emphasis"/>
          <w:szCs w:val="24"/>
        </w:rPr>
        <w:t xml:space="preserve">and compete and act effectively in the world, </w:t>
      </w:r>
      <w:r w:rsidRPr="00741EC1">
        <w:rPr>
          <w:rStyle w:val="Emphasis"/>
          <w:szCs w:val="24"/>
          <w:highlight w:val="green"/>
        </w:rPr>
        <w:t>the U</w:t>
      </w:r>
      <w:r w:rsidRPr="00A72F5B">
        <w:rPr>
          <w:rStyle w:val="Emphasis"/>
          <w:szCs w:val="24"/>
        </w:rPr>
        <w:t xml:space="preserve">nited </w:t>
      </w:r>
      <w:r w:rsidRPr="00741EC1">
        <w:rPr>
          <w:rStyle w:val="Emphasis"/>
          <w:szCs w:val="24"/>
          <w:highlight w:val="green"/>
        </w:rPr>
        <w:t>S</w:t>
      </w:r>
      <w:r w:rsidRPr="00A72F5B">
        <w:rPr>
          <w:rStyle w:val="Emphasis"/>
          <w:szCs w:val="24"/>
        </w:rPr>
        <w:t xml:space="preserve">tates </w:t>
      </w:r>
      <w:r w:rsidRPr="00741EC1">
        <w:rPr>
          <w:rStyle w:val="Emphasis"/>
          <w:szCs w:val="24"/>
          <w:highlight w:val="green"/>
        </w:rPr>
        <w:t>needs to put its house in order</w:t>
      </w:r>
      <w:r w:rsidRPr="00946962">
        <w:t xml:space="preserve">. I have written on what this entails in a book titled Foreign Policy Begins at Home.2 This was sometimes interpreted as suggesting a turn away from foreign policy. It was nothing of the sort. </w:t>
      </w:r>
      <w:r w:rsidRPr="00A72F5B">
        <w:rPr>
          <w:rStyle w:val="StyleUnderline"/>
          <w:szCs w:val="24"/>
        </w:rPr>
        <w:t>Foreign policy begins at home, but it ends there only at the country’s peril</w:t>
      </w:r>
      <w:r w:rsidRPr="00946962">
        <w:t xml:space="preserve">.3 Earlier I mentioned that </w:t>
      </w:r>
      <w:r w:rsidRPr="00A72F5B">
        <w:rPr>
          <w:rStyle w:val="StyleUnderline"/>
          <w:szCs w:val="24"/>
        </w:rPr>
        <w:t>the United States has few unilateral options</w:t>
      </w:r>
      <w:r w:rsidRPr="00946962">
        <w:t xml:space="preserve">, that there are few if any things it can do better alone than with others. </w:t>
      </w:r>
      <w:r w:rsidRPr="00A72F5B">
        <w:rPr>
          <w:rStyle w:val="StyleUnderline"/>
          <w:szCs w:val="24"/>
        </w:rPr>
        <w:t>The counterpart to this claim is that the world cannot come up with the elements of a working order absent the United States</w:t>
      </w:r>
      <w:r w:rsidRPr="00946962">
        <w:t xml:space="preserve">. </w:t>
      </w:r>
      <w:r w:rsidRPr="00A72F5B">
        <w:rPr>
          <w:rStyle w:val="StyleUnderline"/>
          <w:szCs w:val="24"/>
        </w:rPr>
        <w:t xml:space="preserve">The United States is not sufficient, but it is </w:t>
      </w:r>
      <w:r w:rsidRPr="00A72F5B">
        <w:rPr>
          <w:rStyle w:val="Emphasis"/>
          <w:szCs w:val="24"/>
        </w:rPr>
        <w:t>necessary</w:t>
      </w:r>
      <w:r w:rsidRPr="00946962">
        <w:t xml:space="preserve">. It is also true that </w:t>
      </w:r>
      <w:r w:rsidRPr="00741EC1">
        <w:rPr>
          <w:rStyle w:val="StyleUnderline"/>
          <w:szCs w:val="24"/>
          <w:highlight w:val="green"/>
        </w:rPr>
        <w:t>the U</w:t>
      </w:r>
      <w:r w:rsidRPr="00A72F5B">
        <w:rPr>
          <w:rStyle w:val="StyleUnderline"/>
          <w:szCs w:val="24"/>
        </w:rPr>
        <w:t xml:space="preserve">nited </w:t>
      </w:r>
      <w:r w:rsidRPr="00741EC1">
        <w:rPr>
          <w:rStyle w:val="StyleUnderline"/>
          <w:szCs w:val="24"/>
          <w:highlight w:val="green"/>
        </w:rPr>
        <w:t>S</w:t>
      </w:r>
      <w:r w:rsidRPr="00A72F5B">
        <w:rPr>
          <w:rStyle w:val="StyleUnderline"/>
          <w:szCs w:val="24"/>
        </w:rPr>
        <w:t xml:space="preserve">tates </w:t>
      </w:r>
      <w:r w:rsidRPr="00741EC1">
        <w:rPr>
          <w:rStyle w:val="StyleUnderline"/>
          <w:szCs w:val="24"/>
          <w:highlight w:val="green"/>
        </w:rPr>
        <w:t>cannot lead</w:t>
      </w:r>
      <w:r w:rsidRPr="00A72F5B">
        <w:rPr>
          <w:rStyle w:val="StyleUnderline"/>
          <w:szCs w:val="24"/>
        </w:rPr>
        <w:t xml:space="preserve"> or act effectively in the world </w:t>
      </w:r>
      <w:r w:rsidRPr="00741EC1">
        <w:rPr>
          <w:rStyle w:val="StyleUnderline"/>
          <w:szCs w:val="24"/>
          <w:highlight w:val="green"/>
        </w:rPr>
        <w:t xml:space="preserve">if it does not have a </w:t>
      </w:r>
      <w:r w:rsidRPr="00741EC1">
        <w:rPr>
          <w:rStyle w:val="Emphasis"/>
          <w:szCs w:val="24"/>
          <w:highlight w:val="green"/>
        </w:rPr>
        <w:t>strong domestic foundation</w:t>
      </w:r>
      <w:r w:rsidRPr="00946962">
        <w:t xml:space="preserve">. </w:t>
      </w:r>
      <w:r w:rsidRPr="00A72F5B">
        <w:rPr>
          <w:rStyle w:val="StyleUnderline"/>
          <w:szCs w:val="24"/>
        </w:rPr>
        <w:t xml:space="preserve">National </w:t>
      </w:r>
      <w:r w:rsidRPr="00741EC1">
        <w:rPr>
          <w:rStyle w:val="StyleUnderline"/>
          <w:szCs w:val="24"/>
          <w:highlight w:val="green"/>
        </w:rPr>
        <w:t xml:space="preserve">security </w:t>
      </w:r>
      <w:r w:rsidRPr="00A72F5B">
        <w:rPr>
          <w:rStyle w:val="StyleUnderline"/>
          <w:szCs w:val="24"/>
        </w:rPr>
        <w:t xml:space="preserve">inevitably </w:t>
      </w:r>
      <w:r w:rsidRPr="00741EC1">
        <w:rPr>
          <w:rStyle w:val="StyleUnderline"/>
          <w:szCs w:val="24"/>
          <w:highlight w:val="green"/>
        </w:rPr>
        <w:t xml:space="preserve">requires </w:t>
      </w:r>
      <w:r w:rsidRPr="00A72F5B">
        <w:rPr>
          <w:rStyle w:val="StyleUnderline"/>
          <w:szCs w:val="24"/>
        </w:rPr>
        <w:t xml:space="preserve">significant amounts of human, physical, and financial </w:t>
      </w:r>
      <w:r w:rsidRPr="00741EC1">
        <w:rPr>
          <w:rStyle w:val="StyleUnderline"/>
          <w:szCs w:val="24"/>
          <w:highlight w:val="green"/>
        </w:rPr>
        <w:t>resources</w:t>
      </w:r>
      <w:r w:rsidRPr="00A72F5B">
        <w:rPr>
          <w:rStyle w:val="StyleUnderline"/>
          <w:szCs w:val="24"/>
        </w:rPr>
        <w:t xml:space="preserve"> to draw on</w:t>
      </w:r>
      <w:r w:rsidRPr="00946962">
        <w:t xml:space="preserve">. </w:t>
      </w:r>
      <w:r w:rsidRPr="00741EC1">
        <w:rPr>
          <w:rStyle w:val="Emphasis"/>
          <w:szCs w:val="24"/>
          <w:highlight w:val="green"/>
        </w:rPr>
        <w:t>The better the U</w:t>
      </w:r>
      <w:r w:rsidRPr="00A72F5B">
        <w:rPr>
          <w:rStyle w:val="Emphasis"/>
          <w:szCs w:val="24"/>
        </w:rPr>
        <w:t xml:space="preserve">nited </w:t>
      </w:r>
      <w:r w:rsidRPr="00741EC1">
        <w:rPr>
          <w:rStyle w:val="Emphasis"/>
          <w:szCs w:val="24"/>
          <w:highlight w:val="green"/>
        </w:rPr>
        <w:t>S</w:t>
      </w:r>
      <w:r w:rsidRPr="00A72F5B">
        <w:rPr>
          <w:rStyle w:val="Emphasis"/>
          <w:szCs w:val="24"/>
        </w:rPr>
        <w:t xml:space="preserve">tates </w:t>
      </w:r>
      <w:r w:rsidRPr="00741EC1">
        <w:rPr>
          <w:rStyle w:val="Emphasis"/>
          <w:szCs w:val="24"/>
          <w:highlight w:val="green"/>
        </w:rPr>
        <w:t>is</w:t>
      </w:r>
      <w:r w:rsidRPr="00A72F5B">
        <w:rPr>
          <w:rStyle w:val="Emphasis"/>
          <w:szCs w:val="24"/>
        </w:rPr>
        <w:t xml:space="preserve"> doing </w:t>
      </w:r>
      <w:r w:rsidRPr="00741EC1">
        <w:rPr>
          <w:rStyle w:val="Emphasis"/>
          <w:szCs w:val="24"/>
          <w:highlight w:val="green"/>
        </w:rPr>
        <w:t>economically</w:t>
      </w:r>
      <w:r w:rsidRPr="00A72F5B">
        <w:rPr>
          <w:rStyle w:val="Emphasis"/>
          <w:szCs w:val="24"/>
        </w:rPr>
        <w:t xml:space="preserve">, </w:t>
      </w:r>
      <w:r w:rsidRPr="00741EC1">
        <w:rPr>
          <w:rStyle w:val="Emphasis"/>
          <w:szCs w:val="24"/>
          <w:highlight w:val="green"/>
        </w:rPr>
        <w:t>the more it will have</w:t>
      </w:r>
      <w:r w:rsidRPr="00A72F5B">
        <w:rPr>
          <w:rStyle w:val="Emphasis"/>
          <w:szCs w:val="24"/>
        </w:rPr>
        <w:t xml:space="preserve"> available in the way of resources </w:t>
      </w:r>
      <w:r w:rsidRPr="00741EC1">
        <w:rPr>
          <w:rStyle w:val="Emphasis"/>
          <w:szCs w:val="24"/>
          <w:highlight w:val="green"/>
        </w:rPr>
        <w:t>to devote to what it</w:t>
      </w:r>
      <w:r w:rsidRPr="00A72F5B">
        <w:rPr>
          <w:rStyle w:val="Emphasis"/>
          <w:szCs w:val="24"/>
        </w:rPr>
        <w:t xml:space="preserve"> wants and </w:t>
      </w:r>
      <w:r w:rsidRPr="00741EC1">
        <w:rPr>
          <w:rStyle w:val="Emphasis"/>
          <w:szCs w:val="24"/>
          <w:highlight w:val="green"/>
        </w:rPr>
        <w:t xml:space="preserve">needs </w:t>
      </w:r>
      <w:r w:rsidRPr="00A72F5B">
        <w:rPr>
          <w:rStyle w:val="Emphasis"/>
          <w:szCs w:val="24"/>
        </w:rPr>
        <w:t xml:space="preserve">to do abroad </w:t>
      </w:r>
      <w:r w:rsidRPr="00741EC1">
        <w:rPr>
          <w:rStyle w:val="Emphasis"/>
          <w:szCs w:val="24"/>
          <w:highlight w:val="green"/>
        </w:rPr>
        <w:t>without igniting</w:t>
      </w:r>
      <w:r w:rsidRPr="00A72F5B">
        <w:rPr>
          <w:rStyle w:val="Emphasis"/>
          <w:szCs w:val="24"/>
        </w:rPr>
        <w:t xml:space="preserve"> a divisive and </w:t>
      </w:r>
      <w:r w:rsidRPr="00741EC1">
        <w:rPr>
          <w:rStyle w:val="Emphasis"/>
          <w:szCs w:val="24"/>
          <w:highlight w:val="green"/>
        </w:rPr>
        <w:t xml:space="preserve">distracting </w:t>
      </w:r>
      <w:r w:rsidRPr="00A72F5B">
        <w:rPr>
          <w:rStyle w:val="Emphasis"/>
          <w:szCs w:val="24"/>
        </w:rPr>
        <w:t xml:space="preserve">domestic </w:t>
      </w:r>
      <w:r w:rsidRPr="00741EC1">
        <w:rPr>
          <w:rStyle w:val="Emphasis"/>
          <w:szCs w:val="24"/>
          <w:highlight w:val="green"/>
        </w:rPr>
        <w:t>debate</w:t>
      </w:r>
      <w:r w:rsidRPr="00A72F5B">
        <w:rPr>
          <w:rStyle w:val="Emphasis"/>
          <w:szCs w:val="24"/>
        </w:rPr>
        <w:t xml:space="preserve"> as to priorities</w:t>
      </w:r>
      <w:r w:rsidRPr="00946962">
        <w:t xml:space="preserve">. </w:t>
      </w:r>
      <w:r w:rsidRPr="00A72F5B">
        <w:rPr>
          <w:rStyle w:val="StyleUnderline"/>
          <w:szCs w:val="24"/>
        </w:rPr>
        <w:t xml:space="preserve">An additional benefit is that </w:t>
      </w:r>
      <w:r w:rsidRPr="00741EC1">
        <w:rPr>
          <w:rStyle w:val="StyleUnderline"/>
          <w:szCs w:val="24"/>
          <w:highlight w:val="green"/>
        </w:rPr>
        <w:t>respect for the</w:t>
      </w:r>
      <w:r w:rsidRPr="00A72F5B">
        <w:rPr>
          <w:rStyle w:val="StyleUnderline"/>
          <w:szCs w:val="24"/>
        </w:rPr>
        <w:t xml:space="preserve"> United States and for the </w:t>
      </w:r>
      <w:r w:rsidRPr="00741EC1">
        <w:rPr>
          <w:rStyle w:val="StyleUnderline"/>
          <w:szCs w:val="24"/>
          <w:highlight w:val="green"/>
        </w:rPr>
        <w:t>American</w:t>
      </w:r>
      <w:r w:rsidRPr="00A72F5B">
        <w:rPr>
          <w:rStyle w:val="StyleUnderline"/>
          <w:szCs w:val="24"/>
        </w:rPr>
        <w:t xml:space="preserve"> political, social, and economic </w:t>
      </w:r>
      <w:r w:rsidRPr="00741EC1">
        <w:rPr>
          <w:rStyle w:val="StyleUnderline"/>
          <w:szCs w:val="24"/>
          <w:highlight w:val="green"/>
        </w:rPr>
        <w:t>model</w:t>
      </w:r>
      <w:r w:rsidRPr="00A72F5B">
        <w:rPr>
          <w:rStyle w:val="StyleUnderline"/>
          <w:szCs w:val="24"/>
        </w:rPr>
        <w:t xml:space="preserve"> (along with a desire to emulate it) </w:t>
      </w:r>
      <w:r w:rsidRPr="00741EC1">
        <w:rPr>
          <w:rStyle w:val="Emphasis"/>
          <w:szCs w:val="24"/>
          <w:highlight w:val="green"/>
        </w:rPr>
        <w:t>will increase only</w:t>
      </w:r>
      <w:r w:rsidRPr="00A72F5B">
        <w:rPr>
          <w:rStyle w:val="Emphasis"/>
          <w:szCs w:val="24"/>
        </w:rPr>
        <w:t xml:space="preserve"> </w:t>
      </w:r>
      <w:r w:rsidRPr="00741EC1">
        <w:rPr>
          <w:rStyle w:val="Emphasis"/>
          <w:szCs w:val="24"/>
          <w:highlight w:val="green"/>
        </w:rPr>
        <w:t xml:space="preserve">if it is </w:t>
      </w:r>
      <w:r w:rsidRPr="00A72F5B">
        <w:rPr>
          <w:rStyle w:val="Emphasis"/>
          <w:szCs w:val="24"/>
        </w:rPr>
        <w:t xml:space="preserve">seen as </w:t>
      </w:r>
      <w:r w:rsidRPr="00741EC1">
        <w:rPr>
          <w:rStyle w:val="Emphasis"/>
          <w:szCs w:val="24"/>
          <w:highlight w:val="green"/>
        </w:rPr>
        <w:t>successful</w:t>
      </w:r>
      <w:r w:rsidRPr="00A72F5B">
        <w:rPr>
          <w:rStyle w:val="Emphasis"/>
          <w:szCs w:val="24"/>
        </w:rPr>
        <w:t>.</w:t>
      </w:r>
      <w:r>
        <w:rPr>
          <w:rStyle w:val="Emphasis"/>
          <w:szCs w:val="24"/>
        </w:rPr>
        <w:t xml:space="preserve"> </w:t>
      </w:r>
      <w:r w:rsidRPr="00741EC1">
        <w:rPr>
          <w:rStyle w:val="Emphasis"/>
          <w:szCs w:val="24"/>
          <w:highlight w:val="green"/>
        </w:rPr>
        <w:t>The most basic test</w:t>
      </w:r>
      <w:r w:rsidRPr="00A72F5B">
        <w:rPr>
          <w:rStyle w:val="Emphasis"/>
          <w:szCs w:val="24"/>
        </w:rPr>
        <w:t xml:space="preserve"> of the success of the model </w:t>
      </w:r>
      <w:r w:rsidRPr="00741EC1">
        <w:rPr>
          <w:rStyle w:val="Emphasis"/>
          <w:szCs w:val="24"/>
          <w:highlight w:val="green"/>
        </w:rPr>
        <w:t xml:space="preserve">will be </w:t>
      </w:r>
      <w:r w:rsidRPr="00A72F5B">
        <w:rPr>
          <w:rStyle w:val="Emphasis"/>
          <w:szCs w:val="24"/>
        </w:rPr>
        <w:t xml:space="preserve">economic </w:t>
      </w:r>
      <w:r w:rsidRPr="00741EC1">
        <w:rPr>
          <w:rStyle w:val="Emphasis"/>
          <w:szCs w:val="24"/>
          <w:highlight w:val="green"/>
        </w:rPr>
        <w:t>growth</w:t>
      </w:r>
      <w:r w:rsidRPr="00946962">
        <w:t xml:space="preserve">. </w:t>
      </w:r>
      <w:r w:rsidRPr="00A72F5B">
        <w:rPr>
          <w:rStyle w:val="StyleUnderline"/>
          <w:szCs w:val="24"/>
        </w:rPr>
        <w:t xml:space="preserve">U.S. growth levels may appear all right when compared with what a good many other countries are experiencing, but they </w:t>
      </w:r>
      <w:r w:rsidRPr="00A72F5B">
        <w:rPr>
          <w:rStyle w:val="Emphasis"/>
          <w:szCs w:val="24"/>
        </w:rPr>
        <w:t>are below what is needed and fall short of what is possible</w:t>
      </w:r>
      <w:r w:rsidRPr="00946962">
        <w:t xml:space="preserve">. </w:t>
      </w:r>
      <w:r w:rsidRPr="00A72F5B">
        <w:rPr>
          <w:rStyle w:val="StyleUnderline"/>
          <w:szCs w:val="24"/>
        </w:rPr>
        <w:t xml:space="preserve">There is no reason why the United States is not growing </w:t>
      </w:r>
      <w:r w:rsidRPr="00741EC1">
        <w:rPr>
          <w:rStyle w:val="StyleUnderline"/>
          <w:szCs w:val="24"/>
          <w:highlight w:val="green"/>
        </w:rPr>
        <w:t>in the range of 3 percent</w:t>
      </w:r>
      <w:r w:rsidRPr="00A72F5B">
        <w:rPr>
          <w:rStyle w:val="StyleUnderline"/>
          <w:szCs w:val="24"/>
        </w:rPr>
        <w:t xml:space="preserve"> or even higher other than what it is doing and, more important, not doing</w:t>
      </w:r>
      <w:r w:rsidRPr="00946962">
        <w:t>.4</w:t>
      </w:r>
    </w:p>
    <w:p w14:paraId="38CEB79D" w14:textId="77777777" w:rsidR="00FA19B8" w:rsidRDefault="00FA19B8" w:rsidP="00FA19B8">
      <w:pPr>
        <w:pStyle w:val="Heading4"/>
      </w:pPr>
      <w:r>
        <w:t>Economic slow growth collapses hegemony – makes power projection impossible and causes the US to focus on domestic prosperity.</w:t>
      </w:r>
    </w:p>
    <w:p w14:paraId="6D66CA57" w14:textId="77777777" w:rsidR="00FA19B8" w:rsidRPr="00362548" w:rsidRDefault="00FA19B8" w:rsidP="00FA19B8">
      <w:pPr>
        <w:rPr>
          <w:rStyle w:val="Style13ptBold"/>
        </w:rPr>
      </w:pPr>
      <w:r w:rsidRPr="00362548">
        <w:rPr>
          <w:rStyle w:val="Style13ptBold"/>
        </w:rPr>
        <w:t>Tellis 20</w:t>
      </w:r>
      <w:r w:rsidRPr="00362548">
        <w:rPr>
          <w:rStyle w:val="Style13ptBold"/>
          <w:b w:val="0"/>
          <w:sz w:val="20"/>
        </w:rPr>
        <w:t xml:space="preserve"> (Ashley J. Tellis is the Tata Chair for Strategic Affairs and a senior fellow at the Carnegie Endowment for International Peace. He is also a counselor at the National Bureau of Asian Research and the research director of the Strategic Asia Program; “Covid-19 Knocks on American Hegemony”; The National Bureau of Asian Research; May 4, 2020; </w:t>
      </w:r>
      <w:hyperlink r:id="rId76" w:history="1">
        <w:r w:rsidRPr="00362548">
          <w:rPr>
            <w:rStyle w:val="Style13ptBold"/>
            <w:b w:val="0"/>
            <w:sz w:val="20"/>
          </w:rPr>
          <w:t>https://www.nbr.org/wp-content/uploads/pdfs/publications/new-normal-tellis-050420.pdf</w:t>
        </w:r>
      </w:hyperlink>
      <w:r w:rsidRPr="00362548">
        <w:rPr>
          <w:rStyle w:val="Style13ptBold"/>
          <w:b w:val="0"/>
          <w:sz w:val="20"/>
        </w:rPr>
        <w:t>; ERB)</w:t>
      </w:r>
    </w:p>
    <w:p w14:paraId="1B6D5050" w14:textId="77777777" w:rsidR="00FA19B8" w:rsidRDefault="00FA19B8" w:rsidP="00FA19B8">
      <w:pPr>
        <w:rPr>
          <w:sz w:val="14"/>
        </w:rPr>
      </w:pPr>
      <w:r w:rsidRPr="004E6803">
        <w:rPr>
          <w:sz w:val="14"/>
        </w:rPr>
        <w:t xml:space="preserve">After almost two decades of conflicted hesitancy, the United States finally acknowledged that it is involved in a </w:t>
      </w:r>
      <w:r w:rsidRPr="00C30AFD">
        <w:rPr>
          <w:rStyle w:val="StyleUnderline"/>
        </w:rPr>
        <w:t>long-term strategic competition with China</w:t>
      </w:r>
      <w:r w:rsidRPr="004E6803">
        <w:rPr>
          <w:sz w:val="14"/>
        </w:rPr>
        <w:t xml:space="preserve">. This rivalry, almost by definition, is not merely a wrangle between two major states. Rather, it </w:t>
      </w:r>
      <w:r w:rsidRPr="00C30AFD">
        <w:rPr>
          <w:rStyle w:val="StyleUnderline"/>
        </w:rPr>
        <w:t>involves a struggle for dominance in the international system</w:t>
      </w:r>
      <w:r w:rsidRPr="004E6803">
        <w:rPr>
          <w:sz w:val="14"/>
        </w:rPr>
        <w:t xml:space="preserve">, even if China as the rising power disavows any such ambition. </w:t>
      </w:r>
      <w:r w:rsidRPr="00C30AFD">
        <w:rPr>
          <w:rStyle w:val="StyleUnderline"/>
        </w:rPr>
        <w:t xml:space="preserve">China’s very ascendancy—if sustained—could over time threaten the U.S. hegemony </w:t>
      </w:r>
      <w:r w:rsidRPr="004E6803">
        <w:rPr>
          <w:sz w:val="14"/>
        </w:rPr>
        <w:t xml:space="preserve">that has been in place since the end of World War II. It is </w:t>
      </w:r>
      <w:r w:rsidRPr="00C30AFD">
        <w:rPr>
          <w:rStyle w:val="Emphasis"/>
        </w:rPr>
        <w:t>this reality of unequal growth</w:t>
      </w:r>
      <w:r w:rsidRPr="004E6803">
        <w:rPr>
          <w:sz w:val="14"/>
        </w:rPr>
        <w:t>—</w:t>
      </w:r>
      <w:r w:rsidRPr="00C30AFD">
        <w:rPr>
          <w:rStyle w:val="StyleUnderline"/>
        </w:rPr>
        <w:t>which has nourished China’s expanding influence and military capabilities</w:t>
      </w:r>
      <w:r w:rsidRPr="004E6803">
        <w:rPr>
          <w:sz w:val="14"/>
        </w:rPr>
        <w:t>—</w:t>
      </w:r>
      <w:r w:rsidRPr="00C30AFD">
        <w:rPr>
          <w:rStyle w:val="Emphasis"/>
        </w:rPr>
        <w:t>that lies at the root of the evolving rivalry.</w:t>
      </w:r>
      <w:r>
        <w:rPr>
          <w:rStyle w:val="Emphasis"/>
        </w:rPr>
        <w:t xml:space="preserve"> </w:t>
      </w:r>
      <w:r w:rsidRPr="004E6803">
        <w:rPr>
          <w:sz w:val="14"/>
        </w:rPr>
        <w:t xml:space="preserve">Although the term sometimes has unsettling connotations, the United States is a genuine hegemon, understood in the original Greek sense as a leader in the competitive international system. This </w:t>
      </w:r>
      <w:r w:rsidRPr="00C30AFD">
        <w:rPr>
          <w:rStyle w:val="StyleUnderline"/>
        </w:rPr>
        <w:t>hegemony derives from the fact that the</w:t>
      </w:r>
      <w:r>
        <w:rPr>
          <w:rStyle w:val="StyleUnderline"/>
        </w:rPr>
        <w:t xml:space="preserve"> </w:t>
      </w:r>
      <w:r w:rsidRPr="00C30AFD">
        <w:rPr>
          <w:rStyle w:val="StyleUnderline"/>
        </w:rPr>
        <w:t xml:space="preserve">United States is </w:t>
      </w:r>
      <w:r w:rsidRPr="004E6803">
        <w:rPr>
          <w:sz w:val="14"/>
        </w:rPr>
        <w:t xml:space="preserve">the world’s single most powerful state. First, it remains </w:t>
      </w:r>
      <w:r w:rsidRPr="00C30AFD">
        <w:rPr>
          <w:rStyle w:val="StyleUnderline"/>
        </w:rPr>
        <w:t>the largest economy</w:t>
      </w:r>
      <w:r w:rsidRPr="004E6803">
        <w:rPr>
          <w:sz w:val="14"/>
        </w:rPr>
        <w:t xml:space="preserve"> in real terms, </w:t>
      </w:r>
      <w:r w:rsidRPr="00736EF9">
        <w:rPr>
          <w:rStyle w:val="StyleUnderline"/>
        </w:rPr>
        <w:t>a foundation that underwrites its capacity to project military power globally in ways unmatched by any peers</w:t>
      </w:r>
      <w:r w:rsidRPr="004E6803">
        <w:rPr>
          <w:sz w:val="14"/>
        </w:rPr>
        <w:t xml:space="preserve">. Second, </w:t>
      </w:r>
      <w:r w:rsidRPr="00736EF9">
        <w:rPr>
          <w:rStyle w:val="StyleUnderline"/>
        </w:rPr>
        <w:t>it possesses a sufficiently effective state that presides over a remarkably productive society</w:t>
      </w:r>
      <w:r w:rsidRPr="004E6803">
        <w:rPr>
          <w:sz w:val="14"/>
        </w:rPr>
        <w:t xml:space="preserve">. And, third, in partnership with strong allies in North America, Western Europe, East Asia, and Oceania, who share both values and interests, the United States has created an international order that buttresses its primacy materially, institutionally, and ideationally, thereby allowing it to advance diverse interests while economizing on its use of force. </w:t>
      </w:r>
      <w:r w:rsidRPr="00736EF9">
        <w:rPr>
          <w:rStyle w:val="StyleUnderline"/>
        </w:rPr>
        <w:t>Although these foundations have been stressed in recent times, the Covid-19 pandemic now threatens them in deadly ways.</w:t>
      </w:r>
      <w:r>
        <w:rPr>
          <w:rStyle w:val="StyleUnderline"/>
        </w:rPr>
        <w:t xml:space="preserve"> </w:t>
      </w:r>
      <w:r w:rsidRPr="004E6803">
        <w:rPr>
          <w:sz w:val="14"/>
        </w:rPr>
        <w:t xml:space="preserve">Battering the U.S. Economy While it is still too early to tell what the pandemic’s long-term economic impact on the United States will be, the early consequences are alarming. </w:t>
      </w:r>
      <w:r w:rsidRPr="00D0120C">
        <w:rPr>
          <w:rStyle w:val="StyleUnderline"/>
        </w:rPr>
        <w:t>The slowing economic activity that began</w:t>
      </w:r>
      <w:r w:rsidRPr="004E6803">
        <w:rPr>
          <w:sz w:val="14"/>
        </w:rPr>
        <w:t xml:space="preserve"> in March this year </w:t>
      </w:r>
      <w:r w:rsidRPr="00D0120C">
        <w:rPr>
          <w:rStyle w:val="StyleUnderline"/>
        </w:rPr>
        <w:t>is expected to accelerate</w:t>
      </w:r>
      <w:r w:rsidRPr="004E6803">
        <w:rPr>
          <w:sz w:val="14"/>
        </w:rPr>
        <w:t xml:space="preserve"> deeply into the next quarter, leading to a contraction of the U.S. economy (and that of its European partners) at double-digit rates. The 12% decline expected in the second quarter is equivalent to an annualized 40% decline rate in GDP growth, something never witnessed even at the height of the global financial crisis in 2008 (and that could exceed the worst since the end of World War II). As a result, the U.S. economy is expected to witness an unemployment rate of some 15% in the second and third quarters of 2020, with doubledigit unemployment persisting well into 2021 according to the Congressional Budget Office. </w:t>
      </w:r>
      <w:r w:rsidRPr="000F3D0B">
        <w:rPr>
          <w:rStyle w:val="StyleUnderline"/>
        </w:rPr>
        <w:t>This economic shock is part of the larger contraction in global GDP, which is also expected to witness negative growth in 2020.</w:t>
      </w:r>
      <w:r>
        <w:rPr>
          <w:rStyle w:val="StyleUnderline"/>
        </w:rPr>
        <w:t xml:space="preserve"> </w:t>
      </w:r>
      <w:r w:rsidRPr="000F3D0B">
        <w:rPr>
          <w:rStyle w:val="StyleUnderline"/>
        </w:rPr>
        <w:t>The massive dislocations that are now occurring on a global scale have made the state the principal engine of mitigation and recovery, in effect returning it to the center stage even in what are otherwise free-market economies</w:t>
      </w:r>
      <w:r w:rsidRPr="004E6803">
        <w:rPr>
          <w:sz w:val="14"/>
        </w:rPr>
        <w:t xml:space="preserve">. This has already occurred in the United States. To alleviate the consequences of the rapid recession, the U.S. Congress has appropriated over $2 trillion thus far, more than doubling the package passed during the 2008 financial crisis, with even more to come. And the Federal Reserve has launched a new round of quantitative easing involving $700 billion worth of asset purchases, while dropping its benchmark interest rate to zero and reducing the discount rates and lengthening the loan terms for banks in an effort to keep aggregate credit flowing and illiquid firms solvent. The Congressional Budget Office has assessed that the legislative actions are expected to expand the U.S. federal budget deficit to $3.7 trillion, and total U.S. debt by almost 10%, with the debt held by the U.S. public reaching 101% of GDP by the year’s end. What is certain…is that </w:t>
      </w:r>
      <w:r w:rsidRPr="0099109D">
        <w:rPr>
          <w:rStyle w:val="StyleUnderline"/>
        </w:rPr>
        <w:t>the U.S. economy will face significant transitions in the aftermath of this pandemic in at least two directions that bear on the future of its national power.</w:t>
      </w:r>
      <w:r>
        <w:rPr>
          <w:rStyle w:val="StyleUnderline"/>
        </w:rPr>
        <w:t xml:space="preserve"> </w:t>
      </w:r>
      <w:r w:rsidRPr="004E6803">
        <w:rPr>
          <w:sz w:val="14"/>
        </w:rPr>
        <w:t xml:space="preserve">While such massive governmental intervention is inevitable and necessary, whether it will suffice for recovery is still uncertain. Much will depend on when the lockdowns can be relaxed, and that in turn depends on the progress made in containing the virus. The dilemmas involved in juggling the threats of pandemic resurgence, on the one hand, and the perils of continued contraction of the real economy, on the other hand, cannot be underestimated. What is certain, however, is that the U.S. economy will face significant transitions in the aftermath of this pandemic in at least two directions that bear on the future of its national power. First, it is likely that the </w:t>
      </w:r>
      <w:r w:rsidRPr="00C979A1">
        <w:rPr>
          <w:rStyle w:val="StyleUnderline"/>
        </w:rPr>
        <w:t>unrestrained globalization that evolved over the last several decades</w:t>
      </w:r>
      <w:r w:rsidRPr="004E6803">
        <w:rPr>
          <w:sz w:val="14"/>
        </w:rPr>
        <w:t xml:space="preserve">—driven largely by the profit-maximizing behaviors of private entities—will </w:t>
      </w:r>
      <w:r w:rsidRPr="00C979A1">
        <w:rPr>
          <w:rStyle w:val="StyleUnderline"/>
        </w:rPr>
        <w:t>be replaced by a more constrictive version of interdependence in which states seek to protect critical aspects of the production chain within national boundaries as an insurance against future vulnerability</w:t>
      </w:r>
      <w:r w:rsidRPr="004E6803">
        <w:rPr>
          <w:sz w:val="14"/>
        </w:rPr>
        <w:t xml:space="preserve">. These efforts necessarily entail increased systemic inefficiency and could reduce overall growth rates, but it appears that </w:t>
      </w:r>
      <w:r w:rsidRPr="00C979A1">
        <w:rPr>
          <w:rStyle w:val="StyleUnderline"/>
        </w:rPr>
        <w:t>governments are now more willing to accept such costs if they promise greater security and control.</w:t>
      </w:r>
      <w:r>
        <w:rPr>
          <w:rStyle w:val="StyleUnderline"/>
        </w:rPr>
        <w:t xml:space="preserve"> </w:t>
      </w:r>
      <w:r w:rsidRPr="004E6803">
        <w:rPr>
          <w:sz w:val="14"/>
        </w:rPr>
        <w:t xml:space="preserve">Where the United States is concerned, </w:t>
      </w:r>
      <w:r w:rsidRPr="00DE37F4">
        <w:rPr>
          <w:rStyle w:val="StyleUnderline"/>
        </w:rPr>
        <w:t>the drive to constrict globalization</w:t>
      </w:r>
      <w:r w:rsidRPr="004E6803">
        <w:rPr>
          <w:sz w:val="14"/>
        </w:rPr>
        <w:t xml:space="preserve">, which had already been initiated by the Trump administration prior to the pandemic, </w:t>
      </w:r>
      <w:r w:rsidRPr="00DE37F4">
        <w:rPr>
          <w:rStyle w:val="StyleUnderline"/>
        </w:rPr>
        <w:t>is likely to gather greater steam</w:t>
      </w:r>
      <w:r w:rsidRPr="004E6803">
        <w:rPr>
          <w:sz w:val="14"/>
        </w:rPr>
        <w:t xml:space="preserve">. </w:t>
      </w:r>
      <w:r w:rsidRPr="00DE37F4">
        <w:rPr>
          <w:rStyle w:val="StyleUnderline"/>
        </w:rPr>
        <w:t>The prospect of China retaining monopolistic dominance in global manufacturing is proving unacceptable to Washington when intensified competition with Beijing looms large.</w:t>
      </w:r>
      <w:r w:rsidRPr="004E6803">
        <w:rPr>
          <w:sz w:val="14"/>
        </w:rPr>
        <w:t xml:space="preserve"> Consequently, </w:t>
      </w:r>
      <w:r w:rsidRPr="00DE37F4">
        <w:rPr>
          <w:rStyle w:val="StyleUnderline"/>
        </w:rPr>
        <w:t>even if global production chains do not retreat to within national boundaries</w:t>
      </w:r>
      <w:r w:rsidRPr="004E6803">
        <w:rPr>
          <w:sz w:val="14"/>
        </w:rPr>
        <w:t>—as is likely—</w:t>
      </w:r>
      <w:r w:rsidRPr="00DE37F4">
        <w:rPr>
          <w:rStyle w:val="StyleUnderline"/>
        </w:rPr>
        <w:t>the shift toward greater integration within regions populated by friendly states will gain momentum</w:t>
      </w:r>
      <w:r w:rsidRPr="004E6803">
        <w:rPr>
          <w:sz w:val="14"/>
        </w:rPr>
        <w:t xml:space="preserve">. China’s own irresponsible behavior in concealing the scope of the pandemic’s outbreak and its distribution of shoddy test kits and personal protective equipment internationally are only likely to reinforce the desire for greater national autonomy over critical manufacturing capabilities whose definition now promises to transcend all narrow conceptions of national defense. Second, short of an armed attack on the United States, </w:t>
      </w:r>
      <w:r w:rsidRPr="00DE37F4">
        <w:rPr>
          <w:rStyle w:val="StyleUnderline"/>
        </w:rPr>
        <w:t>the competition for public resources between nondefense and defense goods is likely to intensify</w:t>
      </w:r>
      <w:r w:rsidRPr="004E6803">
        <w:rPr>
          <w:sz w:val="14"/>
        </w:rPr>
        <w:t xml:space="preserve">. Already before the pandemic, political pressures within the country from both the right and the left were pushing in the direction of greater attention to needs at home, with the Trump administration’s combative efforts at increasing burden sharing by the allies only a manifestation of this challenge. Even if the more optimistic analysis from J.P. Morgan, for example, comes to pass—that the United States could begin to bounce back from the pandemic in the second half of the year—the cumulative economic losses that the country suffers would total roughly $11 trillion over a decade. More pessimistic assessments offered under some scenarios by McKinsey, in contrast, suggest that such losses would reach almost $19 trillion over the same time period. Under such conditions, it is unlikely that U.S. defense expenditures at the 2019 level of $676 billion could be sustained over the next decade. If the experience of the global financial crisis is any indication, </w:t>
      </w:r>
      <w:r w:rsidRPr="00217B69">
        <w:rPr>
          <w:rStyle w:val="StyleUnderline"/>
        </w:rPr>
        <w:t>U.S. defense expenditures</w:t>
      </w:r>
      <w:r w:rsidRPr="004E6803">
        <w:rPr>
          <w:sz w:val="14"/>
        </w:rPr>
        <w:t xml:space="preserve">, which were reduced by some $500 billion over a decade under the Budget Control Act of 2011, </w:t>
      </w:r>
      <w:r w:rsidRPr="00217B69">
        <w:rPr>
          <w:rStyle w:val="StyleUnderline"/>
        </w:rPr>
        <w:t>will likely face even deeper cuts</w:t>
      </w:r>
      <w:r w:rsidRPr="004E6803">
        <w:rPr>
          <w:sz w:val="14"/>
        </w:rPr>
        <w:t xml:space="preserve"> given the much larger current stimulus packages that will have to be serviced over time. As it is, U.S. defense expenditures were already slated to fall as a percentage of GDP over the next ten years. Consequently, the Pentagon should consider itself lucky if, as one insightful RAND analysis concluded, the impact of Covid-19 on its budget was merely equivalent to a second sequestration. It will likely be far worse. </w:t>
      </w:r>
      <w:r w:rsidRPr="00217B69">
        <w:rPr>
          <w:rStyle w:val="StyleUnderline"/>
        </w:rPr>
        <w:t>At a time when the United States is struggling to reorient its military capabilities to deal with new rising challengers such as China—threats that the nation ignored for over two decades because of its involvement in wars in the greater Middle East—this likely compression of its defense budgets cannot be good news</w:t>
      </w:r>
      <w:r w:rsidRPr="004E6803">
        <w:rPr>
          <w:sz w:val="14"/>
        </w:rPr>
        <w:t xml:space="preserve">. </w:t>
      </w:r>
      <w:r w:rsidRPr="003275BA">
        <w:rPr>
          <w:rStyle w:val="Emphasis"/>
        </w:rPr>
        <w:t>If Washington cannot complete the transformations necessary to successfully project power into the Asian rimland in the face of Beijing’s significant and growing denial capabilities, the threat to American primacy will be serious indeed.</w:t>
      </w:r>
      <w:r>
        <w:rPr>
          <w:rStyle w:val="Emphasis"/>
        </w:rPr>
        <w:t xml:space="preserve"> </w:t>
      </w:r>
      <w:r w:rsidRPr="009F7F4D">
        <w:rPr>
          <w:rStyle w:val="StyleUnderline"/>
        </w:rPr>
        <w:t>The coming pressures on the defense budget, however, are only part of a larger problem facing the United States as it seeks to buttress the economic foundations of its primacy</w:t>
      </w:r>
      <w:r w:rsidRPr="004E6803">
        <w:rPr>
          <w:sz w:val="14"/>
        </w:rPr>
        <w:t xml:space="preserve">. </w:t>
      </w:r>
      <w:r w:rsidRPr="009F7F4D">
        <w:rPr>
          <w:rStyle w:val="StyleUnderline"/>
        </w:rPr>
        <w:t>The recent rise of populism in both political parties has highlighted the acute income inequalities in the United States, which are now the highest among G-7 countries</w:t>
      </w:r>
      <w:r w:rsidRPr="004E6803">
        <w:rPr>
          <w:sz w:val="14"/>
        </w:rPr>
        <w:t xml:space="preserve">. A broad segment of the American population has not benefited from the otherwise successful globalization that permitted the country to enjoy higher levels of aggregate growth. </w:t>
      </w:r>
      <w:r w:rsidRPr="009F7F4D">
        <w:rPr>
          <w:rStyle w:val="StyleUnderline"/>
        </w:rPr>
        <w:t>The rising domestic demand for shifting resources from maintaining hegemonic order globally to remedying the economic losses suffered by the 80% of households</w:t>
      </w:r>
      <w:r w:rsidRPr="004E6803">
        <w:rPr>
          <w:sz w:val="14"/>
        </w:rPr>
        <w:t xml:space="preserve"> who collectively earn just 48% of the country’s income (according to the Pew Research Center) </w:t>
      </w:r>
      <w:r w:rsidRPr="009F7F4D">
        <w:rPr>
          <w:rStyle w:val="StyleUnderline"/>
        </w:rPr>
        <w:t>will only intensify because of the pandemic’s consequences.</w:t>
      </w:r>
      <w:r>
        <w:rPr>
          <w:rStyle w:val="StyleUnderline"/>
        </w:rPr>
        <w:t xml:space="preserve"> </w:t>
      </w:r>
      <w:r w:rsidRPr="004E6803">
        <w:rPr>
          <w:sz w:val="14"/>
        </w:rPr>
        <w:t xml:space="preserve">Although an increase in the size of the American welfare state and a transformation of its character as means of dealing with this problem are long overdue, these </w:t>
      </w:r>
      <w:r w:rsidRPr="009F7F4D">
        <w:rPr>
          <w:rStyle w:val="StyleUnderline"/>
        </w:rPr>
        <w:t>alterations</w:t>
      </w:r>
      <w:r w:rsidRPr="004E6803">
        <w:rPr>
          <w:sz w:val="14"/>
        </w:rPr>
        <w:t xml:space="preserve"> unfortunately </w:t>
      </w:r>
      <w:r w:rsidRPr="009F7F4D">
        <w:rPr>
          <w:rStyle w:val="StyleUnderline"/>
        </w:rPr>
        <w:t xml:space="preserve">will have to occur against the backdrop of </w:t>
      </w:r>
      <w:r w:rsidRPr="004E6803">
        <w:rPr>
          <w:sz w:val="14"/>
        </w:rPr>
        <w:t xml:space="preserve">what Lawrence Summers and others have highlighted as </w:t>
      </w:r>
      <w:r w:rsidRPr="009F7F4D">
        <w:rPr>
          <w:rStyle w:val="StyleUnderline"/>
        </w:rPr>
        <w:t>the renewed threat of “secular stagnation</w:t>
      </w:r>
      <w:r w:rsidRPr="004E6803">
        <w:rPr>
          <w:sz w:val="14"/>
        </w:rPr>
        <w:t xml:space="preserve">.” As scholars of international competition have long understood, </w:t>
      </w:r>
      <w:r w:rsidRPr="009F7F4D">
        <w:rPr>
          <w:rStyle w:val="StyleUnderline"/>
        </w:rPr>
        <w:t>successful hegemonies arise—and can be successfully maintained—only by states that dominate the cycles of innovation to create new leading sectors in the economy</w:t>
      </w:r>
      <w:r w:rsidRPr="004E6803">
        <w:rPr>
          <w:sz w:val="14"/>
        </w:rPr>
        <w:t xml:space="preserve">. These transformations produce supernormal returns, which are then utilized for satisfying internal needs and expanding external influence. By the best accounts, the United States has exemplified this pattern since around 1945. But </w:t>
      </w:r>
      <w:r w:rsidRPr="00E12A6F">
        <w:rPr>
          <w:rStyle w:val="StyleUnderline"/>
        </w:rPr>
        <w:t>if the country is in fact now trapped in a period of low productivity growth and persistent weaknesses in aggregate demand</w:t>
      </w:r>
      <w:r w:rsidRPr="004E6803">
        <w:rPr>
          <w:sz w:val="14"/>
        </w:rPr>
        <w:t>—each for different reasons—</w:t>
      </w:r>
      <w:r w:rsidRPr="00E12A6F">
        <w:rPr>
          <w:rStyle w:val="StyleUnderline"/>
        </w:rPr>
        <w:t>the net result may be a diminished capacity to sustain both the increasing domestic obligations and its extant international interests simultaneously</w:t>
      </w:r>
      <w:r w:rsidRPr="004E6803">
        <w:rPr>
          <w:sz w:val="14"/>
        </w:rPr>
        <w:t xml:space="preserve">. Or, in other words, the </w:t>
      </w:r>
      <w:r w:rsidRPr="00E12A6F">
        <w:rPr>
          <w:rStyle w:val="StyleUnderline"/>
        </w:rPr>
        <w:t>task of preserving U.S. primacy over the next few decades will prove to be harder than before</w:t>
      </w:r>
      <w:r w:rsidRPr="004E6803">
        <w:rPr>
          <w:sz w:val="14"/>
        </w:rPr>
        <w:t xml:space="preserve">. This constraint will only be amplified if the disconcerting findings of a working paper </w:t>
      </w:r>
      <w:r w:rsidRPr="00E12A6F">
        <w:rPr>
          <w:rStyle w:val="Emphasis"/>
        </w:rPr>
        <w:t>But if the country is in fact now trapped in a period of low productivity growth and persistent weaknesses in aggregate demand…the net result may be a diminished capacity to sustain both the increasing domestic obligations and its extant international interests simultaneously.</w:t>
      </w:r>
      <w:r>
        <w:rPr>
          <w:rStyle w:val="Emphasis"/>
        </w:rPr>
        <w:t xml:space="preserve"> </w:t>
      </w:r>
      <w:r w:rsidRPr="004E6803">
        <w:rPr>
          <w:sz w:val="14"/>
        </w:rPr>
        <w:t>from the Federal Reserve Bank of San Francisco prove to be true of the Covid-19 pandemic: that the deleterious macroeconomic consequences of pandemics appear to persist for around 40 years.</w:t>
      </w:r>
    </w:p>
    <w:p w14:paraId="4BAEC555" w14:textId="77777777" w:rsidR="00FA19B8" w:rsidRPr="004E6803" w:rsidRDefault="00FA19B8" w:rsidP="00FA19B8">
      <w:pPr>
        <w:rPr>
          <w:sz w:val="14"/>
        </w:rPr>
      </w:pPr>
    </w:p>
    <w:p w14:paraId="0AD53788" w14:textId="77777777" w:rsidR="00FA19B8" w:rsidRPr="00825661" w:rsidRDefault="00FA19B8" w:rsidP="00FA19B8"/>
    <w:p w14:paraId="30C0143B" w14:textId="77777777" w:rsidR="00FA19B8" w:rsidRDefault="00FA19B8" w:rsidP="00FA19B8">
      <w:pPr>
        <w:pStyle w:val="Heading4"/>
      </w:pPr>
      <w:r>
        <w:t>Continued economic decline has a negative impact on defense spending – it forces the government to make cuts.</w:t>
      </w:r>
    </w:p>
    <w:p w14:paraId="53D4DB46" w14:textId="77777777" w:rsidR="00FA19B8" w:rsidRPr="00121DCD" w:rsidRDefault="00FA19B8" w:rsidP="00FA19B8">
      <w:pPr>
        <w:rPr>
          <w:rStyle w:val="Style13ptBold"/>
        </w:rPr>
      </w:pPr>
      <w:r w:rsidRPr="00121DCD">
        <w:rPr>
          <w:rStyle w:val="Style13ptBold"/>
        </w:rPr>
        <w:t>Egel et al. 20</w:t>
      </w:r>
      <w:r w:rsidRPr="00121DCD">
        <w:rPr>
          <w:rStyle w:val="Style13ptBold"/>
          <w:b w:val="0"/>
          <w:sz w:val="20"/>
        </w:rPr>
        <w:t xml:space="preserve"> (Daniel Egel is an economist at the RAND Corporation; Howard J. Shatz is a senior economist at the RAND Corporation and a professor at the Pardee RAND Graduate School; Krishna Kumar is director of International Research at RAND and a senior economist. he is also director of the Initiative for Global Human Progress at the Pardee RAND Graduate School, where he teaches economic development; Edward R. (Ted) Harshberger is vice president and director of RAND Project AIR FORCE (PAF); “Defense Budget Implications of the COVID-19 Pandemic”; RAND Corporation; April 7th, 2020; </w:t>
      </w:r>
      <w:hyperlink r:id="rId77" w:history="1">
        <w:r w:rsidRPr="00121DCD">
          <w:rPr>
            <w:rStyle w:val="Style13ptBold"/>
            <w:b w:val="0"/>
            <w:sz w:val="20"/>
          </w:rPr>
          <w:t>https://www.rand.org/blog/2020/04/defense-budget-implications-of-the-covid-19-pandemic.html</w:t>
        </w:r>
      </w:hyperlink>
      <w:r w:rsidRPr="00121DCD">
        <w:rPr>
          <w:rStyle w:val="Style13ptBold"/>
          <w:b w:val="0"/>
          <w:sz w:val="20"/>
        </w:rPr>
        <w:t>; ERB)</w:t>
      </w:r>
    </w:p>
    <w:p w14:paraId="27ECDCFB" w14:textId="77777777" w:rsidR="00FA19B8" w:rsidRPr="004D15C6" w:rsidRDefault="00FA19B8" w:rsidP="00FA19B8">
      <w:pPr>
        <w:rPr>
          <w:rStyle w:val="Emphasis"/>
        </w:rPr>
      </w:pPr>
      <w:r w:rsidRPr="00CF0DC4">
        <w:rPr>
          <w:rStyle w:val="StyleUnderline"/>
        </w:rPr>
        <w:t xml:space="preserve">The COVID-19 pandemic is already taking a dramatic toll on the U.S. economy as businesses are shuttered, interstate commerce is restricted, and both domestic and global supply chains are disrupted. </w:t>
      </w:r>
      <w:r w:rsidRPr="00FF0055">
        <w:rPr>
          <w:sz w:val="16"/>
        </w:rPr>
        <w:t xml:space="preserve">We anticipate that </w:t>
      </w:r>
      <w:r w:rsidRPr="00CF0DC4">
        <w:rPr>
          <w:rStyle w:val="Emphasis"/>
        </w:rPr>
        <w:t>this could have significant</w:t>
      </w:r>
      <w:r w:rsidRPr="00FF0055">
        <w:rPr>
          <w:sz w:val="16"/>
        </w:rPr>
        <w:t xml:space="preserve"> medium-term </w:t>
      </w:r>
      <w:r w:rsidRPr="00CF0DC4">
        <w:rPr>
          <w:rStyle w:val="Emphasis"/>
        </w:rPr>
        <w:t xml:space="preserve">implications for the defense budget </w:t>
      </w:r>
      <w:r w:rsidRPr="00FF0055">
        <w:rPr>
          <w:sz w:val="16"/>
        </w:rPr>
        <w:t xml:space="preserve">and that </w:t>
      </w:r>
      <w:r w:rsidRPr="003042D9">
        <w:rPr>
          <w:rStyle w:val="StyleUnderline"/>
        </w:rPr>
        <w:t>there will be a need for the U.S. Department of Defense (DoD) to find efficiencies that are of at least the same magnitude as the recent sequestration.</w:t>
      </w:r>
      <w:r>
        <w:rPr>
          <w:rStyle w:val="StyleUnderline"/>
        </w:rPr>
        <w:t xml:space="preserve"> </w:t>
      </w:r>
      <w:r w:rsidRPr="00FF0055">
        <w:rPr>
          <w:sz w:val="16"/>
        </w:rPr>
        <w:t xml:space="preserve">Estimates vary widely regarding what COVID-19 could cost the U.S. economy, which totaled $21.4 trillion in 2019. At the higher end, a recent McKinsey analysis (PDF) suggests (in one of their more negative scenarios) that a return to even pre-crisis GDP levels might not occur until 2023. Under these conditions, and assuming that the U.S. economy would have grown at its pre-crisis rate without COVID-19, the economic losses could total as high as $19 trillion over 10 years. At the lower end, more optimistic estimates from JPMorgan assume a steep decline in the first and second quarters of calendar-year 2020, but then a strong rebound to the economy beginning in July 2020, which can be described as a “V-shaped” trajectory. The cumulative economic losses in even this relatively rosy scenario could total roughly $11 trillion over 10 years. Both </w:t>
      </w:r>
      <w:r w:rsidRPr="00C75248">
        <w:rPr>
          <w:rStyle w:val="StyleUnderline"/>
        </w:rPr>
        <w:t>estimates assume that the growth rate is robust once the initial downturn is over, returning to its pre-crisis growth rate,</w:t>
      </w:r>
      <w:r w:rsidRPr="00FF0055">
        <w:rPr>
          <w:sz w:val="16"/>
        </w:rPr>
        <w:t xml:space="preserve"> as it did after the 2008-2009 Great Recession. Yet, there is reason to believe that both these estimates may be too optimistic. </w:t>
      </w:r>
      <w:r w:rsidRPr="00C75248">
        <w:rPr>
          <w:rStyle w:val="StyleUnderline"/>
        </w:rPr>
        <w:t>Historical analysis</w:t>
      </w:r>
      <w:r w:rsidRPr="00FF0055">
        <w:rPr>
          <w:sz w:val="16"/>
        </w:rPr>
        <w:t xml:space="preserve"> (PDF) </w:t>
      </w:r>
      <w:r w:rsidRPr="00C75248">
        <w:rPr>
          <w:rStyle w:val="StyleUnderline"/>
        </w:rPr>
        <w:t>suggests that pandemics can have adverse macroeconomic effects that last decades, and some economists are worried that recovery might be slower than current estimates suggest</w:t>
      </w:r>
      <w:r w:rsidRPr="00FF0055">
        <w:rPr>
          <w:sz w:val="16"/>
        </w:rPr>
        <w:t xml:space="preserve">. Indeed, there is great uncertainty over the medium-term costs of the increasingly draconian restrictions on domestic and international movement that have disrupted global commerce, a core driver of economic growth for decades. In addition, </w:t>
      </w:r>
      <w:r w:rsidRPr="008075B3">
        <w:rPr>
          <w:rStyle w:val="Emphasis"/>
        </w:rPr>
        <w:t>the $2 trillion relief bill will expand total U.S. debt by nearly 10 percent</w:t>
      </w:r>
      <w:r w:rsidRPr="00FF0055">
        <w:rPr>
          <w:sz w:val="16"/>
        </w:rPr>
        <w:t xml:space="preserve">, which was already $23.4 trillion at the onset of the crisis, </w:t>
      </w:r>
      <w:r w:rsidRPr="008075B3">
        <w:rPr>
          <w:rStyle w:val="Emphasis"/>
        </w:rPr>
        <w:t>putting defense and other government expenditures under increased pressure.</w:t>
      </w:r>
      <w:r>
        <w:rPr>
          <w:rStyle w:val="Emphasis"/>
        </w:rPr>
        <w:t xml:space="preserve"> </w:t>
      </w:r>
      <w:r w:rsidRPr="008075B3">
        <w:rPr>
          <w:rStyle w:val="StyleUnderline"/>
        </w:rPr>
        <w:t>Beyond macroeconomic effects, the COVID-19 crisis has required expenditures beyond any recent experience for testing and treatment, and there will undoubtedly be severe pressure to overhaul the health care system to prepare for future pandemics</w:t>
      </w:r>
      <w:r w:rsidRPr="00FF0055">
        <w:rPr>
          <w:sz w:val="16"/>
        </w:rPr>
        <w:t xml:space="preserve">. Since the economic crisis is a fallout of a health crisis, this call is likely to be persuasive. And </w:t>
      </w:r>
      <w:r w:rsidRPr="008075B3">
        <w:rPr>
          <w:rStyle w:val="StyleUnderline"/>
        </w:rPr>
        <w:t>this economic impact has been felt by such a broad swath of individuals and businesses that a “Phase Four” stimulus is already being mooted, which could further ratchet up the debt and claims to resources.</w:t>
      </w:r>
      <w:r>
        <w:rPr>
          <w:rStyle w:val="StyleUnderline"/>
        </w:rPr>
        <w:t xml:space="preserve"> </w:t>
      </w:r>
      <w:r w:rsidRPr="00FF0055">
        <w:rPr>
          <w:sz w:val="16"/>
        </w:rPr>
        <w:t xml:space="preserve">This is a daunting prospect, but what does it imply for defense spending, which totaled $676 billion in the federal fiscal year 2019? To begin with, some </w:t>
      </w:r>
      <w:r w:rsidRPr="008075B3">
        <w:rPr>
          <w:rStyle w:val="StyleUnderline"/>
        </w:rPr>
        <w:t>simple math can frame the scale of the concern for defense planners.</w:t>
      </w:r>
      <w:r w:rsidRPr="00FF0055">
        <w:rPr>
          <w:sz w:val="16"/>
        </w:rPr>
        <w:t xml:space="preserve"> If one assumes that the defense budget as a portion of GDP is held fixed at its current level—3.2 percent—</w:t>
      </w:r>
      <w:r w:rsidRPr="008075B3">
        <w:rPr>
          <w:rStyle w:val="Emphasis"/>
        </w:rPr>
        <w:t>the macro estimates above would result in available resources for the DoD that are</w:t>
      </w:r>
      <w:r w:rsidRPr="00FF0055">
        <w:rPr>
          <w:sz w:val="16"/>
        </w:rPr>
        <w:t xml:space="preserve"> $350 to </w:t>
      </w:r>
      <w:r w:rsidRPr="008075B3">
        <w:rPr>
          <w:rStyle w:val="Emphasis"/>
        </w:rPr>
        <w:t>$600 billion lower than current plans over the next 10 years.</w:t>
      </w:r>
      <w:r w:rsidRPr="00FF0055">
        <w:rPr>
          <w:sz w:val="16"/>
        </w:rPr>
        <w:t xml:space="preserve"> As a comparison, total cuts to the DoD under the Budget Control Act of 2011, which was enacted as part of the Congressional response to the ballooning deficit resulting from the Great Recession and the resulting economic stimulus packages (PDF), were somewhere closer to $500 billion (PDF) over ten years (though initially projected to be closer to $1 trillion, all in nominal terms). In this simple view, the potential losses to DoD from COVID-19 would be roughly comparable to a second sequestration. And </w:t>
      </w:r>
      <w:r w:rsidRPr="000209D3">
        <w:rPr>
          <w:rStyle w:val="StyleUnderline"/>
        </w:rPr>
        <w:t>while the Great Recession was unprecedented in modern U.S. history, most indicators suggest that the economic fallout from COVID-19 will be worse.</w:t>
      </w:r>
      <w:r w:rsidRPr="00FF0055">
        <w:rPr>
          <w:sz w:val="16"/>
        </w:rPr>
        <w:t xml:space="preserve"> And there are reasons to see a sequestration-level impact as a lower bound. Far from remaining constant, the DoD budget was already projected to fall as a share of GDP from almost 3.2 percent in 2019 to 2.8 percent in 2030. Furthermore, </w:t>
      </w:r>
      <w:r w:rsidRPr="0075228A">
        <w:rPr>
          <w:rStyle w:val="Emphasis"/>
        </w:rPr>
        <w:t>the COVID-19 pandemic might spur the movement of production out of China, including production of inputs into U.S. defense articles.</w:t>
      </w:r>
      <w:r w:rsidRPr="00FF0055">
        <w:rPr>
          <w:sz w:val="16"/>
        </w:rPr>
        <w:t xml:space="preserve"> The scale of this effect is uncertain since there is not sufficient information about how many of the thousands of products that go into U.S. defense articles originate in China or other countries. Even so, </w:t>
      </w:r>
      <w:r w:rsidRPr="00D81781">
        <w:rPr>
          <w:rStyle w:val="StyleUnderline"/>
        </w:rPr>
        <w:t xml:space="preserve">with production shifts, DoD procurement and </w:t>
      </w:r>
      <w:r w:rsidRPr="004D15C6">
        <w:rPr>
          <w:rStyle w:val="StyleUnderline"/>
        </w:rPr>
        <w:t>sustainment costs could rise because China is the low-cost producer for many of these items. As production costs rise, so will the final price to the DoD.</w:t>
      </w:r>
      <w:r w:rsidRPr="00FF0055">
        <w:rPr>
          <w:sz w:val="16"/>
        </w:rPr>
        <w:t xml:space="preserve"> Therefore, even if the budget were to hold constant, </w:t>
      </w:r>
      <w:r w:rsidRPr="004D15C6">
        <w:rPr>
          <w:rStyle w:val="StyleUnderline"/>
        </w:rPr>
        <w:t xml:space="preserve">the ability to purchase defense items is likely to fall. </w:t>
      </w:r>
      <w:r w:rsidRPr="004D15C6">
        <w:rPr>
          <w:rStyle w:val="Emphasis"/>
        </w:rPr>
        <w:t>Scenarios only become worse if one considers compounded effects from pandemic-related economic slowing and additional stimulus costs.</w:t>
      </w:r>
    </w:p>
    <w:p w14:paraId="44E646C6" w14:textId="77777777" w:rsidR="00FA19B8" w:rsidRDefault="00FA19B8" w:rsidP="00FA19B8"/>
    <w:p w14:paraId="5135FF9B" w14:textId="77777777" w:rsidR="00FA19B8" w:rsidRDefault="00FA19B8" w:rsidP="00FA19B8"/>
    <w:p w14:paraId="1F9BC9CF" w14:textId="77777777" w:rsidR="00FA19B8" w:rsidRPr="001B74BF" w:rsidRDefault="00FA19B8" w:rsidP="00FA19B8"/>
    <w:p w14:paraId="4399BDF9" w14:textId="679D1735" w:rsidR="00972FD8" w:rsidRDefault="00B56168" w:rsidP="00B56168">
      <w:pPr>
        <w:pStyle w:val="Heading3"/>
      </w:pPr>
      <w:r>
        <w:t>2ac diversionary war impacts</w:t>
      </w:r>
    </w:p>
    <w:p w14:paraId="7C19C74E" w14:textId="77777777" w:rsidR="00972FD8" w:rsidRPr="009453B7" w:rsidRDefault="00972FD8" w:rsidP="00972FD8">
      <w:pPr>
        <w:pStyle w:val="Heading4"/>
      </w:pPr>
      <w:r>
        <w:t>Causes</w:t>
      </w:r>
      <w:r w:rsidRPr="009453B7">
        <w:t xml:space="preserve"> a diversionary war</w:t>
      </w:r>
    </w:p>
    <w:p w14:paraId="03FFF0FA" w14:textId="77777777" w:rsidR="00972FD8" w:rsidRPr="009453B7" w:rsidRDefault="00972FD8" w:rsidP="00972FD8">
      <w:r w:rsidRPr="009453B7">
        <w:rPr>
          <w:rStyle w:val="Style13ptBold"/>
        </w:rPr>
        <w:t>Ross 17</w:t>
      </w:r>
      <w:r w:rsidRPr="009453B7">
        <w:t xml:space="preserve"> [John, Senior Fellow at Chongyang Institute for Financial Studies, Renmin University of China, John, “Trump's economy - cyclical upturn and long term slow growth,” July 10, 2017, </w:t>
      </w:r>
      <w:hyperlink r:id="rId78" w:history="1">
        <w:r w:rsidRPr="009453B7">
          <w:rPr>
            <w:rStyle w:val="Hyperlink"/>
          </w:rPr>
          <w:t>http://ablog.typepad.com/keytrendsinglobalisation/2017/07/trumps-economy-cyclical-upturn-and-long-term-slow-growth.html</w:t>
        </w:r>
      </w:hyperlink>
      <w:r w:rsidRPr="009453B7">
        <w:t>]</w:t>
      </w:r>
    </w:p>
    <w:p w14:paraId="0CCC6131" w14:textId="77777777" w:rsidR="00972FD8" w:rsidRPr="009453B7" w:rsidRDefault="00972FD8" w:rsidP="00972FD8"/>
    <w:p w14:paraId="17B95B63" w14:textId="77777777" w:rsidR="00972FD8" w:rsidRPr="009453B7" w:rsidRDefault="00972FD8" w:rsidP="00972FD8">
      <w:pPr>
        <w:rPr>
          <w:sz w:val="16"/>
        </w:rPr>
      </w:pPr>
      <w:r w:rsidRPr="009453B7">
        <w:rPr>
          <w:sz w:val="16"/>
        </w:rPr>
        <w:t>Conclusion</w:t>
      </w:r>
      <w:r>
        <w:rPr>
          <w:sz w:val="16"/>
        </w:rPr>
        <w:t xml:space="preserve"> </w:t>
      </w:r>
      <w:r w:rsidRPr="009453B7">
        <w:rPr>
          <w:sz w:val="16"/>
        </w:rPr>
        <w:t>The economic and domestic US political conclusions of the trends shown in the latest US data are therefore clear</w:t>
      </w:r>
      <w:r>
        <w:rPr>
          <w:sz w:val="16"/>
        </w:rPr>
        <w:t xml:space="preserve"> </w:t>
      </w:r>
      <w:r w:rsidRPr="009453B7">
        <w:rPr>
          <w:sz w:val="16"/>
        </w:rPr>
        <w:t xml:space="preserve">US economic growth in 2016 at 1.6% was so depressed below even its long term average that some moderate upturn in 2017 is likely. President Trump’s administration may of course claim ‘credit’ for the likely short-term acceleration in US growth in 2017 but any such short-term shift is merely a normal statistical process and would not represent any acceleration in underlying US growth. </w:t>
      </w:r>
      <w:r w:rsidRPr="005E50BB">
        <w:rPr>
          <w:rStyle w:val="StyleUnderline"/>
          <w:highlight w:val="green"/>
        </w:rPr>
        <w:t>Only if growth</w:t>
      </w:r>
      <w:r w:rsidRPr="009453B7">
        <w:rPr>
          <w:rStyle w:val="StyleUnderline"/>
        </w:rPr>
        <w:t xml:space="preserve"> </w:t>
      </w:r>
      <w:r w:rsidRPr="005E50BB">
        <w:rPr>
          <w:rStyle w:val="StyleUnderline"/>
          <w:highlight w:val="green"/>
        </w:rPr>
        <w:t>continued</w:t>
      </w:r>
      <w:r w:rsidRPr="009453B7">
        <w:rPr>
          <w:rStyle w:val="StyleUnderline"/>
        </w:rPr>
        <w:t xml:space="preserve"> sufficiently strongly and for a sufficiently long period to raise the medium/long term rate average could it be considered that any substantial increase in underlying US economic growth was occurring.</w:t>
      </w:r>
      <w:r>
        <w:rPr>
          <w:rStyle w:val="StyleUnderline"/>
        </w:rPr>
        <w:t xml:space="preserve"> </w:t>
      </w:r>
      <w:r w:rsidRPr="009453B7">
        <w:rPr>
          <w:rStyle w:val="StyleUnderline"/>
        </w:rPr>
        <w:t xml:space="preserve">This </w:t>
      </w:r>
      <w:r w:rsidRPr="005E50BB">
        <w:rPr>
          <w:rStyle w:val="StyleUnderline"/>
          <w:highlight w:val="green"/>
        </w:rPr>
        <w:t>fall</w:t>
      </w:r>
      <w:r w:rsidRPr="009453B7">
        <w:rPr>
          <w:rStyle w:val="StyleUnderline"/>
        </w:rPr>
        <w:t xml:space="preserve"> of US per capita GDP growth to a low level clearly </w:t>
      </w:r>
      <w:r w:rsidRPr="005E50BB">
        <w:rPr>
          <w:rStyle w:val="StyleUnderline"/>
          <w:highlight w:val="green"/>
        </w:rPr>
        <w:t>has</w:t>
      </w:r>
      <w:r w:rsidRPr="009453B7">
        <w:rPr>
          <w:rStyle w:val="StyleUnderline"/>
        </w:rPr>
        <w:t xml:space="preserve"> major </w:t>
      </w:r>
      <w:r w:rsidRPr="005E50BB">
        <w:rPr>
          <w:rStyle w:val="StyleUnderline"/>
          <w:highlight w:val="green"/>
        </w:rPr>
        <w:t>political</w:t>
      </w:r>
      <w:r w:rsidRPr="009453B7">
        <w:rPr>
          <w:rStyle w:val="StyleUnderline"/>
        </w:rPr>
        <w:t xml:space="preserve"> </w:t>
      </w:r>
      <w:r w:rsidRPr="005E50BB">
        <w:rPr>
          <w:rStyle w:val="StyleUnderline"/>
          <w:highlight w:val="green"/>
        </w:rPr>
        <w:t>implications</w:t>
      </w:r>
      <w:r w:rsidRPr="009453B7">
        <w:rPr>
          <w:rStyle w:val="StyleUnderline"/>
        </w:rPr>
        <w:t xml:space="preserve"> within the US and underlies recent domestic political events.</w:t>
      </w:r>
      <w:r w:rsidRPr="009453B7">
        <w:rPr>
          <w:sz w:val="16"/>
        </w:rPr>
        <w:t xml:space="preserve">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r>
        <w:rPr>
          <w:sz w:val="16"/>
        </w:rPr>
        <w:t xml:space="preserve"> </w:t>
      </w:r>
      <w:r w:rsidRPr="009453B7">
        <w:rPr>
          <w:sz w:val="16"/>
        </w:rPr>
        <w:t>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r>
        <w:rPr>
          <w:sz w:val="16"/>
        </w:rPr>
        <w:t xml:space="preserve"> </w:t>
      </w:r>
      <w:r w:rsidRPr="009453B7">
        <w:rPr>
          <w:sz w:val="16"/>
        </w:rPr>
        <w:t>In terms of geopolitical consequences affecting China:</w:t>
      </w:r>
      <w:r>
        <w:rPr>
          <w:sz w:val="16"/>
        </w:rPr>
        <w:t xml:space="preserve"> </w:t>
      </w:r>
      <w:r w:rsidRPr="009453B7">
        <w:rPr>
          <w:sz w:val="16"/>
        </w:rPr>
        <w:t>The short term moderate cyclical upturn in the US economy which is likely in 2017 will aid China’s short term economic growth – particularly as it is likely to by synchronised with a moderate cyclical upturn in the EU. Both trends aid China’s exports</w:t>
      </w:r>
      <w:r>
        <w:rPr>
          <w:sz w:val="16"/>
        </w:rPr>
        <w:t xml:space="preserve"> </w:t>
      </w:r>
      <w:r w:rsidRPr="009453B7">
        <w:rPr>
          <w:sz w:val="16"/>
        </w:rPr>
        <w:t xml:space="preserve">Nevertheless, </w:t>
      </w:r>
      <w:r w:rsidRPr="009453B7">
        <w:rPr>
          <w:rStyle w:val="Emphasis"/>
        </w:rPr>
        <w:t xml:space="preserve">due to the very low medium and long-term US growth rate the </w:t>
      </w:r>
      <w:r w:rsidRPr="005E50BB">
        <w:rPr>
          <w:rStyle w:val="Emphasis"/>
          <w:highlight w:val="green"/>
        </w:rPr>
        <w:t>US will not be able to play</w:t>
      </w:r>
      <w:r w:rsidRPr="009453B7">
        <w:rPr>
          <w:rStyle w:val="Emphasis"/>
        </w:rPr>
        <w:t xml:space="preserve"> the role of </w:t>
      </w:r>
      <w:r w:rsidRPr="005E50BB">
        <w:rPr>
          <w:rStyle w:val="Emphasis"/>
          <w:highlight w:val="green"/>
        </w:rPr>
        <w:t>economic locomotive</w:t>
      </w:r>
      <w:r w:rsidRPr="009453B7">
        <w:rPr>
          <w:rStyle w:val="Emphasis"/>
        </w:rPr>
        <w:t xml:space="preserve"> of the G20</w:t>
      </w:r>
      <w:r w:rsidRPr="009453B7">
        <w:rPr>
          <w:sz w:val="16"/>
        </w:rPr>
        <w:t xml:space="preserve">. </w:t>
      </w:r>
      <w:r w:rsidRPr="009453B7">
        <w:rPr>
          <w:rStyle w:val="StyleUnderline"/>
        </w:rPr>
        <w:t xml:space="preserve">In addition to economic fundamentals IMF projections are that in the next five years </w:t>
      </w:r>
      <w:r w:rsidRPr="005E50BB">
        <w:rPr>
          <w:rStyle w:val="StyleUnderline"/>
          <w:highlight w:val="green"/>
        </w:rPr>
        <w:t>China’s contribution</w:t>
      </w:r>
      <w:r w:rsidRPr="009453B7">
        <w:rPr>
          <w:rStyle w:val="StyleUnderline"/>
        </w:rPr>
        <w:t xml:space="preserve"> to world growth </w:t>
      </w:r>
      <w:r w:rsidRPr="005E50BB">
        <w:rPr>
          <w:rStyle w:val="StyleUnderline"/>
          <w:highlight w:val="green"/>
        </w:rPr>
        <w:t>will be substantially</w:t>
      </w:r>
      <w:r w:rsidRPr="009453B7">
        <w:rPr>
          <w:rStyle w:val="StyleUnderline"/>
        </w:rPr>
        <w:t xml:space="preserve"> </w:t>
      </w:r>
      <w:r w:rsidRPr="005E50BB">
        <w:rPr>
          <w:rStyle w:val="StyleUnderline"/>
          <w:highlight w:val="green"/>
        </w:rPr>
        <w:t>higher</w:t>
      </w:r>
      <w:r w:rsidRPr="009453B7">
        <w:rPr>
          <w:rStyle w:val="StyleUnderline"/>
        </w:rPr>
        <w:t xml:space="preserve"> than the US.</w:t>
      </w:r>
      <w:r w:rsidRPr="009453B7">
        <w:rPr>
          <w:sz w:val="16"/>
        </w:rPr>
        <w:t xml:space="preserve"> It is therefore crucial China continues to push for economic progress via the G20 and China has the objective possibility to play a leading role in this.</w:t>
      </w:r>
      <w:r>
        <w:rPr>
          <w:sz w:val="16"/>
        </w:rPr>
        <w:t xml:space="preserve"> </w:t>
      </w:r>
      <w:r w:rsidRPr="009453B7">
        <w:rPr>
          <w:rStyle w:val="Emphasis"/>
        </w:rPr>
        <w:t xml:space="preserve">Very </w:t>
      </w:r>
      <w:r w:rsidRPr="005E50BB">
        <w:rPr>
          <w:rStyle w:val="Emphasis"/>
          <w:highlight w:val="green"/>
        </w:rPr>
        <w:t>slow growth</w:t>
      </w:r>
      <w:r w:rsidRPr="009453B7">
        <w:rPr>
          <w:rStyle w:val="Emphasis"/>
        </w:rPr>
        <w:t xml:space="preserve"> in the US</w:t>
      </w:r>
      <w:r w:rsidRPr="009453B7">
        <w:rPr>
          <w:sz w:val="16"/>
        </w:rPr>
        <w:t xml:space="preserve"> in the medium and longer term </w:t>
      </w:r>
      <w:r w:rsidRPr="005E50BB">
        <w:rPr>
          <w:rStyle w:val="Emphasis"/>
          <w:highlight w:val="green"/>
        </w:rPr>
        <w:t>creates</w:t>
      </w:r>
      <w:r w:rsidRPr="009453B7">
        <w:rPr>
          <w:rStyle w:val="Emphasis"/>
        </w:rPr>
        <w:t xml:space="preserve"> a </w:t>
      </w:r>
      <w:r w:rsidRPr="005E50BB">
        <w:rPr>
          <w:rStyle w:val="Emphasis"/>
          <w:highlight w:val="green"/>
        </w:rPr>
        <w:t>permanent temptation</w:t>
      </w:r>
      <w:r w:rsidRPr="009453B7">
        <w:rPr>
          <w:rStyle w:val="Emphasis"/>
        </w:rPr>
        <w:t xml:space="preserve"> to the US political establishment </w:t>
      </w:r>
      <w:r w:rsidRPr="005E50BB">
        <w:rPr>
          <w:rStyle w:val="Emphasis"/>
          <w:highlight w:val="green"/>
        </w:rPr>
        <w:t>to attempt to divert attention</w:t>
      </w:r>
      <w:r w:rsidRPr="009453B7">
        <w:rPr>
          <w:rStyle w:val="Emphasis"/>
        </w:rPr>
        <w:t xml:space="preserve"> from this </w:t>
      </w:r>
      <w:r w:rsidRPr="005E50BB">
        <w:rPr>
          <w:rStyle w:val="Emphasis"/>
          <w:highlight w:val="green"/>
        </w:rPr>
        <w:t>by reckless military action or ‘China bashing’</w:t>
      </w:r>
      <w:r w:rsidRPr="009453B7">
        <w:rPr>
          <w:sz w:val="16"/>
        </w:rPr>
        <w:t xml:space="preserve">. China’s foreign policy initiatives to seek the best possible relations with the US are extremely correct but </w:t>
      </w:r>
      <w:r w:rsidRPr="009453B7">
        <w:rPr>
          <w:rStyle w:val="StyleUnderline"/>
        </w:rPr>
        <w:t xml:space="preserve">the </w:t>
      </w:r>
      <w:r w:rsidRPr="005E50BB">
        <w:rPr>
          <w:rStyle w:val="StyleUnderline"/>
          <w:highlight w:val="green"/>
        </w:rPr>
        <w:t>risks</w:t>
      </w:r>
      <w:r w:rsidRPr="009453B7">
        <w:rPr>
          <w:rStyle w:val="StyleUnderline"/>
        </w:rPr>
        <w:t xml:space="preserve"> from such negative trends in the US situation, </w:t>
      </w:r>
      <w:r w:rsidRPr="005E50BB">
        <w:rPr>
          <w:rStyle w:val="StyleUnderline"/>
          <w:highlight w:val="green"/>
        </w:rPr>
        <w:t>and</w:t>
      </w:r>
      <w:r w:rsidRPr="009453B7">
        <w:rPr>
          <w:sz w:val="16"/>
        </w:rPr>
        <w:t xml:space="preserve"> therefore of </w:t>
      </w:r>
      <w:r w:rsidRPr="009453B7">
        <w:rPr>
          <w:rStyle w:val="Emphasis"/>
        </w:rPr>
        <w:t xml:space="preserve">sharp </w:t>
      </w:r>
      <w:r w:rsidRPr="005E50BB">
        <w:rPr>
          <w:rStyle w:val="Emphasis"/>
          <w:highlight w:val="green"/>
        </w:rPr>
        <w:t>turns in US foreign policy</w:t>
      </w:r>
      <w:r w:rsidRPr="005E50BB">
        <w:rPr>
          <w:rStyle w:val="StyleUnderline"/>
          <w:highlight w:val="green"/>
        </w:rPr>
        <w:t>, must also be assessed</w:t>
      </w:r>
      <w:r w:rsidRPr="009453B7">
        <w:rPr>
          <w:sz w:val="16"/>
        </w:rPr>
        <w:t>.</w:t>
      </w:r>
    </w:p>
    <w:p w14:paraId="3CF39C7D" w14:textId="77777777" w:rsidR="00972FD8" w:rsidRPr="009453B7" w:rsidRDefault="00972FD8" w:rsidP="00972FD8">
      <w:pPr>
        <w:pStyle w:val="Heading4"/>
      </w:pPr>
      <w:r w:rsidRPr="009453B7">
        <w:t xml:space="preserve">It goes nuclear and causes extinction </w:t>
      </w:r>
      <w:r>
        <w:t xml:space="preserve">--- but only if Trump is president </w:t>
      </w:r>
    </w:p>
    <w:p w14:paraId="68C731BD" w14:textId="77777777" w:rsidR="00972FD8" w:rsidRPr="009453B7" w:rsidRDefault="00972FD8" w:rsidP="00972FD8">
      <w:r w:rsidRPr="009453B7">
        <w:rPr>
          <w:rStyle w:val="Style13ptBold"/>
        </w:rPr>
        <w:t>Street 16</w:t>
      </w:r>
      <w:r w:rsidRPr="009453B7">
        <w:t xml:space="preserve"> [Tim, fellow of the Sustainable Security Programme at the Oxford Research Group, previously researcher with the British American Security Information Council, Ph.D. from Warwick University, 11/30/16, “President Trump: Successor to the Nuclear Throne,” </w:t>
      </w:r>
      <w:hyperlink r:id="rId79" w:history="1">
        <w:r w:rsidRPr="009453B7">
          <w:rPr>
            <w:rStyle w:val="Hyperlink"/>
          </w:rPr>
          <w:t>http://www.oxfordresearchgroup.org.uk/publications/briefing_papers_and_reports/president_trump_successor_nuclear_throne</w:t>
        </w:r>
      </w:hyperlink>
      <w:r w:rsidRPr="009453B7">
        <w:t>]</w:t>
      </w:r>
    </w:p>
    <w:p w14:paraId="3CCC00B1" w14:textId="77777777" w:rsidR="00972FD8" w:rsidRPr="009453B7" w:rsidRDefault="00972FD8" w:rsidP="00972FD8"/>
    <w:p w14:paraId="794368C1" w14:textId="77777777" w:rsidR="00972FD8" w:rsidRPr="009453B7" w:rsidRDefault="00972FD8" w:rsidP="00972FD8">
      <w:r w:rsidRPr="009453B7">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9453B7">
        <w:rPr>
          <w:rStyle w:val="StyleUnderline"/>
        </w:rPr>
        <w:t>implications of Trump’s election</w:t>
      </w:r>
      <w:r w:rsidRPr="009453B7">
        <w:rPr>
          <w:sz w:val="16"/>
        </w:rPr>
        <w:t xml:space="preserve"> to the most powerful office on Earth—</w:t>
      </w:r>
      <w:r w:rsidRPr="009453B7">
        <w:rPr>
          <w:rStyle w:val="StyleUnderline"/>
        </w:rPr>
        <w:t xml:space="preserve">for the </w:t>
      </w:r>
      <w:r w:rsidRPr="009453B7">
        <w:rPr>
          <w:rStyle w:val="Emphasis"/>
        </w:rPr>
        <w:t>peace and stability</w:t>
      </w:r>
      <w:r w:rsidRPr="009453B7">
        <w:rPr>
          <w:rStyle w:val="StyleUnderline"/>
        </w:rPr>
        <w:t xml:space="preserve"> of</w:t>
      </w:r>
      <w:r w:rsidRPr="009453B7">
        <w:rPr>
          <w:sz w:val="16"/>
        </w:rPr>
        <w:t xml:space="preserve"> both that nation and </w:t>
      </w:r>
      <w:r w:rsidRPr="009453B7">
        <w:rPr>
          <w:rStyle w:val="Emphasis"/>
        </w:rPr>
        <w:t>the world</w:t>
      </w:r>
      <w:r w:rsidRPr="009453B7">
        <w:rPr>
          <w:sz w:val="16"/>
        </w:rPr>
        <w:t>—</w:t>
      </w:r>
      <w:r w:rsidRPr="009453B7">
        <w:rPr>
          <w:rStyle w:val="StyleUnderline"/>
        </w:rPr>
        <w:t>cannot be emphasised enough</w:t>
      </w:r>
      <w:r w:rsidRPr="009453B7">
        <w:rPr>
          <w:sz w:val="16"/>
        </w:rPr>
        <w:t xml:space="preserve">. In this regard, </w:t>
      </w:r>
      <w:r w:rsidRPr="009453B7">
        <w:rPr>
          <w:rStyle w:val="StyleUnderline"/>
        </w:rPr>
        <w:t>of the many uncertainties</w:t>
      </w:r>
      <w:r w:rsidRPr="009453B7">
        <w:rPr>
          <w:sz w:val="16"/>
        </w:rPr>
        <w:t xml:space="preserve"> and worries </w:t>
      </w:r>
      <w:r w:rsidRPr="009453B7">
        <w:rPr>
          <w:rStyle w:val="StyleUnderline"/>
        </w:rPr>
        <w:t xml:space="preserve">brought on </w:t>
      </w:r>
      <w:r w:rsidRPr="005E50BB">
        <w:rPr>
          <w:rStyle w:val="StyleUnderline"/>
          <w:highlight w:val="green"/>
        </w:rPr>
        <w:t>by</w:t>
      </w:r>
      <w:r w:rsidRPr="009453B7">
        <w:rPr>
          <w:rStyle w:val="StyleUnderline"/>
        </w:rPr>
        <w:t xml:space="preserve"> a </w:t>
      </w:r>
      <w:r w:rsidRPr="005E50BB">
        <w:rPr>
          <w:rStyle w:val="StyleUnderline"/>
          <w:highlight w:val="green"/>
        </w:rPr>
        <w:t>Trump</w:t>
      </w:r>
      <w:r w:rsidRPr="009453B7">
        <w:rPr>
          <w:rStyle w:val="StyleUnderline"/>
        </w:rPr>
        <w:t xml:space="preserve"> presidency, the</w:t>
      </w:r>
      <w:r w:rsidRPr="009453B7">
        <w:rPr>
          <w:sz w:val="16"/>
        </w:rPr>
        <w:t xml:space="preserve"> two </w:t>
      </w:r>
      <w:r w:rsidRPr="005E50BB">
        <w:rPr>
          <w:rStyle w:val="Emphasis"/>
          <w:highlight w:val="green"/>
        </w:rPr>
        <w:t>existential questions</w:t>
      </w:r>
      <w:r w:rsidRPr="005E50BB">
        <w:rPr>
          <w:rStyle w:val="StyleUnderline"/>
          <w:highlight w:val="green"/>
        </w:rPr>
        <w:t xml:space="preserve"> of</w:t>
      </w:r>
      <w:r w:rsidRPr="009453B7">
        <w:rPr>
          <w:sz w:val="16"/>
        </w:rPr>
        <w:t xml:space="preserve"> climate change and </w:t>
      </w:r>
      <w:r w:rsidRPr="005E50BB">
        <w:rPr>
          <w:rStyle w:val="Emphasis"/>
          <w:highlight w:val="green"/>
        </w:rPr>
        <w:t>nuclear war</w:t>
      </w:r>
      <w:r w:rsidRPr="005E50BB">
        <w:rPr>
          <w:rStyle w:val="StyleUnderline"/>
          <w:highlight w:val="green"/>
        </w:rPr>
        <w:t xml:space="preserve"> stand out</w:t>
      </w:r>
      <w:r w:rsidRPr="005E50BB">
        <w:rPr>
          <w:sz w:val="16"/>
          <w:highlight w:val="green"/>
        </w:rPr>
        <w:t>.</w:t>
      </w:r>
      <w:r>
        <w:rPr>
          <w:sz w:val="16"/>
        </w:rPr>
        <w:t xml:space="preserve"> </w:t>
      </w:r>
      <w:r w:rsidRPr="009453B7">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9453B7">
        <w:rPr>
          <w:rStyle w:val="StyleUnderline"/>
        </w:rPr>
        <w:t xml:space="preserve">a </w:t>
      </w:r>
      <w:r w:rsidRPr="005E50BB">
        <w:rPr>
          <w:rStyle w:val="StyleUnderline"/>
          <w:highlight w:val="green"/>
        </w:rPr>
        <w:t>Trump</w:t>
      </w:r>
      <w:r w:rsidRPr="009453B7">
        <w:rPr>
          <w:rStyle w:val="StyleUnderline"/>
        </w:rPr>
        <w:t xml:space="preserve"> administration </w:t>
      </w:r>
      <w:r w:rsidRPr="005E50BB">
        <w:rPr>
          <w:rStyle w:val="StyleUnderline"/>
          <w:highlight w:val="green"/>
        </w:rPr>
        <w:t>will</w:t>
      </w:r>
      <w:r w:rsidRPr="009453B7">
        <w:rPr>
          <w:rStyle w:val="StyleUnderline"/>
        </w:rPr>
        <w:t xml:space="preserve"> pursue policies that will aggravate and disappoint his supporters, a situation that could </w:t>
      </w:r>
      <w:r w:rsidRPr="005E50BB">
        <w:rPr>
          <w:rStyle w:val="Emphasis"/>
          <w:sz w:val="24"/>
          <w:highlight w:val="green"/>
        </w:rPr>
        <w:t>increase the possibility of the US engaging in a ‘diversionary’ war</w:t>
      </w:r>
      <w:r w:rsidRPr="009453B7">
        <w:rPr>
          <w:sz w:val="16"/>
        </w:rPr>
        <w:t>.</w:t>
      </w:r>
      <w:r>
        <w:rPr>
          <w:sz w:val="16"/>
        </w:rPr>
        <w:t xml:space="preserve"> </w:t>
      </w:r>
      <w:r w:rsidRPr="009453B7">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r>
        <w:rPr>
          <w:sz w:val="16"/>
        </w:rPr>
        <w:t xml:space="preserve"> </w:t>
      </w:r>
      <w:r w:rsidRPr="009453B7">
        <w:rPr>
          <w:sz w:val="16"/>
        </w:rPr>
        <w:t>The power and responsibilities of the nuclear monarch</w:t>
      </w:r>
      <w:r>
        <w:rPr>
          <w:sz w:val="16"/>
        </w:rPr>
        <w:t xml:space="preserve"> </w:t>
      </w:r>
      <w:r w:rsidRPr="009453B7">
        <w:rPr>
          <w:rStyle w:val="StyleUnderline"/>
        </w:rPr>
        <w:t xml:space="preserve">The US President is </w:t>
      </w:r>
      <w:r w:rsidRPr="009453B7">
        <w:rPr>
          <w:rStyle w:val="Emphasis"/>
        </w:rPr>
        <w:t>solely responsible</w:t>
      </w:r>
      <w:r w:rsidRPr="009453B7">
        <w:rPr>
          <w:rStyle w:val="StyleUnderline"/>
        </w:rPr>
        <w:t xml:space="preserve"> for the decision to use the</w:t>
      </w:r>
      <w:r w:rsidRPr="009453B7">
        <w:rPr>
          <w:sz w:val="16"/>
        </w:rPr>
        <w:t xml:space="preserve"> near-</w:t>
      </w:r>
      <w:r w:rsidRPr="009453B7">
        <w:rPr>
          <w:rStyle w:val="Emphasis"/>
        </w:rPr>
        <w:t>unimaginably destructive power</w:t>
      </w:r>
      <w:r w:rsidRPr="009453B7">
        <w:rPr>
          <w:rStyle w:val="StyleUnderline"/>
        </w:rPr>
        <w:t xml:space="preserve"> of the nation’s nuclear arsenal</w:t>
      </w:r>
      <w:r w:rsidRPr="009453B7">
        <w:rPr>
          <w:sz w:val="16"/>
        </w:rPr>
        <w:t>. Thus, as Bruce Blair—a former intercontinental ballistic missile launch control officer—makes clear, ‘</w:t>
      </w:r>
      <w:r w:rsidRPr="005E50BB">
        <w:rPr>
          <w:rStyle w:val="StyleUnderline"/>
          <w:highlight w:val="green"/>
        </w:rPr>
        <w:t>Trump will have</w:t>
      </w:r>
      <w:r w:rsidRPr="009453B7">
        <w:rPr>
          <w:rStyle w:val="StyleUnderline"/>
        </w:rPr>
        <w:t xml:space="preserve"> the </w:t>
      </w:r>
      <w:r w:rsidRPr="005E50BB">
        <w:rPr>
          <w:rStyle w:val="StyleUnderline"/>
          <w:highlight w:val="green"/>
        </w:rPr>
        <w:t>sole authority to launch nuclear weapons</w:t>
      </w:r>
      <w:r w:rsidRPr="009453B7">
        <w:rPr>
          <w:rStyle w:val="StyleUnderline"/>
        </w:rPr>
        <w:t xml:space="preserve"> whenever he chooses</w:t>
      </w:r>
      <w:r w:rsidRPr="009453B7">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w:t>
      </w:r>
      <w:r>
        <w:rPr>
          <w:sz w:val="16"/>
        </w:rPr>
        <w:t xml:space="preserve"> </w:t>
      </w:r>
      <w:r w:rsidRPr="009453B7">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9453B7">
        <w:rPr>
          <w:rStyle w:val="StyleUnderline"/>
        </w:rPr>
        <w:t xml:space="preserve">with each of the US’s fourteen nuclear-armed </w:t>
      </w:r>
      <w:r w:rsidRPr="009453B7">
        <w:rPr>
          <w:rStyle w:val="Emphasis"/>
        </w:rPr>
        <w:t>sub</w:t>
      </w:r>
      <w:r w:rsidRPr="009453B7">
        <w:rPr>
          <w:rStyle w:val="StyleUnderline"/>
        </w:rPr>
        <w:t>marine</w:t>
      </w:r>
      <w:r w:rsidRPr="009453B7">
        <w:rPr>
          <w:rStyle w:val="Emphasis"/>
        </w:rPr>
        <w:t>s</w:t>
      </w:r>
      <w:r w:rsidRPr="009453B7">
        <w:rPr>
          <w:rStyle w:val="StyleUnderline"/>
        </w:rPr>
        <w:t xml:space="preserve"> alone carrying ‘</w:t>
      </w:r>
      <w:r w:rsidRPr="005E50BB">
        <w:rPr>
          <w:rStyle w:val="Emphasis"/>
          <w:highlight w:val="green"/>
        </w:rPr>
        <w:t>enough power to destroy</w:t>
      </w:r>
      <w:r w:rsidRPr="009453B7">
        <w:rPr>
          <w:rStyle w:val="Emphasis"/>
        </w:rPr>
        <w:t xml:space="preserve"> the people of </w:t>
      </w:r>
      <w:r w:rsidRPr="005E50BB">
        <w:rPr>
          <w:rStyle w:val="Emphasis"/>
          <w:highlight w:val="green"/>
        </w:rPr>
        <w:t>an entire continent’</w:t>
      </w:r>
      <w:r w:rsidRPr="009453B7">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r>
        <w:rPr>
          <w:sz w:val="16"/>
        </w:rPr>
        <w:t xml:space="preserve"> </w:t>
      </w:r>
      <w:r w:rsidRPr="009453B7">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r>
        <w:rPr>
          <w:sz w:val="10"/>
          <w:szCs w:val="10"/>
        </w:rPr>
        <w:t xml:space="preserve"> </w:t>
      </w:r>
      <w:r w:rsidRPr="009453B7">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r>
        <w:rPr>
          <w:sz w:val="10"/>
          <w:szCs w:val="10"/>
        </w:rPr>
        <w:t xml:space="preserve"> </w:t>
      </w:r>
      <w:r w:rsidRPr="009453B7">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r>
        <w:rPr>
          <w:sz w:val="10"/>
          <w:szCs w:val="10"/>
        </w:rPr>
        <w:t xml:space="preserve"> </w:t>
      </w:r>
      <w:r w:rsidRPr="009453B7">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r>
        <w:rPr>
          <w:sz w:val="10"/>
          <w:szCs w:val="10"/>
        </w:rPr>
        <w:t xml:space="preserve"> </w:t>
      </w:r>
      <w:r w:rsidRPr="009453B7">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r>
        <w:rPr>
          <w:sz w:val="10"/>
          <w:szCs w:val="10"/>
        </w:rPr>
        <w:t xml:space="preserve"> </w:t>
      </w:r>
      <w:r w:rsidRPr="009453B7">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r>
        <w:rPr>
          <w:sz w:val="10"/>
          <w:szCs w:val="10"/>
        </w:rPr>
        <w:t xml:space="preserve"> </w:t>
      </w:r>
      <w:r w:rsidRPr="009453B7">
        <w:rPr>
          <w:sz w:val="10"/>
          <w:szCs w:val="10"/>
        </w:rPr>
        <w:t>Assessing Obama’s nuclear legacy</w:t>
      </w:r>
      <w:r>
        <w:rPr>
          <w:sz w:val="10"/>
          <w:szCs w:val="10"/>
        </w:rPr>
        <w:t xml:space="preserve"> </w:t>
      </w:r>
      <w:r w:rsidRPr="009453B7">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r>
        <w:rPr>
          <w:sz w:val="10"/>
          <w:szCs w:val="10"/>
        </w:rPr>
        <w:t xml:space="preserve"> </w:t>
      </w:r>
      <w:r w:rsidRPr="009453B7">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r>
        <w:rPr>
          <w:sz w:val="10"/>
          <w:szCs w:val="10"/>
        </w:rPr>
        <w:t xml:space="preserve"> </w:t>
      </w:r>
      <w:r w:rsidRPr="009453B7">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r>
        <w:rPr>
          <w:sz w:val="10"/>
          <w:szCs w:val="10"/>
        </w:rPr>
        <w:t xml:space="preserve"> </w:t>
      </w:r>
      <w:r w:rsidRPr="009453B7">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r>
        <w:rPr>
          <w:sz w:val="10"/>
          <w:szCs w:val="10"/>
        </w:rPr>
        <w:t xml:space="preserve"> </w:t>
      </w:r>
      <w:r w:rsidRPr="009453B7">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r>
        <w:rPr>
          <w:sz w:val="10"/>
          <w:szCs w:val="10"/>
        </w:rPr>
        <w:t xml:space="preserve"> </w:t>
      </w:r>
      <w:r w:rsidRPr="009453B7">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r>
        <w:rPr>
          <w:sz w:val="10"/>
          <w:szCs w:val="10"/>
        </w:rPr>
        <w:t xml:space="preserve"> </w:t>
      </w:r>
      <w:r w:rsidRPr="009453B7">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r>
        <w:rPr>
          <w:sz w:val="10"/>
          <w:szCs w:val="10"/>
        </w:rPr>
        <w:t xml:space="preserve"> </w:t>
      </w:r>
      <w:r w:rsidRPr="009453B7">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r>
        <w:rPr>
          <w:sz w:val="10"/>
          <w:szCs w:val="10"/>
        </w:rPr>
        <w:t xml:space="preserve"> </w:t>
      </w:r>
      <w:r w:rsidRPr="009453B7">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r>
        <w:rPr>
          <w:sz w:val="10"/>
          <w:szCs w:val="10"/>
        </w:rPr>
        <w:t xml:space="preserve"> </w:t>
      </w:r>
      <w:r w:rsidRPr="009453B7">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r>
        <w:rPr>
          <w:sz w:val="10"/>
          <w:szCs w:val="10"/>
        </w:rPr>
        <w:t xml:space="preserve"> </w:t>
      </w:r>
      <w:r w:rsidRPr="009453B7">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r>
        <w:rPr>
          <w:sz w:val="10"/>
          <w:szCs w:val="10"/>
        </w:rPr>
        <w:t xml:space="preserve"> </w:t>
      </w:r>
      <w:r w:rsidRPr="009453B7">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r>
        <w:rPr>
          <w:sz w:val="10"/>
          <w:szCs w:val="10"/>
        </w:rPr>
        <w:t xml:space="preserve"> </w:t>
      </w:r>
      <w:r w:rsidRPr="009453B7">
        <w:rPr>
          <w:sz w:val="10"/>
          <w:szCs w:val="10"/>
        </w:rPr>
        <w:t>Stepping back from the brink</w:t>
      </w:r>
      <w:r>
        <w:rPr>
          <w:sz w:val="10"/>
          <w:szCs w:val="10"/>
        </w:rPr>
        <w:t xml:space="preserve"> </w:t>
      </w:r>
      <w:r w:rsidRPr="009453B7">
        <w:rPr>
          <w:sz w:val="16"/>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9453B7">
        <w:rPr>
          <w:rStyle w:val="StyleUnderline"/>
        </w:rPr>
        <w:t>Another</w:t>
      </w:r>
      <w:r w:rsidRPr="009453B7">
        <w:rPr>
          <w:sz w:val="16"/>
        </w:rPr>
        <w:t xml:space="preserve"> related </w:t>
      </w:r>
      <w:r w:rsidRPr="009453B7">
        <w:rPr>
          <w:rStyle w:val="StyleUnderline"/>
        </w:rPr>
        <w:t xml:space="preserve">question concerns how Trump will conduct himself during </w:t>
      </w:r>
      <w:r w:rsidRPr="009453B7">
        <w:rPr>
          <w:rStyle w:val="Emphasis"/>
        </w:rPr>
        <w:t>any potential crisis or conflict with Russia or another major power</w:t>
      </w:r>
      <w:r w:rsidRPr="009453B7">
        <w:rPr>
          <w:rStyle w:val="StyleUnderline"/>
        </w:rPr>
        <w:t>, given the stakes and risks involved</w:t>
      </w:r>
      <w:r w:rsidRPr="009453B7">
        <w:rPr>
          <w:sz w:val="16"/>
        </w:rPr>
        <w:t>, as highlighted above.</w:t>
      </w:r>
      <w:r>
        <w:rPr>
          <w:sz w:val="16"/>
        </w:rPr>
        <w:t xml:space="preserve"> </w:t>
      </w:r>
      <w:r w:rsidRPr="009453B7">
        <w:rPr>
          <w:sz w:val="16"/>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r>
        <w:rPr>
          <w:sz w:val="16"/>
        </w:rPr>
        <w:t xml:space="preserve"> </w:t>
      </w:r>
      <w:r w:rsidRPr="009453B7">
        <w:rPr>
          <w:sz w:val="16"/>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r>
        <w:rPr>
          <w:sz w:val="16"/>
        </w:rPr>
        <w:t xml:space="preserve"> </w:t>
      </w:r>
      <w:r w:rsidRPr="009453B7">
        <w:rPr>
          <w:sz w:val="16"/>
        </w:rPr>
        <w:t>Imagining the next enemy</w:t>
      </w:r>
      <w:r>
        <w:rPr>
          <w:sz w:val="16"/>
        </w:rPr>
        <w:t xml:space="preserve"> </w:t>
      </w:r>
      <w:r w:rsidRPr="009453B7">
        <w:rPr>
          <w:sz w:val="16"/>
        </w:rPr>
        <w:t xml:space="preserve">As well as mapping out the US’s current nuclear weapons policies and its regional relationships, it is important to reflect upon how </w:t>
      </w:r>
      <w:r w:rsidRPr="005E50BB">
        <w:rPr>
          <w:rStyle w:val="Emphasis"/>
          <w:highlight w:val="green"/>
        </w:rPr>
        <w:t>domestic political dynamics</w:t>
      </w:r>
      <w:r w:rsidRPr="009453B7">
        <w:rPr>
          <w:rStyle w:val="StyleUnderline"/>
        </w:rPr>
        <w:t xml:space="preserve"> under a Trump presidency </w:t>
      </w:r>
      <w:r w:rsidRPr="005E50BB">
        <w:rPr>
          <w:rStyle w:val="StyleUnderline"/>
          <w:highlight w:val="green"/>
        </w:rPr>
        <w:t>might drive Washington’s behaviour internationally,</w:t>
      </w:r>
      <w:r w:rsidRPr="009453B7">
        <w:rPr>
          <w:rStyle w:val="StyleUnderline"/>
        </w:rPr>
        <w:t xml:space="preserve"> particularly </w:t>
      </w:r>
      <w:r w:rsidRPr="005E50BB">
        <w:rPr>
          <w:rStyle w:val="Emphasis"/>
          <w:highlight w:val="green"/>
        </w:rPr>
        <w:t>given the nuclear shadow</w:t>
      </w:r>
      <w:r w:rsidRPr="009453B7">
        <w:rPr>
          <w:rStyle w:val="Emphasis"/>
        </w:rPr>
        <w:t xml:space="preserve"> that always hangs over conflicts involving the US</w:t>
      </w:r>
      <w:r w:rsidRPr="009453B7">
        <w:rPr>
          <w:sz w:val="16"/>
        </w:rPr>
        <w:t>.</w:t>
      </w:r>
      <w:r>
        <w:rPr>
          <w:sz w:val="16"/>
        </w:rPr>
        <w:t xml:space="preserve"> </w:t>
      </w:r>
      <w:r w:rsidRPr="009453B7">
        <w:rPr>
          <w:sz w:val="16"/>
        </w:rPr>
        <w:t xml:space="preserve">For example, </w:t>
      </w:r>
      <w:r w:rsidRPr="009453B7">
        <w:rPr>
          <w:rStyle w:val="StyleUnderline"/>
        </w:rPr>
        <w:t>in the near-term, Trump’s economic plan</w:t>
      </w:r>
      <w:r w:rsidRPr="009453B7">
        <w:rPr>
          <w:sz w:val="16"/>
        </w:rPr>
        <w:t xml:space="preserve"> and the great expectations amongst the American working class that have been generated, </w:t>
      </w:r>
      <w:r w:rsidRPr="009453B7">
        <w:rPr>
          <w:rStyle w:val="StyleUnderline"/>
        </w:rPr>
        <w:t>may have particularly dangerous consequences</w:t>
      </w:r>
      <w:r w:rsidRPr="009453B7">
        <w:rPr>
          <w:sz w:val="16"/>
        </w:rPr>
        <w:t xml:space="preserve"> if, as seems likely, the primary beneficiaries are the very wealthy. </w:t>
      </w:r>
      <w:r w:rsidRPr="009453B7">
        <w:rPr>
          <w:rStyle w:val="StyleUnderline"/>
        </w:rPr>
        <w:t>Reviewing Trump’s economic plans</w:t>
      </w:r>
      <w:r w:rsidRPr="009453B7">
        <w:rPr>
          <w:sz w:val="16"/>
        </w:rPr>
        <w:t>, Martin Wolf of the Financial Times concludes that ‘</w:t>
      </w:r>
      <w:r w:rsidRPr="009453B7">
        <w:rPr>
          <w:rStyle w:val="Emphasis"/>
        </w:rPr>
        <w:t>the longer-term consequences are likely to be grim</w:t>
      </w:r>
      <w:r w:rsidRPr="009453B7">
        <w:rPr>
          <w:sz w:val="16"/>
        </w:rPr>
        <w:t xml:space="preserve">, not least for </w:t>
      </w:r>
      <w:r w:rsidRPr="009453B7">
        <w:rPr>
          <w:rStyle w:val="StyleUnderline"/>
        </w:rPr>
        <w:t>his</w:t>
      </w:r>
      <w:r w:rsidRPr="009453B7">
        <w:rPr>
          <w:sz w:val="16"/>
        </w:rPr>
        <w:t xml:space="preserve"> angry, but fooled, </w:t>
      </w:r>
      <w:r w:rsidRPr="009453B7">
        <w:rPr>
          <w:rStyle w:val="StyleUnderline"/>
        </w:rPr>
        <w:t>supporters</w:t>
      </w:r>
      <w:r w:rsidRPr="009453B7">
        <w:rPr>
          <w:sz w:val="16"/>
        </w:rPr>
        <w:t xml:space="preserve">. Next time, they </w:t>
      </w:r>
      <w:r w:rsidRPr="009453B7">
        <w:rPr>
          <w:rStyle w:val="StyleUnderline"/>
        </w:rPr>
        <w:t>might be even angrier. Where that might lead is terrifying’</w:t>
      </w:r>
      <w:r w:rsidRPr="009453B7">
        <w:rPr>
          <w:sz w:val="16"/>
        </w:rPr>
        <w:t xml:space="preserve">. Gillian Tett has also highlighted the ‘real risks’ that </w:t>
      </w:r>
      <w:r w:rsidRPr="009453B7">
        <w:rPr>
          <w:rStyle w:val="StyleUnderline"/>
        </w:rPr>
        <w:t>Trump’s policies could ‘spark US social unrest or geopolitical uncertainty’</w:t>
      </w:r>
      <w:r w:rsidRPr="009453B7">
        <w:rPr>
          <w:sz w:val="16"/>
        </w:rPr>
        <w:t xml:space="preserve">. Elsewhere, George Monbiot in the Guardian, makes the stark assertion that </w:t>
      </w:r>
      <w:r w:rsidRPr="009453B7">
        <w:rPr>
          <w:rStyle w:val="StyleUnderline"/>
        </w:rPr>
        <w:t>the inability of the US</w:t>
      </w:r>
      <w:r w:rsidRPr="009453B7">
        <w:rPr>
          <w:sz w:val="16"/>
        </w:rPr>
        <w:t xml:space="preserve"> and other governments </w:t>
      </w:r>
      <w:r w:rsidRPr="009453B7">
        <w:rPr>
          <w:rStyle w:val="StyleUnderline"/>
        </w:rPr>
        <w:t>to respond effectively to public anger means</w:t>
      </w:r>
      <w:r w:rsidRPr="009453B7">
        <w:rPr>
          <w:sz w:val="16"/>
        </w:rPr>
        <w:t xml:space="preserve"> he now believes that ‘</w:t>
      </w:r>
      <w:r w:rsidRPr="005E50BB">
        <w:rPr>
          <w:rStyle w:val="Emphasis"/>
          <w:highlight w:val="green"/>
        </w:rPr>
        <w:t>we will see war between the major powers</w:t>
      </w:r>
      <w:r w:rsidRPr="009453B7">
        <w:rPr>
          <w:sz w:val="16"/>
        </w:rPr>
        <w:t xml:space="preserve"> within my lifetime’.</w:t>
      </w:r>
      <w:r>
        <w:rPr>
          <w:sz w:val="16"/>
        </w:rPr>
        <w:t xml:space="preserve"> </w:t>
      </w:r>
      <w:r w:rsidRPr="009453B7">
        <w:rPr>
          <w:sz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r>
        <w:rPr>
          <w:sz w:val="16"/>
        </w:rPr>
        <w:t xml:space="preserve"> </w:t>
      </w:r>
      <w:r w:rsidRPr="009453B7">
        <w:rPr>
          <w:sz w:val="16"/>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r>
        <w:rPr>
          <w:sz w:val="16"/>
        </w:rPr>
        <w:t xml:space="preserve"> </w:t>
      </w:r>
      <w:r w:rsidRPr="009453B7">
        <w:rPr>
          <w:sz w:val="16"/>
        </w:rPr>
        <w:t>Conclusion</w:t>
      </w:r>
      <w:r>
        <w:rPr>
          <w:sz w:val="16"/>
        </w:rPr>
        <w:t xml:space="preserve"> </w:t>
      </w:r>
      <w:r w:rsidRPr="009453B7">
        <w:rPr>
          <w:sz w:val="16"/>
        </w:rPr>
        <w:t xml:space="preserve">The problem now, for the US and the world, is that </w:t>
      </w:r>
      <w:r w:rsidRPr="009453B7">
        <w:rPr>
          <w:rStyle w:val="Emphasis"/>
        </w:rPr>
        <w:t>if Trump does make good on his campaign promises</w:t>
      </w:r>
      <w:r w:rsidRPr="009453B7">
        <w:rPr>
          <w:sz w:val="16"/>
        </w:rPr>
        <w:t xml:space="preserve"> then </w:t>
      </w:r>
      <w:r w:rsidRPr="009453B7">
        <w:rPr>
          <w:rStyle w:val="StyleUnderline"/>
        </w:rPr>
        <w:t>this will have several damaging consequences for international peace and security</w:t>
      </w:r>
      <w:r w:rsidRPr="009453B7">
        <w:rPr>
          <w:sz w:val="16"/>
        </w:rPr>
        <w:t xml:space="preserve"> and that </w:t>
      </w:r>
      <w:r w:rsidRPr="009453B7">
        <w:rPr>
          <w:rStyle w:val="StyleUnderline"/>
        </w:rPr>
        <w:t>if Trump does not sufficiently satisfy his supporters then this will likely pour fuel on the</w:t>
      </w:r>
      <w:r w:rsidRPr="005E50BB">
        <w:rPr>
          <w:rStyle w:val="StyleUnderline"/>
          <w:highlight w:val="green"/>
        </w:rPr>
        <w:t xml:space="preserve"> flames at home</w:t>
      </w:r>
      <w:r w:rsidRPr="009453B7">
        <w:rPr>
          <w:sz w:val="16"/>
        </w:rPr>
        <w:t xml:space="preserve">, </w:t>
      </w:r>
      <w:r w:rsidRPr="009453B7">
        <w:rPr>
          <w:rStyle w:val="StyleUnderline"/>
        </w:rPr>
        <w:t xml:space="preserve">which </w:t>
      </w:r>
      <w:r w:rsidRPr="005E50BB">
        <w:rPr>
          <w:rStyle w:val="StyleUnderline"/>
          <w:highlight w:val="green"/>
        </w:rPr>
        <w:t>may</w:t>
      </w:r>
      <w:r w:rsidRPr="009453B7">
        <w:rPr>
          <w:sz w:val="16"/>
        </w:rPr>
        <w:t xml:space="preserve"> then </w:t>
      </w:r>
      <w:r w:rsidRPr="005E50BB">
        <w:rPr>
          <w:rStyle w:val="Emphasis"/>
          <w:highlight w:val="green"/>
        </w:rPr>
        <w:t>quickly spread abroad</w:t>
      </w:r>
      <w:r w:rsidRPr="009453B7">
        <w:rPr>
          <w:sz w:val="16"/>
        </w:rPr>
        <w:t xml:space="preserve">. The </w:t>
      </w:r>
      <w:r w:rsidRPr="009453B7">
        <w:rPr>
          <w:rStyle w:val="StyleUnderline"/>
        </w:rPr>
        <w:t>people of the US</w:t>
      </w:r>
      <w:r w:rsidRPr="009453B7">
        <w:rPr>
          <w:sz w:val="16"/>
        </w:rPr>
        <w:t xml:space="preserve"> and the world thus </w:t>
      </w:r>
      <w:r w:rsidRPr="009453B7">
        <w:rPr>
          <w:rStyle w:val="StyleUnderline"/>
        </w:rPr>
        <w:t xml:space="preserve">now have a huge responsibility to act as a </w:t>
      </w:r>
      <w:r w:rsidRPr="009453B7">
        <w:rPr>
          <w:rStyle w:val="Emphasis"/>
        </w:rPr>
        <w:t>restraining influence</w:t>
      </w:r>
      <w:r w:rsidRPr="009453B7">
        <w:rPr>
          <w:rStyle w:val="StyleUnderline"/>
        </w:rPr>
        <w:t xml:space="preserve"> and ensure that the US retains an accountable, transparent and democratic government</w:t>
      </w:r>
      <w:r w:rsidRPr="009453B7">
        <w:rPr>
          <w:sz w:val="16"/>
        </w:rPr>
        <w:t xml:space="preserve">. </w:t>
      </w:r>
      <w:r w:rsidRPr="005E50BB">
        <w:rPr>
          <w:rStyle w:val="StyleUnderline"/>
          <w:highlight w:val="green"/>
        </w:rPr>
        <w:t>This</w:t>
      </w:r>
      <w:r w:rsidRPr="009453B7">
        <w:rPr>
          <w:sz w:val="16"/>
        </w:rPr>
        <w:t xml:space="preserve"> responsibility </w:t>
      </w:r>
      <w:r w:rsidRPr="005E50BB">
        <w:rPr>
          <w:rStyle w:val="StyleUnderline"/>
          <w:highlight w:val="green"/>
        </w:rPr>
        <w:t>will</w:t>
      </w:r>
      <w:r w:rsidRPr="009453B7">
        <w:rPr>
          <w:rStyle w:val="StyleUnderline"/>
        </w:rPr>
        <w:t xml:space="preserve"> </w:t>
      </w:r>
      <w:r w:rsidRPr="009453B7">
        <w:rPr>
          <w:rStyle w:val="Emphasis"/>
        </w:rPr>
        <w:t xml:space="preserve">only </w:t>
      </w:r>
      <w:r w:rsidRPr="005E50BB">
        <w:rPr>
          <w:rStyle w:val="Emphasis"/>
          <w:highlight w:val="green"/>
        </w:rPr>
        <w:t>grow if crises</w:t>
      </w:r>
      <w:r w:rsidRPr="009453B7">
        <w:rPr>
          <w:rStyle w:val="Emphasis"/>
        </w:rPr>
        <w:t xml:space="preserve"> or shocks </w:t>
      </w:r>
      <w:r w:rsidRPr="005E50BB">
        <w:rPr>
          <w:rStyle w:val="Emphasis"/>
          <w:highlight w:val="green"/>
        </w:rPr>
        <w:t>take place</w:t>
      </w:r>
      <w:r w:rsidRPr="009453B7">
        <w:rPr>
          <w:rStyle w:val="Emphasis"/>
        </w:rPr>
        <w:t xml:space="preserve"> in</w:t>
      </w:r>
      <w:r w:rsidRPr="009453B7">
        <w:rPr>
          <w:sz w:val="16"/>
        </w:rPr>
        <w:t xml:space="preserve"> or outside </w:t>
      </w:r>
      <w:r w:rsidRPr="009453B7">
        <w:rPr>
          <w:rStyle w:val="Emphasis"/>
        </w:rPr>
        <w:t>the US</w:t>
      </w:r>
      <w:r w:rsidRPr="009453B7">
        <w:rPr>
          <w:sz w:val="16"/>
        </w:rPr>
        <w:t xml:space="preserve"> which ambitious and extremist figures take advantage of, framing them as threats to national security in order to protect their interests and power. </w:t>
      </w:r>
      <w:r w:rsidRPr="009453B7">
        <w:rPr>
          <w:rStyle w:val="StyleUnderline"/>
        </w:rPr>
        <w:t xml:space="preserve">If such scenarios emerge the next administration and its untried and untested President will find themselves with a range of </w:t>
      </w:r>
      <w:r w:rsidRPr="009453B7">
        <w:rPr>
          <w:rStyle w:val="Emphasis"/>
        </w:rPr>
        <w:t>extremely powerful tools</w:t>
      </w:r>
      <w:r w:rsidRPr="009453B7">
        <w:rPr>
          <w:sz w:val="16"/>
        </w:rPr>
        <w:t xml:space="preserve"> and institutional experience </w:t>
      </w:r>
      <w:r w:rsidRPr="009453B7">
        <w:rPr>
          <w:rStyle w:val="StyleUnderline"/>
        </w:rPr>
        <w:t xml:space="preserve">at their disposal, </w:t>
      </w:r>
      <w:r w:rsidRPr="009453B7">
        <w:rPr>
          <w:rStyle w:val="Emphasis"/>
        </w:rPr>
        <w:t xml:space="preserve">including </w:t>
      </w:r>
      <w:r w:rsidRPr="005E50BB">
        <w:rPr>
          <w:rStyle w:val="Emphasis"/>
          <w:highlight w:val="green"/>
        </w:rPr>
        <w:t>nuclear weapons,</w:t>
      </w:r>
      <w:r w:rsidRPr="009453B7">
        <w:rPr>
          <w:rStyle w:val="Emphasis"/>
        </w:rPr>
        <w:t xml:space="preserve"> which </w:t>
      </w:r>
      <w:r w:rsidRPr="005E50BB">
        <w:rPr>
          <w:rStyle w:val="Emphasis"/>
          <w:highlight w:val="green"/>
        </w:rPr>
        <w:t>may prove too tempting to resist</w:t>
      </w:r>
      <w:r w:rsidRPr="009453B7">
        <w:rPr>
          <w:rStyle w:val="StyleUnderline"/>
        </w:rPr>
        <w:t xml:space="preserve"> when figuring out how to respond to widespread anger, confusion and unrest, both at home and abroad</w:t>
      </w:r>
      <w:r w:rsidRPr="009453B7">
        <w:t>.</w:t>
      </w:r>
    </w:p>
    <w:p w14:paraId="2A16A7E1" w14:textId="77777777" w:rsidR="00972FD8" w:rsidRPr="00D93289" w:rsidRDefault="00972FD8" w:rsidP="00972FD8"/>
    <w:p w14:paraId="42332EA4" w14:textId="77777777" w:rsidR="00972FD8" w:rsidRPr="00E468D1" w:rsidRDefault="00972FD8" w:rsidP="00972FD8"/>
    <w:p w14:paraId="567F90D2" w14:textId="6B714F5D" w:rsidR="00FA19B8" w:rsidRDefault="00B56168" w:rsidP="00B56168">
      <w:pPr>
        <w:pStyle w:val="Heading3"/>
      </w:pPr>
      <w:r>
        <w:t xml:space="preserve">at: decline doesn’t cause war </w:t>
      </w:r>
    </w:p>
    <w:p w14:paraId="38E262FD" w14:textId="0141DB1D" w:rsidR="00FA19B8" w:rsidRPr="00C80CAB" w:rsidRDefault="00FA19B8" w:rsidP="00FA19B8">
      <w:pPr>
        <w:pStyle w:val="Heading4"/>
        <w:rPr>
          <w:szCs w:val="26"/>
        </w:rPr>
      </w:pPr>
      <w:r w:rsidRPr="00C80CAB">
        <w:rPr>
          <w:szCs w:val="26"/>
        </w:rPr>
        <w:t>Economic decline from deglobalization causes war</w:t>
      </w:r>
      <w:r>
        <w:rPr>
          <w:szCs w:val="26"/>
        </w:rPr>
        <w:t>.</w:t>
      </w:r>
    </w:p>
    <w:p w14:paraId="5FFC4CF7" w14:textId="77777777" w:rsidR="00FA19B8" w:rsidRPr="00684BF3" w:rsidRDefault="00FA19B8" w:rsidP="00FA19B8">
      <w:r w:rsidRPr="00C80CAB">
        <w:rPr>
          <w:rStyle w:val="Heading4Char"/>
          <w:szCs w:val="26"/>
        </w:rPr>
        <w:t>Rogoff 20</w:t>
      </w:r>
      <w:r w:rsidRPr="00684BF3">
        <w:t xml:space="preserve"> – (Kenneth Rogoff, Professor of Economics and Public Policy at Harvard University and recipient of the 2011 Deutsche Bank Prize in Financial Economics, was the chief economist of the International Monetary Fund from 2001 to 2003; “Deglobalization Will Hurt Growth Everywhere”; Project Syndicate; D.A. July 2</w:t>
      </w:r>
      <w:r w:rsidRPr="00684BF3">
        <w:rPr>
          <w:vertAlign w:val="superscript"/>
        </w:rPr>
        <w:t>nd</w:t>
      </w:r>
      <w:r w:rsidRPr="00684BF3">
        <w:t xml:space="preserve"> 2020, [Published June 3</w:t>
      </w:r>
      <w:r w:rsidRPr="00684BF3">
        <w:rPr>
          <w:vertAlign w:val="superscript"/>
        </w:rPr>
        <w:t>rd</w:t>
      </w:r>
      <w:r w:rsidRPr="00684BF3">
        <w:t xml:space="preserve"> 2020]; </w:t>
      </w:r>
      <w:hyperlink r:id="rId80" w:history="1">
        <w:r w:rsidRPr="00684BF3">
          <w:rPr>
            <w:rStyle w:val="Hyperlink"/>
          </w:rPr>
          <w:t>https://www.project-syndicate.org/commentary/deglobalization-threat-to-world-economy-and-united-states-by-kenneth-rogoff-2020-06</w:t>
        </w:r>
      </w:hyperlink>
      <w:r w:rsidRPr="00684BF3">
        <w:t>) //LFS—JCM</w:t>
      </w:r>
    </w:p>
    <w:p w14:paraId="6D217D63" w14:textId="77777777" w:rsidR="00FA19B8" w:rsidRPr="00684BF3" w:rsidRDefault="00FA19B8" w:rsidP="00FA19B8">
      <w:pPr>
        <w:rPr>
          <w:sz w:val="16"/>
        </w:rPr>
      </w:pPr>
      <w:r w:rsidRPr="00684BF3">
        <w:rPr>
          <w:sz w:val="16"/>
        </w:rPr>
        <w:t xml:space="preserve">CAMBRIDGE – </w:t>
      </w:r>
      <w:r w:rsidRPr="00684BF3">
        <w:rPr>
          <w:rStyle w:val="StyleUnderline"/>
          <w:highlight w:val="cyan"/>
        </w:rPr>
        <w:t xml:space="preserve">The </w:t>
      </w:r>
      <w:r w:rsidRPr="00684BF3">
        <w:rPr>
          <w:rStyle w:val="Emphasis"/>
          <w:highlight w:val="cyan"/>
        </w:rPr>
        <w:t>post-pandemic</w:t>
      </w:r>
      <w:r w:rsidRPr="00684BF3">
        <w:rPr>
          <w:sz w:val="16"/>
        </w:rPr>
        <w:t xml:space="preserve"> world </w:t>
      </w:r>
      <w:r w:rsidRPr="00684BF3">
        <w:rPr>
          <w:rStyle w:val="Emphasis"/>
          <w:highlight w:val="cyan"/>
        </w:rPr>
        <w:t>economy</w:t>
      </w:r>
      <w:r w:rsidRPr="00684BF3">
        <w:rPr>
          <w:rStyle w:val="StyleUnderline"/>
          <w:highlight w:val="cyan"/>
        </w:rPr>
        <w:t xml:space="preserve"> seems likely to be</w:t>
      </w:r>
      <w:r w:rsidRPr="00684BF3">
        <w:rPr>
          <w:rStyle w:val="StyleUnderline"/>
        </w:rPr>
        <w:t xml:space="preserve"> a</w:t>
      </w:r>
      <w:r w:rsidRPr="00684BF3">
        <w:rPr>
          <w:sz w:val="16"/>
        </w:rPr>
        <w:t xml:space="preserve"> far </w:t>
      </w:r>
      <w:r w:rsidRPr="00684BF3">
        <w:rPr>
          <w:rStyle w:val="Emphasis"/>
          <w:highlight w:val="cyan"/>
        </w:rPr>
        <w:t>less globalized</w:t>
      </w:r>
      <w:r w:rsidRPr="00684BF3">
        <w:rPr>
          <w:rStyle w:val="StyleUnderline"/>
        </w:rPr>
        <w:t xml:space="preserve"> economy</w:t>
      </w:r>
      <w:r w:rsidRPr="00684BF3">
        <w:rPr>
          <w:sz w:val="16"/>
        </w:rPr>
        <w:t xml:space="preserve">, </w:t>
      </w:r>
      <w:r w:rsidRPr="00684BF3">
        <w:rPr>
          <w:rStyle w:val="StyleUnderline"/>
        </w:rPr>
        <w:t>with</w:t>
      </w:r>
      <w:r w:rsidRPr="00684BF3">
        <w:rPr>
          <w:sz w:val="16"/>
        </w:rPr>
        <w:t xml:space="preserve"> political </w:t>
      </w:r>
      <w:r w:rsidRPr="00684BF3">
        <w:rPr>
          <w:rStyle w:val="StyleUnderline"/>
        </w:rPr>
        <w:t>leaders</w:t>
      </w:r>
      <w:r w:rsidRPr="00684BF3">
        <w:rPr>
          <w:sz w:val="16"/>
        </w:rPr>
        <w:t xml:space="preserve"> and publics </w:t>
      </w:r>
      <w:r w:rsidRPr="00684BF3">
        <w:rPr>
          <w:rStyle w:val="StyleUnderline"/>
        </w:rPr>
        <w:t xml:space="preserve">rejecting openness </w:t>
      </w:r>
      <w:r w:rsidRPr="00684BF3">
        <w:rPr>
          <w:sz w:val="16"/>
        </w:rPr>
        <w:t xml:space="preserve">in a manner </w:t>
      </w:r>
      <w:r w:rsidRPr="00684BF3">
        <w:rPr>
          <w:rStyle w:val="StyleUnderline"/>
          <w:highlight w:val="cyan"/>
        </w:rPr>
        <w:t>unlike anything seen since</w:t>
      </w:r>
      <w:r w:rsidRPr="00684BF3">
        <w:rPr>
          <w:rStyle w:val="StyleUnderline"/>
        </w:rPr>
        <w:t xml:space="preserve"> the tariff wars</w:t>
      </w:r>
      <w:r w:rsidRPr="00684BF3">
        <w:rPr>
          <w:sz w:val="16"/>
        </w:rPr>
        <w:t xml:space="preserve"> and competitive devaluations </w:t>
      </w:r>
      <w:r w:rsidRPr="00684BF3">
        <w:rPr>
          <w:rStyle w:val="StyleUnderline"/>
        </w:rPr>
        <w:t xml:space="preserve">of </w:t>
      </w:r>
      <w:r w:rsidRPr="00684BF3">
        <w:rPr>
          <w:rStyle w:val="StyleUnderline"/>
          <w:highlight w:val="cyan"/>
        </w:rPr>
        <w:t>the</w:t>
      </w:r>
      <w:r w:rsidRPr="00684BF3">
        <w:rPr>
          <w:sz w:val="16"/>
        </w:rPr>
        <w:t xml:space="preserve"> 19</w:t>
      </w:r>
      <w:r w:rsidRPr="00684BF3">
        <w:rPr>
          <w:rStyle w:val="StyleUnderline"/>
          <w:highlight w:val="cyan"/>
        </w:rPr>
        <w:t>30s</w:t>
      </w:r>
      <w:r w:rsidRPr="00684BF3">
        <w:rPr>
          <w:sz w:val="16"/>
        </w:rPr>
        <w:t xml:space="preserve">. And </w:t>
      </w:r>
      <w:r w:rsidRPr="00684BF3">
        <w:rPr>
          <w:rStyle w:val="StyleUnderline"/>
          <w:highlight w:val="cyan"/>
        </w:rPr>
        <w:t xml:space="preserve">the </w:t>
      </w:r>
      <w:r w:rsidRPr="00684BF3">
        <w:rPr>
          <w:rStyle w:val="Emphasis"/>
          <w:highlight w:val="cyan"/>
        </w:rPr>
        <w:t>byproduct will be</w:t>
      </w:r>
      <w:r w:rsidRPr="00684BF3">
        <w:rPr>
          <w:sz w:val="16"/>
        </w:rPr>
        <w:t xml:space="preserve"> not just </w:t>
      </w:r>
      <w:r w:rsidRPr="00684BF3">
        <w:rPr>
          <w:rStyle w:val="Emphasis"/>
          <w:highlight w:val="cyan"/>
        </w:rPr>
        <w:t>slow</w:t>
      </w:r>
      <w:r w:rsidRPr="00684BF3">
        <w:rPr>
          <w:rStyle w:val="Emphasis"/>
        </w:rPr>
        <w:t xml:space="preserve">er </w:t>
      </w:r>
      <w:r w:rsidRPr="00684BF3">
        <w:rPr>
          <w:rStyle w:val="Emphasis"/>
          <w:highlight w:val="cyan"/>
        </w:rPr>
        <w:t>growth</w:t>
      </w:r>
      <w:r w:rsidRPr="00684BF3">
        <w:rPr>
          <w:sz w:val="16"/>
        </w:rPr>
        <w:t xml:space="preserve">, but </w:t>
      </w:r>
      <w:r w:rsidRPr="00684BF3">
        <w:rPr>
          <w:rStyle w:val="StyleUnderline"/>
        </w:rPr>
        <w:t xml:space="preserve">a </w:t>
      </w:r>
      <w:r w:rsidRPr="00684BF3">
        <w:rPr>
          <w:rStyle w:val="Emphasis"/>
        </w:rPr>
        <w:t>significant fall</w:t>
      </w:r>
      <w:r w:rsidRPr="00684BF3">
        <w:rPr>
          <w:rStyle w:val="StyleUnderline"/>
        </w:rPr>
        <w:t xml:space="preserve"> in national </w:t>
      </w:r>
      <w:r w:rsidRPr="00684BF3">
        <w:rPr>
          <w:rStyle w:val="Emphasis"/>
        </w:rPr>
        <w:t>incomes</w:t>
      </w:r>
      <w:r w:rsidRPr="00684BF3">
        <w:rPr>
          <w:sz w:val="16"/>
        </w:rPr>
        <w:t xml:space="preserve"> for all but perhaps the largest and most diversified economies.</w:t>
      </w:r>
    </w:p>
    <w:p w14:paraId="38D4411E" w14:textId="77777777" w:rsidR="00FA19B8" w:rsidRPr="00684BF3" w:rsidRDefault="00FA19B8" w:rsidP="00FA19B8">
      <w:pPr>
        <w:rPr>
          <w:rStyle w:val="StyleUnderline"/>
        </w:rPr>
      </w:pPr>
      <w:r w:rsidRPr="00684BF3">
        <w:rPr>
          <w:sz w:val="16"/>
        </w:rPr>
        <w:t>In his prescient 2001 book </w:t>
      </w:r>
      <w:hyperlink r:id="rId81" w:tgtFrame="_blank" w:history="1">
        <w:r w:rsidRPr="00684BF3">
          <w:rPr>
            <w:rStyle w:val="Hyperlink"/>
            <w:sz w:val="16"/>
          </w:rPr>
          <w:t>The End of Globalization</w:t>
        </w:r>
      </w:hyperlink>
      <w:r w:rsidRPr="00684BF3">
        <w:rPr>
          <w:sz w:val="16"/>
        </w:rPr>
        <w:t>, the Princeton economic historian </w:t>
      </w:r>
      <w:hyperlink r:id="rId82" w:history="1">
        <w:r w:rsidRPr="00684BF3">
          <w:rPr>
            <w:rStyle w:val="Hyperlink"/>
            <w:sz w:val="16"/>
          </w:rPr>
          <w:t>Harold James</w:t>
        </w:r>
      </w:hyperlink>
      <w:r w:rsidRPr="00684BF3">
        <w:rPr>
          <w:sz w:val="16"/>
        </w:rPr>
        <w:t xml:space="preserve"> showed how </w:t>
      </w:r>
      <w:r w:rsidRPr="00684BF3">
        <w:rPr>
          <w:rStyle w:val="StyleUnderline"/>
          <w:highlight w:val="cyan"/>
        </w:rPr>
        <w:t xml:space="preserve">an earlier era of </w:t>
      </w:r>
      <w:r w:rsidRPr="00684BF3">
        <w:rPr>
          <w:rStyle w:val="Emphasis"/>
          <w:highlight w:val="cyan"/>
        </w:rPr>
        <w:t>global economic</w:t>
      </w:r>
      <w:r w:rsidRPr="00684BF3">
        <w:rPr>
          <w:rStyle w:val="StyleUnderline"/>
        </w:rPr>
        <w:t xml:space="preserve"> and financial </w:t>
      </w:r>
      <w:r w:rsidRPr="00684BF3">
        <w:rPr>
          <w:rStyle w:val="StyleUnderline"/>
          <w:highlight w:val="cyan"/>
        </w:rPr>
        <w:t xml:space="preserve">integration </w:t>
      </w:r>
      <w:r w:rsidRPr="00684BF3">
        <w:rPr>
          <w:rStyle w:val="Emphasis"/>
          <w:highlight w:val="cyan"/>
        </w:rPr>
        <w:t>collapsed</w:t>
      </w:r>
      <w:r w:rsidRPr="00684BF3">
        <w:rPr>
          <w:rStyle w:val="StyleUnderline"/>
          <w:highlight w:val="cyan"/>
        </w:rPr>
        <w:t xml:space="preserve"> under the</w:t>
      </w:r>
      <w:r w:rsidRPr="00684BF3">
        <w:rPr>
          <w:rStyle w:val="StyleUnderline"/>
        </w:rPr>
        <w:t xml:space="preserve"> pressures of</w:t>
      </w:r>
      <w:r w:rsidRPr="00684BF3">
        <w:rPr>
          <w:sz w:val="16"/>
        </w:rPr>
        <w:t xml:space="preserve"> unexpected events during </w:t>
      </w:r>
      <w:r w:rsidRPr="00684BF3">
        <w:rPr>
          <w:rStyle w:val="Emphasis"/>
        </w:rPr>
        <w:t xml:space="preserve">the </w:t>
      </w:r>
      <w:r w:rsidRPr="00684BF3">
        <w:rPr>
          <w:rStyle w:val="Emphasis"/>
          <w:highlight w:val="cyan"/>
        </w:rPr>
        <w:t>Great Depression</w:t>
      </w:r>
      <w:r w:rsidRPr="00684BF3">
        <w:rPr>
          <w:rStyle w:val="StyleUnderline"/>
        </w:rPr>
        <w:t xml:space="preserve"> of the</w:t>
      </w:r>
      <w:r w:rsidRPr="00684BF3">
        <w:rPr>
          <w:sz w:val="16"/>
        </w:rPr>
        <w:t xml:space="preserve"> 19</w:t>
      </w:r>
      <w:r w:rsidRPr="00684BF3">
        <w:rPr>
          <w:rStyle w:val="StyleUnderline"/>
        </w:rPr>
        <w:t>30s</w:t>
      </w:r>
      <w:r w:rsidRPr="00684BF3">
        <w:rPr>
          <w:sz w:val="16"/>
        </w:rPr>
        <w:t xml:space="preserve">, </w:t>
      </w:r>
      <w:r w:rsidRPr="00684BF3">
        <w:rPr>
          <w:rStyle w:val="Emphasis"/>
          <w:highlight w:val="cyan"/>
        </w:rPr>
        <w:t>culminating in World War II</w:t>
      </w:r>
      <w:r w:rsidRPr="00684BF3">
        <w:rPr>
          <w:sz w:val="16"/>
        </w:rPr>
        <w:t xml:space="preserve">. </w:t>
      </w:r>
      <w:r w:rsidRPr="00684BF3">
        <w:rPr>
          <w:rStyle w:val="StyleUnderline"/>
          <w:highlight w:val="cyan"/>
        </w:rPr>
        <w:t>Today</w:t>
      </w:r>
      <w:r w:rsidRPr="00684BF3">
        <w:rPr>
          <w:sz w:val="16"/>
        </w:rPr>
        <w:t xml:space="preserve">, the </w:t>
      </w:r>
      <w:r w:rsidRPr="00684BF3">
        <w:rPr>
          <w:rStyle w:val="Emphasis"/>
          <w:highlight w:val="cyan"/>
        </w:rPr>
        <w:t>COVID</w:t>
      </w:r>
      <w:r w:rsidRPr="00684BF3">
        <w:rPr>
          <w:sz w:val="16"/>
        </w:rPr>
        <w:t xml:space="preserve">-19 pandemic </w:t>
      </w:r>
      <w:r w:rsidRPr="00684BF3">
        <w:rPr>
          <w:rStyle w:val="Emphasis"/>
          <w:highlight w:val="cyan"/>
        </w:rPr>
        <w:t>appears to be accelerating</w:t>
      </w:r>
      <w:r w:rsidRPr="00684BF3">
        <w:rPr>
          <w:sz w:val="16"/>
        </w:rPr>
        <w:t xml:space="preserve"> </w:t>
      </w:r>
      <w:r w:rsidRPr="00684BF3">
        <w:rPr>
          <w:rStyle w:val="StyleUnderline"/>
        </w:rPr>
        <w:t>another</w:t>
      </w:r>
      <w:r w:rsidRPr="00684BF3">
        <w:rPr>
          <w:sz w:val="16"/>
        </w:rPr>
        <w:t xml:space="preserve"> </w:t>
      </w:r>
      <w:r w:rsidRPr="00684BF3">
        <w:rPr>
          <w:rStyle w:val="Emphasis"/>
          <w:highlight w:val="cyan"/>
        </w:rPr>
        <w:t>withdrawal</w:t>
      </w:r>
      <w:r w:rsidRPr="00684BF3">
        <w:rPr>
          <w:rStyle w:val="Emphasis"/>
        </w:rPr>
        <w:t xml:space="preserve"> from globalization</w:t>
      </w:r>
      <w:r w:rsidRPr="00684BF3">
        <w:rPr>
          <w:rStyle w:val="StyleUnderline"/>
        </w:rPr>
        <w:t>.</w:t>
      </w:r>
    </w:p>
    <w:p w14:paraId="41D2E301" w14:textId="77777777" w:rsidR="00FA19B8" w:rsidRPr="00684BF3" w:rsidRDefault="00FA19B8" w:rsidP="00FA19B8">
      <w:pPr>
        <w:rPr>
          <w:sz w:val="16"/>
        </w:rPr>
      </w:pPr>
      <w:r w:rsidRPr="00684BF3">
        <w:rPr>
          <w:rStyle w:val="StyleUnderline"/>
        </w:rPr>
        <w:t>The</w:t>
      </w:r>
      <w:r w:rsidRPr="00684BF3">
        <w:rPr>
          <w:sz w:val="16"/>
        </w:rPr>
        <w:t xml:space="preserve"> current </w:t>
      </w:r>
      <w:r w:rsidRPr="00684BF3">
        <w:rPr>
          <w:rStyle w:val="Emphasis"/>
        </w:rPr>
        <w:t>retreat began</w:t>
      </w:r>
      <w:r w:rsidRPr="00684BF3">
        <w:rPr>
          <w:rStyle w:val="StyleUnderline"/>
        </w:rPr>
        <w:t xml:space="preserve"> with</w:t>
      </w:r>
      <w:r w:rsidRPr="00684BF3">
        <w:rPr>
          <w:sz w:val="16"/>
        </w:rPr>
        <w:t xml:space="preserve"> Donald </w:t>
      </w:r>
      <w:r w:rsidRPr="00684BF3">
        <w:rPr>
          <w:rStyle w:val="Emphasis"/>
        </w:rPr>
        <w:t>Trump</w:t>
      </w:r>
      <w:r w:rsidRPr="00684BF3">
        <w:rPr>
          <w:sz w:val="16"/>
        </w:rPr>
        <w:t xml:space="preserve">’s victory in the 2016 US presidential election, which led to tariff wars between the United States and China. </w:t>
      </w:r>
      <w:r w:rsidRPr="00684BF3">
        <w:rPr>
          <w:rStyle w:val="StyleUnderline"/>
        </w:rPr>
        <w:t xml:space="preserve">The </w:t>
      </w:r>
      <w:r w:rsidRPr="00684BF3">
        <w:rPr>
          <w:rStyle w:val="Emphasis"/>
        </w:rPr>
        <w:t>pandemic</w:t>
      </w:r>
      <w:r w:rsidRPr="00684BF3">
        <w:rPr>
          <w:rStyle w:val="StyleUnderline"/>
        </w:rPr>
        <w:t xml:space="preserve"> will likely </w:t>
      </w:r>
      <w:r w:rsidRPr="00684BF3">
        <w:rPr>
          <w:rStyle w:val="Emphasis"/>
        </w:rPr>
        <w:t>have a</w:t>
      </w:r>
      <w:r w:rsidRPr="00684BF3">
        <w:rPr>
          <w:rStyle w:val="StyleUnderline"/>
        </w:rPr>
        <w:t xml:space="preserve">n even larger </w:t>
      </w:r>
      <w:r w:rsidRPr="00684BF3">
        <w:rPr>
          <w:rStyle w:val="Emphasis"/>
        </w:rPr>
        <w:t>negative</w:t>
      </w:r>
      <w:r w:rsidRPr="00684BF3">
        <w:rPr>
          <w:rStyle w:val="StyleUnderline"/>
        </w:rPr>
        <w:t xml:space="preserve"> long-term </w:t>
      </w:r>
      <w:r w:rsidRPr="00684BF3">
        <w:rPr>
          <w:rStyle w:val="Emphasis"/>
        </w:rPr>
        <w:t>impact</w:t>
      </w:r>
      <w:r w:rsidRPr="00684BF3">
        <w:rPr>
          <w:sz w:val="16"/>
        </w:rPr>
        <w:t xml:space="preserve"> on trade, partly because </w:t>
      </w:r>
      <w:r w:rsidRPr="00684BF3">
        <w:rPr>
          <w:rStyle w:val="StyleUnderline"/>
        </w:rPr>
        <w:t>governments</w:t>
      </w:r>
      <w:r w:rsidRPr="00684BF3">
        <w:rPr>
          <w:sz w:val="16"/>
        </w:rPr>
        <w:t xml:space="preserve"> increasingly </w:t>
      </w:r>
      <w:r w:rsidRPr="00684BF3">
        <w:rPr>
          <w:rStyle w:val="StyleUnderline"/>
        </w:rPr>
        <w:t>recognize</w:t>
      </w:r>
      <w:r w:rsidRPr="00684BF3">
        <w:rPr>
          <w:sz w:val="16"/>
        </w:rPr>
        <w:t xml:space="preserve"> that </w:t>
      </w:r>
      <w:r w:rsidRPr="00684BF3">
        <w:rPr>
          <w:rStyle w:val="StyleUnderline"/>
        </w:rPr>
        <w:t>they need to regard public-health</w:t>
      </w:r>
      <w:r w:rsidRPr="00684BF3">
        <w:rPr>
          <w:sz w:val="16"/>
        </w:rPr>
        <w:t xml:space="preserve"> capacity </w:t>
      </w:r>
      <w:r w:rsidRPr="00684BF3">
        <w:rPr>
          <w:rStyle w:val="StyleUnderline"/>
        </w:rPr>
        <w:t>as a national-security imperative</w:t>
      </w:r>
      <w:r w:rsidRPr="00684BF3">
        <w:rPr>
          <w:sz w:val="16"/>
        </w:rPr>
        <w:t>.</w:t>
      </w:r>
    </w:p>
    <w:p w14:paraId="525B85AA" w14:textId="77777777" w:rsidR="00FA19B8" w:rsidRPr="00684BF3" w:rsidRDefault="00FA19B8" w:rsidP="00FA19B8">
      <w:pPr>
        <w:rPr>
          <w:sz w:val="16"/>
        </w:rPr>
      </w:pPr>
      <w:r w:rsidRPr="00684BF3">
        <w:rPr>
          <w:rStyle w:val="StyleUnderline"/>
          <w:highlight w:val="cyan"/>
        </w:rPr>
        <w:t>The risk</w:t>
      </w:r>
      <w:r w:rsidRPr="00684BF3">
        <w:rPr>
          <w:rStyle w:val="StyleUnderline"/>
        </w:rPr>
        <w:t xml:space="preserve"> today </w:t>
      </w:r>
      <w:r w:rsidRPr="00684BF3">
        <w:rPr>
          <w:rStyle w:val="StyleUnderline"/>
          <w:highlight w:val="cyan"/>
        </w:rPr>
        <w:t>of</w:t>
      </w:r>
      <w:r w:rsidRPr="00684BF3">
        <w:rPr>
          <w:rStyle w:val="StyleUnderline"/>
        </w:rPr>
        <w:t xml:space="preserve"> a</w:t>
      </w:r>
      <w:r w:rsidRPr="00684BF3">
        <w:rPr>
          <w:sz w:val="16"/>
        </w:rPr>
        <w:t xml:space="preserve"> debilitating </w:t>
      </w:r>
      <w:r w:rsidRPr="00684BF3">
        <w:rPr>
          <w:rStyle w:val="StyleUnderline"/>
        </w:rPr>
        <w:t>19</w:t>
      </w:r>
      <w:r w:rsidRPr="00684BF3">
        <w:rPr>
          <w:rStyle w:val="Emphasis"/>
          <w:highlight w:val="cyan"/>
        </w:rPr>
        <w:t>30s</w:t>
      </w:r>
      <w:r w:rsidRPr="00684BF3">
        <w:rPr>
          <w:rStyle w:val="StyleUnderline"/>
        </w:rPr>
        <w:t xml:space="preserve">-style </w:t>
      </w:r>
      <w:r w:rsidRPr="00684BF3">
        <w:rPr>
          <w:rStyle w:val="Emphasis"/>
          <w:highlight w:val="cyan"/>
        </w:rPr>
        <w:t>overshoot</w:t>
      </w:r>
      <w:r w:rsidRPr="00684BF3">
        <w:rPr>
          <w:rStyle w:val="StyleUnderline"/>
        </w:rPr>
        <w:t xml:space="preserve"> </w:t>
      </w:r>
      <w:r w:rsidRPr="00684BF3">
        <w:rPr>
          <w:rStyle w:val="StyleUnderline"/>
          <w:highlight w:val="cyan"/>
        </w:rPr>
        <w:t xml:space="preserve">in </w:t>
      </w:r>
      <w:r w:rsidRPr="00684BF3">
        <w:rPr>
          <w:rStyle w:val="Emphasis"/>
          <w:highlight w:val="cyan"/>
        </w:rPr>
        <w:t>deglobalization</w:t>
      </w:r>
      <w:r w:rsidRPr="00684BF3">
        <w:rPr>
          <w:rStyle w:val="StyleUnderline"/>
          <w:highlight w:val="cyan"/>
        </w:rPr>
        <w:t xml:space="preserve"> is massive</w:t>
      </w:r>
      <w:r w:rsidRPr="00684BF3">
        <w:rPr>
          <w:sz w:val="16"/>
        </w:rPr>
        <w:t xml:space="preserve">, particularly if the US-China relationship continues to fray. And </w:t>
      </w:r>
      <w:r w:rsidRPr="00684BF3">
        <w:rPr>
          <w:rStyle w:val="StyleUnderline"/>
        </w:rPr>
        <w:t>it is folly to think</w:t>
      </w:r>
      <w:r w:rsidRPr="00684BF3">
        <w:rPr>
          <w:sz w:val="16"/>
        </w:rPr>
        <w:t xml:space="preserve"> that </w:t>
      </w:r>
      <w:r w:rsidRPr="00684BF3">
        <w:rPr>
          <w:rStyle w:val="StyleUnderline"/>
        </w:rPr>
        <w:t xml:space="preserve">a chaotic, crisis-driven </w:t>
      </w:r>
      <w:r w:rsidRPr="00684BF3">
        <w:rPr>
          <w:rStyle w:val="Emphasis"/>
          <w:highlight w:val="cyan"/>
        </w:rPr>
        <w:t>retreat</w:t>
      </w:r>
      <w:r w:rsidRPr="00684BF3">
        <w:rPr>
          <w:rStyle w:val="StyleUnderline"/>
        </w:rPr>
        <w:t xml:space="preserve"> from globalization </w:t>
      </w:r>
      <w:r w:rsidRPr="00684BF3">
        <w:rPr>
          <w:rStyle w:val="Emphasis"/>
        </w:rPr>
        <w:t>will</w:t>
      </w:r>
      <w:r w:rsidRPr="00684BF3">
        <w:rPr>
          <w:rStyle w:val="StyleUnderline"/>
        </w:rPr>
        <w:t xml:space="preserve"> not </w:t>
      </w:r>
      <w:r w:rsidRPr="00684BF3">
        <w:rPr>
          <w:rStyle w:val="Emphasis"/>
          <w:highlight w:val="cyan"/>
        </w:rPr>
        <w:t>introduce</w:t>
      </w:r>
      <w:r w:rsidRPr="00684BF3">
        <w:rPr>
          <w:rStyle w:val="Emphasis"/>
        </w:rPr>
        <w:t xml:space="preserve"> more</w:t>
      </w:r>
      <w:r w:rsidRPr="00684BF3">
        <w:rPr>
          <w:sz w:val="16"/>
        </w:rPr>
        <w:t xml:space="preserve"> – and vastly more serious – </w:t>
      </w:r>
      <w:r w:rsidRPr="00684BF3">
        <w:rPr>
          <w:rStyle w:val="Emphasis"/>
          <w:highlight w:val="cyan"/>
        </w:rPr>
        <w:t>problems</w:t>
      </w:r>
      <w:r w:rsidRPr="00684BF3">
        <w:rPr>
          <w:sz w:val="16"/>
        </w:rPr>
        <w:t>.</w:t>
      </w:r>
    </w:p>
    <w:p w14:paraId="1C239E9B" w14:textId="77777777" w:rsidR="00FA19B8" w:rsidRPr="00684BF3" w:rsidRDefault="00FA19B8" w:rsidP="00FA19B8">
      <w:pPr>
        <w:rPr>
          <w:sz w:val="16"/>
        </w:rPr>
      </w:pPr>
      <w:r w:rsidRPr="00684BF3">
        <w:rPr>
          <w:rStyle w:val="StyleUnderline"/>
        </w:rPr>
        <w:t xml:space="preserve">Even the US, with its highly </w:t>
      </w:r>
      <w:r w:rsidRPr="00684BF3">
        <w:rPr>
          <w:rStyle w:val="Emphasis"/>
        </w:rPr>
        <w:t>diversified economy</w:t>
      </w:r>
      <w:r w:rsidRPr="00684BF3">
        <w:rPr>
          <w:rStyle w:val="StyleUnderline"/>
        </w:rPr>
        <w:t>, world-</w:t>
      </w:r>
      <w:r w:rsidRPr="00684BF3">
        <w:rPr>
          <w:rStyle w:val="Emphasis"/>
        </w:rPr>
        <w:t>leading technology</w:t>
      </w:r>
      <w:r w:rsidRPr="00684BF3">
        <w:rPr>
          <w:rStyle w:val="StyleUnderline"/>
        </w:rPr>
        <w:t xml:space="preserve">, and </w:t>
      </w:r>
      <w:r w:rsidRPr="00684BF3">
        <w:rPr>
          <w:rStyle w:val="Emphasis"/>
        </w:rPr>
        <w:t>strong</w:t>
      </w:r>
      <w:r w:rsidRPr="00684BF3">
        <w:rPr>
          <w:rStyle w:val="StyleUnderline"/>
        </w:rPr>
        <w:t xml:space="preserve"> natural-</w:t>
      </w:r>
      <w:r w:rsidRPr="00684BF3">
        <w:rPr>
          <w:rStyle w:val="Emphasis"/>
        </w:rPr>
        <w:t>resource base</w:t>
      </w:r>
      <w:r w:rsidRPr="00684BF3">
        <w:rPr>
          <w:rStyle w:val="StyleUnderline"/>
        </w:rPr>
        <w:t xml:space="preserve">, could suffer a </w:t>
      </w:r>
      <w:r w:rsidRPr="00684BF3">
        <w:rPr>
          <w:rStyle w:val="Emphasis"/>
        </w:rPr>
        <w:t>significant decline</w:t>
      </w:r>
      <w:r w:rsidRPr="00684BF3">
        <w:rPr>
          <w:rStyle w:val="StyleUnderline"/>
        </w:rPr>
        <w:t xml:space="preserve"> in</w:t>
      </w:r>
      <w:r w:rsidRPr="00684BF3">
        <w:rPr>
          <w:sz w:val="16"/>
        </w:rPr>
        <w:t xml:space="preserve"> real </w:t>
      </w:r>
      <w:r w:rsidRPr="00684BF3">
        <w:rPr>
          <w:rStyle w:val="Emphasis"/>
        </w:rPr>
        <w:t>GDP</w:t>
      </w:r>
      <w:r w:rsidRPr="00684BF3">
        <w:rPr>
          <w:rStyle w:val="StyleUnderline"/>
        </w:rPr>
        <w:t xml:space="preserve"> as a result of deglobalization</w:t>
      </w:r>
      <w:r w:rsidRPr="00684BF3">
        <w:rPr>
          <w:sz w:val="16"/>
        </w:rPr>
        <w:t xml:space="preserve">. For smaller economies and developing countries that are unable to reach critical mass in many sectors and often lack natural resources, a breakdown in trade would </w:t>
      </w:r>
      <w:r w:rsidRPr="00684BF3">
        <w:rPr>
          <w:rStyle w:val="Emphasis"/>
        </w:rPr>
        <w:t>reverse many decades of growth.</w:t>
      </w:r>
      <w:r w:rsidRPr="00684BF3">
        <w:rPr>
          <w:sz w:val="16"/>
        </w:rPr>
        <w:t xml:space="preserve"> And that is before considering the long-lasting impact of social-distancing and quarantine measures.</w:t>
      </w:r>
    </w:p>
    <w:p w14:paraId="1D885D9A" w14:textId="77777777" w:rsidR="00FA19B8" w:rsidRPr="00684BF3" w:rsidRDefault="00FA19B8" w:rsidP="00FA19B8">
      <w:pPr>
        <w:rPr>
          <w:sz w:val="16"/>
        </w:rPr>
      </w:pPr>
      <w:r w:rsidRPr="00684BF3">
        <w:rPr>
          <w:sz w:val="16"/>
        </w:rPr>
        <w:t>The late economist </w:t>
      </w:r>
      <w:hyperlink r:id="rId83" w:history="1">
        <w:r w:rsidRPr="00684BF3">
          <w:rPr>
            <w:rStyle w:val="Hyperlink"/>
            <w:sz w:val="16"/>
          </w:rPr>
          <w:t>Alberto Alesina</w:t>
        </w:r>
      </w:hyperlink>
      <w:r w:rsidRPr="00684BF3">
        <w:rPr>
          <w:sz w:val="16"/>
        </w:rPr>
        <w:t>, a towering figure in the field of political economy, argued that for a well-governed country in the age of globalization, </w:t>
      </w:r>
      <w:hyperlink r:id="rId84" w:tgtFrame="_blank" w:history="1">
        <w:r w:rsidRPr="00684BF3">
          <w:rPr>
            <w:rStyle w:val="Hyperlink"/>
            <w:sz w:val="16"/>
          </w:rPr>
          <w:t>small can be beautiful</w:t>
        </w:r>
      </w:hyperlink>
      <w:r w:rsidRPr="00684BF3">
        <w:rPr>
          <w:sz w:val="16"/>
        </w:rPr>
        <w:t xml:space="preserve">. But today, </w:t>
      </w:r>
      <w:r w:rsidRPr="00684BF3">
        <w:rPr>
          <w:rStyle w:val="Emphasis"/>
        </w:rPr>
        <w:t>small countries that lack</w:t>
      </w:r>
      <w:r w:rsidRPr="00684BF3">
        <w:rPr>
          <w:rStyle w:val="StyleUnderline"/>
        </w:rPr>
        <w:t xml:space="preserve"> a close </w:t>
      </w:r>
      <w:r w:rsidRPr="00684BF3">
        <w:rPr>
          <w:rStyle w:val="Emphasis"/>
        </w:rPr>
        <w:t>economic alliance</w:t>
      </w:r>
      <w:r w:rsidRPr="00684BF3">
        <w:rPr>
          <w:rStyle w:val="StyleUnderline"/>
        </w:rPr>
        <w:t xml:space="preserve"> with a </w:t>
      </w:r>
      <w:r w:rsidRPr="00684BF3">
        <w:rPr>
          <w:rStyle w:val="Emphasis"/>
        </w:rPr>
        <w:t>large state</w:t>
      </w:r>
      <w:r w:rsidRPr="00684BF3">
        <w:rPr>
          <w:sz w:val="16"/>
        </w:rPr>
        <w:t xml:space="preserve"> or union </w:t>
      </w:r>
      <w:r w:rsidRPr="00684BF3">
        <w:rPr>
          <w:rStyle w:val="StyleUnderline"/>
        </w:rPr>
        <w:t xml:space="preserve">face huge </w:t>
      </w:r>
      <w:r w:rsidRPr="00684BF3">
        <w:rPr>
          <w:rStyle w:val="Emphasis"/>
        </w:rPr>
        <w:t>economic risks</w:t>
      </w:r>
      <w:r w:rsidRPr="00684BF3">
        <w:rPr>
          <w:sz w:val="16"/>
        </w:rPr>
        <w:t>.</w:t>
      </w:r>
    </w:p>
    <w:p w14:paraId="137BA6C1" w14:textId="77777777" w:rsidR="00FA19B8" w:rsidRPr="00684BF3" w:rsidRDefault="00FA19B8" w:rsidP="00FA19B8">
      <w:pPr>
        <w:rPr>
          <w:sz w:val="16"/>
          <w:szCs w:val="16"/>
        </w:rPr>
      </w:pPr>
      <w:r w:rsidRPr="00684BF3">
        <w:rPr>
          <w:sz w:val="16"/>
          <w:szCs w:val="16"/>
        </w:rPr>
        <w:t>True, globalization has fueled economic inequalities among the approximately one billion people who live in advanced economies. Trade competition has hammered low-wage workers in some sectors, even while making goods less expensive for everyone. Financial globalization has arguably had an even larger effect by increasing the profits of multinational corporations and offering new high-return foreign-investment instruments for the wealthy, especially since 1980.</w:t>
      </w:r>
    </w:p>
    <w:p w14:paraId="09B8EA5F" w14:textId="77777777" w:rsidR="00FA19B8" w:rsidRPr="00684BF3" w:rsidRDefault="00FA19B8" w:rsidP="00FA19B8">
      <w:pPr>
        <w:rPr>
          <w:sz w:val="16"/>
        </w:rPr>
      </w:pPr>
      <w:r w:rsidRPr="00684BF3">
        <w:rPr>
          <w:sz w:val="16"/>
        </w:rPr>
        <w:t>In his 2014 bestseller </w:t>
      </w:r>
      <w:hyperlink r:id="rId85" w:tgtFrame="_blank" w:history="1">
        <w:r w:rsidRPr="00684BF3">
          <w:rPr>
            <w:rStyle w:val="Hyperlink"/>
            <w:sz w:val="16"/>
          </w:rPr>
          <w:t>Capital in the Twenty-First Century</w:t>
        </w:r>
      </w:hyperlink>
      <w:r w:rsidRPr="00684BF3">
        <w:rPr>
          <w:sz w:val="16"/>
        </w:rPr>
        <w:t xml:space="preserve">, Thomas </w:t>
      </w:r>
      <w:r w:rsidRPr="00684BF3">
        <w:rPr>
          <w:rStyle w:val="StyleUnderline"/>
        </w:rPr>
        <w:t>Piketty cited rising income and wealth inequalities as evidence that capitalism has failed</w:t>
      </w:r>
      <w:r w:rsidRPr="00684BF3">
        <w:rPr>
          <w:sz w:val="16"/>
        </w:rPr>
        <w:t xml:space="preserve">. But whom has it failed? Outside of the advanced economies – where 86% of the world’s population lives – </w:t>
      </w:r>
      <w:r w:rsidRPr="00684BF3">
        <w:rPr>
          <w:rStyle w:val="StyleUnderline"/>
        </w:rPr>
        <w:t xml:space="preserve">global </w:t>
      </w:r>
      <w:r w:rsidRPr="00684BF3">
        <w:rPr>
          <w:rStyle w:val="Emphasis"/>
        </w:rPr>
        <w:t>capitalism has lifted billions</w:t>
      </w:r>
      <w:r w:rsidRPr="00684BF3">
        <w:rPr>
          <w:rStyle w:val="StyleUnderline"/>
        </w:rPr>
        <w:t xml:space="preserve"> of people </w:t>
      </w:r>
      <w:r w:rsidRPr="00684BF3">
        <w:rPr>
          <w:rStyle w:val="Emphasis"/>
        </w:rPr>
        <w:t>out of</w:t>
      </w:r>
      <w:r w:rsidRPr="00684BF3">
        <w:rPr>
          <w:rStyle w:val="StyleUnderline"/>
        </w:rPr>
        <w:t xml:space="preserve"> desperate </w:t>
      </w:r>
      <w:r w:rsidRPr="00684BF3">
        <w:rPr>
          <w:rStyle w:val="Emphasis"/>
        </w:rPr>
        <w:t>poverty</w:t>
      </w:r>
      <w:r w:rsidRPr="00684BF3">
        <w:rPr>
          <w:sz w:val="16"/>
        </w:rPr>
        <w:t xml:space="preserve">. Surely, therefore, </w:t>
      </w:r>
      <w:r w:rsidRPr="00684BF3">
        <w:rPr>
          <w:rStyle w:val="StyleUnderline"/>
        </w:rPr>
        <w:t xml:space="preserve">an </w:t>
      </w:r>
      <w:r w:rsidRPr="00684BF3">
        <w:rPr>
          <w:rStyle w:val="Emphasis"/>
        </w:rPr>
        <w:t>overshoot</w:t>
      </w:r>
      <w:r w:rsidRPr="00684BF3">
        <w:rPr>
          <w:rStyle w:val="StyleUnderline"/>
        </w:rPr>
        <w:t xml:space="preserve"> in </w:t>
      </w:r>
      <w:r w:rsidRPr="00684BF3">
        <w:rPr>
          <w:rStyle w:val="Emphasis"/>
        </w:rPr>
        <w:t>deglobalization</w:t>
      </w:r>
      <w:r w:rsidRPr="00684BF3">
        <w:rPr>
          <w:rStyle w:val="StyleUnderline"/>
        </w:rPr>
        <w:t xml:space="preserve"> risks </w:t>
      </w:r>
      <w:r w:rsidRPr="00684BF3">
        <w:rPr>
          <w:rStyle w:val="Emphasis"/>
        </w:rPr>
        <w:t>hurting</w:t>
      </w:r>
      <w:r w:rsidRPr="00684BF3">
        <w:rPr>
          <w:rStyle w:val="StyleUnderline"/>
        </w:rPr>
        <w:t xml:space="preserve"> far </w:t>
      </w:r>
      <w:r w:rsidRPr="00684BF3">
        <w:rPr>
          <w:rStyle w:val="Emphasis"/>
        </w:rPr>
        <w:t>more people</w:t>
      </w:r>
      <w:r w:rsidRPr="00684BF3">
        <w:rPr>
          <w:rStyle w:val="StyleUnderline"/>
        </w:rPr>
        <w:t xml:space="preserve"> than it helps</w:t>
      </w:r>
      <w:r w:rsidRPr="00684BF3">
        <w:rPr>
          <w:sz w:val="16"/>
        </w:rPr>
        <w:t>.</w:t>
      </w:r>
    </w:p>
    <w:p w14:paraId="1603F117" w14:textId="77777777" w:rsidR="00FA19B8" w:rsidRPr="00684BF3" w:rsidRDefault="00FA19B8" w:rsidP="00FA19B8">
      <w:pPr>
        <w:rPr>
          <w:sz w:val="16"/>
        </w:rPr>
      </w:pPr>
      <w:r w:rsidRPr="00684BF3">
        <w:rPr>
          <w:sz w:val="16"/>
        </w:rPr>
        <w:t xml:space="preserve">To be sure, the current model of globalization needs adjusting, particularly by greatly strengthening the social safety net in advanced economies and – to the extent possible – in </w:t>
      </w:r>
      <w:r w:rsidRPr="00684BF3">
        <w:rPr>
          <w:rStyle w:val="StyleUnderline"/>
        </w:rPr>
        <w:t>emerging markets</w:t>
      </w:r>
      <w:r w:rsidRPr="00684BF3">
        <w:rPr>
          <w:sz w:val="16"/>
        </w:rPr>
        <w:t xml:space="preserve">, too. But </w:t>
      </w:r>
      <w:r w:rsidRPr="00684BF3">
        <w:rPr>
          <w:rStyle w:val="Emphasis"/>
          <w:highlight w:val="cyan"/>
        </w:rPr>
        <w:t>building resilience does not mean tearing down the</w:t>
      </w:r>
      <w:r w:rsidRPr="00684BF3">
        <w:rPr>
          <w:rStyle w:val="Emphasis"/>
        </w:rPr>
        <w:t xml:space="preserve"> entire </w:t>
      </w:r>
      <w:r w:rsidRPr="00684BF3">
        <w:rPr>
          <w:rStyle w:val="Emphasis"/>
          <w:highlight w:val="cyan"/>
        </w:rPr>
        <w:t>system</w:t>
      </w:r>
      <w:r w:rsidRPr="00684BF3">
        <w:rPr>
          <w:rStyle w:val="StyleUnderline"/>
        </w:rPr>
        <w:t xml:space="preserve"> </w:t>
      </w:r>
      <w:r w:rsidRPr="00684BF3">
        <w:rPr>
          <w:rStyle w:val="StyleUnderline"/>
          <w:highlight w:val="cyan"/>
        </w:rPr>
        <w:t>and starting over</w:t>
      </w:r>
      <w:r w:rsidRPr="00684BF3">
        <w:rPr>
          <w:sz w:val="16"/>
        </w:rPr>
        <w:t xml:space="preserve"> again.</w:t>
      </w:r>
    </w:p>
    <w:p w14:paraId="3044CA23" w14:textId="77777777" w:rsidR="00FA19B8" w:rsidRPr="00684BF3" w:rsidRDefault="00FA19B8" w:rsidP="00FA19B8">
      <w:pPr>
        <w:rPr>
          <w:sz w:val="16"/>
        </w:rPr>
      </w:pPr>
      <w:r w:rsidRPr="00684BF3">
        <w:rPr>
          <w:rStyle w:val="Emphasis"/>
        </w:rPr>
        <w:t>The US has more to lose from deglobalization</w:t>
      </w:r>
      <w:r w:rsidRPr="00684BF3">
        <w:rPr>
          <w:rStyle w:val="StyleUnderline"/>
        </w:rPr>
        <w:t xml:space="preserve"> than some of its politicians</w:t>
      </w:r>
      <w:r w:rsidRPr="00684BF3">
        <w:rPr>
          <w:sz w:val="16"/>
        </w:rPr>
        <w:t xml:space="preserve">, on both the right and the left, </w:t>
      </w:r>
      <w:r w:rsidRPr="00684BF3">
        <w:rPr>
          <w:rStyle w:val="StyleUnderline"/>
        </w:rPr>
        <w:t>seem to realize</w:t>
      </w:r>
      <w:r w:rsidRPr="00684BF3">
        <w:rPr>
          <w:sz w:val="16"/>
        </w:rPr>
        <w:t xml:space="preserve">. For starters, </w:t>
      </w:r>
      <w:r w:rsidRPr="00684BF3">
        <w:rPr>
          <w:rStyle w:val="StyleUnderline"/>
        </w:rPr>
        <w:t xml:space="preserve">the </w:t>
      </w:r>
      <w:r w:rsidRPr="00684BF3">
        <w:rPr>
          <w:rStyle w:val="Emphasis"/>
        </w:rPr>
        <w:t>global trading system</w:t>
      </w:r>
      <w:r w:rsidRPr="00684BF3">
        <w:rPr>
          <w:rStyle w:val="StyleUnderline"/>
        </w:rPr>
        <w:t xml:space="preserve"> is part of a </w:t>
      </w:r>
      <w:r w:rsidRPr="00684BF3">
        <w:rPr>
          <w:rStyle w:val="Emphasis"/>
        </w:rPr>
        <w:t>compact whereby the US gets to be the hegemon</w:t>
      </w:r>
      <w:r w:rsidRPr="00684BF3">
        <w:rPr>
          <w:rStyle w:val="StyleUnderline"/>
        </w:rPr>
        <w:t xml:space="preserve"> in a world where most countries, including China, have a stake in making the international order work</w:t>
      </w:r>
      <w:r w:rsidRPr="00684BF3">
        <w:rPr>
          <w:sz w:val="16"/>
        </w:rPr>
        <w:t>.</w:t>
      </w:r>
    </w:p>
    <w:p w14:paraId="5A0B5ED4" w14:textId="77777777" w:rsidR="00FA19B8" w:rsidRPr="00456038" w:rsidRDefault="00FA19B8" w:rsidP="00FA19B8"/>
    <w:p w14:paraId="1384FA25" w14:textId="77777777" w:rsidR="00CA222E" w:rsidRPr="00E00B7C" w:rsidRDefault="00CA222E" w:rsidP="00CA222E">
      <w:pPr>
        <w:pStyle w:val="Heading3"/>
      </w:pPr>
      <w:r>
        <w:t>at: econ resilient</w:t>
      </w:r>
    </w:p>
    <w:p w14:paraId="6F7D2239" w14:textId="77777777" w:rsidR="00CA222E" w:rsidRDefault="00CA222E" w:rsidP="00CA222E">
      <w:pPr>
        <w:rPr>
          <w:sz w:val="16"/>
        </w:rPr>
      </w:pPr>
    </w:p>
    <w:p w14:paraId="2E96DB2C" w14:textId="77777777" w:rsidR="00CA222E" w:rsidRPr="000B3843" w:rsidRDefault="00CA222E" w:rsidP="00CA222E">
      <w:pPr>
        <w:pStyle w:val="Heading4"/>
        <w:rPr>
          <w:rFonts w:eastAsia="Times New Roman" w:cs="Times New Roman"/>
        </w:rPr>
      </w:pPr>
      <w:r w:rsidRPr="000B3843">
        <w:rPr>
          <w:rFonts w:eastAsia="Times New Roman" w:cs="Times New Roman"/>
        </w:rPr>
        <w:t>No resiliency----governments can’t deficit-spend or stimulate the economy</w:t>
      </w:r>
    </w:p>
    <w:p w14:paraId="6C62E134" w14:textId="77777777" w:rsidR="00CA222E" w:rsidRDefault="00CA222E" w:rsidP="00CA222E">
      <w:pPr>
        <w:rPr>
          <w:rFonts w:eastAsia="Calibri"/>
        </w:rPr>
      </w:pPr>
      <w:r w:rsidRPr="000B3843">
        <w:rPr>
          <w:rStyle w:val="Style13ptBold"/>
        </w:rPr>
        <w:t>Chu 17</w:t>
      </w:r>
      <w:r>
        <w:rPr>
          <w:rStyle w:val="Style13ptBold"/>
        </w:rPr>
        <w:t xml:space="preserve"> </w:t>
      </w:r>
      <w:r>
        <w:rPr>
          <w:rStyle w:val="Style13ptBold"/>
          <w:b w:val="0"/>
        </w:rPr>
        <w:t>[Ben</w:t>
      </w:r>
      <w:r w:rsidRPr="000B3843">
        <w:rPr>
          <w:rFonts w:eastAsia="Calibri"/>
        </w:rPr>
        <w:t xml:space="preserve">, Economics Editor for The London Independent, 1/20/17, “Donald Trump's first gift to the world will be another financial crisis,” </w:t>
      </w:r>
      <w:hyperlink r:id="rId86" w:history="1">
        <w:r w:rsidRPr="000B3843">
          <w:rPr>
            <w:rFonts w:eastAsia="Calibri"/>
          </w:rPr>
          <w:t>http://www.independent.co.uk/voices/donald-trump-inauguration-first-thing-to-do-gift-to-world-republican-financial-crisis-recession-a7536706.html</w:t>
        </w:r>
      </w:hyperlink>
      <w:r>
        <w:rPr>
          <w:rFonts w:eastAsia="Calibri"/>
        </w:rPr>
        <w:t>]</w:t>
      </w:r>
    </w:p>
    <w:p w14:paraId="286666E7" w14:textId="77777777" w:rsidR="00CA222E" w:rsidRPr="000B3843" w:rsidRDefault="00CA222E" w:rsidP="00CA222E">
      <w:pPr>
        <w:rPr>
          <w:rFonts w:eastAsia="Calibri"/>
        </w:rPr>
      </w:pPr>
    </w:p>
    <w:p w14:paraId="7B866BAE" w14:textId="77777777" w:rsidR="00CA222E" w:rsidRDefault="00CA222E" w:rsidP="00CA222E">
      <w:pPr>
        <w:rPr>
          <w:rFonts w:eastAsia="Calibri"/>
          <w:sz w:val="16"/>
        </w:rPr>
      </w:pPr>
      <w:r w:rsidRPr="005E50BB">
        <w:rPr>
          <w:rFonts w:eastAsia="Calibri"/>
          <w:b/>
          <w:iCs/>
          <w:highlight w:val="green"/>
          <w:u w:val="single"/>
          <w:bdr w:val="single" w:sz="4" w:space="0" w:color="auto"/>
        </w:rPr>
        <w:t>This time it threatens to be worse</w:t>
      </w:r>
      <w:r w:rsidRPr="000B3843">
        <w:rPr>
          <w:rFonts w:eastAsia="Calibri"/>
          <w:sz w:val="16"/>
        </w:rPr>
        <w:t xml:space="preserve">. </w:t>
      </w:r>
      <w:r w:rsidRPr="000B3843">
        <w:rPr>
          <w:rFonts w:eastAsia="Calibri"/>
          <w:u w:val="single"/>
        </w:rPr>
        <w:t xml:space="preserve">Our </w:t>
      </w:r>
      <w:r w:rsidRPr="005E50BB">
        <w:rPr>
          <w:rFonts w:eastAsia="Calibri"/>
          <w:b/>
          <w:iCs/>
          <w:highlight w:val="green"/>
          <w:u w:val="single"/>
          <w:bdr w:val="single" w:sz="4" w:space="0" w:color="auto"/>
        </w:rPr>
        <w:t>defences are</w:t>
      </w:r>
      <w:r w:rsidRPr="000B3843">
        <w:rPr>
          <w:rFonts w:eastAsia="Calibri"/>
          <w:b/>
          <w:iCs/>
          <w:u w:val="single"/>
          <w:bdr w:val="single" w:sz="4" w:space="0" w:color="auto"/>
        </w:rPr>
        <w:t xml:space="preserve"> much </w:t>
      </w:r>
      <w:r w:rsidRPr="005E50BB">
        <w:rPr>
          <w:rFonts w:eastAsia="Calibri"/>
          <w:b/>
          <w:iCs/>
          <w:highlight w:val="green"/>
          <w:u w:val="single"/>
          <w:bdr w:val="single" w:sz="4" w:space="0" w:color="auto"/>
        </w:rPr>
        <w:t>weaker than eight years ago</w:t>
      </w:r>
      <w:r w:rsidRPr="000B3843">
        <w:rPr>
          <w:rFonts w:eastAsia="Calibri"/>
          <w:u w:val="single"/>
        </w:rPr>
        <w:t xml:space="preserve">. During the last crash central </w:t>
      </w:r>
      <w:r w:rsidRPr="005E50BB">
        <w:rPr>
          <w:rFonts w:eastAsia="Calibri"/>
          <w:highlight w:val="green"/>
          <w:u w:val="single"/>
        </w:rPr>
        <w:t>banks cut interest</w:t>
      </w:r>
      <w:r w:rsidRPr="000B3843">
        <w:rPr>
          <w:rFonts w:eastAsia="Calibri"/>
          <w:u w:val="single"/>
        </w:rPr>
        <w:t xml:space="preserve"> rates </w:t>
      </w:r>
      <w:r w:rsidRPr="005E50BB">
        <w:rPr>
          <w:rFonts w:eastAsia="Calibri"/>
          <w:highlight w:val="green"/>
          <w:u w:val="single"/>
        </w:rPr>
        <w:t>from</w:t>
      </w:r>
      <w:r w:rsidRPr="000B3843">
        <w:rPr>
          <w:rFonts w:eastAsia="Calibri"/>
          <w:sz w:val="16"/>
        </w:rPr>
        <w:t xml:space="preserve"> around </w:t>
      </w:r>
      <w:r w:rsidRPr="005E50BB">
        <w:rPr>
          <w:rFonts w:eastAsia="Calibri"/>
          <w:highlight w:val="green"/>
          <w:u w:val="single"/>
        </w:rPr>
        <w:t>5 per cent to zero</w:t>
      </w:r>
      <w:r w:rsidRPr="000B3843">
        <w:rPr>
          <w:rFonts w:eastAsia="Calibri"/>
          <w:u w:val="single"/>
        </w:rPr>
        <w:t xml:space="preserve"> and </w:t>
      </w:r>
      <w:r w:rsidRPr="005E50BB">
        <w:rPr>
          <w:rFonts w:eastAsia="Calibri"/>
          <w:highlight w:val="green"/>
          <w:u w:val="single"/>
        </w:rPr>
        <w:t>bought</w:t>
      </w:r>
      <w:r w:rsidRPr="000B3843">
        <w:rPr>
          <w:rFonts w:eastAsia="Calibri"/>
          <w:u w:val="single"/>
        </w:rPr>
        <w:t xml:space="preserve"> up </w:t>
      </w:r>
      <w:r w:rsidRPr="005E50BB">
        <w:rPr>
          <w:rFonts w:eastAsia="Calibri"/>
          <w:highlight w:val="green"/>
          <w:u w:val="single"/>
        </w:rPr>
        <w:t>trillions</w:t>
      </w:r>
      <w:r w:rsidRPr="000B3843">
        <w:rPr>
          <w:rFonts w:eastAsia="Calibri"/>
          <w:u w:val="single"/>
        </w:rPr>
        <w:t xml:space="preserve"> of dollars </w:t>
      </w:r>
      <w:r w:rsidRPr="005E50BB">
        <w:rPr>
          <w:rFonts w:eastAsia="Calibri"/>
          <w:highlight w:val="green"/>
          <w:u w:val="single"/>
        </w:rPr>
        <w:t>of bonds and loans</w:t>
      </w:r>
      <w:r w:rsidRPr="000B3843">
        <w:rPr>
          <w:rFonts w:eastAsia="Calibri"/>
          <w:u w:val="single"/>
        </w:rPr>
        <w:t xml:space="preserve"> to stabilise the system. </w:t>
      </w:r>
      <w:r w:rsidRPr="005E50BB">
        <w:rPr>
          <w:rFonts w:eastAsia="Calibri"/>
          <w:highlight w:val="green"/>
          <w:u w:val="single"/>
        </w:rPr>
        <w:t>Governments spent vast</w:t>
      </w:r>
      <w:r w:rsidRPr="000B3843">
        <w:rPr>
          <w:rFonts w:eastAsia="Calibri"/>
          <w:u w:val="single"/>
        </w:rPr>
        <w:t xml:space="preserve"> amounts of public </w:t>
      </w:r>
      <w:r w:rsidRPr="005E50BB">
        <w:rPr>
          <w:rFonts w:eastAsia="Calibri"/>
          <w:highlight w:val="green"/>
          <w:u w:val="single"/>
        </w:rPr>
        <w:t>money</w:t>
      </w:r>
      <w:r w:rsidRPr="000B3843">
        <w:rPr>
          <w:rFonts w:eastAsia="Calibri"/>
          <w:u w:val="single"/>
        </w:rPr>
        <w:t xml:space="preserve"> to stop banks going bust and devastating the wider economy</w:t>
      </w:r>
      <w:r w:rsidRPr="000B3843">
        <w:rPr>
          <w:rFonts w:eastAsia="Calibri"/>
          <w:sz w:val="16"/>
        </w:rPr>
        <w:t xml:space="preserve">. But </w:t>
      </w:r>
      <w:r w:rsidRPr="005E50BB">
        <w:rPr>
          <w:rFonts w:eastAsia="Calibri"/>
          <w:b/>
          <w:iCs/>
          <w:highlight w:val="green"/>
          <w:u w:val="single"/>
          <w:bdr w:val="single" w:sz="4" w:space="0" w:color="auto"/>
        </w:rPr>
        <w:t>today interest rates</w:t>
      </w:r>
      <w:r w:rsidRPr="000B3843">
        <w:rPr>
          <w:rFonts w:eastAsia="Calibri"/>
          <w:sz w:val="16"/>
        </w:rPr>
        <w:t xml:space="preserve"> across the developed world </w:t>
      </w:r>
      <w:r w:rsidRPr="005E50BB">
        <w:rPr>
          <w:rFonts w:eastAsia="Calibri"/>
          <w:b/>
          <w:iCs/>
          <w:highlight w:val="green"/>
          <w:u w:val="single"/>
          <w:bdr w:val="single" w:sz="4" w:space="0" w:color="auto"/>
        </w:rPr>
        <w:t>are</w:t>
      </w:r>
      <w:r w:rsidRPr="000B3843">
        <w:rPr>
          <w:rFonts w:eastAsia="Calibri"/>
          <w:b/>
          <w:iCs/>
          <w:u w:val="single"/>
          <w:bdr w:val="single" w:sz="4" w:space="0" w:color="auto"/>
        </w:rPr>
        <w:t xml:space="preserve"> still close to </w:t>
      </w:r>
      <w:r w:rsidRPr="005E50BB">
        <w:rPr>
          <w:rFonts w:eastAsia="Calibri"/>
          <w:b/>
          <w:iCs/>
          <w:highlight w:val="green"/>
          <w:u w:val="single"/>
          <w:bdr w:val="single" w:sz="4" w:space="0" w:color="auto"/>
        </w:rPr>
        <w:t>zero</w:t>
      </w:r>
      <w:r w:rsidRPr="000B3843">
        <w:rPr>
          <w:rFonts w:eastAsia="Calibri"/>
          <w:u w:val="single"/>
        </w:rPr>
        <w:t xml:space="preserve"> and </w:t>
      </w:r>
      <w:r w:rsidRPr="005E50BB">
        <w:rPr>
          <w:rFonts w:eastAsia="Calibri"/>
          <w:b/>
          <w:iCs/>
          <w:highlight w:val="green"/>
          <w:u w:val="single"/>
          <w:bdr w:val="single" w:sz="4" w:space="0" w:color="auto"/>
        </w:rPr>
        <w:t>government debt is much higher</w:t>
      </w:r>
      <w:r w:rsidRPr="000B3843">
        <w:rPr>
          <w:rFonts w:eastAsia="Calibri"/>
          <w:sz w:val="16"/>
        </w:rPr>
        <w:t xml:space="preserve"> </w:t>
      </w:r>
      <w:r w:rsidRPr="000B3843">
        <w:rPr>
          <w:rFonts w:eastAsia="Calibri"/>
          <w:u w:val="single"/>
        </w:rPr>
        <w:t>than</w:t>
      </w:r>
      <w:r w:rsidRPr="000B3843">
        <w:rPr>
          <w:rFonts w:eastAsia="Calibri"/>
          <w:sz w:val="16"/>
        </w:rPr>
        <w:t xml:space="preserve"> it was in </w:t>
      </w:r>
      <w:r w:rsidRPr="000B3843">
        <w:rPr>
          <w:rFonts w:eastAsia="Calibri"/>
          <w:u w:val="single"/>
        </w:rPr>
        <w:t>2008</w:t>
      </w:r>
      <w:r w:rsidRPr="000B3843">
        <w:rPr>
          <w:rFonts w:eastAsia="Calibri"/>
          <w:sz w:val="16"/>
        </w:rPr>
        <w:t xml:space="preserve">, </w:t>
      </w:r>
      <w:r w:rsidRPr="005E50BB">
        <w:rPr>
          <w:rFonts w:eastAsia="Calibri"/>
          <w:highlight w:val="green"/>
          <w:u w:val="single"/>
        </w:rPr>
        <w:t>giving</w:t>
      </w:r>
      <w:r w:rsidRPr="000B3843">
        <w:rPr>
          <w:rFonts w:eastAsia="Calibri"/>
          <w:u w:val="single"/>
        </w:rPr>
        <w:t xml:space="preserve"> policymakers </w:t>
      </w:r>
      <w:r w:rsidRPr="005E50BB">
        <w:rPr>
          <w:rFonts w:eastAsia="Calibri"/>
          <w:b/>
          <w:iCs/>
          <w:highlight w:val="green"/>
          <w:u w:val="single"/>
          <w:bdr w:val="single" w:sz="4" w:space="0" w:color="auto"/>
        </w:rPr>
        <w:t>considerably less room for manoeuvre</w:t>
      </w:r>
      <w:r w:rsidRPr="005E50BB">
        <w:rPr>
          <w:rFonts w:eastAsia="Calibri"/>
          <w:highlight w:val="green"/>
          <w:u w:val="single"/>
        </w:rPr>
        <w:t xml:space="preserve"> if the system fails</w:t>
      </w:r>
      <w:r w:rsidRPr="000B3843">
        <w:rPr>
          <w:rFonts w:eastAsia="Calibri"/>
          <w:u w:val="single"/>
        </w:rPr>
        <w:t xml:space="preserve"> again</w:t>
      </w:r>
      <w:r w:rsidRPr="000B3843">
        <w:rPr>
          <w:rFonts w:eastAsia="Calibri"/>
          <w:sz w:val="16"/>
        </w:rPr>
        <w:t xml:space="preserve">. The bottom line is that </w:t>
      </w:r>
      <w:r w:rsidRPr="005E50BB">
        <w:rPr>
          <w:rFonts w:eastAsia="Calibri"/>
          <w:b/>
          <w:iCs/>
          <w:highlight w:val="green"/>
          <w:u w:val="single"/>
          <w:bdr w:val="single" w:sz="4" w:space="0" w:color="auto"/>
        </w:rPr>
        <w:t>we can’t afford another financial crisis</w:t>
      </w:r>
      <w:r w:rsidRPr="000B3843">
        <w:rPr>
          <w:rFonts w:eastAsia="Calibri"/>
          <w:u w:val="single"/>
        </w:rPr>
        <w:t xml:space="preserve">. Yet, thanks to Trump, </w:t>
      </w:r>
      <w:r w:rsidRPr="000B3843">
        <w:rPr>
          <w:rFonts w:eastAsia="Calibri"/>
          <w:b/>
          <w:iCs/>
          <w:u w:val="single"/>
          <w:bdr w:val="single" w:sz="4" w:space="0" w:color="auto"/>
        </w:rPr>
        <w:t>one may well be coming</w:t>
      </w:r>
      <w:r w:rsidRPr="000B3843">
        <w:rPr>
          <w:rFonts w:eastAsia="Calibri"/>
          <w:sz w:val="16"/>
        </w:rPr>
        <w:t>.</w:t>
      </w:r>
    </w:p>
    <w:p w14:paraId="6EDDE227" w14:textId="77777777" w:rsidR="00CA222E" w:rsidRPr="000B3843" w:rsidRDefault="00CA222E" w:rsidP="00CA222E">
      <w:pPr>
        <w:rPr>
          <w:rFonts w:eastAsia="Calibri"/>
          <w:sz w:val="16"/>
        </w:rPr>
      </w:pPr>
    </w:p>
    <w:p w14:paraId="72054499" w14:textId="0CCC1A9A" w:rsidR="00972FD8" w:rsidRPr="009453B7" w:rsidRDefault="00B56168" w:rsidP="00B56168">
      <w:pPr>
        <w:pStyle w:val="Heading3"/>
      </w:pPr>
      <w:r w:rsidRPr="009453B7">
        <w:t>at: no diversionary war (trump)</w:t>
      </w:r>
    </w:p>
    <w:p w14:paraId="4F259319" w14:textId="77777777" w:rsidR="00972FD8" w:rsidRPr="009453B7" w:rsidRDefault="00972FD8" w:rsidP="00972FD8">
      <w:pPr>
        <w:pStyle w:val="Heading4"/>
      </w:pPr>
      <w:r w:rsidRPr="009453B7">
        <w:t>Yes diversionary war</w:t>
      </w:r>
    </w:p>
    <w:p w14:paraId="6F89071D" w14:textId="77777777" w:rsidR="00972FD8" w:rsidRPr="009453B7" w:rsidRDefault="00972FD8" w:rsidP="00972FD8">
      <w:r w:rsidRPr="009453B7">
        <w:rPr>
          <w:rStyle w:val="Style13ptBold"/>
        </w:rPr>
        <w:t xml:space="preserve">Foster 16 </w:t>
      </w:r>
      <w:r w:rsidRPr="009453B7">
        <w:t xml:space="preserve">[Dennis M., professor of international studies and political science at the Virginia Military Institute, 12/19/16, “Would President Trump go to war to divert attention from problems at home?,” </w:t>
      </w:r>
      <w:hyperlink r:id="rId87" w:history="1">
        <w:r w:rsidRPr="009453B7">
          <w:rPr>
            <w:rStyle w:val="Hyperlink"/>
          </w:rPr>
          <w:t>http://inhomelandsecurity.com/would-president-trump-go-to-war-to-divert-attention-from-problems-at-home</w:t>
        </w:r>
      </w:hyperlink>
      <w:r w:rsidRPr="009453B7">
        <w:t>]</w:t>
      </w:r>
    </w:p>
    <w:p w14:paraId="76E2C5FD" w14:textId="77777777" w:rsidR="00972FD8" w:rsidRPr="009453B7" w:rsidRDefault="00972FD8" w:rsidP="00972FD8"/>
    <w:p w14:paraId="74D26ED2" w14:textId="77777777" w:rsidR="00972FD8" w:rsidRDefault="00972FD8" w:rsidP="00972FD8">
      <w:r w:rsidRPr="005E50BB">
        <w:rPr>
          <w:rStyle w:val="StyleUnderline"/>
          <w:highlight w:val="green"/>
        </w:rPr>
        <w:t xml:space="preserve">If the U.S. economy </w:t>
      </w:r>
      <w:r w:rsidRPr="005E50BB">
        <w:rPr>
          <w:rStyle w:val="Emphasis"/>
          <w:highlight w:val="green"/>
        </w:rPr>
        <w:t>tanks</w:t>
      </w:r>
      <w:r w:rsidRPr="009453B7">
        <w:rPr>
          <w:rStyle w:val="StyleUnderline"/>
        </w:rPr>
        <w:t xml:space="preserve">, </w:t>
      </w:r>
      <w:r w:rsidRPr="005E50BB">
        <w:rPr>
          <w:rStyle w:val="StyleUnderline"/>
          <w:highlight w:val="green"/>
        </w:rPr>
        <w:t>should we expect</w:t>
      </w:r>
      <w:r w:rsidRPr="009453B7">
        <w:rPr>
          <w:sz w:val="16"/>
        </w:rPr>
        <w:t xml:space="preserve"> Donald </w:t>
      </w:r>
      <w:r w:rsidRPr="005E50BB">
        <w:rPr>
          <w:rStyle w:val="StyleUnderline"/>
          <w:highlight w:val="green"/>
        </w:rPr>
        <w:t>Trump to engage in</w:t>
      </w:r>
      <w:r w:rsidRPr="009453B7">
        <w:rPr>
          <w:rStyle w:val="StyleUnderline"/>
        </w:rPr>
        <w:t xml:space="preserve"> a </w:t>
      </w:r>
      <w:r w:rsidRPr="005E50BB">
        <w:rPr>
          <w:rStyle w:val="Emphasis"/>
          <w:highlight w:val="green"/>
        </w:rPr>
        <w:t>diversionary war?</w:t>
      </w:r>
      <w:r w:rsidRPr="009453B7">
        <w:rPr>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r>
        <w:rPr>
          <w:sz w:val="16"/>
        </w:rPr>
        <w:t xml:space="preserve"> </w:t>
      </w:r>
      <w:r w:rsidRPr="009453B7">
        <w:rPr>
          <w:sz w:val="16"/>
        </w:rPr>
        <w:t>One often-cited example of diversionary war in modern times is Argentina’s 1982 invasion of the Falklands, which several (though not all) political scientists attribute to the junta’s desire to divert the people’s attention from a disastrous economy.</w:t>
      </w:r>
      <w:r>
        <w:rPr>
          <w:sz w:val="16"/>
        </w:rPr>
        <w:t xml:space="preserve"> </w:t>
      </w:r>
      <w:r w:rsidRPr="009453B7">
        <w:rPr>
          <w:sz w:val="16"/>
        </w:rPr>
        <w:t xml:space="preserve">In a 2014 article, Jonathan Keller and I argued that </w:t>
      </w:r>
      <w:r w:rsidRPr="009453B7">
        <w:rPr>
          <w:rStyle w:val="StyleUnderline"/>
        </w:rPr>
        <w:t xml:space="preserve">whether U.S. presidents engage in diversionary conflicts </w:t>
      </w:r>
      <w:r w:rsidRPr="005E50BB">
        <w:rPr>
          <w:rStyle w:val="StyleUnderline"/>
          <w:highlight w:val="green"/>
        </w:rPr>
        <w:t>depends</w:t>
      </w:r>
      <w:r w:rsidRPr="009453B7">
        <w:rPr>
          <w:sz w:val="16"/>
        </w:rPr>
        <w:t xml:space="preserve"> in part </w:t>
      </w:r>
      <w:r w:rsidRPr="005E50BB">
        <w:rPr>
          <w:rStyle w:val="StyleUnderline"/>
          <w:highlight w:val="green"/>
        </w:rPr>
        <w:t xml:space="preserve">on their </w:t>
      </w:r>
      <w:r w:rsidRPr="005E50BB">
        <w:rPr>
          <w:rStyle w:val="Emphasis"/>
          <w:highlight w:val="green"/>
        </w:rPr>
        <w:t>psychological traits</w:t>
      </w:r>
      <w:r w:rsidRPr="009453B7">
        <w:rPr>
          <w:sz w:val="16"/>
        </w:rPr>
        <w:t xml:space="preserve"> — how they frame the world, process information and develop plans of action. </w:t>
      </w:r>
      <w:r w:rsidRPr="009453B7">
        <w:rPr>
          <w:rStyle w:val="StyleUnderline"/>
        </w:rPr>
        <w:t>Certain traits predispose leaders to more belligerent behavior</w:t>
      </w:r>
      <w:r w:rsidRPr="009453B7">
        <w:rPr>
          <w:sz w:val="16"/>
        </w:rPr>
        <w:t>.</w:t>
      </w:r>
      <w:r>
        <w:rPr>
          <w:sz w:val="16"/>
        </w:rPr>
        <w:t xml:space="preserve"> </w:t>
      </w:r>
      <w:r w:rsidRPr="009453B7">
        <w:rPr>
          <w:sz w:val="16"/>
        </w:rPr>
        <w:t>Do words translate into foreign policy action?</w:t>
      </w:r>
      <w:r>
        <w:rPr>
          <w:sz w:val="16"/>
        </w:rPr>
        <w:t xml:space="preserve"> </w:t>
      </w:r>
      <w:r w:rsidRPr="009453B7">
        <w:rPr>
          <w:sz w:val="16"/>
        </w:rPr>
        <w:t>One way to identify these traits is content analyses of leaders’ rhetoric. The more leaders use certain types of verbal constructs, the more likely they are to possess traits that lead them to use military force.</w:t>
      </w:r>
      <w:r>
        <w:rPr>
          <w:sz w:val="16"/>
        </w:rPr>
        <w:t xml:space="preserve"> </w:t>
      </w:r>
      <w:r w:rsidRPr="009453B7">
        <w:rPr>
          <w:sz w:val="16"/>
        </w:rPr>
        <w:t xml:space="preserve">For one, </w:t>
      </w:r>
      <w:r w:rsidRPr="009453B7">
        <w:rPr>
          <w:rStyle w:val="StyleUnderline"/>
        </w:rPr>
        <w:t xml:space="preserve">conceptually </w:t>
      </w:r>
      <w:r w:rsidRPr="005E50BB">
        <w:rPr>
          <w:rStyle w:val="StyleUnderline"/>
          <w:highlight w:val="green"/>
        </w:rPr>
        <w:t xml:space="preserve">simplistic leaders </w:t>
      </w:r>
      <w:r w:rsidRPr="009453B7">
        <w:rPr>
          <w:rStyle w:val="StyleUnderline"/>
        </w:rPr>
        <w:t>view the world in “black and white” terms</w:t>
      </w:r>
      <w:r w:rsidRPr="009453B7">
        <w:rPr>
          <w:sz w:val="16"/>
        </w:rPr>
        <w:t xml:space="preserve">; they </w:t>
      </w:r>
      <w:r w:rsidRPr="009453B7">
        <w:rPr>
          <w:rStyle w:val="StyleUnderline"/>
        </w:rPr>
        <w:t xml:space="preserve">develop unsophisticated solutions to problems and </w:t>
      </w:r>
      <w:r w:rsidRPr="005E50BB">
        <w:rPr>
          <w:rStyle w:val="StyleUnderline"/>
          <w:highlight w:val="green"/>
        </w:rPr>
        <w:t>are</w:t>
      </w:r>
      <w:r w:rsidRPr="009453B7">
        <w:rPr>
          <w:sz w:val="16"/>
        </w:rPr>
        <w:t xml:space="preserve"> largely </w:t>
      </w:r>
      <w:r w:rsidRPr="005E50BB">
        <w:rPr>
          <w:rStyle w:val="Emphasis"/>
          <w:highlight w:val="green"/>
        </w:rPr>
        <w:t>insensitive to risks</w:t>
      </w:r>
      <w:r w:rsidRPr="009453B7">
        <w:rPr>
          <w:sz w:val="16"/>
        </w:rPr>
        <w:t xml:space="preserve">. Similarly, </w:t>
      </w:r>
      <w:r w:rsidRPr="005E50BB">
        <w:rPr>
          <w:rStyle w:val="StyleUnderline"/>
          <w:highlight w:val="green"/>
        </w:rPr>
        <w:t>distrustful leaders</w:t>
      </w:r>
      <w:r w:rsidRPr="009453B7">
        <w:rPr>
          <w:sz w:val="16"/>
        </w:rPr>
        <w:t xml:space="preserve"> tend to </w:t>
      </w:r>
      <w:r w:rsidRPr="009453B7">
        <w:rPr>
          <w:rStyle w:val="StyleUnderline"/>
        </w:rPr>
        <w:t>exaggerate threats and rely on aggression</w:t>
      </w:r>
      <w:r w:rsidRPr="009453B7">
        <w:rPr>
          <w:sz w:val="16"/>
        </w:rPr>
        <w:t xml:space="preserve"> to deal with threats. </w:t>
      </w:r>
      <w:r w:rsidRPr="009453B7">
        <w:rPr>
          <w:rStyle w:val="StyleUnderline"/>
        </w:rPr>
        <w:t>Distrustful leaders</w:t>
      </w:r>
      <w:r w:rsidRPr="009453B7">
        <w:rPr>
          <w:sz w:val="16"/>
        </w:rPr>
        <w:t xml:space="preserve"> typically </w:t>
      </w:r>
      <w:r w:rsidRPr="005E50BB">
        <w:rPr>
          <w:rStyle w:val="Emphasis"/>
          <w:highlight w:val="green"/>
        </w:rPr>
        <w:t>favor military action</w:t>
      </w:r>
      <w:r w:rsidRPr="009453B7">
        <w:rPr>
          <w:sz w:val="16"/>
        </w:rPr>
        <w:t xml:space="preserve"> and are confident in their ability to wield it effectively.</w:t>
      </w:r>
      <w:r>
        <w:rPr>
          <w:sz w:val="16"/>
        </w:rPr>
        <w:t xml:space="preserve"> </w:t>
      </w:r>
      <w:r w:rsidRPr="009453B7">
        <w:rPr>
          <w:sz w:val="16"/>
        </w:rPr>
        <w:t xml:space="preserve">Thus, </w:t>
      </w:r>
      <w:r w:rsidRPr="005E50BB">
        <w:rPr>
          <w:rStyle w:val="StyleUnderline"/>
          <w:highlight w:val="green"/>
        </w:rPr>
        <w:t>when faced with</w:t>
      </w:r>
      <w:r w:rsidRPr="009453B7">
        <w:rPr>
          <w:rStyle w:val="StyleUnderline"/>
        </w:rPr>
        <w:t xml:space="preserve"> politically damaging problems that are hard to solve — such as a </w:t>
      </w:r>
      <w:r w:rsidRPr="009453B7">
        <w:rPr>
          <w:rStyle w:val="Emphasis"/>
        </w:rPr>
        <w:t>f</w:t>
      </w:r>
      <w:r w:rsidRPr="005E50BB">
        <w:rPr>
          <w:rStyle w:val="Emphasis"/>
          <w:highlight w:val="green"/>
        </w:rPr>
        <w:t>altering economy</w:t>
      </w:r>
      <w:r w:rsidRPr="009453B7">
        <w:rPr>
          <w:sz w:val="16"/>
        </w:rPr>
        <w:t xml:space="preserve"> — </w:t>
      </w:r>
      <w:r w:rsidRPr="005E50BB">
        <w:rPr>
          <w:rStyle w:val="StyleUnderline"/>
          <w:highlight w:val="green"/>
        </w:rPr>
        <w:t>leaders who are</w:t>
      </w:r>
      <w:r w:rsidRPr="009453B7">
        <w:rPr>
          <w:sz w:val="16"/>
        </w:rPr>
        <w:t xml:space="preserve"> both </w:t>
      </w:r>
      <w:r w:rsidRPr="005E50BB">
        <w:rPr>
          <w:rStyle w:val="StyleUnderline"/>
          <w:highlight w:val="green"/>
        </w:rPr>
        <w:t>distrustful</w:t>
      </w:r>
      <w:r w:rsidRPr="009453B7">
        <w:rPr>
          <w:rStyle w:val="StyleUnderline"/>
        </w:rPr>
        <w:t xml:space="preserve"> and simplistic are </w:t>
      </w:r>
      <w:r w:rsidRPr="009453B7">
        <w:rPr>
          <w:rStyle w:val="Emphasis"/>
        </w:rPr>
        <w:t>less likely to put together complex, direct responses</w:t>
      </w:r>
      <w:r w:rsidRPr="009453B7">
        <w:rPr>
          <w:sz w:val="16"/>
        </w:rPr>
        <w:t xml:space="preserve">. Instead, </w:t>
      </w:r>
      <w:r w:rsidRPr="009453B7">
        <w:rPr>
          <w:rStyle w:val="StyleUnderline"/>
        </w:rPr>
        <w:t xml:space="preserve">they </w:t>
      </w:r>
      <w:r w:rsidRPr="005E50BB">
        <w:rPr>
          <w:rStyle w:val="StyleUnderline"/>
          <w:highlight w:val="green"/>
        </w:rPr>
        <w:t>develop</w:t>
      </w:r>
      <w:r w:rsidRPr="009453B7">
        <w:rPr>
          <w:rStyle w:val="StyleUnderline"/>
        </w:rPr>
        <w:t xml:space="preserve"> simplistic but </w:t>
      </w:r>
      <w:r w:rsidRPr="005E50BB">
        <w:rPr>
          <w:rStyle w:val="StyleUnderline"/>
          <w:highlight w:val="green"/>
        </w:rPr>
        <w:t>risky “solutions” that divert popular attention</w:t>
      </w:r>
      <w:r w:rsidRPr="009453B7">
        <w:rPr>
          <w:sz w:val="16"/>
        </w:rPr>
        <w:t xml:space="preserve"> from the problem, </w:t>
      </w:r>
      <w:r w:rsidRPr="005E50BB">
        <w:rPr>
          <w:rStyle w:val="StyleUnderline"/>
          <w:highlight w:val="green"/>
        </w:rPr>
        <w:t>utilizing</w:t>
      </w:r>
      <w:r w:rsidRPr="009453B7">
        <w:rPr>
          <w:sz w:val="16"/>
        </w:rPr>
        <w:t xml:space="preserve"> the tools with which they are most comfortable and confident (</w:t>
      </w:r>
      <w:r w:rsidRPr="005E50BB">
        <w:rPr>
          <w:rStyle w:val="Emphasis"/>
          <w:highlight w:val="green"/>
        </w:rPr>
        <w:t>military force</w:t>
      </w:r>
      <w:r w:rsidRPr="009453B7">
        <w:rPr>
          <w:sz w:val="16"/>
        </w:rPr>
        <w:t>).</w:t>
      </w:r>
      <w:r>
        <w:rPr>
          <w:sz w:val="16"/>
        </w:rPr>
        <w:t xml:space="preserve"> </w:t>
      </w:r>
      <w:r w:rsidRPr="009453B7">
        <w:rPr>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Pr>
          <w:sz w:val="16"/>
        </w:rPr>
        <w:t xml:space="preserve"> </w:t>
      </w:r>
      <w:r w:rsidRPr="009453B7">
        <w:rPr>
          <w:sz w:val="16"/>
        </w:rPr>
        <w:t>What about Donald Trump?</w:t>
      </w:r>
      <w:r>
        <w:rPr>
          <w:sz w:val="16"/>
        </w:rPr>
        <w:t xml:space="preserve"> </w:t>
      </w:r>
      <w:r w:rsidRPr="009453B7">
        <w:rPr>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r>
        <w:rPr>
          <w:sz w:val="16"/>
        </w:rPr>
        <w:t xml:space="preserve"> </w:t>
      </w:r>
      <w:r w:rsidRPr="009453B7">
        <w:rPr>
          <w:sz w:val="16"/>
        </w:rPr>
        <w:t>I sampled Trump’s campaign rhetoric, analyzing 71,446 words across 24 events from January 2015 to December 2016. Using a program for measuring leadership traits in rhetoric, I estimated what Trump’s words may tell us about his level of</w:t>
      </w:r>
      <w:r>
        <w:rPr>
          <w:sz w:val="16"/>
        </w:rPr>
        <w:t xml:space="preserve"> </w:t>
      </w:r>
      <w:r w:rsidRPr="009453B7">
        <w:rPr>
          <w:sz w:val="16"/>
        </w:rPr>
        <w:t>distrust and conceptual complexity. The graph below shows Trump’s level of distrust compared to previous presidents.</w:t>
      </w:r>
      <w:r>
        <w:rPr>
          <w:sz w:val="16"/>
        </w:rPr>
        <w:t xml:space="preserve"> </w:t>
      </w:r>
      <w:r w:rsidRPr="009453B7">
        <w:rPr>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Pr>
          <w:sz w:val="16"/>
        </w:rPr>
        <w:t xml:space="preserve"> </w:t>
      </w:r>
      <w:r w:rsidRPr="009453B7">
        <w:rPr>
          <w:sz w:val="16"/>
        </w:rPr>
        <w:t>A possible implication for military action</w:t>
      </w:r>
      <w:r>
        <w:rPr>
          <w:sz w:val="16"/>
        </w:rPr>
        <w:t xml:space="preserve"> </w:t>
      </w:r>
      <w:r w:rsidRPr="009453B7">
        <w:rPr>
          <w:rStyle w:val="StyleUnderline"/>
        </w:rPr>
        <w:t>I took</w:t>
      </w:r>
      <w:r w:rsidRPr="009453B7">
        <w:rPr>
          <w:sz w:val="16"/>
        </w:rPr>
        <w:t xml:space="preserve"> these </w:t>
      </w:r>
      <w:r w:rsidRPr="009453B7">
        <w:rPr>
          <w:rStyle w:val="StyleUnderline"/>
        </w:rPr>
        <w:t>data on</w:t>
      </w:r>
      <w:r w:rsidRPr="005E50BB">
        <w:rPr>
          <w:rStyle w:val="StyleUnderline"/>
          <w:highlight w:val="green"/>
        </w:rPr>
        <w:t xml:space="preserve"> Trump</w:t>
      </w:r>
      <w:r w:rsidRPr="009453B7">
        <w:rPr>
          <w:rStyle w:val="StyleUnderline"/>
        </w:rPr>
        <w:t xml:space="preserve"> and plugged them into the statistical model that we developed to predict major uses of force by the U</w:t>
      </w:r>
      <w:r w:rsidRPr="009453B7">
        <w:rPr>
          <w:sz w:val="16"/>
        </w:rPr>
        <w:t xml:space="preserve">nited </w:t>
      </w:r>
      <w:r w:rsidRPr="009453B7">
        <w:rPr>
          <w:rStyle w:val="StyleUnderline"/>
        </w:rPr>
        <w:t>S</w:t>
      </w:r>
      <w:r w:rsidRPr="009453B7">
        <w:rPr>
          <w:sz w:val="16"/>
        </w:rPr>
        <w:t xml:space="preserve">tates </w:t>
      </w:r>
      <w:r w:rsidRPr="009453B7">
        <w:rPr>
          <w:rStyle w:val="StyleUnderline"/>
        </w:rPr>
        <w:t>from 1953 to 2000</w:t>
      </w:r>
      <w:r w:rsidRPr="009453B7">
        <w:rPr>
          <w:sz w:val="16"/>
        </w:rPr>
        <w:t xml:space="preserve">. </w:t>
      </w:r>
      <w:r w:rsidRPr="009453B7">
        <w:rPr>
          <w:rStyle w:val="StyleUnderline"/>
        </w:rPr>
        <w:t xml:space="preserve">For a president of average distrust and conceptual complexity, an economic downturn </w:t>
      </w:r>
      <w:r w:rsidRPr="009453B7">
        <w:rPr>
          <w:rStyle w:val="Emphasis"/>
        </w:rPr>
        <w:t>only weakly predicts an increase in the use of force</w:t>
      </w:r>
      <w:r w:rsidRPr="009453B7">
        <w:rPr>
          <w:sz w:val="16"/>
        </w:rPr>
        <w:t>.</w:t>
      </w:r>
      <w:r>
        <w:rPr>
          <w:sz w:val="16"/>
        </w:rPr>
        <w:t xml:space="preserve"> </w:t>
      </w:r>
      <w:r w:rsidRPr="009453B7">
        <w:rPr>
          <w:rStyle w:val="StyleUnderline"/>
        </w:rPr>
        <w:t>But the model would predict</w:t>
      </w:r>
      <w:r w:rsidRPr="009453B7">
        <w:rPr>
          <w:sz w:val="16"/>
        </w:rPr>
        <w:t xml:space="preserve"> that </w:t>
      </w:r>
      <w:r w:rsidRPr="009453B7">
        <w:rPr>
          <w:rStyle w:val="StyleUnderline"/>
        </w:rPr>
        <w:t xml:space="preserve">a president with Trump’s numbers </w:t>
      </w:r>
      <w:r w:rsidRPr="005E50BB">
        <w:rPr>
          <w:rStyle w:val="StyleUnderline"/>
          <w:highlight w:val="green"/>
        </w:rPr>
        <w:t xml:space="preserve">would respond to </w:t>
      </w:r>
      <w:r w:rsidRPr="005E50BB">
        <w:rPr>
          <w:rStyle w:val="Emphasis"/>
          <w:sz w:val="24"/>
          <w:highlight w:val="green"/>
        </w:rPr>
        <w:t>even a</w:t>
      </w:r>
      <w:r w:rsidRPr="009453B7">
        <w:rPr>
          <w:rStyle w:val="Emphasis"/>
          <w:sz w:val="24"/>
        </w:rPr>
        <w:t xml:space="preserve"> </w:t>
      </w:r>
      <w:r w:rsidRPr="005E50BB">
        <w:rPr>
          <w:rStyle w:val="Emphasis"/>
          <w:sz w:val="24"/>
          <w:highlight w:val="green"/>
        </w:rPr>
        <w:t>minor economic downturn with</w:t>
      </w:r>
      <w:r w:rsidRPr="009453B7">
        <w:rPr>
          <w:rStyle w:val="Emphasis"/>
          <w:sz w:val="24"/>
        </w:rPr>
        <w:t xml:space="preserve"> an </w:t>
      </w:r>
      <w:r w:rsidRPr="005E50BB">
        <w:rPr>
          <w:rStyle w:val="Emphasis"/>
          <w:sz w:val="24"/>
          <w:highlight w:val="green"/>
        </w:rPr>
        <w:t>increase in</w:t>
      </w:r>
      <w:r w:rsidRPr="009453B7">
        <w:rPr>
          <w:rStyle w:val="Emphasis"/>
          <w:sz w:val="24"/>
        </w:rPr>
        <w:t xml:space="preserve"> the use of </w:t>
      </w:r>
      <w:r w:rsidRPr="005E50BB">
        <w:rPr>
          <w:rStyle w:val="Emphasis"/>
          <w:sz w:val="24"/>
          <w:highlight w:val="green"/>
        </w:rPr>
        <w:t>force</w:t>
      </w:r>
      <w:r w:rsidRPr="009453B7">
        <w:rPr>
          <w:sz w:val="16"/>
        </w:rPr>
        <w:t>. For example, were the misery index (aggregate inflation and unemployment) equal to 12 — about where it stood in October 2011 — the model predicts a president with Trump’s psychological traits would initiate more than one major conflict per quarter.</w:t>
      </w:r>
      <w:r>
        <w:rPr>
          <w:sz w:val="16"/>
        </w:rPr>
        <w:t xml:space="preserve"> </w:t>
      </w:r>
      <w:r w:rsidRPr="009453B7">
        <w:rPr>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r>
        <w:rPr>
          <w:sz w:val="16"/>
        </w:rPr>
        <w:t xml:space="preserve"> </w:t>
      </w:r>
      <w:r w:rsidRPr="009453B7">
        <w:rPr>
          <w:sz w:val="16"/>
        </w:rPr>
        <w:t xml:space="preserve">Nevertheless, </w:t>
      </w:r>
      <w:r w:rsidRPr="009453B7">
        <w:rPr>
          <w:rStyle w:val="StyleUnderline"/>
        </w:rPr>
        <w:t>this analysis suggests</w:t>
      </w:r>
      <w:r w:rsidRPr="009453B7">
        <w:rPr>
          <w:sz w:val="16"/>
        </w:rPr>
        <w:t xml:space="preserve"> some </w:t>
      </w:r>
      <w:r w:rsidRPr="009453B7">
        <w:rPr>
          <w:rStyle w:val="StyleUnderline"/>
        </w:rPr>
        <w:t xml:space="preserve">cause for concern about the </w:t>
      </w:r>
      <w:r w:rsidRPr="009453B7">
        <w:rPr>
          <w:rStyle w:val="Emphasis"/>
        </w:rPr>
        <w:t>international ramifications of an economic downturn with a President Trump in the White House</w:t>
      </w:r>
      <w:r w:rsidRPr="009453B7">
        <w:t>.</w:t>
      </w:r>
    </w:p>
    <w:p w14:paraId="47F26E7E" w14:textId="77777777" w:rsidR="00972FD8" w:rsidRDefault="00972FD8" w:rsidP="00972FD8"/>
    <w:p w14:paraId="3A85A985" w14:textId="77777777" w:rsidR="00972FD8" w:rsidRPr="009453B7" w:rsidRDefault="00972FD8" w:rsidP="00972FD8"/>
    <w:p w14:paraId="34C533AD" w14:textId="0D9BDAAB" w:rsidR="00972FD8" w:rsidRDefault="00B56168" w:rsidP="00B56168">
      <w:pPr>
        <w:pStyle w:val="Heading3"/>
      </w:pPr>
      <w:r w:rsidRPr="009453B7">
        <w:t>at: no diversionary war (statistical)</w:t>
      </w:r>
    </w:p>
    <w:p w14:paraId="0C5C3DF5" w14:textId="77777777" w:rsidR="00972FD8" w:rsidRPr="009453B7" w:rsidRDefault="00972FD8" w:rsidP="00972FD8">
      <w:pPr>
        <w:pStyle w:val="Heading4"/>
      </w:pPr>
      <w:r>
        <w:t>Econ decline</w:t>
      </w:r>
      <w:r w:rsidRPr="009453B7">
        <w:t xml:space="preserve"> causes a diversionary war</w:t>
      </w:r>
    </w:p>
    <w:p w14:paraId="49C185C4" w14:textId="77777777" w:rsidR="00972FD8" w:rsidRPr="009453B7" w:rsidRDefault="00972FD8" w:rsidP="00972FD8">
      <w:r w:rsidRPr="009453B7">
        <w:rPr>
          <w:rStyle w:val="Style13ptBold"/>
        </w:rPr>
        <w:t>Ross 17</w:t>
      </w:r>
      <w:r w:rsidRPr="009453B7">
        <w:t xml:space="preserve"> [John, Senior Fellow at Chongyang Institute for Financial Studies, Renmin University of China, John, “Trump's economy - cyclical upturn and long term slow growth,” July 10, 2017, </w:t>
      </w:r>
      <w:hyperlink r:id="rId88" w:history="1">
        <w:r w:rsidRPr="009453B7">
          <w:rPr>
            <w:rStyle w:val="Hyperlink"/>
          </w:rPr>
          <w:t>http://ablog.typepad.com/keytrendsinglobalisation/2017/07/trumps-economy-cyclical-upturn-and-long-term-slow-growth.html</w:t>
        </w:r>
      </w:hyperlink>
      <w:r w:rsidRPr="009453B7">
        <w:t>]</w:t>
      </w:r>
    </w:p>
    <w:p w14:paraId="20359F06" w14:textId="77777777" w:rsidR="00972FD8" w:rsidRPr="009453B7" w:rsidRDefault="00972FD8" w:rsidP="00972FD8"/>
    <w:p w14:paraId="44227575" w14:textId="77777777" w:rsidR="00972FD8" w:rsidRPr="009453B7" w:rsidRDefault="00972FD8" w:rsidP="00972FD8">
      <w:pPr>
        <w:rPr>
          <w:sz w:val="16"/>
        </w:rPr>
      </w:pPr>
      <w:r w:rsidRPr="009453B7">
        <w:rPr>
          <w:sz w:val="16"/>
        </w:rPr>
        <w:t>Conclusion</w:t>
      </w:r>
      <w:r>
        <w:rPr>
          <w:sz w:val="16"/>
        </w:rPr>
        <w:t xml:space="preserve"> </w:t>
      </w:r>
      <w:r w:rsidRPr="009453B7">
        <w:rPr>
          <w:sz w:val="16"/>
        </w:rPr>
        <w:t>The economic and domestic US political conclusions of the trends shown in the latest US data are therefore clear</w:t>
      </w:r>
      <w:r>
        <w:rPr>
          <w:sz w:val="16"/>
        </w:rPr>
        <w:t xml:space="preserve"> </w:t>
      </w:r>
      <w:r w:rsidRPr="009453B7">
        <w:rPr>
          <w:sz w:val="16"/>
        </w:rPr>
        <w:t xml:space="preserve">US economic growth in 2016 at 1.6% was so depressed below even its long term average that some moderate upturn in 2017 is likely. President Trump’s administration may of course claim ‘credit’ for the likely short-term acceleration in US growth in 2017 but any such short-term shift is merely a normal statistical process and would not represent any acceleration in underlying US growth. </w:t>
      </w:r>
      <w:r w:rsidRPr="005E50BB">
        <w:rPr>
          <w:rStyle w:val="StyleUnderline"/>
          <w:highlight w:val="green"/>
        </w:rPr>
        <w:t>Only if growth</w:t>
      </w:r>
      <w:r w:rsidRPr="009453B7">
        <w:rPr>
          <w:rStyle w:val="StyleUnderline"/>
        </w:rPr>
        <w:t xml:space="preserve"> </w:t>
      </w:r>
      <w:r w:rsidRPr="005E50BB">
        <w:rPr>
          <w:rStyle w:val="StyleUnderline"/>
          <w:highlight w:val="green"/>
        </w:rPr>
        <w:t>continued</w:t>
      </w:r>
      <w:r w:rsidRPr="009453B7">
        <w:rPr>
          <w:rStyle w:val="StyleUnderline"/>
        </w:rPr>
        <w:t xml:space="preserve"> sufficiently strongly and for a sufficiently long period to raise the medium/long term rate average could it be considered that any substantial increase in underlying US economic growth was occurring.</w:t>
      </w:r>
      <w:r>
        <w:rPr>
          <w:rStyle w:val="StyleUnderline"/>
        </w:rPr>
        <w:t xml:space="preserve"> </w:t>
      </w:r>
      <w:r w:rsidRPr="009453B7">
        <w:rPr>
          <w:rStyle w:val="StyleUnderline"/>
        </w:rPr>
        <w:t xml:space="preserve">This </w:t>
      </w:r>
      <w:r w:rsidRPr="005E50BB">
        <w:rPr>
          <w:rStyle w:val="StyleUnderline"/>
          <w:highlight w:val="green"/>
        </w:rPr>
        <w:t>fall</w:t>
      </w:r>
      <w:r w:rsidRPr="009453B7">
        <w:rPr>
          <w:rStyle w:val="StyleUnderline"/>
        </w:rPr>
        <w:t xml:space="preserve"> of US per capita GDP growth to a low level clearly </w:t>
      </w:r>
      <w:r w:rsidRPr="005E50BB">
        <w:rPr>
          <w:rStyle w:val="StyleUnderline"/>
          <w:highlight w:val="green"/>
        </w:rPr>
        <w:t>has</w:t>
      </w:r>
      <w:r w:rsidRPr="009453B7">
        <w:rPr>
          <w:rStyle w:val="StyleUnderline"/>
        </w:rPr>
        <w:t xml:space="preserve"> major </w:t>
      </w:r>
      <w:r w:rsidRPr="005E50BB">
        <w:rPr>
          <w:rStyle w:val="StyleUnderline"/>
          <w:highlight w:val="green"/>
        </w:rPr>
        <w:t>political</w:t>
      </w:r>
      <w:r w:rsidRPr="009453B7">
        <w:rPr>
          <w:rStyle w:val="StyleUnderline"/>
        </w:rPr>
        <w:t xml:space="preserve"> </w:t>
      </w:r>
      <w:r w:rsidRPr="005E50BB">
        <w:rPr>
          <w:rStyle w:val="StyleUnderline"/>
          <w:highlight w:val="green"/>
        </w:rPr>
        <w:t>implications</w:t>
      </w:r>
      <w:r w:rsidRPr="009453B7">
        <w:rPr>
          <w:rStyle w:val="StyleUnderline"/>
        </w:rPr>
        <w:t xml:space="preserve"> within the US and underlies recent domestic political events.</w:t>
      </w:r>
      <w:r w:rsidRPr="009453B7">
        <w:rPr>
          <w:sz w:val="16"/>
        </w:rPr>
        <w:t xml:space="preserve"> Very low US per capita growth, accompanied by increasing economic inequality, has resulted in US median wages remaining below their 1999 level – this prolonged stagnation of US incomes explaining recent intense political disturbances in the US around the sweeping aside of the Republican Party establishment by Trump, the strong support given to a candidate for president declaring himself to be a socialist Sanders, current sharp clashes among the US political establishment etc.</w:t>
      </w:r>
      <w:r>
        <w:rPr>
          <w:sz w:val="16"/>
        </w:rPr>
        <w:t xml:space="preserve"> </w:t>
      </w:r>
      <w:r w:rsidRPr="009453B7">
        <w:rPr>
          <w:sz w:val="16"/>
        </w:rPr>
        <w:t>Even a short-term cyclical upturn in the US economy, however, is likely to be translated into increased economic confidence by US voters. This may give some protection to Trump despite current sharp political clashes in the US with numerous Congressional investigations of President related issues and virtually open campaigns by mass media such as the New York Times and CNN to remove the President. The latest opinion poll for the Wall Street Journal showed that men believed the economy had improved since the Presidential election by 74% to 25%, while women believed by 49% to 48% that the economic situation had not improved.</w:t>
      </w:r>
      <w:r>
        <w:rPr>
          <w:sz w:val="16"/>
        </w:rPr>
        <w:t xml:space="preserve"> </w:t>
      </w:r>
      <w:r w:rsidRPr="009453B7">
        <w:rPr>
          <w:sz w:val="16"/>
        </w:rPr>
        <w:t>In terms of geopolitical consequences affecting China:</w:t>
      </w:r>
      <w:r>
        <w:rPr>
          <w:sz w:val="16"/>
        </w:rPr>
        <w:t xml:space="preserve"> </w:t>
      </w:r>
      <w:r w:rsidRPr="009453B7">
        <w:rPr>
          <w:sz w:val="16"/>
        </w:rPr>
        <w:t>The short term moderate cyclical upturn in the US economy which is likely in 2017 will aid China’s short term economic growth – particularly as it is likely to by synchronised with a moderate cyclical upturn in the EU. Both trends aid China’s exports</w:t>
      </w:r>
      <w:r>
        <w:rPr>
          <w:sz w:val="16"/>
        </w:rPr>
        <w:t xml:space="preserve"> </w:t>
      </w:r>
      <w:r w:rsidRPr="009453B7">
        <w:rPr>
          <w:sz w:val="16"/>
        </w:rPr>
        <w:t xml:space="preserve">Nevertheless, </w:t>
      </w:r>
      <w:r w:rsidRPr="009453B7">
        <w:rPr>
          <w:rStyle w:val="Emphasis"/>
        </w:rPr>
        <w:t xml:space="preserve">due to the very low medium and long-term US growth rate the </w:t>
      </w:r>
      <w:r w:rsidRPr="005E50BB">
        <w:rPr>
          <w:rStyle w:val="Emphasis"/>
          <w:highlight w:val="green"/>
        </w:rPr>
        <w:t>US will not be able to play</w:t>
      </w:r>
      <w:r w:rsidRPr="009453B7">
        <w:rPr>
          <w:rStyle w:val="Emphasis"/>
        </w:rPr>
        <w:t xml:space="preserve"> the role of </w:t>
      </w:r>
      <w:r w:rsidRPr="005E50BB">
        <w:rPr>
          <w:rStyle w:val="Emphasis"/>
          <w:highlight w:val="green"/>
        </w:rPr>
        <w:t>economic locomotive</w:t>
      </w:r>
      <w:r w:rsidRPr="009453B7">
        <w:rPr>
          <w:rStyle w:val="Emphasis"/>
        </w:rPr>
        <w:t xml:space="preserve"> of the G20</w:t>
      </w:r>
      <w:r w:rsidRPr="009453B7">
        <w:rPr>
          <w:sz w:val="16"/>
        </w:rPr>
        <w:t xml:space="preserve">. </w:t>
      </w:r>
      <w:r w:rsidRPr="009453B7">
        <w:rPr>
          <w:rStyle w:val="StyleUnderline"/>
        </w:rPr>
        <w:t xml:space="preserve">In addition to economic fundamentals IMF projections are that in the next five years </w:t>
      </w:r>
      <w:r w:rsidRPr="005E50BB">
        <w:rPr>
          <w:rStyle w:val="StyleUnderline"/>
          <w:highlight w:val="green"/>
        </w:rPr>
        <w:t>China’s contribution</w:t>
      </w:r>
      <w:r w:rsidRPr="009453B7">
        <w:rPr>
          <w:rStyle w:val="StyleUnderline"/>
        </w:rPr>
        <w:t xml:space="preserve"> to world growth </w:t>
      </w:r>
      <w:r w:rsidRPr="005E50BB">
        <w:rPr>
          <w:rStyle w:val="StyleUnderline"/>
          <w:highlight w:val="green"/>
        </w:rPr>
        <w:t>will be substantially</w:t>
      </w:r>
      <w:r w:rsidRPr="009453B7">
        <w:rPr>
          <w:rStyle w:val="StyleUnderline"/>
        </w:rPr>
        <w:t xml:space="preserve"> </w:t>
      </w:r>
      <w:r w:rsidRPr="005E50BB">
        <w:rPr>
          <w:rStyle w:val="StyleUnderline"/>
          <w:highlight w:val="green"/>
        </w:rPr>
        <w:t>higher</w:t>
      </w:r>
      <w:r w:rsidRPr="009453B7">
        <w:rPr>
          <w:rStyle w:val="StyleUnderline"/>
        </w:rPr>
        <w:t xml:space="preserve"> than the US.</w:t>
      </w:r>
      <w:r w:rsidRPr="009453B7">
        <w:rPr>
          <w:sz w:val="16"/>
        </w:rPr>
        <w:t xml:space="preserve"> It is therefore crucial China continues to push for economic progress via the G20 and China has the objective possibility to play a leading role in this.</w:t>
      </w:r>
      <w:r>
        <w:rPr>
          <w:sz w:val="16"/>
        </w:rPr>
        <w:t xml:space="preserve"> </w:t>
      </w:r>
      <w:r w:rsidRPr="009453B7">
        <w:rPr>
          <w:rStyle w:val="Emphasis"/>
        </w:rPr>
        <w:t xml:space="preserve">Very </w:t>
      </w:r>
      <w:r w:rsidRPr="005E50BB">
        <w:rPr>
          <w:rStyle w:val="Emphasis"/>
          <w:highlight w:val="green"/>
        </w:rPr>
        <w:t>slow growth</w:t>
      </w:r>
      <w:r w:rsidRPr="009453B7">
        <w:rPr>
          <w:rStyle w:val="Emphasis"/>
        </w:rPr>
        <w:t xml:space="preserve"> in the US</w:t>
      </w:r>
      <w:r w:rsidRPr="009453B7">
        <w:rPr>
          <w:sz w:val="16"/>
        </w:rPr>
        <w:t xml:space="preserve"> in the medium and longer term </w:t>
      </w:r>
      <w:r w:rsidRPr="005E50BB">
        <w:rPr>
          <w:rStyle w:val="Emphasis"/>
          <w:highlight w:val="green"/>
        </w:rPr>
        <w:t>creates</w:t>
      </w:r>
      <w:r w:rsidRPr="009453B7">
        <w:rPr>
          <w:rStyle w:val="Emphasis"/>
        </w:rPr>
        <w:t xml:space="preserve"> a </w:t>
      </w:r>
      <w:r w:rsidRPr="005E50BB">
        <w:rPr>
          <w:rStyle w:val="Emphasis"/>
          <w:highlight w:val="green"/>
        </w:rPr>
        <w:t>permanent temptation</w:t>
      </w:r>
      <w:r w:rsidRPr="009453B7">
        <w:rPr>
          <w:rStyle w:val="Emphasis"/>
        </w:rPr>
        <w:t xml:space="preserve"> to the US political establishment </w:t>
      </w:r>
      <w:r w:rsidRPr="005E50BB">
        <w:rPr>
          <w:rStyle w:val="Emphasis"/>
          <w:highlight w:val="green"/>
        </w:rPr>
        <w:t>to attempt to divert attention</w:t>
      </w:r>
      <w:r w:rsidRPr="009453B7">
        <w:rPr>
          <w:rStyle w:val="Emphasis"/>
        </w:rPr>
        <w:t xml:space="preserve"> from this </w:t>
      </w:r>
      <w:r w:rsidRPr="005E50BB">
        <w:rPr>
          <w:rStyle w:val="Emphasis"/>
          <w:highlight w:val="green"/>
        </w:rPr>
        <w:t>by reckless military action or ‘China bashing’</w:t>
      </w:r>
      <w:r w:rsidRPr="009453B7">
        <w:rPr>
          <w:sz w:val="16"/>
        </w:rPr>
        <w:t xml:space="preserve">. China’s foreign policy initiatives to seek the best possible relations with the US are extremely correct but </w:t>
      </w:r>
      <w:r w:rsidRPr="009453B7">
        <w:rPr>
          <w:rStyle w:val="StyleUnderline"/>
        </w:rPr>
        <w:t xml:space="preserve">the </w:t>
      </w:r>
      <w:r w:rsidRPr="005E50BB">
        <w:rPr>
          <w:rStyle w:val="StyleUnderline"/>
          <w:highlight w:val="green"/>
        </w:rPr>
        <w:t>risks</w:t>
      </w:r>
      <w:r w:rsidRPr="009453B7">
        <w:rPr>
          <w:rStyle w:val="StyleUnderline"/>
        </w:rPr>
        <w:t xml:space="preserve"> from such negative trends in the US situation, </w:t>
      </w:r>
      <w:r w:rsidRPr="005E50BB">
        <w:rPr>
          <w:rStyle w:val="StyleUnderline"/>
          <w:highlight w:val="green"/>
        </w:rPr>
        <w:t>and</w:t>
      </w:r>
      <w:r w:rsidRPr="009453B7">
        <w:rPr>
          <w:sz w:val="16"/>
        </w:rPr>
        <w:t xml:space="preserve"> therefore of </w:t>
      </w:r>
      <w:r w:rsidRPr="009453B7">
        <w:rPr>
          <w:rStyle w:val="Emphasis"/>
        </w:rPr>
        <w:t xml:space="preserve">sharp </w:t>
      </w:r>
      <w:r w:rsidRPr="005E50BB">
        <w:rPr>
          <w:rStyle w:val="Emphasis"/>
          <w:highlight w:val="green"/>
        </w:rPr>
        <w:t>turns in US foreign policy</w:t>
      </w:r>
      <w:r w:rsidRPr="005E50BB">
        <w:rPr>
          <w:rStyle w:val="StyleUnderline"/>
          <w:highlight w:val="green"/>
        </w:rPr>
        <w:t>, must also be assessed</w:t>
      </w:r>
      <w:r w:rsidRPr="009453B7">
        <w:rPr>
          <w:sz w:val="16"/>
        </w:rPr>
        <w:t>.</w:t>
      </w:r>
    </w:p>
    <w:p w14:paraId="7900DFE5" w14:textId="77777777" w:rsidR="00972FD8" w:rsidRPr="009453B7" w:rsidRDefault="00972FD8" w:rsidP="00972FD8"/>
    <w:p w14:paraId="319A3E97" w14:textId="77777777" w:rsidR="00972FD8" w:rsidRPr="009453B7" w:rsidRDefault="00972FD8" w:rsidP="00972FD8">
      <w:pPr>
        <w:pStyle w:val="Heading4"/>
      </w:pPr>
      <w:r w:rsidRPr="009453B7">
        <w:t>Economic crisis results in diversionary wars of aggression---robust statistical proof</w:t>
      </w:r>
    </w:p>
    <w:p w14:paraId="055FFE00" w14:textId="77777777" w:rsidR="00972FD8" w:rsidRPr="009453B7" w:rsidRDefault="00972FD8" w:rsidP="00972FD8">
      <w:r w:rsidRPr="009453B7">
        <w:rPr>
          <w:rStyle w:val="Style13ptBold"/>
        </w:rPr>
        <w:t xml:space="preserve">Howell 13 </w:t>
      </w:r>
      <w:r w:rsidRPr="009453B7">
        <w:rPr>
          <w:rStyle w:val="Style13ptBold"/>
          <w:b w:val="0"/>
        </w:rPr>
        <w:t>[Patrick</w:t>
      </w:r>
      <w:r w:rsidRPr="009453B7">
        <w:t xml:space="preserve">, MA, University of Georgia, 2013, “Economic Crises and the Initiation of Militarized Disputes,” </w:t>
      </w:r>
      <w:hyperlink r:id="rId89" w:history="1">
        <w:r w:rsidRPr="009453B7">
          <w:rPr>
            <w:rStyle w:val="Hyperlink"/>
          </w:rPr>
          <w:t>https://getd.libs.uga.edu/pdfs/howell_patrick_d_201305_ma.pdf</w:t>
        </w:r>
      </w:hyperlink>
      <w:r w:rsidRPr="009453B7">
        <w:t>]</w:t>
      </w:r>
    </w:p>
    <w:p w14:paraId="4EA002FE" w14:textId="77777777" w:rsidR="00972FD8" w:rsidRPr="009453B7" w:rsidRDefault="00972FD8" w:rsidP="00972FD8"/>
    <w:p w14:paraId="6B9F9E91" w14:textId="77777777" w:rsidR="00972FD8" w:rsidRDefault="00972FD8" w:rsidP="00972FD8">
      <w:pPr>
        <w:rPr>
          <w:sz w:val="14"/>
          <w:szCs w:val="14"/>
        </w:rPr>
      </w:pPr>
      <w:r w:rsidRPr="009453B7">
        <w:rPr>
          <w:rStyle w:val="StyleUnderline"/>
        </w:rPr>
        <w:t>The findings are clear:</w:t>
      </w:r>
      <w:r w:rsidRPr="009453B7">
        <w:rPr>
          <w:sz w:val="14"/>
          <w:szCs w:val="14"/>
        </w:rPr>
        <w:t xml:space="preserve"> </w:t>
      </w:r>
      <w:r w:rsidRPr="005E50BB">
        <w:rPr>
          <w:rStyle w:val="StyleUnderline"/>
          <w:highlight w:val="green"/>
        </w:rPr>
        <w:t>economic crises are an important</w:t>
      </w:r>
      <w:r w:rsidRPr="009453B7">
        <w:rPr>
          <w:rStyle w:val="StyleUnderline"/>
        </w:rPr>
        <w:t xml:space="preserve"> </w:t>
      </w:r>
      <w:r w:rsidRPr="005E50BB">
        <w:rPr>
          <w:rStyle w:val="StyleUnderline"/>
          <w:highlight w:val="green"/>
        </w:rPr>
        <w:t>trigger for shifts in a state’s rate of dispute initiation</w:t>
      </w:r>
      <w:r w:rsidRPr="009453B7">
        <w:rPr>
          <w:sz w:val="14"/>
          <w:szCs w:val="14"/>
        </w:rPr>
        <w:t xml:space="preserve">. By </w:t>
      </w:r>
      <w:r w:rsidRPr="005E50BB">
        <w:rPr>
          <w:rStyle w:val="StyleUnderline"/>
          <w:highlight w:val="green"/>
        </w:rPr>
        <w:t>using a large sample of states</w:t>
      </w:r>
      <w:r w:rsidRPr="009453B7">
        <w:rPr>
          <w:rStyle w:val="StyleUnderline"/>
        </w:rPr>
        <w:t xml:space="preserve"> </w:t>
      </w:r>
      <w:r w:rsidRPr="005E50BB">
        <w:rPr>
          <w:rStyle w:val="StyleUnderline"/>
          <w:highlight w:val="green"/>
        </w:rPr>
        <w:t>over</w:t>
      </w:r>
      <w:r w:rsidRPr="009453B7">
        <w:rPr>
          <w:rStyle w:val="StyleUnderline"/>
        </w:rPr>
        <w:t xml:space="preserve"> a period of </w:t>
      </w:r>
      <w:r w:rsidRPr="005E50BB">
        <w:rPr>
          <w:rStyle w:val="StyleUnderline"/>
          <w:highlight w:val="green"/>
        </w:rPr>
        <w:t>185 years</w:t>
      </w:r>
      <w:r w:rsidRPr="009453B7">
        <w:rPr>
          <w:sz w:val="14"/>
          <w:szCs w:val="14"/>
        </w:rPr>
        <w:t xml:space="preserve">, </w:t>
      </w:r>
      <w:r w:rsidRPr="005E50BB">
        <w:rPr>
          <w:rStyle w:val="StyleUnderline"/>
          <w:highlight w:val="green"/>
        </w:rPr>
        <w:t>this conclusion</w:t>
      </w:r>
      <w:r w:rsidRPr="009453B7">
        <w:rPr>
          <w:sz w:val="14"/>
          <w:szCs w:val="14"/>
        </w:rPr>
        <w:t xml:space="preserve"> then </w:t>
      </w:r>
      <w:r w:rsidRPr="005E50BB">
        <w:rPr>
          <w:rStyle w:val="StyleUnderline"/>
          <w:highlight w:val="green"/>
        </w:rPr>
        <w:t>can</w:t>
      </w:r>
      <w:r w:rsidRPr="009453B7">
        <w:rPr>
          <w:sz w:val="14"/>
          <w:szCs w:val="14"/>
        </w:rPr>
        <w:t xml:space="preserve"> also </w:t>
      </w:r>
      <w:r w:rsidRPr="005E50BB">
        <w:rPr>
          <w:rStyle w:val="StyleUnderline"/>
          <w:highlight w:val="green"/>
        </w:rPr>
        <w:t>be</w:t>
      </w:r>
      <w:r w:rsidRPr="009453B7">
        <w:rPr>
          <w:rStyle w:val="StyleUnderline"/>
        </w:rPr>
        <w:t xml:space="preserve"> taken as </w:t>
      </w:r>
      <w:r w:rsidRPr="005E50BB">
        <w:rPr>
          <w:rStyle w:val="Emphasis"/>
          <w:highlight w:val="green"/>
        </w:rPr>
        <w:t>generalizable to the entire population of states</w:t>
      </w:r>
      <w:r w:rsidRPr="009453B7">
        <w:rPr>
          <w:rStyle w:val="StyleUnderline"/>
        </w:rPr>
        <w:t xml:space="preserve"> in the international system</w:t>
      </w:r>
      <w:r w:rsidRPr="009453B7">
        <w:rPr>
          <w:sz w:val="14"/>
          <w:szCs w:val="14"/>
        </w:rPr>
        <w:t xml:space="preserve">. In addition to providing support for issue crossover and the influence economic troubles can play on foreign policy decisions, </w:t>
      </w:r>
      <w:r w:rsidRPr="009453B7">
        <w:rPr>
          <w:rStyle w:val="StyleUnderline"/>
        </w:rPr>
        <w:t xml:space="preserve">the findings here also support the methodological rationale for using economic crises as explicit, </w:t>
      </w:r>
      <w:r w:rsidRPr="009453B7">
        <w:rPr>
          <w:rStyle w:val="Emphasis"/>
        </w:rPr>
        <w:t>observable events</w:t>
      </w:r>
      <w:r w:rsidRPr="009453B7">
        <w:rPr>
          <w:rStyle w:val="StyleUnderline"/>
        </w:rPr>
        <w:t xml:space="preserve">, </w:t>
      </w:r>
      <w:r w:rsidRPr="009453B7">
        <w:rPr>
          <w:rStyle w:val="Emphasis"/>
        </w:rPr>
        <w:t>instead of as trends in other variables</w:t>
      </w:r>
      <w:r w:rsidRPr="009453B7">
        <w:rPr>
          <w:rStyle w:val="StyleUnderline"/>
        </w:rPr>
        <w:t xml:space="preserve"> </w:t>
      </w:r>
      <w:r w:rsidRPr="009453B7">
        <w:rPr>
          <w:sz w:val="14"/>
          <w:szCs w:val="14"/>
        </w:rPr>
        <w:t>(e.g. GDP growth). Of course, this is not to say that all work on this topic is final. There exist a number of areas where this research agenda can be improved upon and/or extended to in order to provide a more holistic account of where and how economic crises exactly apply political pressure on leaders.</w:t>
      </w:r>
      <w:r>
        <w:rPr>
          <w:sz w:val="14"/>
          <w:szCs w:val="14"/>
        </w:rPr>
        <w:t xml:space="preserve"> </w:t>
      </w:r>
      <w:r w:rsidRPr="009453B7">
        <w:rPr>
          <w:sz w:val="14"/>
          <w:szCs w:val="14"/>
        </w:rPr>
        <w:t xml:space="preserve">First, the study of </w:t>
      </w:r>
      <w:r w:rsidRPr="005E50BB">
        <w:rPr>
          <w:rStyle w:val="StyleUnderline"/>
          <w:highlight w:val="green"/>
        </w:rPr>
        <w:t>diversionary war exists in both</w:t>
      </w:r>
      <w:r w:rsidRPr="009453B7">
        <w:rPr>
          <w:rStyle w:val="StyleUnderline"/>
        </w:rPr>
        <w:t xml:space="preserve"> </w:t>
      </w:r>
      <w:r w:rsidRPr="005E50BB">
        <w:rPr>
          <w:rStyle w:val="StyleUnderline"/>
          <w:highlight w:val="green"/>
        </w:rPr>
        <w:t>quantitative tests and</w:t>
      </w:r>
      <w:r w:rsidRPr="009453B7">
        <w:rPr>
          <w:rStyle w:val="StyleUnderline"/>
        </w:rPr>
        <w:t xml:space="preserve"> in more </w:t>
      </w:r>
      <w:r w:rsidRPr="005E50BB">
        <w:rPr>
          <w:rStyle w:val="StyleUnderline"/>
          <w:highlight w:val="green"/>
        </w:rPr>
        <w:t>fine toothed examinations of</w:t>
      </w:r>
      <w:r w:rsidRPr="009453B7">
        <w:rPr>
          <w:rStyle w:val="StyleUnderline"/>
        </w:rPr>
        <w:t xml:space="preserve"> actual </w:t>
      </w:r>
      <w:r w:rsidRPr="005E50BB">
        <w:rPr>
          <w:rStyle w:val="StyleUnderline"/>
          <w:highlight w:val="green"/>
        </w:rPr>
        <w:t>cases</w:t>
      </w:r>
      <w:r w:rsidRPr="009453B7">
        <w:rPr>
          <w:sz w:val="14"/>
          <w:szCs w:val="14"/>
        </w:rPr>
        <w:t xml:space="preserve"> (Levy and Vakili 1992; Fravel 2010). Exploring the internal processes within states in such a fashion can also produce a deeper understanding of the exact causal mechanisms through which prospect theory operates. Aggregation and levels of analysis become a basic concern with applying prospect theory outside of the laboratory and to states and governments. After all, “prospect theory is developed as a theory of individual decision making, the question is whether it is applicable to collective decision making” (Vis 2011, 337). Here a unitary actor assumption is made from the outset, but it is also possible that </w:t>
      </w:r>
      <w:r w:rsidRPr="009453B7">
        <w:rPr>
          <w:rStyle w:val="StyleUnderline"/>
        </w:rPr>
        <w:t xml:space="preserve">the observed effect is driven </w:t>
      </w:r>
      <w:r w:rsidRPr="009453B7">
        <w:rPr>
          <w:sz w:val="14"/>
          <w:szCs w:val="14"/>
        </w:rPr>
        <w:t>instead</w:t>
      </w:r>
      <w:r w:rsidRPr="009453B7">
        <w:rPr>
          <w:rStyle w:val="StyleUnderline"/>
        </w:rPr>
        <w:t xml:space="preserve"> by individual decision-makers themselves</w:t>
      </w:r>
      <w:r w:rsidRPr="009453B7">
        <w:rPr>
          <w:sz w:val="14"/>
          <w:szCs w:val="14"/>
        </w:rPr>
        <w:t xml:space="preserve"> (for example, Fuhrmann and Early 2008, who keep the level of analysis only on President Bush). A deeper case study of a few select cases with an eye towards process might reveal whether the increase in conflict initiation is due to a single policy entrepreneur or leader, or if it is the result of collective behavior (as perhaps even aides, legislators, and bureaucrats seek to compensate for the detrimental effects that accompany an economic crisis separately or in concert).</w:t>
      </w:r>
      <w:r>
        <w:rPr>
          <w:sz w:val="14"/>
          <w:szCs w:val="14"/>
        </w:rPr>
        <w:t xml:space="preserve"> </w:t>
      </w:r>
      <w:r w:rsidRPr="009453B7">
        <w:rPr>
          <w:sz w:val="14"/>
          <w:szCs w:val="14"/>
        </w:rPr>
        <w:t xml:space="preserve">Examination of specific cases might also provide a more accurate picture for policymakers of the strategy that can accompany an economic crisis and inducement of diversionary tendencies in another state. </w:t>
      </w:r>
      <w:r w:rsidRPr="009453B7">
        <w:rPr>
          <w:rStyle w:val="StyleUnderline"/>
        </w:rPr>
        <w:t>Smith</w:t>
      </w:r>
      <w:r w:rsidRPr="009453B7">
        <w:rPr>
          <w:sz w:val="14"/>
          <w:szCs w:val="14"/>
        </w:rPr>
        <w:t xml:space="preserve"> (Smith 1998) </w:t>
      </w:r>
      <w:r w:rsidRPr="009453B7">
        <w:rPr>
          <w:rStyle w:val="StyleUnderline"/>
        </w:rPr>
        <w:t>hypothesizes</w:t>
      </w:r>
      <w:r w:rsidRPr="009453B7">
        <w:rPr>
          <w:sz w:val="14"/>
          <w:szCs w:val="14"/>
        </w:rPr>
        <w:t xml:space="preserve"> diversionary actions as a strategic game, and finds that potential target states should then adopt a policy of </w:t>
      </w:r>
      <w:r w:rsidRPr="009453B7">
        <w:rPr>
          <w:rStyle w:val="StyleUnderline"/>
        </w:rPr>
        <w:t>strategic avoidance</w:t>
      </w:r>
      <w:r w:rsidRPr="009453B7">
        <w:rPr>
          <w:sz w:val="14"/>
          <w:szCs w:val="14"/>
        </w:rPr>
        <w:t xml:space="preserve"> – disengaging from any scenario that might make them a target from a diversionary conflict initiated by an opposing state in dire straits. This question of strategic avoidance occurs most often </w:t>
      </w:r>
      <w:r w:rsidRPr="005E50BB">
        <w:rPr>
          <w:rStyle w:val="StyleUnderline"/>
          <w:highlight w:val="green"/>
        </w:rPr>
        <w:t>in</w:t>
      </w:r>
      <w:r w:rsidRPr="009453B7">
        <w:rPr>
          <w:rStyle w:val="StyleUnderline"/>
        </w:rPr>
        <w:t xml:space="preserve"> the study of </w:t>
      </w:r>
      <w:r w:rsidRPr="005E50BB">
        <w:rPr>
          <w:rStyle w:val="StyleUnderline"/>
          <w:highlight w:val="green"/>
        </w:rPr>
        <w:t>the</w:t>
      </w:r>
      <w:r w:rsidRPr="009453B7">
        <w:rPr>
          <w:sz w:val="14"/>
          <w:szCs w:val="14"/>
        </w:rPr>
        <w:t xml:space="preserve"> </w:t>
      </w:r>
      <w:r w:rsidRPr="005E50BB">
        <w:rPr>
          <w:rStyle w:val="Emphasis"/>
          <w:highlight w:val="green"/>
        </w:rPr>
        <w:t>U</w:t>
      </w:r>
      <w:r w:rsidRPr="009453B7">
        <w:rPr>
          <w:sz w:val="14"/>
          <w:szCs w:val="14"/>
        </w:rPr>
        <w:t xml:space="preserve">nited </w:t>
      </w:r>
      <w:r w:rsidRPr="005E50BB">
        <w:rPr>
          <w:rStyle w:val="Emphasis"/>
          <w:highlight w:val="green"/>
        </w:rPr>
        <w:t>S</w:t>
      </w:r>
      <w:r w:rsidRPr="009453B7">
        <w:rPr>
          <w:sz w:val="14"/>
          <w:szCs w:val="14"/>
        </w:rPr>
        <w:t xml:space="preserve">tates (Fordham 2005; Meernik 2005), with evidence that other states avoid and/or initiate fewer disputes with the United States when the American economy is performing poorly. The empirical test here using a proportionbased dependent variable might already be capturing some degree of a strategic avoidance effect, in that some of the variation in the proportion of initiation could be because the rate of other states initiating disputes on the crisis-stricken state is decreasing. </w:t>
      </w:r>
      <w:r w:rsidRPr="009453B7">
        <w:rPr>
          <w:rStyle w:val="StyleUnderline"/>
        </w:rPr>
        <w:t xml:space="preserve">If </w:t>
      </w:r>
      <w:r w:rsidRPr="005E50BB">
        <w:rPr>
          <w:rStyle w:val="StyleUnderline"/>
          <w:highlight w:val="green"/>
        </w:rPr>
        <w:t>strategic</w:t>
      </w:r>
      <w:r w:rsidRPr="009453B7">
        <w:rPr>
          <w:rStyle w:val="StyleUnderline"/>
        </w:rPr>
        <w:t xml:space="preserve"> </w:t>
      </w:r>
      <w:r w:rsidRPr="005E50BB">
        <w:rPr>
          <w:rStyle w:val="StyleUnderline"/>
          <w:highlight w:val="green"/>
        </w:rPr>
        <w:t>avoidance</w:t>
      </w:r>
      <w:r w:rsidRPr="009453B7">
        <w:rPr>
          <w:rStyle w:val="StyleUnderline"/>
        </w:rPr>
        <w:t xml:space="preserve"> is occurring, it actually </w:t>
      </w:r>
      <w:r w:rsidRPr="005E50BB">
        <w:rPr>
          <w:rStyle w:val="Emphasis"/>
          <w:highlight w:val="green"/>
        </w:rPr>
        <w:t>increases the strength of</w:t>
      </w:r>
      <w:r w:rsidRPr="009453B7">
        <w:rPr>
          <w:rStyle w:val="StyleUnderline"/>
        </w:rPr>
        <w:t xml:space="preserve"> aspects of the </w:t>
      </w:r>
      <w:r w:rsidRPr="005E50BB">
        <w:rPr>
          <w:rStyle w:val="Emphasis"/>
          <w:highlight w:val="green"/>
        </w:rPr>
        <w:t>diversionary war literature</w:t>
      </w:r>
      <w:r w:rsidRPr="009453B7">
        <w:rPr>
          <w:sz w:val="14"/>
          <w:szCs w:val="14"/>
        </w:rPr>
        <w:t xml:space="preserve"> (</w:t>
      </w:r>
      <w:r w:rsidRPr="005E50BB">
        <w:rPr>
          <w:rStyle w:val="StyleUnderline"/>
          <w:highlight w:val="green"/>
        </w:rPr>
        <w:t>in that</w:t>
      </w:r>
      <w:r w:rsidRPr="009453B7">
        <w:rPr>
          <w:rStyle w:val="StyleUnderline"/>
        </w:rPr>
        <w:t xml:space="preserve"> other </w:t>
      </w:r>
      <w:r w:rsidRPr="005E50BB">
        <w:rPr>
          <w:rStyle w:val="StyleUnderline"/>
          <w:highlight w:val="green"/>
        </w:rPr>
        <w:t>states are</w:t>
      </w:r>
      <w:r w:rsidRPr="009453B7">
        <w:rPr>
          <w:rStyle w:val="StyleUnderline"/>
        </w:rPr>
        <w:t xml:space="preserve"> actually </w:t>
      </w:r>
      <w:r w:rsidRPr="005E50BB">
        <w:rPr>
          <w:rStyle w:val="StyleUnderline"/>
          <w:highlight w:val="green"/>
        </w:rPr>
        <w:t xml:space="preserve">behaving according to </w:t>
      </w:r>
      <w:r w:rsidRPr="005E50BB">
        <w:rPr>
          <w:rStyle w:val="Emphasis"/>
          <w:highlight w:val="green"/>
        </w:rPr>
        <w:t>expectations of diversionary actions</w:t>
      </w:r>
      <w:r w:rsidRPr="009453B7">
        <w:rPr>
          <w:sz w:val="14"/>
          <w:szCs w:val="14"/>
        </w:rPr>
        <w:t>), but much more work and nuance would be needed to separate where then the logic in strategic avoiders is originating.</w:t>
      </w:r>
      <w:r>
        <w:rPr>
          <w:sz w:val="14"/>
          <w:szCs w:val="14"/>
        </w:rPr>
        <w:t xml:space="preserve"> </w:t>
      </w:r>
      <w:r w:rsidRPr="009453B7">
        <w:rPr>
          <w:rStyle w:val="StyleUnderline"/>
        </w:rPr>
        <w:t>The final implication of the findings to be discussed here is the role of institutions</w:t>
      </w:r>
      <w:r w:rsidRPr="009453B7">
        <w:rPr>
          <w:sz w:val="14"/>
          <w:szCs w:val="14"/>
        </w:rPr>
        <w:t xml:space="preserve"> in this analysis. As stated above, the </w:t>
      </w:r>
      <w:r w:rsidRPr="005E50BB">
        <w:rPr>
          <w:rStyle w:val="StyleUnderline"/>
          <w:highlight w:val="green"/>
        </w:rPr>
        <w:t>institutional controls</w:t>
      </w:r>
      <w:r w:rsidRPr="009453B7">
        <w:rPr>
          <w:rStyle w:val="StyleUnderline"/>
        </w:rPr>
        <w:t xml:space="preserve"> that were included in the estimation </w:t>
      </w:r>
      <w:r w:rsidRPr="005E50BB">
        <w:rPr>
          <w:rStyle w:val="Emphasis"/>
          <w:highlight w:val="green"/>
        </w:rPr>
        <w:t>demonstrated null effects</w:t>
      </w:r>
      <w:r w:rsidRPr="009453B7">
        <w:rPr>
          <w:rStyle w:val="StyleUnderline"/>
        </w:rPr>
        <w:t xml:space="preserve"> </w:t>
      </w:r>
      <w:r w:rsidRPr="005E50BB">
        <w:rPr>
          <w:rStyle w:val="StyleUnderline"/>
          <w:highlight w:val="green"/>
        </w:rPr>
        <w:t>on</w:t>
      </w:r>
      <w:r w:rsidRPr="009453B7">
        <w:rPr>
          <w:rStyle w:val="StyleUnderline"/>
        </w:rPr>
        <w:t xml:space="preserve"> the overall rate of militarized </w:t>
      </w:r>
      <w:r w:rsidRPr="005E50BB">
        <w:rPr>
          <w:rStyle w:val="StyleUnderline"/>
          <w:highlight w:val="green"/>
        </w:rPr>
        <w:t>dispute initiation</w:t>
      </w:r>
      <w:r w:rsidRPr="009453B7">
        <w:rPr>
          <w:rStyle w:val="StyleUnderline"/>
        </w:rPr>
        <w:t>.</w:t>
      </w:r>
      <w:r w:rsidRPr="009453B7">
        <w:rPr>
          <w:sz w:val="14"/>
          <w:szCs w:val="14"/>
        </w:rPr>
        <w:t xml:space="preserve"> This finding is interesting considering the enshrined role that institutions and regime types tend to play within scholarly work on diversionary war. Similar to the mixed results of GDP indicators, mixed and contradictory results can be found throughout the body of work on diversionary war: </w:t>
      </w:r>
      <w:r w:rsidRPr="009453B7">
        <w:rPr>
          <w:rStyle w:val="StyleUnderline"/>
        </w:rPr>
        <w:t xml:space="preserve">some find that the diversionary effects exist </w:t>
      </w:r>
      <w:r w:rsidRPr="009453B7">
        <w:rPr>
          <w:sz w:val="14"/>
          <w:szCs w:val="14"/>
        </w:rPr>
        <w:t xml:space="preserve">mainly </w:t>
      </w:r>
      <w:r w:rsidRPr="009453B7">
        <w:rPr>
          <w:rStyle w:val="StyleUnderline"/>
        </w:rPr>
        <w:t>in democratic settings</w:t>
      </w:r>
      <w:r w:rsidRPr="009453B7">
        <w:rPr>
          <w:sz w:val="14"/>
          <w:szCs w:val="14"/>
        </w:rPr>
        <w:t xml:space="preserve"> (Gelpi 1997; Davies 2002; Brul´e and Williams 2009), </w:t>
      </w:r>
      <w:r w:rsidRPr="009453B7">
        <w:rPr>
          <w:rStyle w:val="StyleUnderline"/>
        </w:rPr>
        <w:t>while others</w:t>
      </w:r>
      <w:r w:rsidRPr="009453B7">
        <w:rPr>
          <w:sz w:val="14"/>
          <w:szCs w:val="14"/>
        </w:rPr>
        <w:t xml:space="preserve"> </w:t>
      </w:r>
      <w:r w:rsidRPr="009453B7">
        <w:rPr>
          <w:rStyle w:val="StyleUnderline"/>
        </w:rPr>
        <w:t>find</w:t>
      </w:r>
      <w:r w:rsidRPr="009453B7">
        <w:rPr>
          <w:sz w:val="14"/>
          <w:szCs w:val="14"/>
        </w:rPr>
        <w:t xml:space="preserve"> </w:t>
      </w:r>
      <w:r w:rsidRPr="009453B7">
        <w:rPr>
          <w:rStyle w:val="StyleUnderline"/>
        </w:rPr>
        <w:t>that diversionary effects occur in autocratic settings</w:t>
      </w:r>
      <w:r w:rsidRPr="009453B7">
        <w:rPr>
          <w:sz w:val="14"/>
          <w:szCs w:val="14"/>
        </w:rPr>
        <w:t xml:space="preserve"> (Miller 1999; Lai and Slater 2005; Pickering and Kisangani 2010).</w:t>
      </w:r>
      <w:r>
        <w:rPr>
          <w:sz w:val="14"/>
          <w:szCs w:val="14"/>
        </w:rPr>
        <w:t xml:space="preserve"> </w:t>
      </w:r>
      <w:r w:rsidRPr="009453B7">
        <w:rPr>
          <w:rStyle w:val="StyleUnderline"/>
        </w:rPr>
        <w:t>One method of reconciling the conflicting conclusions of whether democratic or autocratic leaders are more likely to engage in diversionary behavior is</w:t>
      </w:r>
      <w:r w:rsidRPr="009453B7">
        <w:rPr>
          <w:sz w:val="14"/>
          <w:szCs w:val="14"/>
        </w:rPr>
        <w:t xml:space="preserve"> </w:t>
      </w:r>
      <w:r w:rsidRPr="009453B7">
        <w:rPr>
          <w:rStyle w:val="StyleUnderline"/>
        </w:rPr>
        <w:t>in direct tests comparing</w:t>
      </w:r>
      <w:r w:rsidRPr="009453B7">
        <w:rPr>
          <w:sz w:val="14"/>
          <w:szCs w:val="14"/>
        </w:rPr>
        <w:t xml:space="preserve"> </w:t>
      </w:r>
      <w:r w:rsidRPr="009453B7">
        <w:rPr>
          <w:rStyle w:val="StyleUnderline"/>
        </w:rPr>
        <w:t>the two regime types</w:t>
      </w:r>
      <w:r w:rsidRPr="009453B7">
        <w:rPr>
          <w:sz w:val="14"/>
          <w:szCs w:val="14"/>
        </w:rPr>
        <w:t xml:space="preserve">. Typically, these comparisons have either found the two regime types differ in the targets that are selected by each (Bueno De Mesquita and Siverson 1995), or have found some fault with the way that the regime types themselves are defined, due to differing incentives for differing subtypes of regimes (Pickering and Kisangani 2005). In order to examine the difference between democracies and autocracies, I split the sample from Model 2 into either of the regime types, using a score of 6 in the Polity2 measure as a cut-point. </w:t>
      </w:r>
      <w:r w:rsidRPr="009453B7">
        <w:rPr>
          <w:rStyle w:val="StyleUnderline"/>
        </w:rPr>
        <w:t>Splitting the sample has the effect of interacting regime type with all independent variables, giving regime specific effects not only for economic crises, but also all control variables</w:t>
      </w:r>
      <w:r w:rsidRPr="009453B7">
        <w:rPr>
          <w:sz w:val="14"/>
          <w:szCs w:val="14"/>
        </w:rPr>
        <w:t>.1</w:t>
      </w:r>
      <w:r>
        <w:rPr>
          <w:sz w:val="14"/>
          <w:szCs w:val="14"/>
        </w:rPr>
        <w:t xml:space="preserve"> </w:t>
      </w:r>
      <w:r w:rsidRPr="009453B7">
        <w:rPr>
          <w:sz w:val="14"/>
          <w:szCs w:val="14"/>
        </w:rPr>
        <w:t xml:space="preserve">The results of this regime split can be found in Table 2. As can be seen here, </w:t>
      </w:r>
      <w:r w:rsidRPr="005E50BB">
        <w:rPr>
          <w:rStyle w:val="StyleUnderline"/>
          <w:highlight w:val="green"/>
        </w:rPr>
        <w:t>the effect</w:t>
      </w:r>
      <w:r w:rsidRPr="009453B7">
        <w:rPr>
          <w:rStyle w:val="StyleUnderline"/>
        </w:rPr>
        <w:t xml:space="preserve"> of economic crises</w:t>
      </w:r>
      <w:r w:rsidRPr="009453B7">
        <w:rPr>
          <w:sz w:val="14"/>
          <w:szCs w:val="14"/>
        </w:rPr>
        <w:t xml:space="preserve"> </w:t>
      </w:r>
      <w:r w:rsidRPr="005E50BB">
        <w:rPr>
          <w:rStyle w:val="StyleUnderline"/>
          <w:highlight w:val="green"/>
        </w:rPr>
        <w:t>is</w:t>
      </w:r>
      <w:r w:rsidRPr="009453B7">
        <w:rPr>
          <w:sz w:val="14"/>
          <w:szCs w:val="14"/>
        </w:rPr>
        <w:t xml:space="preserve"> positive and </w:t>
      </w:r>
      <w:r w:rsidRPr="005E50BB">
        <w:rPr>
          <w:rStyle w:val="Emphasis"/>
          <w:highlight w:val="green"/>
        </w:rPr>
        <w:t>significant</w:t>
      </w:r>
      <w:r w:rsidRPr="009453B7">
        <w:rPr>
          <w:rStyle w:val="Emphasis"/>
        </w:rPr>
        <w:t xml:space="preserve"> in both institutional settings</w:t>
      </w:r>
      <w:r w:rsidRPr="009453B7">
        <w:rPr>
          <w:sz w:val="14"/>
          <w:szCs w:val="14"/>
        </w:rPr>
        <w:t xml:space="preserve">. Comparing the coefficients for economic crisis in Table 2 with those of the original Model 2, the likely explanation for why the institutional variables in the original model did not have an impact on crisis initiation is because </w:t>
      </w:r>
      <w:r w:rsidRPr="005E50BB">
        <w:rPr>
          <w:rStyle w:val="StyleUnderline"/>
          <w:highlight w:val="green"/>
        </w:rPr>
        <w:t>all</w:t>
      </w:r>
      <w:r w:rsidRPr="009453B7">
        <w:rPr>
          <w:sz w:val="14"/>
          <w:szCs w:val="14"/>
        </w:rPr>
        <w:t xml:space="preserve"> </w:t>
      </w:r>
      <w:r w:rsidRPr="005E50BB">
        <w:rPr>
          <w:rStyle w:val="Emphasis"/>
          <w:highlight w:val="green"/>
        </w:rPr>
        <w:t>democracies and autocracies</w:t>
      </w:r>
      <w:r w:rsidRPr="009453B7">
        <w:rPr>
          <w:sz w:val="14"/>
          <w:szCs w:val="14"/>
        </w:rPr>
        <w:t xml:space="preserve"> </w:t>
      </w:r>
      <w:r w:rsidRPr="005E50BB">
        <w:rPr>
          <w:rStyle w:val="StyleUnderline"/>
          <w:highlight w:val="green"/>
        </w:rPr>
        <w:t>possess</w:t>
      </w:r>
      <w:r w:rsidRPr="009453B7">
        <w:rPr>
          <w:sz w:val="14"/>
          <w:szCs w:val="14"/>
        </w:rPr>
        <w:t xml:space="preserve"> relatively </w:t>
      </w:r>
      <w:r w:rsidRPr="005E50BB">
        <w:rPr>
          <w:rStyle w:val="Emphasis"/>
          <w:highlight w:val="green"/>
        </w:rPr>
        <w:t>similar incentives</w:t>
      </w:r>
      <w:r w:rsidRPr="009453B7">
        <w:rPr>
          <w:sz w:val="14"/>
          <w:szCs w:val="14"/>
        </w:rPr>
        <w:t xml:space="preserve"> </w:t>
      </w:r>
      <w:r w:rsidRPr="005E50BB">
        <w:rPr>
          <w:rStyle w:val="StyleUnderline"/>
          <w:highlight w:val="green"/>
        </w:rPr>
        <w:t>for increasing crisis initiation following</w:t>
      </w:r>
      <w:r w:rsidRPr="009453B7">
        <w:rPr>
          <w:sz w:val="14"/>
          <w:szCs w:val="14"/>
        </w:rPr>
        <w:t xml:space="preserve"> </w:t>
      </w:r>
      <w:r w:rsidRPr="005E50BB">
        <w:rPr>
          <w:rStyle w:val="StyleUnderline"/>
          <w:highlight w:val="green"/>
        </w:rPr>
        <w:t>economic crises</w:t>
      </w:r>
      <w:r w:rsidRPr="009453B7">
        <w:rPr>
          <w:sz w:val="14"/>
          <w:szCs w:val="14"/>
        </w:rPr>
        <w:t xml:space="preserve">, </w:t>
      </w:r>
      <w:r w:rsidRPr="009453B7">
        <w:rPr>
          <w:rStyle w:val="StyleUnderline"/>
        </w:rPr>
        <w:t>so any variation across institutions was only averaged out</w:t>
      </w:r>
      <w:r w:rsidRPr="009453B7">
        <w:rPr>
          <w:sz w:val="14"/>
          <w:szCs w:val="14"/>
        </w:rPr>
        <w:t xml:space="preserve">. However, the results presented in Table 2 also provide support for a difference existing in the process of how diversionary conflict might occur in either regime type, due to the differences in control variable significance. This lends some credence to the separation of democracies and autocracies for study of diversionary war, but provides no evidence that the effect should only exist in one or the other. </w:t>
      </w:r>
      <w:r w:rsidRPr="009453B7">
        <w:rPr>
          <w:rStyle w:val="StyleUnderline"/>
        </w:rPr>
        <w:t xml:space="preserve">The similarity in the </w:t>
      </w:r>
      <w:r w:rsidRPr="009453B7">
        <w:rPr>
          <w:rStyle w:val="Emphasis"/>
        </w:rPr>
        <w:t>main independent variable</w:t>
      </w:r>
      <w:r w:rsidRPr="009453B7">
        <w:rPr>
          <w:rStyle w:val="StyleUnderline"/>
        </w:rPr>
        <w:t xml:space="preserve"> of economic crises,</w:t>
      </w:r>
      <w:r w:rsidRPr="009453B7">
        <w:rPr>
          <w:sz w:val="14"/>
          <w:szCs w:val="14"/>
        </w:rPr>
        <w:t xml:space="preserve"> though, </w:t>
      </w:r>
      <w:r w:rsidRPr="009453B7">
        <w:rPr>
          <w:rStyle w:val="StyleUnderline"/>
        </w:rPr>
        <w:t>furthers the assertion that the effect of economic crises increasing dispute initiation can be viewed as a general behavior of all states in the international system.</w:t>
      </w:r>
      <w:r>
        <w:rPr>
          <w:rStyle w:val="StyleUnderline"/>
        </w:rPr>
        <w:t xml:space="preserve"> </w:t>
      </w:r>
      <w:r w:rsidRPr="009453B7">
        <w:rPr>
          <w:sz w:val="14"/>
          <w:szCs w:val="14"/>
        </w:rPr>
        <w:t>Conclusions</w:t>
      </w:r>
      <w:r>
        <w:rPr>
          <w:sz w:val="14"/>
          <w:szCs w:val="14"/>
        </w:rPr>
        <w:t xml:space="preserve"> </w:t>
      </w:r>
      <w:r w:rsidRPr="009453B7">
        <w:rPr>
          <w:sz w:val="14"/>
          <w:szCs w:val="14"/>
        </w:rPr>
        <w:t xml:space="preserve">Altogether, </w:t>
      </w:r>
      <w:r w:rsidRPr="009453B7">
        <w:rPr>
          <w:rStyle w:val="StyleUnderline"/>
        </w:rPr>
        <w:t xml:space="preserve">there can be said to be </w:t>
      </w:r>
      <w:r w:rsidRPr="005E50BB">
        <w:rPr>
          <w:rStyle w:val="StyleUnderline"/>
          <w:highlight w:val="green"/>
        </w:rPr>
        <w:t xml:space="preserve">a </w:t>
      </w:r>
      <w:r w:rsidRPr="005E50BB">
        <w:rPr>
          <w:rStyle w:val="Emphasis"/>
          <w:highlight w:val="green"/>
        </w:rPr>
        <w:t>robust, positive relationship</w:t>
      </w:r>
      <w:r w:rsidRPr="009453B7">
        <w:rPr>
          <w:rStyle w:val="StyleUnderline"/>
        </w:rPr>
        <w:t xml:space="preserve"> </w:t>
      </w:r>
      <w:r w:rsidRPr="005E50BB">
        <w:rPr>
          <w:rStyle w:val="StyleUnderline"/>
          <w:highlight w:val="green"/>
        </w:rPr>
        <w:t>between</w:t>
      </w:r>
      <w:r w:rsidRPr="009453B7">
        <w:rPr>
          <w:rStyle w:val="StyleUnderline"/>
        </w:rPr>
        <w:t xml:space="preserve"> the occurrence of </w:t>
      </w:r>
      <w:r w:rsidRPr="005E50BB">
        <w:rPr>
          <w:rStyle w:val="StyleUnderline"/>
          <w:highlight w:val="green"/>
        </w:rPr>
        <w:t>economic crises</w:t>
      </w:r>
      <w:r w:rsidRPr="009453B7">
        <w:rPr>
          <w:rStyle w:val="StyleUnderline"/>
        </w:rPr>
        <w:t xml:space="preserve"> </w:t>
      </w:r>
      <w:r w:rsidRPr="005E50BB">
        <w:rPr>
          <w:rStyle w:val="StyleUnderline"/>
          <w:highlight w:val="green"/>
        </w:rPr>
        <w:t>and</w:t>
      </w:r>
      <w:r w:rsidRPr="009453B7">
        <w:rPr>
          <w:rStyle w:val="StyleUnderline"/>
        </w:rPr>
        <w:t xml:space="preserve"> the rate of </w:t>
      </w:r>
      <w:r w:rsidRPr="005E50BB">
        <w:rPr>
          <w:rStyle w:val="StyleUnderline"/>
          <w:highlight w:val="green"/>
        </w:rPr>
        <w:t>dispute initiation</w:t>
      </w:r>
      <w:r w:rsidRPr="009453B7">
        <w:rPr>
          <w:rStyle w:val="StyleUnderline"/>
        </w:rPr>
        <w:t xml:space="preserve"> by states</w:t>
      </w:r>
      <w:r w:rsidRPr="009453B7">
        <w:rPr>
          <w:sz w:val="14"/>
          <w:szCs w:val="14"/>
        </w:rPr>
        <w:t xml:space="preserve">. </w:t>
      </w:r>
      <w:r w:rsidRPr="009453B7">
        <w:rPr>
          <w:rStyle w:val="StyleUnderline"/>
        </w:rPr>
        <w:t xml:space="preserve">This effect is </w:t>
      </w:r>
      <w:r w:rsidRPr="005E50BB">
        <w:rPr>
          <w:rStyle w:val="StyleUnderline"/>
          <w:highlight w:val="green"/>
        </w:rPr>
        <w:t>especially strong</w:t>
      </w:r>
      <w:r w:rsidRPr="009453B7">
        <w:rPr>
          <w:rStyle w:val="StyleUnderline"/>
        </w:rPr>
        <w:t xml:space="preserve"> and demonstrable </w:t>
      </w:r>
      <w:r w:rsidRPr="005E50BB">
        <w:rPr>
          <w:rStyle w:val="StyleUnderline"/>
          <w:highlight w:val="green"/>
        </w:rPr>
        <w:t xml:space="preserve">when </w:t>
      </w:r>
      <w:r w:rsidRPr="005E50BB">
        <w:rPr>
          <w:rStyle w:val="Emphasis"/>
          <w:highlight w:val="green"/>
        </w:rPr>
        <w:t>time ordering is preserved</w:t>
      </w:r>
      <w:r w:rsidRPr="009453B7">
        <w:rPr>
          <w:rStyle w:val="StyleUnderline"/>
        </w:rPr>
        <w:t xml:space="preserve"> by examining how </w:t>
      </w:r>
      <w:r w:rsidRPr="005E50BB">
        <w:rPr>
          <w:rStyle w:val="StyleUnderline"/>
          <w:highlight w:val="green"/>
        </w:rPr>
        <w:t>crises in the previous year affect states in their current year</w:t>
      </w:r>
      <w:r w:rsidRPr="009453B7">
        <w:rPr>
          <w:sz w:val="14"/>
          <w:szCs w:val="14"/>
        </w:rPr>
        <w:t xml:space="preserve">. These findings can also be said to have a relatively high degree of substantive import as well. As Figure 1 showed, the occurrence of each subsequent economic crisis increases the chances of a state initiating disputes by almost 3%. </w:t>
      </w:r>
      <w:r w:rsidRPr="005E50BB">
        <w:rPr>
          <w:rStyle w:val="StyleUnderline"/>
          <w:highlight w:val="green"/>
        </w:rPr>
        <w:t>The</w:t>
      </w:r>
      <w:r w:rsidRPr="009453B7">
        <w:rPr>
          <w:rStyle w:val="StyleUnderline"/>
        </w:rPr>
        <w:t xml:space="preserve"> nearly </w:t>
      </w:r>
      <w:r w:rsidRPr="005E50BB">
        <w:rPr>
          <w:rStyle w:val="StyleUnderline"/>
          <w:highlight w:val="green"/>
        </w:rPr>
        <w:t>20 percentage point increase in dispute initiation</w:t>
      </w:r>
      <w:r w:rsidRPr="009453B7">
        <w:rPr>
          <w:rStyle w:val="StyleUnderline"/>
        </w:rPr>
        <w:t xml:space="preserve"> across the range of the lagged economic crisis variable also </w:t>
      </w:r>
      <w:r w:rsidRPr="005E50BB">
        <w:rPr>
          <w:rStyle w:val="StyleUnderline"/>
          <w:highlight w:val="green"/>
        </w:rPr>
        <w:t>represents a substantial impact</w:t>
      </w:r>
      <w:r w:rsidRPr="009453B7">
        <w:rPr>
          <w:sz w:val="14"/>
          <w:szCs w:val="14"/>
        </w:rPr>
        <w:t xml:space="preserve">, </w:t>
      </w:r>
      <w:r w:rsidRPr="009453B7">
        <w:rPr>
          <w:rStyle w:val="Emphasis"/>
        </w:rPr>
        <w:t xml:space="preserve">especially </w:t>
      </w:r>
      <w:r w:rsidRPr="005E50BB">
        <w:rPr>
          <w:rStyle w:val="Emphasis"/>
          <w:highlight w:val="green"/>
        </w:rPr>
        <w:t>considering the rare</w:t>
      </w:r>
      <w:r w:rsidRPr="009453B7">
        <w:rPr>
          <w:rStyle w:val="Emphasis"/>
        </w:rPr>
        <w:t xml:space="preserve"> event </w:t>
      </w:r>
      <w:r w:rsidRPr="005E50BB">
        <w:rPr>
          <w:rStyle w:val="Emphasis"/>
          <w:highlight w:val="green"/>
        </w:rPr>
        <w:t>nature of militarized disputes</w:t>
      </w:r>
      <w:r w:rsidRPr="009453B7">
        <w:rPr>
          <w:rStyle w:val="Emphasis"/>
        </w:rPr>
        <w:t xml:space="preserve"> to begin with.</w:t>
      </w:r>
      <w:r>
        <w:rPr>
          <w:rStyle w:val="Emphasis"/>
        </w:rPr>
        <w:t xml:space="preserve"> </w:t>
      </w:r>
      <w:r w:rsidRPr="009453B7">
        <w:rPr>
          <w:sz w:val="14"/>
          <w:szCs w:val="14"/>
        </w:rPr>
        <w:t xml:space="preserve">This generalizable finding can have far-reaching impact to both the study of diversionary war in academia, as well as directly for policymakers. In academe settings, </w:t>
      </w:r>
      <w:r w:rsidRPr="009453B7">
        <w:rPr>
          <w:rStyle w:val="StyleUnderline"/>
        </w:rPr>
        <w:t xml:space="preserve">there is good evidence to support the use of acute economic crises over those variables based on the slowershifting trends of GDP or public opinion measurements. Economic </w:t>
      </w:r>
      <w:r w:rsidRPr="005E50BB">
        <w:rPr>
          <w:rStyle w:val="StyleUnderline"/>
          <w:highlight w:val="green"/>
        </w:rPr>
        <w:t>crises act as an</w:t>
      </w:r>
      <w:r w:rsidRPr="009453B7">
        <w:rPr>
          <w:rStyle w:val="StyleUnderline"/>
        </w:rPr>
        <w:t xml:space="preserve"> </w:t>
      </w:r>
      <w:r w:rsidRPr="005E50BB">
        <w:rPr>
          <w:rStyle w:val="Emphasis"/>
          <w:highlight w:val="green"/>
        </w:rPr>
        <w:t>explicit trigger</w:t>
      </w:r>
      <w:r w:rsidRPr="009453B7">
        <w:rPr>
          <w:rStyle w:val="StyleUnderline"/>
        </w:rPr>
        <w:t xml:space="preserve"> </w:t>
      </w:r>
      <w:r w:rsidRPr="005E50BB">
        <w:rPr>
          <w:rStyle w:val="StyleUnderline"/>
          <w:highlight w:val="green"/>
        </w:rPr>
        <w:t>that can mark a leader’s shift into a losses frame and</w:t>
      </w:r>
      <w:r w:rsidRPr="009453B7">
        <w:rPr>
          <w:rStyle w:val="StyleUnderline"/>
        </w:rPr>
        <w:t xml:space="preserve"> </w:t>
      </w:r>
      <w:r w:rsidRPr="005E50BB">
        <w:rPr>
          <w:rStyle w:val="Emphasis"/>
          <w:highlight w:val="green"/>
        </w:rPr>
        <w:t>engage in riskier behavior</w:t>
      </w:r>
      <w:r w:rsidRPr="009453B7">
        <w:rPr>
          <w:rStyle w:val="StyleUnderline"/>
        </w:rPr>
        <w:t xml:space="preserve"> consistent with both prospect theory and diversionary war hypotheses</w:t>
      </w:r>
      <w:r w:rsidRPr="009453B7">
        <w:rPr>
          <w:sz w:val="14"/>
          <w:szCs w:val="14"/>
        </w:rPr>
        <w:t>.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14:paraId="659307C6" w14:textId="77777777" w:rsidR="00972FD8" w:rsidRDefault="00972FD8" w:rsidP="00972FD8">
      <w:pPr>
        <w:rPr>
          <w:sz w:val="14"/>
          <w:szCs w:val="14"/>
        </w:rPr>
      </w:pPr>
    </w:p>
    <w:p w14:paraId="59A8925A" w14:textId="02384DE3" w:rsidR="00972FD8" w:rsidRDefault="00B56168" w:rsidP="00B56168">
      <w:pPr>
        <w:pStyle w:val="Heading3"/>
      </w:pPr>
      <w:r>
        <w:t>at: us not key to global econ</w:t>
      </w:r>
    </w:p>
    <w:p w14:paraId="33037644" w14:textId="77777777" w:rsidR="00972FD8" w:rsidRPr="00B9621E" w:rsidRDefault="00972FD8" w:rsidP="00972FD8"/>
    <w:p w14:paraId="16BF5C7E" w14:textId="77777777" w:rsidR="00FA19B8" w:rsidRPr="00C80CAB" w:rsidRDefault="00FA19B8" w:rsidP="00FA19B8">
      <w:pPr>
        <w:pStyle w:val="Heading4"/>
        <w:rPr>
          <w:szCs w:val="26"/>
        </w:rPr>
      </w:pPr>
      <w:r>
        <w:rPr>
          <w:szCs w:val="26"/>
        </w:rPr>
        <w:t>Spills over globally.</w:t>
      </w:r>
    </w:p>
    <w:p w14:paraId="464C0093" w14:textId="77777777" w:rsidR="00FA19B8" w:rsidRPr="00684BF3" w:rsidRDefault="00FA19B8" w:rsidP="00FA19B8">
      <w:r w:rsidRPr="00C80CAB">
        <w:rPr>
          <w:rStyle w:val="Heading4Char"/>
          <w:szCs w:val="26"/>
        </w:rPr>
        <w:t>Korowicz 20</w:t>
      </w:r>
      <w:r w:rsidRPr="00684BF3">
        <w:t xml:space="preserve"> – (David Korowicz is a physicist and human systems ecologist, degree in Physics from Trinity College Dublin, the University of London and the Tyndall National Institute, fellow of The Institute for Integrated Economic Research-Australia; “We Need to Talk About Catastrophic Global Risk”; Resilience; D.A. July 1</w:t>
      </w:r>
      <w:r w:rsidRPr="00684BF3">
        <w:rPr>
          <w:vertAlign w:val="superscript"/>
        </w:rPr>
        <w:t>st</w:t>
      </w:r>
      <w:r w:rsidRPr="00684BF3">
        <w:t xml:space="preserve"> 2020, [Published March 4</w:t>
      </w:r>
      <w:r w:rsidRPr="00684BF3">
        <w:rPr>
          <w:vertAlign w:val="superscript"/>
        </w:rPr>
        <w:t>th</w:t>
      </w:r>
      <w:r w:rsidRPr="00684BF3">
        <w:t xml:space="preserve"> 2020]; </w:t>
      </w:r>
      <w:hyperlink r:id="rId90" w:history="1">
        <w:r w:rsidRPr="00684BF3">
          <w:rPr>
            <w:rStyle w:val="Hyperlink"/>
          </w:rPr>
          <w:t>https://www.resilience.org/stories/2020-03-04/we-need-to-talk-about-catastrophic-global-risk/</w:t>
        </w:r>
      </w:hyperlink>
      <w:r w:rsidRPr="00684BF3">
        <w:t>) //LFS—JCM</w:t>
      </w:r>
    </w:p>
    <w:p w14:paraId="6CBEE715" w14:textId="77777777" w:rsidR="00FA19B8" w:rsidRPr="00684BF3" w:rsidRDefault="00FA19B8" w:rsidP="00FA19B8">
      <w:pPr>
        <w:rPr>
          <w:sz w:val="16"/>
        </w:rPr>
      </w:pPr>
      <w:r w:rsidRPr="00684BF3">
        <w:rPr>
          <w:sz w:val="16"/>
        </w:rPr>
        <w:t xml:space="preserve">This </w:t>
      </w:r>
      <w:r w:rsidRPr="00684BF3">
        <w:rPr>
          <w:rStyle w:val="StyleUnderline"/>
        </w:rPr>
        <w:t xml:space="preserve">shock is propagating through a </w:t>
      </w:r>
      <w:r w:rsidRPr="00684BF3">
        <w:rPr>
          <w:rStyle w:val="Emphasis"/>
        </w:rPr>
        <w:t>global economy</w:t>
      </w:r>
      <w:r w:rsidRPr="00684BF3">
        <w:rPr>
          <w:sz w:val="16"/>
        </w:rPr>
        <w:t xml:space="preserve"> that </w:t>
      </w:r>
      <w:r w:rsidRPr="00684BF3">
        <w:rPr>
          <w:rStyle w:val="StyleUnderline"/>
        </w:rPr>
        <w:t xml:space="preserve">prior to the virus had </w:t>
      </w:r>
      <w:r w:rsidRPr="00684BF3">
        <w:rPr>
          <w:rStyle w:val="Emphasis"/>
        </w:rPr>
        <w:t>declining</w:t>
      </w:r>
      <w:r>
        <w:rPr>
          <w:rStyle w:val="Emphasis"/>
        </w:rPr>
        <w:t xml:space="preserve"> </w:t>
      </w:r>
      <w:hyperlink r:id="rId91" w:history="1">
        <w:r w:rsidRPr="00684BF3">
          <w:rPr>
            <w:rStyle w:val="Emphasis"/>
          </w:rPr>
          <w:t>resilience</w:t>
        </w:r>
      </w:hyperlink>
      <w:r>
        <w:rPr>
          <w:rStyle w:val="Emphasis"/>
        </w:rPr>
        <w:t xml:space="preserve"> </w:t>
      </w:r>
      <w:r w:rsidRPr="00684BF3">
        <w:rPr>
          <w:rStyle w:val="Emphasis"/>
        </w:rPr>
        <w:t>and adaptive</w:t>
      </w:r>
      <w:r w:rsidRPr="00684BF3">
        <w:rPr>
          <w:rStyle w:val="StyleUnderline"/>
        </w:rPr>
        <w:t xml:space="preserve"> capacity</w:t>
      </w:r>
      <w:r w:rsidRPr="00684BF3">
        <w:rPr>
          <w:sz w:val="16"/>
        </w:rPr>
        <w:t xml:space="preserve">. </w:t>
      </w:r>
      <w:r w:rsidRPr="00456038">
        <w:rPr>
          <w:rStyle w:val="Emphasis"/>
          <w:highlight w:val="cyan"/>
        </w:rPr>
        <w:t>Weakening economic growth</w:t>
      </w:r>
      <w:r w:rsidRPr="00684BF3">
        <w:rPr>
          <w:sz w:val="16"/>
        </w:rPr>
        <w:t xml:space="preserve">, ever-growing indebtedness, </w:t>
      </w:r>
      <w:r w:rsidRPr="00684BF3">
        <w:rPr>
          <w:rStyle w:val="StyleUnderline"/>
        </w:rPr>
        <w:t xml:space="preserve">increased </w:t>
      </w:r>
      <w:r w:rsidRPr="00684BF3">
        <w:rPr>
          <w:rStyle w:val="Emphasis"/>
        </w:rPr>
        <w:t>tensions</w:t>
      </w:r>
      <w:r w:rsidRPr="00684BF3">
        <w:rPr>
          <w:sz w:val="16"/>
        </w:rPr>
        <w:t xml:space="preserve"> within and </w:t>
      </w:r>
      <w:r w:rsidRPr="00684BF3">
        <w:rPr>
          <w:rStyle w:val="Emphasis"/>
        </w:rPr>
        <w:t>between countries</w:t>
      </w:r>
      <w:r w:rsidRPr="00684BF3">
        <w:rPr>
          <w:rStyle w:val="StyleUnderline"/>
        </w:rPr>
        <w:t>, and the</w:t>
      </w:r>
      <w:r w:rsidRPr="00684BF3">
        <w:rPr>
          <w:sz w:val="16"/>
        </w:rPr>
        <w:t xml:space="preserve"> growing </w:t>
      </w:r>
      <w:r w:rsidRPr="00684BF3">
        <w:rPr>
          <w:rStyle w:val="StyleUnderline"/>
        </w:rPr>
        <w:t>potential for shocks from climate</w:t>
      </w:r>
      <w:r w:rsidRPr="00684BF3">
        <w:rPr>
          <w:sz w:val="16"/>
        </w:rPr>
        <w:t xml:space="preserve"> and environmental change, and resource constraints and disruptions, </w:t>
      </w:r>
      <w:r w:rsidRPr="00456038">
        <w:rPr>
          <w:rStyle w:val="StyleUnderline"/>
          <w:highlight w:val="cyan"/>
        </w:rPr>
        <w:t xml:space="preserve">mean we </w:t>
      </w:r>
      <w:r w:rsidRPr="00684BF3">
        <w:rPr>
          <w:rStyle w:val="StyleUnderline"/>
        </w:rPr>
        <w:t>were</w:t>
      </w:r>
      <w:r w:rsidRPr="00684BF3">
        <w:rPr>
          <w:sz w:val="16"/>
        </w:rPr>
        <w:t xml:space="preserve"> already </w:t>
      </w:r>
      <w:r w:rsidRPr="00456038">
        <w:rPr>
          <w:rStyle w:val="StyleUnderline"/>
          <w:highlight w:val="cyan"/>
        </w:rPr>
        <w:t>in</w:t>
      </w:r>
      <w:r w:rsidRPr="00684BF3">
        <w:rPr>
          <w:sz w:val="16"/>
        </w:rPr>
        <w:t xml:space="preserve"> uncertain and </w:t>
      </w:r>
      <w:r w:rsidRPr="00456038">
        <w:rPr>
          <w:rStyle w:val="Emphasis"/>
          <w:highlight w:val="cyan"/>
        </w:rPr>
        <w:t>dangerous territory</w:t>
      </w:r>
      <w:r w:rsidRPr="00684BF3">
        <w:rPr>
          <w:sz w:val="16"/>
        </w:rPr>
        <w:t xml:space="preserve">. The </w:t>
      </w:r>
      <w:r w:rsidRPr="00684BF3">
        <w:rPr>
          <w:rStyle w:val="StyleUnderline"/>
        </w:rPr>
        <w:t>warning</w:t>
      </w:r>
      <w:r w:rsidRPr="00684BF3">
        <w:rPr>
          <w:sz w:val="16"/>
        </w:rPr>
        <w:t xml:space="preserve"> in January 2020 </w:t>
      </w:r>
      <w:r w:rsidRPr="00684BF3">
        <w:rPr>
          <w:rStyle w:val="StyleUnderline"/>
        </w:rPr>
        <w:t>by</w:t>
      </w:r>
      <w:r w:rsidRPr="00684BF3">
        <w:rPr>
          <w:sz w:val="16"/>
        </w:rPr>
        <w:t xml:space="preserve"> Kristalina </w:t>
      </w:r>
      <w:r w:rsidRPr="00684BF3">
        <w:rPr>
          <w:rStyle w:val="StyleUnderline"/>
        </w:rPr>
        <w:t>Georgieva</w:t>
      </w:r>
      <w:r w:rsidRPr="00684BF3">
        <w:rPr>
          <w:sz w:val="16"/>
        </w:rPr>
        <w:t xml:space="preserve">, the head of the International Monetary Fund, </w:t>
      </w:r>
      <w:r w:rsidRPr="00684BF3">
        <w:rPr>
          <w:rStyle w:val="StyleUnderline"/>
        </w:rPr>
        <w:t xml:space="preserve">that </w:t>
      </w:r>
      <w:r w:rsidRPr="00456038">
        <w:rPr>
          <w:rStyle w:val="StyleUnderline"/>
          <w:highlight w:val="cyan"/>
        </w:rPr>
        <w:t>the</w:t>
      </w:r>
      <w:r w:rsidRPr="00684BF3">
        <w:rPr>
          <w:sz w:val="16"/>
        </w:rPr>
        <w:t xml:space="preserve"> global </w:t>
      </w:r>
      <w:r w:rsidRPr="00456038">
        <w:rPr>
          <w:rStyle w:val="Emphasis"/>
          <w:highlight w:val="cyan"/>
        </w:rPr>
        <w:t>economy risks</w:t>
      </w:r>
      <w:r w:rsidRPr="00684BF3">
        <w:rPr>
          <w:rStyle w:val="StyleUnderline"/>
        </w:rPr>
        <w:t xml:space="preserve"> the </w:t>
      </w:r>
      <w:r w:rsidRPr="00456038">
        <w:rPr>
          <w:rStyle w:val="Emphasis"/>
          <w:highlight w:val="cyan"/>
        </w:rPr>
        <w:t>return</w:t>
      </w:r>
      <w:r w:rsidRPr="00456038">
        <w:rPr>
          <w:rStyle w:val="StyleUnderline"/>
          <w:highlight w:val="cyan"/>
        </w:rPr>
        <w:t xml:space="preserve"> of</w:t>
      </w:r>
      <w:r w:rsidRPr="00684BF3">
        <w:rPr>
          <w:rStyle w:val="StyleUnderline"/>
        </w:rPr>
        <w:t xml:space="preserve"> the </w:t>
      </w:r>
      <w:r w:rsidRPr="00456038">
        <w:rPr>
          <w:rStyle w:val="Emphasis"/>
          <w:highlight w:val="cyan"/>
        </w:rPr>
        <w:t>Great Depression</w:t>
      </w:r>
      <w:r w:rsidRPr="00684BF3">
        <w:rPr>
          <w:sz w:val="16"/>
        </w:rPr>
        <w:t xml:space="preserve">, </w:t>
      </w:r>
      <w:r w:rsidRPr="00684BF3">
        <w:rPr>
          <w:rStyle w:val="StyleUnderline"/>
        </w:rPr>
        <w:t>surprised few</w:t>
      </w:r>
      <w:hyperlink r:id="rId92" w:anchor="_edn3" w:history="1">
        <w:r w:rsidRPr="00684BF3">
          <w:rPr>
            <w:rStyle w:val="Hyperlink"/>
            <w:sz w:val="16"/>
          </w:rPr>
          <w:t>[iii]</w:t>
        </w:r>
      </w:hyperlink>
      <w:r w:rsidRPr="00684BF3">
        <w:rPr>
          <w:sz w:val="16"/>
        </w:rPr>
        <w:t xml:space="preserve">. It’s no longer the preserve of peripheral Cassandras to warn of </w:t>
      </w:r>
      <w:r w:rsidRPr="00684BF3">
        <w:rPr>
          <w:rStyle w:val="StyleUnderline"/>
        </w:rPr>
        <w:t>escalating systemic risk</w:t>
      </w:r>
      <w:r w:rsidRPr="00684BF3">
        <w:rPr>
          <w:sz w:val="16"/>
        </w:rPr>
        <w:t>.</w:t>
      </w:r>
    </w:p>
    <w:p w14:paraId="72B40F1B" w14:textId="77777777" w:rsidR="00FA19B8" w:rsidRPr="00684BF3" w:rsidRDefault="00FA19B8" w:rsidP="00FA19B8">
      <w:pPr>
        <w:rPr>
          <w:sz w:val="16"/>
        </w:rPr>
      </w:pPr>
      <w:r w:rsidRPr="00684BF3">
        <w:rPr>
          <w:rStyle w:val="StyleUnderline"/>
        </w:rPr>
        <w:t>The</w:t>
      </w:r>
      <w:r w:rsidRPr="00684BF3">
        <w:rPr>
          <w:sz w:val="16"/>
        </w:rPr>
        <w:t xml:space="preserve"> extent of the </w:t>
      </w:r>
      <w:r w:rsidRPr="00684BF3">
        <w:rPr>
          <w:rStyle w:val="Emphasis"/>
        </w:rPr>
        <w:t>damage</w:t>
      </w:r>
      <w:r w:rsidRPr="00684BF3">
        <w:rPr>
          <w:rStyle w:val="StyleUnderline"/>
        </w:rPr>
        <w:t xml:space="preserve"> this will do </w:t>
      </w:r>
      <w:r w:rsidRPr="00684BF3">
        <w:rPr>
          <w:rStyle w:val="Emphasis"/>
        </w:rPr>
        <w:t>to</w:t>
      </w:r>
      <w:r w:rsidRPr="00684BF3">
        <w:rPr>
          <w:rStyle w:val="StyleUnderline"/>
        </w:rPr>
        <w:t xml:space="preserve"> the </w:t>
      </w:r>
      <w:r w:rsidRPr="00684BF3">
        <w:rPr>
          <w:rStyle w:val="Emphasis"/>
        </w:rPr>
        <w:t>economy</w:t>
      </w:r>
      <w:r w:rsidRPr="00684BF3">
        <w:rPr>
          <w:sz w:val="16"/>
        </w:rPr>
        <w:t xml:space="preserve"> and society </w:t>
      </w:r>
      <w:r w:rsidRPr="00684BF3">
        <w:rPr>
          <w:rStyle w:val="StyleUnderline"/>
        </w:rPr>
        <w:t>is unclear</w:t>
      </w:r>
      <w:r w:rsidRPr="00684BF3">
        <w:rPr>
          <w:sz w:val="16"/>
        </w:rPr>
        <w:t xml:space="preserve">. </w:t>
      </w:r>
      <w:r w:rsidRPr="00684BF3">
        <w:rPr>
          <w:rStyle w:val="StyleUnderline"/>
        </w:rPr>
        <w:t>Beyond</w:t>
      </w:r>
      <w:r w:rsidRPr="00684BF3">
        <w:rPr>
          <w:sz w:val="16"/>
        </w:rPr>
        <w:t xml:space="preserve"> the impact on </w:t>
      </w:r>
      <w:r w:rsidRPr="00684BF3">
        <w:rPr>
          <w:rStyle w:val="StyleUnderline"/>
        </w:rPr>
        <w:t>health and healthcare</w:t>
      </w:r>
      <w:r w:rsidRPr="00684BF3">
        <w:rPr>
          <w:sz w:val="16"/>
        </w:rPr>
        <w:t xml:space="preserve"> systems, </w:t>
      </w:r>
      <w:r w:rsidRPr="00684BF3">
        <w:rPr>
          <w:rStyle w:val="StyleUnderline"/>
        </w:rPr>
        <w:t xml:space="preserve">it </w:t>
      </w:r>
      <w:r w:rsidRPr="00684BF3">
        <w:rPr>
          <w:rStyle w:val="Emphasis"/>
        </w:rPr>
        <w:t>exposes</w:t>
      </w:r>
      <w:r w:rsidRPr="00684BF3">
        <w:rPr>
          <w:rStyle w:val="StyleUnderline"/>
        </w:rPr>
        <w:t xml:space="preserve"> the </w:t>
      </w:r>
      <w:r w:rsidRPr="00684BF3">
        <w:rPr>
          <w:rStyle w:val="Emphasis"/>
        </w:rPr>
        <w:t>web of synchronized</w:t>
      </w:r>
      <w:r w:rsidRPr="00684BF3">
        <w:rPr>
          <w:sz w:val="16"/>
        </w:rPr>
        <w:t xml:space="preserve"> social and </w:t>
      </w:r>
      <w:r w:rsidRPr="00684BF3">
        <w:rPr>
          <w:rStyle w:val="StyleUnderline"/>
        </w:rPr>
        <w:t xml:space="preserve">economic </w:t>
      </w:r>
      <w:r w:rsidRPr="00684BF3">
        <w:rPr>
          <w:rStyle w:val="Emphasis"/>
        </w:rPr>
        <w:t>conditions that constitute</w:t>
      </w:r>
      <w:r w:rsidRPr="00684BF3">
        <w:rPr>
          <w:sz w:val="16"/>
        </w:rPr>
        <w:t xml:space="preserve"> the operational conditions of </w:t>
      </w:r>
      <w:r w:rsidRPr="00684BF3">
        <w:rPr>
          <w:rStyle w:val="StyleUnderline"/>
        </w:rPr>
        <w:t xml:space="preserve">our day-to-day </w:t>
      </w:r>
      <w:r w:rsidRPr="00684BF3">
        <w:rPr>
          <w:rStyle w:val="Emphasis"/>
        </w:rPr>
        <w:t>lives</w:t>
      </w:r>
      <w:r w:rsidRPr="00684BF3">
        <w:rPr>
          <w:sz w:val="16"/>
        </w:rPr>
        <w:t xml:space="preserve">. That </w:t>
      </w:r>
      <w:r w:rsidRPr="00456038">
        <w:rPr>
          <w:rStyle w:val="Emphasis"/>
          <w:highlight w:val="cyan"/>
        </w:rPr>
        <w:t>we take</w:t>
      </w:r>
      <w:r w:rsidRPr="00684BF3">
        <w:rPr>
          <w:rStyle w:val="StyleUnderline"/>
        </w:rPr>
        <w:t xml:space="preserve"> them </w:t>
      </w:r>
      <w:r w:rsidRPr="00456038">
        <w:rPr>
          <w:rStyle w:val="Emphasis"/>
          <w:highlight w:val="cyan"/>
        </w:rPr>
        <w:t>for granted</w:t>
      </w:r>
      <w:r w:rsidRPr="00456038">
        <w:rPr>
          <w:sz w:val="16"/>
          <w:highlight w:val="cyan"/>
        </w:rPr>
        <w:t xml:space="preserve"> </w:t>
      </w:r>
      <w:r w:rsidRPr="00684BF3">
        <w:rPr>
          <w:sz w:val="16"/>
        </w:rPr>
        <w:t xml:space="preserve">is a measure </w:t>
      </w:r>
      <w:r w:rsidRPr="00684BF3">
        <w:rPr>
          <w:rStyle w:val="StyleUnderline"/>
        </w:rPr>
        <w:t>of</w:t>
      </w:r>
      <w:r w:rsidRPr="00684BF3">
        <w:rPr>
          <w:sz w:val="16"/>
        </w:rPr>
        <w:t xml:space="preserve"> our habituation to </w:t>
      </w:r>
      <w:r w:rsidRPr="00456038">
        <w:rPr>
          <w:rStyle w:val="Emphasis"/>
          <w:highlight w:val="cyan"/>
        </w:rPr>
        <w:t>systemic stability</w:t>
      </w:r>
      <w:r w:rsidRPr="00684BF3">
        <w:rPr>
          <w:sz w:val="16"/>
        </w:rPr>
        <w:t xml:space="preserve">. </w:t>
      </w:r>
      <w:r w:rsidRPr="00684BF3">
        <w:rPr>
          <w:rStyle w:val="StyleUnderline"/>
        </w:rPr>
        <w:t>The more that this is disrupted by the</w:t>
      </w:r>
      <w:r w:rsidRPr="00684BF3">
        <w:rPr>
          <w:sz w:val="16"/>
        </w:rPr>
        <w:t xml:space="preserve"> direct and indirect impacts of the </w:t>
      </w:r>
      <w:r w:rsidRPr="00684BF3">
        <w:rPr>
          <w:rStyle w:val="Emphasis"/>
        </w:rPr>
        <w:t>pandemic</w:t>
      </w:r>
      <w:r w:rsidRPr="00684BF3">
        <w:rPr>
          <w:sz w:val="16"/>
        </w:rPr>
        <w:t xml:space="preserve">, </w:t>
      </w:r>
      <w:r w:rsidRPr="00684BF3">
        <w:rPr>
          <w:rStyle w:val="StyleUnderline"/>
        </w:rPr>
        <w:t>the greater</w:t>
      </w:r>
      <w:r w:rsidRPr="00684BF3">
        <w:rPr>
          <w:sz w:val="16"/>
        </w:rPr>
        <w:t xml:space="preserve"> the </w:t>
      </w:r>
      <w:r w:rsidRPr="00684BF3">
        <w:rPr>
          <w:rStyle w:val="StyleUnderline"/>
        </w:rPr>
        <w:t xml:space="preserve">potential for </w:t>
      </w:r>
      <w:r w:rsidRPr="00684BF3">
        <w:rPr>
          <w:rStyle w:val="Emphasis"/>
        </w:rPr>
        <w:t>further disruption</w:t>
      </w:r>
      <w:r w:rsidRPr="00684BF3">
        <w:rPr>
          <w:sz w:val="16"/>
        </w:rPr>
        <w:t xml:space="preserve">. This is true at scales from the local to global. </w:t>
      </w:r>
      <w:r w:rsidRPr="00684BF3">
        <w:rPr>
          <w:rStyle w:val="StyleUnderline"/>
        </w:rPr>
        <w:t>The</w:t>
      </w:r>
      <w:r w:rsidRPr="00684BF3">
        <w:rPr>
          <w:sz w:val="16"/>
        </w:rPr>
        <w:t xml:space="preserve"> inherent </w:t>
      </w:r>
      <w:r w:rsidRPr="00684BF3">
        <w:rPr>
          <w:rStyle w:val="StyleUnderline"/>
        </w:rPr>
        <w:t xml:space="preserve">uncertainty reflects our ignorance of the </w:t>
      </w:r>
      <w:r w:rsidRPr="00684BF3">
        <w:rPr>
          <w:rStyle w:val="Emphasis"/>
        </w:rPr>
        <w:t>complexity of</w:t>
      </w:r>
      <w:r w:rsidRPr="00684BF3">
        <w:rPr>
          <w:rStyle w:val="StyleUnderline"/>
        </w:rPr>
        <w:t xml:space="preserve"> our </w:t>
      </w:r>
      <w:r w:rsidRPr="00684BF3">
        <w:rPr>
          <w:rStyle w:val="Emphasis"/>
        </w:rPr>
        <w:t>dependencies</w:t>
      </w:r>
      <w:r w:rsidRPr="00684BF3">
        <w:rPr>
          <w:sz w:val="16"/>
        </w:rPr>
        <w:t>, and our behavioural and cultural adaptation to those conditions.</w:t>
      </w:r>
    </w:p>
    <w:p w14:paraId="00B47008" w14:textId="77777777" w:rsidR="00FA19B8" w:rsidRPr="00684BF3" w:rsidRDefault="00FA19B8" w:rsidP="00FA19B8">
      <w:pPr>
        <w:rPr>
          <w:sz w:val="16"/>
        </w:rPr>
      </w:pPr>
      <w:r w:rsidRPr="00456038">
        <w:rPr>
          <w:rStyle w:val="Emphasis"/>
          <w:highlight w:val="cyan"/>
        </w:rPr>
        <w:t>Slower</w:t>
      </w:r>
      <w:r w:rsidRPr="00684BF3">
        <w:rPr>
          <w:rStyle w:val="StyleUnderline"/>
        </w:rPr>
        <w:t xml:space="preserve"> global </w:t>
      </w:r>
      <w:r w:rsidRPr="00456038">
        <w:rPr>
          <w:rStyle w:val="Emphasis"/>
          <w:highlight w:val="cyan"/>
        </w:rPr>
        <w:t>growth</w:t>
      </w:r>
      <w:r w:rsidRPr="00684BF3">
        <w:rPr>
          <w:rStyle w:val="StyleUnderline"/>
        </w:rPr>
        <w:t xml:space="preserve"> and an </w:t>
      </w:r>
      <w:r w:rsidRPr="00456038">
        <w:rPr>
          <w:rStyle w:val="StyleUnderline"/>
          <w:highlight w:val="cyan"/>
        </w:rPr>
        <w:t>increase</w:t>
      </w:r>
      <w:r w:rsidRPr="00684BF3">
        <w:rPr>
          <w:rStyle w:val="StyleUnderline"/>
        </w:rPr>
        <w:t xml:space="preserve"> in </w:t>
      </w:r>
      <w:r w:rsidRPr="00456038">
        <w:rPr>
          <w:rStyle w:val="StyleUnderline"/>
          <w:highlight w:val="cyan"/>
        </w:rPr>
        <w:t xml:space="preserve">the likelihood of a </w:t>
      </w:r>
      <w:r w:rsidRPr="00456038">
        <w:rPr>
          <w:rStyle w:val="Emphasis"/>
          <w:highlight w:val="cyan"/>
        </w:rPr>
        <w:t>financial crisis</w:t>
      </w:r>
      <w:r w:rsidRPr="00684BF3">
        <w:rPr>
          <w:sz w:val="16"/>
        </w:rPr>
        <w:t xml:space="preserve"> </w:t>
      </w:r>
      <w:r w:rsidRPr="00684BF3">
        <w:rPr>
          <w:rStyle w:val="StyleUnderline"/>
        </w:rPr>
        <w:t>can be expected</w:t>
      </w:r>
      <w:r w:rsidRPr="00684BF3">
        <w:rPr>
          <w:sz w:val="16"/>
        </w:rPr>
        <w:t xml:space="preserve">. </w:t>
      </w:r>
      <w:r w:rsidRPr="00684BF3">
        <w:rPr>
          <w:rStyle w:val="StyleUnderline"/>
        </w:rPr>
        <w:t>If</w:t>
      </w:r>
      <w:r w:rsidRPr="00684BF3">
        <w:rPr>
          <w:sz w:val="16"/>
        </w:rPr>
        <w:t xml:space="preserve"> process </w:t>
      </w:r>
      <w:r w:rsidRPr="00684BF3">
        <w:rPr>
          <w:rStyle w:val="StyleUnderline"/>
        </w:rPr>
        <w:t>contagion begins to accelerate</w:t>
      </w:r>
      <w:r w:rsidRPr="00684BF3">
        <w:rPr>
          <w:sz w:val="16"/>
        </w:rPr>
        <w:t xml:space="preserve"> significantly, </w:t>
      </w:r>
      <w:r w:rsidRPr="00684BF3">
        <w:rPr>
          <w:rStyle w:val="StyleUnderline"/>
        </w:rPr>
        <w:t>there are limits on how</w:t>
      </w:r>
      <w:r w:rsidRPr="00684BF3">
        <w:rPr>
          <w:sz w:val="16"/>
        </w:rPr>
        <w:t xml:space="preserve"> much </w:t>
      </w:r>
      <w:r w:rsidRPr="00684BF3">
        <w:rPr>
          <w:rStyle w:val="StyleUnderline"/>
        </w:rPr>
        <w:t>governments and</w:t>
      </w:r>
      <w:r w:rsidRPr="00684BF3">
        <w:rPr>
          <w:sz w:val="16"/>
        </w:rPr>
        <w:t xml:space="preserve"> central </w:t>
      </w:r>
      <w:r w:rsidRPr="00684BF3">
        <w:rPr>
          <w:rStyle w:val="StyleUnderline"/>
        </w:rPr>
        <w:t>banks can</w:t>
      </w:r>
      <w:r w:rsidRPr="00684BF3">
        <w:rPr>
          <w:sz w:val="16"/>
        </w:rPr>
        <w:t xml:space="preserve"> do to </w:t>
      </w:r>
      <w:r w:rsidRPr="00684BF3">
        <w:rPr>
          <w:rStyle w:val="StyleUnderline"/>
        </w:rPr>
        <w:t>respond</w:t>
      </w:r>
      <w:r w:rsidRPr="00684BF3">
        <w:rPr>
          <w:sz w:val="16"/>
        </w:rPr>
        <w:t xml:space="preserve">. Injecting </w:t>
      </w:r>
      <w:r w:rsidRPr="00684BF3">
        <w:rPr>
          <w:rStyle w:val="Emphasis"/>
        </w:rPr>
        <w:t>stimulus</w:t>
      </w:r>
      <w:r w:rsidRPr="00684BF3">
        <w:rPr>
          <w:rStyle w:val="StyleUnderline"/>
        </w:rPr>
        <w:t xml:space="preserve"> can address a </w:t>
      </w:r>
      <w:r w:rsidRPr="00684BF3">
        <w:rPr>
          <w:sz w:val="16"/>
        </w:rPr>
        <w:t xml:space="preserve">demand </w:t>
      </w:r>
      <w:r w:rsidRPr="00684BF3">
        <w:rPr>
          <w:rStyle w:val="StyleUnderline"/>
        </w:rPr>
        <w:t>shock</w:t>
      </w:r>
      <w:r w:rsidRPr="00684BF3">
        <w:rPr>
          <w:sz w:val="16"/>
        </w:rPr>
        <w:t xml:space="preserve">, </w:t>
      </w:r>
      <w:r w:rsidRPr="00684BF3">
        <w:rPr>
          <w:rStyle w:val="StyleUnderline"/>
        </w:rPr>
        <w:t xml:space="preserve">but it would </w:t>
      </w:r>
      <w:r w:rsidRPr="00684BF3">
        <w:rPr>
          <w:rStyle w:val="Emphasis"/>
        </w:rPr>
        <w:t>have limited</w:t>
      </w:r>
      <w:r w:rsidRPr="00684BF3">
        <w:rPr>
          <w:sz w:val="16"/>
        </w:rPr>
        <w:t xml:space="preserve"> supply-side </w:t>
      </w:r>
      <w:r w:rsidRPr="00684BF3">
        <w:rPr>
          <w:rStyle w:val="Emphasis"/>
        </w:rPr>
        <w:t>effectiveness</w:t>
      </w:r>
      <w:r w:rsidRPr="00684BF3">
        <w:rPr>
          <w:sz w:val="16"/>
        </w:rPr>
        <w:t xml:space="preserve">. Assuming a deeper shock (equivalent to the 2% GDP contraction during the Global Financial Crisis) followed by stabilization, society and </w:t>
      </w:r>
      <w:r w:rsidRPr="00684BF3">
        <w:rPr>
          <w:rStyle w:val="Emphasis"/>
        </w:rPr>
        <w:t>economies</w:t>
      </w:r>
      <w:r w:rsidRPr="00684BF3">
        <w:rPr>
          <w:rStyle w:val="StyleUnderline"/>
        </w:rPr>
        <w:t xml:space="preserve"> will be left less resilient</w:t>
      </w:r>
      <w:r w:rsidRPr="00684BF3">
        <w:rPr>
          <w:sz w:val="16"/>
        </w:rPr>
        <w:t xml:space="preserve"> </w:t>
      </w:r>
      <w:r w:rsidRPr="00684BF3">
        <w:rPr>
          <w:rStyle w:val="StyleUnderline"/>
        </w:rPr>
        <w:t xml:space="preserve">as it </w:t>
      </w:r>
      <w:r w:rsidRPr="00684BF3">
        <w:rPr>
          <w:rStyle w:val="Emphasis"/>
        </w:rPr>
        <w:t>face</w:t>
      </w:r>
      <w:r w:rsidRPr="00684BF3">
        <w:rPr>
          <w:rStyle w:val="StyleUnderline"/>
        </w:rPr>
        <w:t>s</w:t>
      </w:r>
      <w:r w:rsidRPr="00684BF3">
        <w:rPr>
          <w:sz w:val="16"/>
        </w:rPr>
        <w:t xml:space="preserve"> the increasingly </w:t>
      </w:r>
      <w:r w:rsidRPr="00684BF3">
        <w:rPr>
          <w:rStyle w:val="Emphasis"/>
        </w:rPr>
        <w:t>turbulent years</w:t>
      </w:r>
      <w:r w:rsidRPr="00684BF3">
        <w:rPr>
          <w:rStyle w:val="StyleUnderline"/>
        </w:rPr>
        <w:t xml:space="preserve"> ahead</w:t>
      </w:r>
      <w:r w:rsidRPr="00684BF3">
        <w:rPr>
          <w:sz w:val="16"/>
        </w:rPr>
        <w:t>.</w:t>
      </w:r>
    </w:p>
    <w:p w14:paraId="253A81B4" w14:textId="77777777" w:rsidR="00FA19B8" w:rsidRPr="00684BF3" w:rsidRDefault="00FA19B8" w:rsidP="00FA19B8">
      <w:pPr>
        <w:rPr>
          <w:sz w:val="16"/>
        </w:rPr>
      </w:pPr>
      <w:r w:rsidRPr="00684BF3">
        <w:rPr>
          <w:rStyle w:val="StyleUnderline"/>
        </w:rPr>
        <w:t>At the</w:t>
      </w:r>
      <w:r w:rsidRPr="00684BF3">
        <w:rPr>
          <w:sz w:val="16"/>
        </w:rPr>
        <w:t xml:space="preserve"> furthest </w:t>
      </w:r>
      <w:r w:rsidRPr="00684BF3">
        <w:rPr>
          <w:rStyle w:val="StyleUnderline"/>
        </w:rPr>
        <w:t xml:space="preserve">extreme there is </w:t>
      </w:r>
      <w:r w:rsidRPr="00456038">
        <w:rPr>
          <w:rStyle w:val="Emphasis"/>
          <w:highlight w:val="cyan"/>
        </w:rPr>
        <w:t>runaway</w:t>
      </w:r>
      <w:r w:rsidRPr="00684BF3">
        <w:rPr>
          <w:sz w:val="16"/>
        </w:rPr>
        <w:t xml:space="preserve"> process </w:t>
      </w:r>
      <w:r w:rsidRPr="00456038">
        <w:rPr>
          <w:rStyle w:val="Emphasis"/>
          <w:highlight w:val="cyan"/>
        </w:rPr>
        <w:t>contagion</w:t>
      </w:r>
      <w:r w:rsidRPr="00684BF3">
        <w:rPr>
          <w:sz w:val="16"/>
        </w:rPr>
        <w:t xml:space="preserve">. </w:t>
      </w:r>
      <w:r w:rsidRPr="00684BF3">
        <w:rPr>
          <w:rStyle w:val="StyleUnderline"/>
        </w:rPr>
        <w:t>In</w:t>
      </w:r>
      <w:r w:rsidRPr="00684BF3">
        <w:rPr>
          <w:sz w:val="16"/>
        </w:rPr>
        <w:t xml:space="preserve"> such </w:t>
      </w:r>
      <w:r w:rsidRPr="00684BF3">
        <w:rPr>
          <w:rStyle w:val="StyleUnderline"/>
        </w:rPr>
        <w:t>a</w:t>
      </w:r>
      <w:r w:rsidRPr="00684BF3">
        <w:rPr>
          <w:sz w:val="16"/>
        </w:rPr>
        <w:t xml:space="preserve"> case </w:t>
      </w:r>
      <w:r w:rsidRPr="00684BF3">
        <w:rPr>
          <w:rStyle w:val="StyleUnderline"/>
        </w:rPr>
        <w:t>supply-chain contagion</w:t>
      </w:r>
      <w:r w:rsidRPr="00684BF3">
        <w:rPr>
          <w:sz w:val="16"/>
        </w:rPr>
        <w:t xml:space="preserve"> (broadly defined, </w:t>
      </w:r>
      <w:r w:rsidRPr="00684BF3">
        <w:rPr>
          <w:rStyle w:val="StyleUnderline"/>
        </w:rPr>
        <w:t xml:space="preserve">including </w:t>
      </w:r>
      <w:r w:rsidRPr="00684BF3">
        <w:rPr>
          <w:rStyle w:val="Emphasis"/>
        </w:rPr>
        <w:t>impacting critical infrastructure</w:t>
      </w:r>
      <w:r w:rsidRPr="00684BF3">
        <w:rPr>
          <w:sz w:val="16"/>
        </w:rPr>
        <w:t xml:space="preserve"> services, for example) </w:t>
      </w:r>
      <w:r w:rsidRPr="00684BF3">
        <w:rPr>
          <w:rStyle w:val="StyleUnderline"/>
        </w:rPr>
        <w:t>would</w:t>
      </w:r>
      <w:r w:rsidRPr="00684BF3">
        <w:rPr>
          <w:sz w:val="16"/>
        </w:rPr>
        <w:t xml:space="preserve"> begin to severely </w:t>
      </w:r>
      <w:r w:rsidRPr="00684BF3">
        <w:rPr>
          <w:rStyle w:val="Emphasis"/>
        </w:rPr>
        <w:t>undermine</w:t>
      </w:r>
      <w:r w:rsidRPr="00684BF3">
        <w:rPr>
          <w:rStyle w:val="StyleUnderline"/>
        </w:rPr>
        <w:t xml:space="preserve"> global</w:t>
      </w:r>
      <w:r w:rsidRPr="00684BF3">
        <w:rPr>
          <w:sz w:val="16"/>
        </w:rPr>
        <w:t xml:space="preserve"> socio-</w:t>
      </w:r>
      <w:r w:rsidRPr="00684BF3">
        <w:rPr>
          <w:rStyle w:val="Emphasis"/>
        </w:rPr>
        <w:t>economic integration</w:t>
      </w:r>
      <w:r w:rsidRPr="00684BF3">
        <w:rPr>
          <w:sz w:val="16"/>
        </w:rPr>
        <w:t xml:space="preserve"> and coherence. </w:t>
      </w:r>
      <w:r>
        <w:rPr>
          <w:sz w:val="16"/>
        </w:rPr>
        <w:t xml:space="preserve"> </w:t>
      </w:r>
      <w:r w:rsidRPr="00684BF3">
        <w:rPr>
          <w:sz w:val="16"/>
        </w:rPr>
        <w:t xml:space="preserve">As it disintegrated and </w:t>
      </w:r>
      <w:r w:rsidRPr="00684BF3">
        <w:rPr>
          <w:rStyle w:val="StyleUnderline"/>
        </w:rPr>
        <w:t>the forward-looking outlook became</w:t>
      </w:r>
      <w:r w:rsidRPr="00684BF3">
        <w:rPr>
          <w:sz w:val="16"/>
        </w:rPr>
        <w:t xml:space="preserve"> more </w:t>
      </w:r>
      <w:r w:rsidRPr="00684BF3">
        <w:rPr>
          <w:rStyle w:val="StyleUnderline"/>
        </w:rPr>
        <w:t>uncertain</w:t>
      </w:r>
      <w:r w:rsidRPr="00684BF3">
        <w:rPr>
          <w:sz w:val="16"/>
        </w:rPr>
        <w:t xml:space="preserve">, </w:t>
      </w:r>
      <w:r w:rsidRPr="00684BF3">
        <w:rPr>
          <w:rStyle w:val="StyleUnderline"/>
        </w:rPr>
        <w:t>the</w:t>
      </w:r>
      <w:r w:rsidRPr="00684BF3">
        <w:rPr>
          <w:sz w:val="16"/>
        </w:rPr>
        <w:t xml:space="preserve"> failing </w:t>
      </w:r>
      <w:r w:rsidRPr="00684BF3">
        <w:rPr>
          <w:rStyle w:val="StyleUnderline"/>
        </w:rPr>
        <w:t>financial system</w:t>
      </w:r>
      <w:r w:rsidRPr="00684BF3">
        <w:rPr>
          <w:sz w:val="16"/>
        </w:rPr>
        <w:t xml:space="preserve"> (</w:t>
      </w:r>
      <w:r w:rsidRPr="00684BF3">
        <w:rPr>
          <w:rStyle w:val="StyleUnderline"/>
        </w:rPr>
        <w:t>credit</w:t>
      </w:r>
      <w:r w:rsidRPr="00684BF3">
        <w:rPr>
          <w:sz w:val="16"/>
        </w:rPr>
        <w:t xml:space="preserve">, </w:t>
      </w:r>
      <w:r w:rsidRPr="00684BF3">
        <w:rPr>
          <w:rStyle w:val="StyleUnderline"/>
        </w:rPr>
        <w:t>bank</w:t>
      </w:r>
      <w:r w:rsidRPr="00684BF3">
        <w:rPr>
          <w:sz w:val="16"/>
        </w:rPr>
        <w:t xml:space="preserve"> solvency, </w:t>
      </w:r>
      <w:r w:rsidRPr="00684BF3">
        <w:rPr>
          <w:rStyle w:val="StyleUnderline"/>
        </w:rPr>
        <w:t>monetary stability and</w:t>
      </w:r>
      <w:r w:rsidRPr="00684BF3">
        <w:rPr>
          <w:sz w:val="16"/>
        </w:rPr>
        <w:t xml:space="preserve"> visibility, </w:t>
      </w:r>
      <w:r w:rsidRPr="00684BF3">
        <w:rPr>
          <w:rStyle w:val="StyleUnderline"/>
        </w:rPr>
        <w:t>counter-party risk</w:t>
      </w:r>
      <w:r w:rsidRPr="00684BF3">
        <w:rPr>
          <w:sz w:val="16"/>
        </w:rPr>
        <w:t xml:space="preserve">) </w:t>
      </w:r>
      <w:r w:rsidRPr="00684BF3">
        <w:rPr>
          <w:rStyle w:val="StyleUnderline"/>
        </w:rPr>
        <w:t xml:space="preserve">would </w:t>
      </w:r>
      <w:r w:rsidRPr="00456038">
        <w:rPr>
          <w:rStyle w:val="Emphasis"/>
          <w:highlight w:val="cyan"/>
        </w:rPr>
        <w:t>disrupt</w:t>
      </w:r>
      <w:r w:rsidRPr="00684BF3">
        <w:rPr>
          <w:sz w:val="16"/>
        </w:rPr>
        <w:t xml:space="preserve"> further </w:t>
      </w:r>
      <w:r w:rsidRPr="00456038">
        <w:rPr>
          <w:rStyle w:val="Emphasis"/>
          <w:highlight w:val="cyan"/>
        </w:rPr>
        <w:t>supply-chains</w:t>
      </w:r>
      <w:r w:rsidRPr="00684BF3">
        <w:rPr>
          <w:sz w:val="16"/>
        </w:rPr>
        <w:t xml:space="preserve"> inducing a </w:t>
      </w:r>
      <w:r w:rsidRPr="00684BF3">
        <w:rPr>
          <w:rStyle w:val="StyleUnderline"/>
        </w:rPr>
        <w:t>re-enforcing</w:t>
      </w:r>
      <w:r w:rsidRPr="00684BF3">
        <w:rPr>
          <w:sz w:val="16"/>
        </w:rPr>
        <w:t xml:space="preserve"> (positive feedback) supply-chain financial-system </w:t>
      </w:r>
      <w:r w:rsidRPr="00684BF3">
        <w:rPr>
          <w:rStyle w:val="StyleUnderline"/>
        </w:rPr>
        <w:t>cross-contagion</w:t>
      </w:r>
      <w:hyperlink r:id="rId93" w:anchor="_edn4" w:history="1">
        <w:r w:rsidRPr="00684BF3">
          <w:rPr>
            <w:rStyle w:val="Hyperlink"/>
            <w:sz w:val="16"/>
          </w:rPr>
          <w:t>[iv]</w:t>
        </w:r>
      </w:hyperlink>
      <w:r w:rsidRPr="00684BF3">
        <w:rPr>
          <w:sz w:val="16"/>
        </w:rPr>
        <w:t xml:space="preserve">. </w:t>
      </w:r>
      <w:r w:rsidRPr="00456038">
        <w:rPr>
          <w:rStyle w:val="Emphasis"/>
          <w:highlight w:val="cyan"/>
        </w:rPr>
        <w:t>No</w:t>
      </w:r>
      <w:r w:rsidRPr="00684BF3">
        <w:rPr>
          <w:rStyle w:val="StyleUnderline"/>
        </w:rPr>
        <w:t xml:space="preserve"> central </w:t>
      </w:r>
      <w:r w:rsidRPr="00456038">
        <w:rPr>
          <w:rStyle w:val="Emphasis"/>
          <w:highlight w:val="cyan"/>
        </w:rPr>
        <w:t>bank can maintain</w:t>
      </w:r>
      <w:r w:rsidRPr="00456038">
        <w:rPr>
          <w:rStyle w:val="StyleUnderline"/>
          <w:highlight w:val="cyan"/>
        </w:rPr>
        <w:t xml:space="preserve"> a</w:t>
      </w:r>
      <w:r w:rsidRPr="00684BF3">
        <w:rPr>
          <w:sz w:val="16"/>
        </w:rPr>
        <w:t xml:space="preserve"> credit-</w:t>
      </w:r>
      <w:r w:rsidRPr="00456038">
        <w:rPr>
          <w:rStyle w:val="Emphasis"/>
          <w:highlight w:val="cyan"/>
        </w:rPr>
        <w:t>monetary system</w:t>
      </w:r>
      <w:r w:rsidRPr="00456038">
        <w:rPr>
          <w:rStyle w:val="StyleUnderline"/>
          <w:highlight w:val="cyan"/>
        </w:rPr>
        <w:t xml:space="preserve"> if it’s</w:t>
      </w:r>
      <w:r w:rsidRPr="00684BF3">
        <w:rPr>
          <w:sz w:val="16"/>
        </w:rPr>
        <w:t xml:space="preserve"> core collateral, the expectation of </w:t>
      </w:r>
      <w:r w:rsidRPr="00456038">
        <w:rPr>
          <w:rStyle w:val="Emphasis"/>
          <w:highlight w:val="cyan"/>
        </w:rPr>
        <w:t>econ</w:t>
      </w:r>
      <w:r w:rsidRPr="00684BF3">
        <w:rPr>
          <w:rStyle w:val="StyleUnderline"/>
        </w:rPr>
        <w:t xml:space="preserve">omic production </w:t>
      </w:r>
      <w:r w:rsidRPr="00456038">
        <w:rPr>
          <w:rStyle w:val="Emphasis"/>
          <w:highlight w:val="cyan"/>
        </w:rPr>
        <w:t>is</w:t>
      </w:r>
      <w:r w:rsidRPr="00684BF3">
        <w:rPr>
          <w:sz w:val="16"/>
        </w:rPr>
        <w:t xml:space="preserve"> opaque and </w:t>
      </w:r>
      <w:r w:rsidRPr="00456038">
        <w:rPr>
          <w:rStyle w:val="Emphasis"/>
          <w:highlight w:val="cyan"/>
        </w:rPr>
        <w:t>collapsing</w:t>
      </w:r>
      <w:r w:rsidRPr="00684BF3">
        <w:rPr>
          <w:rStyle w:val="StyleUnderline"/>
        </w:rPr>
        <w:t xml:space="preserve"> in </w:t>
      </w:r>
      <w:r w:rsidRPr="00684BF3">
        <w:rPr>
          <w:rStyle w:val="Emphasis"/>
        </w:rPr>
        <w:t>real-time</w:t>
      </w:r>
      <w:r w:rsidRPr="00684BF3">
        <w:rPr>
          <w:sz w:val="16"/>
        </w:rPr>
        <w:t xml:space="preserve">. Beyond </w:t>
      </w:r>
      <w:r w:rsidRPr="00684BF3">
        <w:rPr>
          <w:rStyle w:val="StyleUnderline"/>
        </w:rPr>
        <w:t xml:space="preserve">a </w:t>
      </w:r>
      <w:r w:rsidRPr="00456038">
        <w:rPr>
          <w:rStyle w:val="Emphasis"/>
          <w:highlight w:val="cyan"/>
        </w:rPr>
        <w:t>tipping point</w:t>
      </w:r>
      <w:r w:rsidRPr="00684BF3">
        <w:rPr>
          <w:sz w:val="16"/>
        </w:rPr>
        <w:t xml:space="preserve">, this </w:t>
      </w:r>
      <w:r w:rsidRPr="00456038">
        <w:rPr>
          <w:rStyle w:val="StyleUnderline"/>
          <w:highlight w:val="cyan"/>
        </w:rPr>
        <w:t xml:space="preserve">could </w:t>
      </w:r>
      <w:r w:rsidRPr="00456038">
        <w:rPr>
          <w:rStyle w:val="Emphasis"/>
          <w:highlight w:val="cyan"/>
        </w:rPr>
        <w:t>accelerate rapidly</w:t>
      </w:r>
      <w:r w:rsidRPr="00684BF3">
        <w:rPr>
          <w:sz w:val="16"/>
        </w:rPr>
        <w:t xml:space="preserve">. It would effectively </w:t>
      </w:r>
      <w:r w:rsidRPr="00684BF3">
        <w:rPr>
          <w:rStyle w:val="Emphasis"/>
        </w:rPr>
        <w:t>shut-down</w:t>
      </w:r>
      <w:r w:rsidRPr="00684BF3">
        <w:rPr>
          <w:rStyle w:val="StyleUnderline"/>
        </w:rPr>
        <w:t xml:space="preserve"> the </w:t>
      </w:r>
      <w:r w:rsidRPr="00684BF3">
        <w:rPr>
          <w:rStyle w:val="Emphasis"/>
        </w:rPr>
        <w:t>flow of goods</w:t>
      </w:r>
      <w:r w:rsidRPr="00684BF3">
        <w:rPr>
          <w:sz w:val="16"/>
        </w:rPr>
        <w:t xml:space="preserve"> and services. Were this to happen, </w:t>
      </w:r>
      <w:r w:rsidRPr="00684BF3">
        <w:rPr>
          <w:rStyle w:val="StyleUnderline"/>
        </w:rPr>
        <w:t xml:space="preserve">it would </w:t>
      </w:r>
      <w:r w:rsidRPr="00684BF3">
        <w:rPr>
          <w:rStyle w:val="Emphasis"/>
        </w:rPr>
        <w:t xml:space="preserve">be </w:t>
      </w:r>
      <w:r w:rsidRPr="00456038">
        <w:rPr>
          <w:rStyle w:val="Emphasis"/>
          <w:highlight w:val="cyan"/>
        </w:rPr>
        <w:t>a global catastrophe</w:t>
      </w:r>
      <w:r w:rsidRPr="00684BF3">
        <w:rPr>
          <w:sz w:val="16"/>
        </w:rPr>
        <w:t xml:space="preserve"> of unprecedented scale and duration.</w:t>
      </w:r>
    </w:p>
    <w:p w14:paraId="508EA2F8" w14:textId="77777777" w:rsidR="00FA19B8" w:rsidRPr="00684BF3" w:rsidRDefault="00FA19B8" w:rsidP="00FA19B8">
      <w:pPr>
        <w:rPr>
          <w:sz w:val="16"/>
          <w:szCs w:val="16"/>
        </w:rPr>
      </w:pPr>
      <w:r w:rsidRPr="00684BF3">
        <w:rPr>
          <w:sz w:val="16"/>
          <w:szCs w:val="16"/>
        </w:rPr>
        <w:t>This latter outcome is very unlikely.</w:t>
      </w:r>
    </w:p>
    <w:p w14:paraId="0B0EDB80" w14:textId="77777777" w:rsidR="00FA19B8" w:rsidRPr="00684BF3" w:rsidRDefault="00FA19B8" w:rsidP="00FA19B8">
      <w:pPr>
        <w:rPr>
          <w:sz w:val="16"/>
        </w:rPr>
      </w:pPr>
      <w:r w:rsidRPr="00684BF3">
        <w:rPr>
          <w:sz w:val="16"/>
        </w:rPr>
        <w:t>There are two elements that can be seen in the overview above. The first is related to the structure of civilisation, societal vulnerability, and the potential for contagion, and</w:t>
      </w:r>
      <w:r>
        <w:rPr>
          <w:sz w:val="16"/>
        </w:rPr>
        <w:t xml:space="preserve"> </w:t>
      </w:r>
      <w:r w:rsidRPr="00684BF3">
        <w:rPr>
          <w:sz w:val="16"/>
        </w:rPr>
        <w:t xml:space="preserve">in extremis, collapse. The second is that </w:t>
      </w:r>
      <w:r w:rsidRPr="00456038">
        <w:rPr>
          <w:rStyle w:val="StyleUnderline"/>
          <w:highlight w:val="cyan"/>
        </w:rPr>
        <w:t>society</w:t>
      </w:r>
      <w:r w:rsidRPr="00684BF3">
        <w:rPr>
          <w:sz w:val="16"/>
        </w:rPr>
        <w:t xml:space="preserve"> for broader reasons </w:t>
      </w:r>
      <w:r w:rsidRPr="00456038">
        <w:rPr>
          <w:rStyle w:val="StyleUnderline"/>
          <w:highlight w:val="cyan"/>
        </w:rPr>
        <w:t xml:space="preserve">is </w:t>
      </w:r>
      <w:r w:rsidRPr="00456038">
        <w:rPr>
          <w:rStyle w:val="Emphasis"/>
          <w:highlight w:val="cyan"/>
        </w:rPr>
        <w:t>losing resilience</w:t>
      </w:r>
      <w:r w:rsidRPr="00684BF3">
        <w:rPr>
          <w:rStyle w:val="Emphasis"/>
        </w:rPr>
        <w:t xml:space="preserve"> to shocks</w:t>
      </w:r>
      <w:r w:rsidRPr="00684BF3">
        <w:rPr>
          <w:rStyle w:val="StyleUnderline"/>
        </w:rPr>
        <w:t xml:space="preserve">, while </w:t>
      </w:r>
      <w:r w:rsidRPr="00684BF3">
        <w:rPr>
          <w:rStyle w:val="Emphasis"/>
        </w:rPr>
        <w:t>stressors</w:t>
      </w:r>
      <w:r w:rsidRPr="00684BF3">
        <w:rPr>
          <w:sz w:val="16"/>
        </w:rPr>
        <w:t xml:space="preserve">, environmental and socio-economic, </w:t>
      </w:r>
      <w:r w:rsidRPr="00684BF3">
        <w:rPr>
          <w:rStyle w:val="StyleUnderline"/>
        </w:rPr>
        <w:t xml:space="preserve">are </w:t>
      </w:r>
      <w:r w:rsidRPr="00684BF3">
        <w:rPr>
          <w:rStyle w:val="Emphasis"/>
        </w:rPr>
        <w:t>growing in</w:t>
      </w:r>
      <w:r w:rsidRPr="00684BF3">
        <w:rPr>
          <w:rStyle w:val="StyleUnderline"/>
        </w:rPr>
        <w:t xml:space="preserve"> range and </w:t>
      </w:r>
      <w:r w:rsidRPr="00684BF3">
        <w:rPr>
          <w:rStyle w:val="Emphasis"/>
        </w:rPr>
        <w:t>intensity</w:t>
      </w:r>
      <w:r w:rsidRPr="00684BF3">
        <w:rPr>
          <w:sz w:val="16"/>
        </w:rPr>
        <w:t xml:space="preserve">. This means </w:t>
      </w:r>
      <w:r w:rsidRPr="00684BF3">
        <w:rPr>
          <w:rStyle w:val="StyleUnderline"/>
        </w:rPr>
        <w:t>societal systems</w:t>
      </w:r>
      <w:r w:rsidRPr="00684BF3">
        <w:rPr>
          <w:sz w:val="16"/>
        </w:rPr>
        <w:t xml:space="preserve"> may </w:t>
      </w:r>
      <w:r w:rsidRPr="00684BF3">
        <w:rPr>
          <w:rStyle w:val="StyleUnderline"/>
        </w:rPr>
        <w:t xml:space="preserve">have </w:t>
      </w:r>
      <w:r w:rsidRPr="00684BF3">
        <w:rPr>
          <w:rStyle w:val="Emphasis"/>
        </w:rPr>
        <w:t>entered a period of</w:t>
      </w:r>
      <w:r w:rsidRPr="00684BF3">
        <w:rPr>
          <w:sz w:val="16"/>
        </w:rPr>
        <w:t xml:space="preserve"> sustained </w:t>
      </w:r>
      <w:r w:rsidRPr="00684BF3">
        <w:rPr>
          <w:rStyle w:val="StyleUnderline"/>
        </w:rPr>
        <w:t xml:space="preserve">global </w:t>
      </w:r>
      <w:r w:rsidRPr="00684BF3">
        <w:rPr>
          <w:rStyle w:val="Emphasis"/>
        </w:rPr>
        <w:t>destabilization</w:t>
      </w:r>
      <w:r w:rsidRPr="00684BF3">
        <w:rPr>
          <w:sz w:val="16"/>
        </w:rPr>
        <w:t xml:space="preserve">, </w:t>
      </w:r>
      <w:r w:rsidRPr="00684BF3">
        <w:rPr>
          <w:rStyle w:val="Emphasis"/>
        </w:rPr>
        <w:t>coupled to</w:t>
      </w:r>
      <w:r w:rsidRPr="00684BF3">
        <w:rPr>
          <w:sz w:val="16"/>
        </w:rPr>
        <w:t xml:space="preserve"> an </w:t>
      </w:r>
      <w:r w:rsidRPr="00684BF3">
        <w:rPr>
          <w:rStyle w:val="Emphasis"/>
        </w:rPr>
        <w:t>increasing likelihood of catastrophic</w:t>
      </w:r>
      <w:r w:rsidRPr="00684BF3">
        <w:rPr>
          <w:rStyle w:val="StyleUnderline"/>
        </w:rPr>
        <w:t xml:space="preserve"> systems </w:t>
      </w:r>
      <w:r w:rsidRPr="00684BF3">
        <w:rPr>
          <w:rStyle w:val="Emphasis"/>
        </w:rPr>
        <w:t>failure</w:t>
      </w:r>
      <w:r w:rsidRPr="00684BF3">
        <w:rPr>
          <w:sz w:val="16"/>
        </w:rPr>
        <w:t>. It is to these elements that we now briefly turn our attention to.</w:t>
      </w:r>
    </w:p>
    <w:p w14:paraId="54077FBC" w14:textId="77777777" w:rsidR="00FA19B8" w:rsidRPr="00684BF3" w:rsidRDefault="00FA19B8" w:rsidP="00FA19B8">
      <w:pPr>
        <w:rPr>
          <w:sz w:val="16"/>
          <w:szCs w:val="16"/>
        </w:rPr>
      </w:pPr>
      <w:r w:rsidRPr="00684BF3">
        <w:rPr>
          <w:sz w:val="16"/>
          <w:szCs w:val="16"/>
        </w:rPr>
        <w:t>Dependency and Systemic Vulnerability</w:t>
      </w:r>
    </w:p>
    <w:p w14:paraId="3EBC3F04" w14:textId="77777777" w:rsidR="00FA19B8" w:rsidRPr="00684BF3" w:rsidRDefault="00FA19B8" w:rsidP="00FA19B8">
      <w:pPr>
        <w:rPr>
          <w:rStyle w:val="StyleUnderline"/>
        </w:rPr>
      </w:pPr>
      <w:r w:rsidRPr="00456038">
        <w:rPr>
          <w:rStyle w:val="StyleUnderline"/>
          <w:highlight w:val="cyan"/>
        </w:rPr>
        <w:t>We have become</w:t>
      </w:r>
      <w:r w:rsidRPr="00684BF3">
        <w:rPr>
          <w:sz w:val="16"/>
        </w:rPr>
        <w:t xml:space="preserve"> ever-more </w:t>
      </w:r>
      <w:r w:rsidRPr="00456038">
        <w:rPr>
          <w:rStyle w:val="StyleUnderline"/>
          <w:highlight w:val="cyan"/>
        </w:rPr>
        <w:t xml:space="preserve">part of a </w:t>
      </w:r>
      <w:r w:rsidRPr="00684BF3">
        <w:rPr>
          <w:rStyle w:val="Emphasis"/>
        </w:rPr>
        <w:t xml:space="preserve">singular </w:t>
      </w:r>
      <w:r w:rsidRPr="00456038">
        <w:rPr>
          <w:rStyle w:val="Emphasis"/>
          <w:highlight w:val="cyan"/>
        </w:rPr>
        <w:t>civilizational organism</w:t>
      </w:r>
      <w:r w:rsidRPr="00684BF3">
        <w:rPr>
          <w:rStyle w:val="StyleUnderline"/>
        </w:rPr>
        <w:t xml:space="preserve"> </w:t>
      </w:r>
      <w:r w:rsidRPr="00456038">
        <w:rPr>
          <w:rStyle w:val="StyleUnderline"/>
          <w:highlight w:val="cyan"/>
        </w:rPr>
        <w:t>that has</w:t>
      </w:r>
      <w:r w:rsidRPr="00684BF3">
        <w:rPr>
          <w:rStyle w:val="StyleUnderline"/>
        </w:rPr>
        <w:t xml:space="preserve"> grown in scale, </w:t>
      </w:r>
      <w:r w:rsidRPr="00684BF3">
        <w:rPr>
          <w:rStyle w:val="Emphasis"/>
        </w:rPr>
        <w:t>complexity</w:t>
      </w:r>
      <w:r w:rsidRPr="00684BF3">
        <w:rPr>
          <w:rStyle w:val="StyleUnderline"/>
        </w:rPr>
        <w:t xml:space="preserve">, </w:t>
      </w:r>
      <w:r w:rsidRPr="00684BF3">
        <w:rPr>
          <w:rStyle w:val="Emphasis"/>
        </w:rPr>
        <w:t>interdependence</w:t>
      </w:r>
      <w:r w:rsidRPr="00684BF3">
        <w:rPr>
          <w:rStyle w:val="StyleUnderline"/>
        </w:rPr>
        <w:t xml:space="preserve">, and </w:t>
      </w:r>
      <w:r w:rsidRPr="00684BF3">
        <w:rPr>
          <w:rStyle w:val="Emphasis"/>
        </w:rPr>
        <w:t>speed</w:t>
      </w:r>
      <w:r w:rsidRPr="00684BF3">
        <w:rPr>
          <w:sz w:val="16"/>
        </w:rPr>
        <w:t xml:space="preserve">. </w:t>
      </w:r>
      <w:r w:rsidRPr="00684BF3">
        <w:rPr>
          <w:rStyle w:val="StyleUnderline"/>
        </w:rPr>
        <w:t>As it</w:t>
      </w:r>
      <w:r w:rsidRPr="00684BF3">
        <w:rPr>
          <w:sz w:val="16"/>
        </w:rPr>
        <w:t xml:space="preserve"> has </w:t>
      </w:r>
      <w:r w:rsidRPr="00684BF3">
        <w:rPr>
          <w:rStyle w:val="StyleUnderline"/>
        </w:rPr>
        <w:t>evolved</w:t>
      </w:r>
      <w:r w:rsidRPr="00684BF3">
        <w:rPr>
          <w:sz w:val="16"/>
        </w:rPr>
        <w:t xml:space="preserve">, </w:t>
      </w:r>
      <w:r w:rsidRPr="00684BF3">
        <w:rPr>
          <w:rStyle w:val="StyleUnderline"/>
        </w:rPr>
        <w:t xml:space="preserve">it has </w:t>
      </w:r>
      <w:r w:rsidRPr="00456038">
        <w:rPr>
          <w:rStyle w:val="Emphasis"/>
          <w:highlight w:val="cyan"/>
        </w:rPr>
        <w:t>optimized</w:t>
      </w:r>
      <w:r w:rsidRPr="00684BF3">
        <w:rPr>
          <w:sz w:val="16"/>
        </w:rPr>
        <w:t xml:space="preserve"> towards </w:t>
      </w:r>
      <w:r w:rsidRPr="00456038">
        <w:rPr>
          <w:rStyle w:val="Emphasis"/>
          <w:highlight w:val="cyan"/>
        </w:rPr>
        <w:t>growth</w:t>
      </w:r>
      <w:r w:rsidRPr="00684BF3">
        <w:rPr>
          <w:rStyle w:val="StyleUnderline"/>
        </w:rPr>
        <w:t xml:space="preserve">, efficiency </w:t>
      </w:r>
      <w:r w:rsidRPr="00684BF3">
        <w:rPr>
          <w:rStyle w:val="Emphasis"/>
        </w:rPr>
        <w:t>and self-stabilization</w:t>
      </w:r>
      <w:r w:rsidRPr="00684BF3">
        <w:rPr>
          <w:sz w:val="16"/>
        </w:rPr>
        <w:t xml:space="preserve">. People, organisations, businesses, and </w:t>
      </w:r>
      <w:r w:rsidRPr="00684BF3">
        <w:rPr>
          <w:rStyle w:val="StyleUnderline"/>
        </w:rPr>
        <w:t>countries</w:t>
      </w:r>
      <w:r w:rsidRPr="00684BF3">
        <w:rPr>
          <w:sz w:val="16"/>
        </w:rPr>
        <w:t xml:space="preserve"> can design and </w:t>
      </w:r>
      <w:r w:rsidRPr="00684BF3">
        <w:rPr>
          <w:rStyle w:val="StyleUnderline"/>
        </w:rPr>
        <w:t>influence it in parts</w:t>
      </w:r>
      <w:r w:rsidRPr="00684BF3">
        <w:rPr>
          <w:sz w:val="16"/>
        </w:rPr>
        <w:t xml:space="preserve">, but the whole is the emergent outcome of many interactions evolving over time. There’s nobody in control. It is these </w:t>
      </w:r>
      <w:r w:rsidRPr="00684BF3">
        <w:rPr>
          <w:rStyle w:val="Emphasis"/>
        </w:rPr>
        <w:t>structural</w:t>
      </w:r>
      <w:r w:rsidRPr="00684BF3">
        <w:rPr>
          <w:rStyle w:val="StyleUnderline"/>
        </w:rPr>
        <w:t xml:space="preserve"> and dynamical </w:t>
      </w:r>
      <w:r w:rsidRPr="00684BF3">
        <w:rPr>
          <w:rStyle w:val="Emphasis"/>
        </w:rPr>
        <w:t>properties</w:t>
      </w:r>
      <w:r w:rsidRPr="00684BF3">
        <w:rPr>
          <w:sz w:val="16"/>
        </w:rPr>
        <w:t xml:space="preserve"> that </w:t>
      </w:r>
      <w:r w:rsidRPr="00684BF3">
        <w:rPr>
          <w:rStyle w:val="Emphasis"/>
        </w:rPr>
        <w:t>define</w:t>
      </w:r>
      <w:r w:rsidRPr="00684BF3">
        <w:rPr>
          <w:rStyle w:val="StyleUnderline"/>
        </w:rPr>
        <w:t xml:space="preserve"> societal </w:t>
      </w:r>
      <w:r w:rsidRPr="00684BF3">
        <w:rPr>
          <w:rStyle w:val="Emphasis"/>
        </w:rPr>
        <w:t>stability</w:t>
      </w:r>
      <w:r w:rsidRPr="00684BF3">
        <w:rPr>
          <w:rStyle w:val="StyleUnderline"/>
        </w:rPr>
        <w:t xml:space="preserve">, </w:t>
      </w:r>
      <w:r w:rsidRPr="00684BF3">
        <w:rPr>
          <w:rStyle w:val="Emphasis"/>
        </w:rPr>
        <w:t>resilience</w:t>
      </w:r>
      <w:r w:rsidRPr="00684BF3">
        <w:rPr>
          <w:rStyle w:val="StyleUnderline"/>
        </w:rPr>
        <w:t>, vulnerability, the propensity to contagion</w:t>
      </w:r>
      <w:r w:rsidRPr="00684BF3">
        <w:rPr>
          <w:sz w:val="16"/>
        </w:rPr>
        <w:t xml:space="preserve"> processes, </w:t>
      </w:r>
      <w:r w:rsidRPr="00684BF3">
        <w:rPr>
          <w:rStyle w:val="StyleUnderline"/>
        </w:rPr>
        <w:t xml:space="preserve">global systemic </w:t>
      </w:r>
      <w:r w:rsidRPr="00684BF3">
        <w:rPr>
          <w:rStyle w:val="Emphasis"/>
        </w:rPr>
        <w:t>destabilization</w:t>
      </w:r>
      <w:r w:rsidRPr="00684BF3">
        <w:rPr>
          <w:rStyle w:val="StyleUnderline"/>
        </w:rPr>
        <w:t xml:space="preserve">, </w:t>
      </w:r>
      <w:r w:rsidRPr="00684BF3">
        <w:rPr>
          <w:rStyle w:val="Emphasis"/>
        </w:rPr>
        <w:t>and collapse</w:t>
      </w:r>
      <w:r w:rsidRPr="00684BF3">
        <w:rPr>
          <w:rStyle w:val="StyleUnderline"/>
        </w:rPr>
        <w:t xml:space="preserve"> dynamics.</w:t>
      </w:r>
    </w:p>
    <w:p w14:paraId="56CA4F9F" w14:textId="77777777" w:rsidR="00FA19B8" w:rsidRPr="00684BF3" w:rsidRDefault="00FA19B8" w:rsidP="00FA19B8">
      <w:pPr>
        <w:rPr>
          <w:sz w:val="16"/>
        </w:rPr>
      </w:pPr>
      <w:r w:rsidRPr="00684BF3">
        <w:rPr>
          <w:rStyle w:val="StyleUnderline"/>
        </w:rPr>
        <w:t xml:space="preserve">Our </w:t>
      </w:r>
      <w:r w:rsidRPr="00684BF3">
        <w:rPr>
          <w:rStyle w:val="Emphasis"/>
        </w:rPr>
        <w:t>ability to sustain</w:t>
      </w:r>
      <w:r w:rsidRPr="00684BF3">
        <w:rPr>
          <w:rStyle w:val="StyleUnderline"/>
        </w:rPr>
        <w:t xml:space="preserve"> our basic </w:t>
      </w:r>
      <w:r w:rsidRPr="00684BF3">
        <w:rPr>
          <w:rStyle w:val="Emphasis"/>
        </w:rPr>
        <w:t>needs</w:t>
      </w:r>
      <w:r w:rsidRPr="00684BF3">
        <w:rPr>
          <w:sz w:val="16"/>
        </w:rPr>
        <w:t xml:space="preserve"> anywhere, now </w:t>
      </w:r>
      <w:r w:rsidRPr="00684BF3">
        <w:rPr>
          <w:rStyle w:val="Emphasis"/>
        </w:rPr>
        <w:t>depends upon</w:t>
      </w:r>
      <w:r w:rsidRPr="00684BF3">
        <w:rPr>
          <w:rStyle w:val="StyleUnderline"/>
        </w:rPr>
        <w:t xml:space="preserve"> system </w:t>
      </w:r>
      <w:r w:rsidRPr="00684BF3">
        <w:rPr>
          <w:rStyle w:val="Emphasis"/>
        </w:rPr>
        <w:t>integration</w:t>
      </w:r>
      <w:r w:rsidRPr="00684BF3">
        <w:rPr>
          <w:sz w:val="16"/>
        </w:rPr>
        <w:t xml:space="preserve"> everywhere. That means </w:t>
      </w:r>
      <w:r w:rsidRPr="00684BF3">
        <w:rPr>
          <w:rStyle w:val="StyleUnderline"/>
        </w:rPr>
        <w:t>no infrastructure</w:t>
      </w:r>
      <w:r w:rsidRPr="00684BF3">
        <w:rPr>
          <w:sz w:val="16"/>
        </w:rPr>
        <w:t xml:space="preserve">, society </w:t>
      </w:r>
      <w:r w:rsidRPr="00684BF3">
        <w:rPr>
          <w:rStyle w:val="StyleUnderline"/>
        </w:rPr>
        <w:t>or country can be fully resilient as the conditions that maintain function are dispersed</w:t>
      </w:r>
      <w:r w:rsidRPr="00684BF3">
        <w:rPr>
          <w:sz w:val="16"/>
        </w:rPr>
        <w:t xml:space="preserve"> beyond visibility or control.</w:t>
      </w:r>
    </w:p>
    <w:p w14:paraId="2A5D786E" w14:textId="77777777" w:rsidR="00FA19B8" w:rsidRPr="00684BF3" w:rsidRDefault="00FA19B8" w:rsidP="00FA19B8">
      <w:pPr>
        <w:rPr>
          <w:sz w:val="16"/>
        </w:rPr>
      </w:pPr>
      <w:r w:rsidRPr="00684BF3">
        <w:rPr>
          <w:sz w:val="16"/>
        </w:rPr>
        <w:t xml:space="preserve">To get a sense of why complexity can amplify a societal shock, </w:t>
      </w:r>
      <w:r w:rsidRPr="00684BF3">
        <w:rPr>
          <w:rStyle w:val="StyleUnderline"/>
        </w:rPr>
        <w:t>consider sophisticated surgery that requires</w:t>
      </w:r>
      <w:r w:rsidRPr="00684BF3">
        <w:rPr>
          <w:sz w:val="16"/>
        </w:rPr>
        <w:t xml:space="preserve"> the skills of </w:t>
      </w:r>
      <w:r w:rsidRPr="00684BF3">
        <w:rPr>
          <w:rStyle w:val="StyleUnderline"/>
        </w:rPr>
        <w:t>five distinct specialists</w:t>
      </w:r>
      <w:r w:rsidRPr="00684BF3">
        <w:rPr>
          <w:sz w:val="16"/>
        </w:rPr>
        <w:t xml:space="preserve"> working in concert. </w:t>
      </w:r>
      <w:r w:rsidRPr="00684BF3">
        <w:rPr>
          <w:rStyle w:val="StyleUnderline"/>
        </w:rPr>
        <w:t>If just one surgeon is incapacitated, the whole operation must be stopped</w:t>
      </w:r>
      <w:r w:rsidRPr="00684BF3">
        <w:rPr>
          <w:sz w:val="16"/>
        </w:rPr>
        <w:t xml:space="preserve">, they can’t just do 80% of the procedure. </w:t>
      </w:r>
      <w:r w:rsidRPr="00684BF3">
        <w:rPr>
          <w:rStyle w:val="StyleUnderline"/>
        </w:rPr>
        <w:t xml:space="preserve">This </w:t>
      </w:r>
      <w:r w:rsidRPr="00684BF3">
        <w:rPr>
          <w:rStyle w:val="Emphasis"/>
        </w:rPr>
        <w:t>vulnerability to the weakest link</w:t>
      </w:r>
      <w:r w:rsidRPr="00684BF3">
        <w:rPr>
          <w:sz w:val="16"/>
        </w:rPr>
        <w:t xml:space="preserve"> (sometimes called</w:t>
      </w:r>
      <w:r>
        <w:rPr>
          <w:sz w:val="16"/>
        </w:rPr>
        <w:t xml:space="preserve"> </w:t>
      </w:r>
      <w:r w:rsidRPr="00684BF3">
        <w:rPr>
          <w:sz w:val="16"/>
        </w:rPr>
        <w:t xml:space="preserve">Liebig’s Law of the Minimum) </w:t>
      </w:r>
      <w:r w:rsidRPr="00684BF3">
        <w:rPr>
          <w:rStyle w:val="StyleUnderline"/>
        </w:rPr>
        <w:t>becomes more acute as businesses</w:t>
      </w:r>
      <w:r w:rsidRPr="00684BF3">
        <w:rPr>
          <w:sz w:val="16"/>
        </w:rPr>
        <w:t xml:space="preserve">, critical </w:t>
      </w:r>
      <w:r w:rsidRPr="00684BF3">
        <w:rPr>
          <w:rStyle w:val="StyleUnderline"/>
        </w:rPr>
        <w:t>infrastructures and public bodies depend upon</w:t>
      </w:r>
      <w:r w:rsidRPr="00684BF3">
        <w:rPr>
          <w:sz w:val="16"/>
        </w:rPr>
        <w:t xml:space="preserve"> increasing numbers of </w:t>
      </w:r>
      <w:r w:rsidRPr="00684BF3">
        <w:rPr>
          <w:rStyle w:val="StyleUnderline"/>
        </w:rPr>
        <w:t>specialized roles</w:t>
      </w:r>
      <w:r w:rsidRPr="00684BF3">
        <w:rPr>
          <w:sz w:val="16"/>
        </w:rPr>
        <w:t xml:space="preserve"> and inputs that are essential for the output of the whole. As those outputs, be they goods or services, may be necessary inputs into other businesses and services, </w:t>
      </w:r>
      <w:r w:rsidRPr="00684BF3">
        <w:rPr>
          <w:rStyle w:val="Emphasis"/>
        </w:rPr>
        <w:t>failure can cascade</w:t>
      </w:r>
      <w:r w:rsidRPr="00684BF3">
        <w:rPr>
          <w:sz w:val="16"/>
        </w:rPr>
        <w:t>, even shutting organisations where everybody is available.</w:t>
      </w:r>
    </w:p>
    <w:p w14:paraId="5EE1DC7D" w14:textId="77777777" w:rsidR="00FA19B8" w:rsidRPr="00684BF3" w:rsidRDefault="00FA19B8" w:rsidP="00FA19B8">
      <w:pPr>
        <w:rPr>
          <w:sz w:val="16"/>
        </w:rPr>
      </w:pPr>
      <w:r w:rsidRPr="00684BF3">
        <w:rPr>
          <w:sz w:val="16"/>
        </w:rPr>
        <w:t xml:space="preserve">Because </w:t>
      </w:r>
      <w:r w:rsidRPr="00456038">
        <w:rPr>
          <w:rStyle w:val="Emphasis"/>
          <w:highlight w:val="cyan"/>
        </w:rPr>
        <w:t>society depends</w:t>
      </w:r>
      <w:r w:rsidRPr="00684BF3">
        <w:rPr>
          <w:rStyle w:val="StyleUnderline"/>
        </w:rPr>
        <w:t xml:space="preserve"> up</w:t>
      </w:r>
      <w:r w:rsidRPr="00456038">
        <w:rPr>
          <w:rStyle w:val="StyleUnderline"/>
          <w:highlight w:val="cyan"/>
        </w:rPr>
        <w:t>on</w:t>
      </w:r>
      <w:r w:rsidRPr="00684BF3">
        <w:rPr>
          <w:sz w:val="16"/>
        </w:rPr>
        <w:t xml:space="preserve"> multiple </w:t>
      </w:r>
      <w:r w:rsidRPr="00684BF3">
        <w:rPr>
          <w:rStyle w:val="StyleUnderline"/>
        </w:rPr>
        <w:t xml:space="preserve">interacting </w:t>
      </w:r>
      <w:r w:rsidRPr="00456038">
        <w:rPr>
          <w:rStyle w:val="Emphasis"/>
          <w:highlight w:val="cyan"/>
        </w:rPr>
        <w:t>networks</w:t>
      </w:r>
      <w:r w:rsidRPr="00684BF3">
        <w:rPr>
          <w:sz w:val="16"/>
        </w:rPr>
        <w:t xml:space="preserve">, within cities and </w:t>
      </w:r>
      <w:r w:rsidRPr="00684BF3">
        <w:rPr>
          <w:rStyle w:val="StyleUnderline"/>
        </w:rPr>
        <w:t>across the globe</w:t>
      </w:r>
      <w:r w:rsidRPr="00684BF3">
        <w:rPr>
          <w:sz w:val="16"/>
        </w:rPr>
        <w:t xml:space="preserve">, </w:t>
      </w:r>
      <w:r w:rsidRPr="00684BF3">
        <w:rPr>
          <w:rStyle w:val="StyleUnderline"/>
        </w:rPr>
        <w:t>there are</w:t>
      </w:r>
      <w:r w:rsidRPr="00684BF3">
        <w:rPr>
          <w:sz w:val="16"/>
        </w:rPr>
        <w:t xml:space="preserve"> many </w:t>
      </w:r>
      <w:r w:rsidRPr="00684BF3">
        <w:rPr>
          <w:rStyle w:val="StyleUnderline"/>
        </w:rPr>
        <w:t>routes to cascading disruption</w:t>
      </w:r>
      <w:r w:rsidRPr="00684BF3">
        <w:rPr>
          <w:sz w:val="16"/>
        </w:rPr>
        <w:t xml:space="preserve">. This is an example of non-linearity- </w:t>
      </w:r>
      <w:r w:rsidRPr="00684BF3">
        <w:rPr>
          <w:rStyle w:val="StyleUnderline"/>
        </w:rPr>
        <w:t>a relatively small number of</w:t>
      </w:r>
      <w:r w:rsidRPr="00684BF3">
        <w:rPr>
          <w:sz w:val="16"/>
        </w:rPr>
        <w:t xml:space="preserve"> directly impacted </w:t>
      </w:r>
      <w:r w:rsidRPr="00684BF3">
        <w:rPr>
          <w:rStyle w:val="StyleUnderline"/>
        </w:rPr>
        <w:t>people</w:t>
      </w:r>
      <w:r w:rsidRPr="00684BF3">
        <w:rPr>
          <w:sz w:val="16"/>
        </w:rPr>
        <w:t xml:space="preserve"> or functions </w:t>
      </w:r>
      <w:r w:rsidRPr="00684BF3">
        <w:rPr>
          <w:rStyle w:val="StyleUnderline"/>
        </w:rPr>
        <w:t>can</w:t>
      </w:r>
      <w:r w:rsidRPr="00684BF3">
        <w:rPr>
          <w:sz w:val="16"/>
        </w:rPr>
        <w:t xml:space="preserve"> still </w:t>
      </w:r>
      <w:r w:rsidRPr="00684BF3">
        <w:rPr>
          <w:rStyle w:val="StyleUnderline"/>
        </w:rPr>
        <w:t>cause the failure of a whole system</w:t>
      </w:r>
      <w:r w:rsidRPr="00684BF3">
        <w:rPr>
          <w:sz w:val="16"/>
        </w:rPr>
        <w:t xml:space="preserve">. </w:t>
      </w:r>
      <w:r w:rsidRPr="00456038">
        <w:rPr>
          <w:rStyle w:val="StyleUnderline"/>
          <w:highlight w:val="cyan"/>
        </w:rPr>
        <w:t xml:space="preserve">The </w:t>
      </w:r>
      <w:r w:rsidRPr="00456038">
        <w:rPr>
          <w:rStyle w:val="Emphasis"/>
          <w:highlight w:val="cyan"/>
        </w:rPr>
        <w:t>speed of</w:t>
      </w:r>
      <w:r w:rsidRPr="00684BF3">
        <w:rPr>
          <w:rStyle w:val="Emphasis"/>
        </w:rPr>
        <w:t xml:space="preserve"> our</w:t>
      </w:r>
      <w:r w:rsidRPr="00684BF3">
        <w:rPr>
          <w:rStyle w:val="StyleUnderline"/>
        </w:rPr>
        <w:t xml:space="preserve"> societal </w:t>
      </w:r>
      <w:r w:rsidRPr="00684BF3">
        <w:rPr>
          <w:rStyle w:val="Emphasis"/>
        </w:rPr>
        <w:t>processes</w:t>
      </w:r>
      <w:r w:rsidRPr="00684BF3">
        <w:rPr>
          <w:sz w:val="16"/>
        </w:rPr>
        <w:t xml:space="preserve">, </w:t>
      </w:r>
      <w:r w:rsidRPr="00684BF3">
        <w:rPr>
          <w:rStyle w:val="StyleUnderline"/>
        </w:rPr>
        <w:t xml:space="preserve">from </w:t>
      </w:r>
      <w:r w:rsidRPr="00684BF3">
        <w:rPr>
          <w:rStyle w:val="Emphasis"/>
        </w:rPr>
        <w:t>Just-in-Time logistics</w:t>
      </w:r>
      <w:r w:rsidRPr="00684BF3">
        <w:rPr>
          <w:rStyle w:val="StyleUnderline"/>
        </w:rPr>
        <w:t xml:space="preserve"> to </w:t>
      </w:r>
      <w:r w:rsidRPr="00456038">
        <w:rPr>
          <w:rStyle w:val="Emphasis"/>
          <w:highlight w:val="cyan"/>
        </w:rPr>
        <w:t>financial transactions</w:t>
      </w:r>
      <w:r w:rsidRPr="00684BF3">
        <w:rPr>
          <w:rStyle w:val="StyleUnderline"/>
        </w:rPr>
        <w:t xml:space="preserve"> </w:t>
      </w:r>
      <w:r w:rsidRPr="00456038">
        <w:rPr>
          <w:rStyle w:val="StyleUnderline"/>
          <w:highlight w:val="cyan"/>
        </w:rPr>
        <w:t>means</w:t>
      </w:r>
      <w:r w:rsidRPr="00684BF3">
        <w:rPr>
          <w:sz w:val="16"/>
        </w:rPr>
        <w:t xml:space="preserve"> that </w:t>
      </w:r>
      <w:r w:rsidRPr="00456038">
        <w:rPr>
          <w:rStyle w:val="Emphasis"/>
          <w:highlight w:val="cyan"/>
        </w:rPr>
        <w:t>shocks</w:t>
      </w:r>
      <w:r w:rsidRPr="00456038">
        <w:rPr>
          <w:rStyle w:val="StyleUnderline"/>
          <w:highlight w:val="cyan"/>
        </w:rPr>
        <w:t xml:space="preserve"> can </w:t>
      </w:r>
      <w:r w:rsidRPr="00456038">
        <w:rPr>
          <w:rStyle w:val="Emphasis"/>
          <w:highlight w:val="cyan"/>
        </w:rPr>
        <w:t>rapidly cascade</w:t>
      </w:r>
      <w:r w:rsidRPr="00684BF3">
        <w:rPr>
          <w:sz w:val="16"/>
        </w:rPr>
        <w:t>.</w:t>
      </w:r>
    </w:p>
    <w:p w14:paraId="19D4A105" w14:textId="77777777" w:rsidR="00FA19B8" w:rsidRPr="00684BF3" w:rsidRDefault="00FA19B8" w:rsidP="00FA19B8">
      <w:pPr>
        <w:rPr>
          <w:sz w:val="16"/>
        </w:rPr>
      </w:pPr>
      <w:r w:rsidRPr="00684BF3">
        <w:rPr>
          <w:sz w:val="16"/>
        </w:rPr>
        <w:t xml:space="preserve">We can </w:t>
      </w:r>
      <w:r w:rsidRPr="00456038">
        <w:rPr>
          <w:rStyle w:val="StyleUnderline"/>
          <w:highlight w:val="cyan"/>
        </w:rPr>
        <w:t>think of society as an ecosystem</w:t>
      </w:r>
      <w:r w:rsidRPr="00684BF3">
        <w:rPr>
          <w:sz w:val="16"/>
        </w:rPr>
        <w:t xml:space="preserve">, </w:t>
      </w:r>
      <w:r w:rsidRPr="00456038">
        <w:rPr>
          <w:rStyle w:val="StyleUnderline"/>
          <w:highlight w:val="cyan"/>
        </w:rPr>
        <w:t xml:space="preserve">with </w:t>
      </w:r>
      <w:r w:rsidRPr="00456038">
        <w:rPr>
          <w:rStyle w:val="Emphasis"/>
          <w:highlight w:val="cyan"/>
        </w:rPr>
        <w:t>keystone</w:t>
      </w:r>
      <w:r w:rsidRPr="00456038">
        <w:rPr>
          <w:rStyle w:val="StyleUnderline"/>
          <w:highlight w:val="cyan"/>
        </w:rPr>
        <w:t xml:space="preserve"> species providing</w:t>
      </w:r>
      <w:r w:rsidRPr="00684BF3">
        <w:rPr>
          <w:sz w:val="16"/>
        </w:rPr>
        <w:t xml:space="preserve"> the </w:t>
      </w:r>
      <w:r w:rsidRPr="00684BF3">
        <w:rPr>
          <w:rStyle w:val="Emphasis"/>
        </w:rPr>
        <w:t xml:space="preserve">structural </w:t>
      </w:r>
      <w:r w:rsidRPr="00456038">
        <w:rPr>
          <w:rStyle w:val="Emphasis"/>
          <w:highlight w:val="cyan"/>
        </w:rPr>
        <w:t>anchors</w:t>
      </w:r>
      <w:r w:rsidRPr="00684BF3">
        <w:rPr>
          <w:sz w:val="16"/>
        </w:rPr>
        <w:t xml:space="preserve"> through which society functions. </w:t>
      </w:r>
      <w:r w:rsidRPr="00684BF3">
        <w:rPr>
          <w:rStyle w:val="StyleUnderline"/>
        </w:rPr>
        <w:t xml:space="preserve">Such </w:t>
      </w:r>
      <w:r w:rsidRPr="00684BF3">
        <w:rPr>
          <w:rStyle w:val="Emphasis"/>
        </w:rPr>
        <w:t>keystones include</w:t>
      </w:r>
      <w:r w:rsidRPr="00684BF3">
        <w:rPr>
          <w:rStyle w:val="StyleUnderline"/>
        </w:rPr>
        <w:t xml:space="preserve"> </w:t>
      </w:r>
      <w:r w:rsidRPr="00456038">
        <w:rPr>
          <w:rStyle w:val="StyleUnderline"/>
          <w:highlight w:val="cyan"/>
        </w:rPr>
        <w:t>critical infrastructure</w:t>
      </w:r>
      <w:r w:rsidRPr="00684BF3">
        <w:rPr>
          <w:sz w:val="16"/>
        </w:rPr>
        <w:t xml:space="preserve"> (the grid, telecommunications, water and sanitation etc.); </w:t>
      </w:r>
      <w:r w:rsidRPr="00456038">
        <w:rPr>
          <w:rStyle w:val="Emphasis"/>
          <w:highlight w:val="cyan"/>
        </w:rPr>
        <w:t>the financial system</w:t>
      </w:r>
      <w:r w:rsidRPr="00684BF3">
        <w:rPr>
          <w:rStyle w:val="StyleUnderline"/>
        </w:rPr>
        <w:t xml:space="preserve">; societal cohesion; </w:t>
      </w:r>
      <w:r w:rsidRPr="00456038">
        <w:rPr>
          <w:rStyle w:val="Emphasis"/>
          <w:highlight w:val="cyan"/>
        </w:rPr>
        <w:t>supply-chains</w:t>
      </w:r>
      <w:r w:rsidRPr="00684BF3">
        <w:rPr>
          <w:rStyle w:val="StyleUnderline"/>
        </w:rPr>
        <w:t xml:space="preserve">, </w:t>
      </w:r>
      <w:r w:rsidRPr="00456038">
        <w:rPr>
          <w:rStyle w:val="StyleUnderline"/>
          <w:highlight w:val="cyan"/>
        </w:rPr>
        <w:t>and</w:t>
      </w:r>
      <w:r w:rsidRPr="00684BF3">
        <w:rPr>
          <w:sz w:val="16"/>
        </w:rPr>
        <w:t xml:space="preserve"> environmental </w:t>
      </w:r>
      <w:r w:rsidRPr="00456038">
        <w:rPr>
          <w:rStyle w:val="Emphasis"/>
          <w:highlight w:val="cyan"/>
        </w:rPr>
        <w:t>inputs</w:t>
      </w:r>
      <w:r w:rsidRPr="00684BF3">
        <w:rPr>
          <w:sz w:val="16"/>
        </w:rPr>
        <w:t xml:space="preserve"> (food, oil, water etc.). These are also interdependent with each other, </w:t>
      </w:r>
      <w:r w:rsidRPr="00456038">
        <w:rPr>
          <w:rStyle w:val="Emphasis"/>
          <w:highlight w:val="cyan"/>
        </w:rPr>
        <w:t>if you remove</w:t>
      </w:r>
      <w:r w:rsidRPr="00684BF3">
        <w:rPr>
          <w:rStyle w:val="StyleUnderline"/>
        </w:rPr>
        <w:t xml:space="preserve"> any </w:t>
      </w:r>
      <w:r w:rsidRPr="00456038">
        <w:rPr>
          <w:rStyle w:val="Emphasis"/>
          <w:highlight w:val="cyan"/>
        </w:rPr>
        <w:t>one</w:t>
      </w:r>
      <w:r w:rsidRPr="00684BF3">
        <w:rPr>
          <w:rStyle w:val="StyleUnderline"/>
        </w:rPr>
        <w:t xml:space="preserve"> of them, </w:t>
      </w:r>
      <w:r w:rsidRPr="00456038">
        <w:rPr>
          <w:rStyle w:val="Emphasis"/>
          <w:highlight w:val="cyan"/>
        </w:rPr>
        <w:t>the others</w:t>
      </w:r>
      <w:r w:rsidRPr="00456038">
        <w:rPr>
          <w:rStyle w:val="StyleUnderline"/>
          <w:highlight w:val="cyan"/>
        </w:rPr>
        <w:t xml:space="preserve"> will </w:t>
      </w:r>
      <w:r w:rsidRPr="00456038">
        <w:rPr>
          <w:rStyle w:val="Emphasis"/>
          <w:highlight w:val="cyan"/>
        </w:rPr>
        <w:t>topple</w:t>
      </w:r>
      <w:r w:rsidRPr="00684BF3">
        <w:rPr>
          <w:sz w:val="16"/>
        </w:rPr>
        <w:t>.</w:t>
      </w:r>
      <w:r>
        <w:rPr>
          <w:sz w:val="16"/>
        </w:rPr>
        <w:t xml:space="preserve"> </w:t>
      </w:r>
      <w:r w:rsidRPr="00684BF3">
        <w:rPr>
          <w:sz w:val="16"/>
        </w:rPr>
        <w:t xml:space="preserve"> </w:t>
      </w:r>
      <w:r w:rsidRPr="00684BF3">
        <w:rPr>
          <w:rStyle w:val="StyleUnderline"/>
        </w:rPr>
        <w:t>This allows us to see</w:t>
      </w:r>
      <w:r w:rsidRPr="00684BF3">
        <w:rPr>
          <w:sz w:val="16"/>
        </w:rPr>
        <w:t xml:space="preserve"> other </w:t>
      </w:r>
      <w:r w:rsidRPr="00684BF3">
        <w:rPr>
          <w:rStyle w:val="Emphasis"/>
        </w:rPr>
        <w:t>paths toward systemic failure</w:t>
      </w:r>
      <w:r w:rsidRPr="00684BF3">
        <w:rPr>
          <w:sz w:val="16"/>
        </w:rPr>
        <w:t>.</w:t>
      </w:r>
    </w:p>
    <w:p w14:paraId="0D320F17" w14:textId="77777777" w:rsidR="00FA19B8" w:rsidRPr="00684BF3" w:rsidRDefault="00FA19B8" w:rsidP="00FA19B8">
      <w:pPr>
        <w:rPr>
          <w:sz w:val="16"/>
          <w:szCs w:val="16"/>
        </w:rPr>
      </w:pPr>
      <w:r w:rsidRPr="00684BF3">
        <w:rPr>
          <w:sz w:val="16"/>
          <w:szCs w:val="16"/>
        </w:rPr>
        <w:t>A severe solar storm, natural disaster, or a major physical-cyber-attack on the grid provides one avenue to large-scale critical infrastructure failure. The President’s National Infrastructure Advisory Council 2018 report</w:t>
      </w:r>
      <w:hyperlink r:id="rId94" w:anchor="_edn5" w:history="1">
        <w:r w:rsidRPr="00684BF3">
          <w:rPr>
            <w:rStyle w:val="Hyperlink"/>
            <w:sz w:val="16"/>
            <w:szCs w:val="16"/>
          </w:rPr>
          <w:t>[v]</w:t>
        </w:r>
      </w:hyperlink>
      <w:r>
        <w:rPr>
          <w:sz w:val="16"/>
          <w:szCs w:val="16"/>
        </w:rPr>
        <w:t xml:space="preserve"> </w:t>
      </w:r>
      <w:r w:rsidRPr="00684BF3">
        <w:rPr>
          <w:sz w:val="16"/>
          <w:szCs w:val="16"/>
        </w:rPr>
        <w:t>examined the United States preparedness for a prolonged wide-area catastrophic power outage. Again, it would undermine societal integration and lifeline operations. Depending upon the centrality of the impacted region/ networks to global systems integration, it could drive global process contagion and systemic failure. Growing international tensions are therefore adding to this risk. A massive cyber-attack or war between parties with high global centrality becomes everybody’s problem- even the toe is in trouble if the heart goes to war with the liver.</w:t>
      </w:r>
    </w:p>
    <w:p w14:paraId="5479A9C4" w14:textId="77777777" w:rsidR="00FA19B8" w:rsidRPr="00684BF3" w:rsidRDefault="00FA19B8" w:rsidP="00FA19B8">
      <w:pPr>
        <w:rPr>
          <w:sz w:val="16"/>
        </w:rPr>
      </w:pPr>
      <w:r w:rsidRPr="00456038">
        <w:rPr>
          <w:rStyle w:val="StyleUnderline"/>
          <w:highlight w:val="cyan"/>
        </w:rPr>
        <w:t>The</w:t>
      </w:r>
      <w:r w:rsidRPr="00684BF3">
        <w:rPr>
          <w:rStyle w:val="StyleUnderline"/>
        </w:rPr>
        <w:t xml:space="preserve"> global </w:t>
      </w:r>
      <w:r w:rsidRPr="00456038">
        <w:rPr>
          <w:rStyle w:val="Emphasis"/>
          <w:highlight w:val="cyan"/>
        </w:rPr>
        <w:t>financial system is</w:t>
      </w:r>
      <w:r w:rsidRPr="00684BF3">
        <w:rPr>
          <w:sz w:val="16"/>
        </w:rPr>
        <w:t xml:space="preserve"> also </w:t>
      </w:r>
      <w:r w:rsidRPr="00456038">
        <w:rPr>
          <w:rStyle w:val="StyleUnderline"/>
          <w:highlight w:val="cyan"/>
        </w:rPr>
        <w:t>a</w:t>
      </w:r>
      <w:r w:rsidRPr="00684BF3">
        <w:rPr>
          <w:rStyle w:val="StyleUnderline"/>
        </w:rPr>
        <w:t xml:space="preserve">n increasing </w:t>
      </w:r>
      <w:r w:rsidRPr="00456038">
        <w:rPr>
          <w:rStyle w:val="Emphasis"/>
          <w:highlight w:val="cyan"/>
        </w:rPr>
        <w:t>source of catastrophic risk</w:t>
      </w:r>
      <w:r w:rsidRPr="00684BF3">
        <w:rPr>
          <w:sz w:val="16"/>
        </w:rPr>
        <w:t xml:space="preserve">, </w:t>
      </w:r>
      <w:r w:rsidRPr="00684BF3">
        <w:rPr>
          <w:rStyle w:val="StyleUnderline"/>
        </w:rPr>
        <w:t>it’s the operating system for</w:t>
      </w:r>
      <w:r w:rsidRPr="00684BF3">
        <w:rPr>
          <w:sz w:val="16"/>
        </w:rPr>
        <w:t xml:space="preserve"> the flow of </w:t>
      </w:r>
      <w:r w:rsidRPr="00684BF3">
        <w:rPr>
          <w:rStyle w:val="StyleUnderline"/>
        </w:rPr>
        <w:t>goods and services</w:t>
      </w:r>
      <w:r w:rsidRPr="00684BF3">
        <w:rPr>
          <w:sz w:val="16"/>
        </w:rPr>
        <w:t xml:space="preserve">. </w:t>
      </w:r>
      <w:r w:rsidRPr="00684BF3">
        <w:rPr>
          <w:rStyle w:val="StyleUnderline"/>
        </w:rPr>
        <w:t>It is</w:t>
      </w:r>
      <w:r w:rsidRPr="00684BF3">
        <w:rPr>
          <w:sz w:val="16"/>
        </w:rPr>
        <w:t xml:space="preserve"> massively </w:t>
      </w:r>
      <w:r w:rsidRPr="00684BF3">
        <w:rPr>
          <w:rStyle w:val="StyleUnderline"/>
        </w:rPr>
        <w:t>overindebted</w:t>
      </w:r>
      <w:r w:rsidRPr="00684BF3">
        <w:rPr>
          <w:sz w:val="16"/>
        </w:rPr>
        <w:t xml:space="preserve"> (there are far more claims on future economic growth than can ever be delivered) </w:t>
      </w:r>
      <w:r w:rsidRPr="00684BF3">
        <w:rPr>
          <w:rStyle w:val="StyleUnderline"/>
        </w:rPr>
        <w:t xml:space="preserve">and </w:t>
      </w:r>
      <w:r w:rsidRPr="00456038">
        <w:rPr>
          <w:rStyle w:val="Emphasis"/>
          <w:highlight w:val="cyan"/>
        </w:rPr>
        <w:t>it is losing resilience</w:t>
      </w:r>
      <w:r w:rsidRPr="00684BF3">
        <w:rPr>
          <w:sz w:val="16"/>
        </w:rPr>
        <w:t xml:space="preserve"> as </w:t>
      </w:r>
      <w:r w:rsidRPr="00684BF3">
        <w:rPr>
          <w:rStyle w:val="StyleUnderline"/>
        </w:rPr>
        <w:t>monetary policy becomes less effective</w:t>
      </w:r>
      <w:r w:rsidRPr="00684BF3">
        <w:rPr>
          <w:sz w:val="16"/>
        </w:rPr>
        <w:t xml:space="preserve">, and polarization within countries and discord between them intensifies. Indeed, </w:t>
      </w:r>
      <w:r w:rsidRPr="00684BF3">
        <w:rPr>
          <w:rStyle w:val="StyleUnderline"/>
        </w:rPr>
        <w:t>this is what is increasing</w:t>
      </w:r>
      <w:r w:rsidRPr="00684BF3">
        <w:rPr>
          <w:sz w:val="16"/>
        </w:rPr>
        <w:t xml:space="preserve"> general </w:t>
      </w:r>
      <w:r w:rsidRPr="00684BF3">
        <w:rPr>
          <w:rStyle w:val="StyleUnderline"/>
        </w:rPr>
        <w:t>vulnerability to supply-chain contagion from a pandemic</w:t>
      </w:r>
      <w:r w:rsidRPr="00684BF3">
        <w:rPr>
          <w:sz w:val="16"/>
        </w:rPr>
        <w:t xml:space="preserve"> or other catastrophic shock. </w:t>
      </w:r>
      <w:r w:rsidRPr="00684BF3">
        <w:rPr>
          <w:rStyle w:val="StyleUnderline"/>
        </w:rPr>
        <w:t>It now faces the convergence of</w:t>
      </w:r>
      <w:r w:rsidRPr="00684BF3">
        <w:rPr>
          <w:sz w:val="16"/>
        </w:rPr>
        <w:t xml:space="preserve"> growing climate change and </w:t>
      </w:r>
      <w:r w:rsidRPr="00684BF3">
        <w:rPr>
          <w:rStyle w:val="StyleUnderline"/>
        </w:rPr>
        <w:t>environment</w:t>
      </w:r>
      <w:r w:rsidRPr="00684BF3">
        <w:rPr>
          <w:sz w:val="16"/>
        </w:rPr>
        <w:t xml:space="preserve"> related </w:t>
      </w:r>
      <w:r w:rsidRPr="00684BF3">
        <w:rPr>
          <w:rStyle w:val="StyleUnderline"/>
        </w:rPr>
        <w:t>impacts</w:t>
      </w:r>
      <w:r w:rsidRPr="00684BF3">
        <w:rPr>
          <w:sz w:val="16"/>
        </w:rPr>
        <w:t xml:space="preserve">, multi-dimensional </w:t>
      </w:r>
      <w:r w:rsidRPr="00684BF3">
        <w:rPr>
          <w:rStyle w:val="StyleUnderline"/>
        </w:rPr>
        <w:t xml:space="preserve">threats to </w:t>
      </w:r>
      <w:r w:rsidRPr="00684BF3">
        <w:rPr>
          <w:rStyle w:val="Emphasis"/>
        </w:rPr>
        <w:t>food security</w:t>
      </w:r>
      <w:r w:rsidRPr="00684BF3">
        <w:rPr>
          <w:sz w:val="16"/>
        </w:rPr>
        <w:t xml:space="preserve">, potential </w:t>
      </w:r>
      <w:r w:rsidRPr="00684BF3">
        <w:rPr>
          <w:rStyle w:val="StyleUnderline"/>
        </w:rPr>
        <w:t xml:space="preserve">critical </w:t>
      </w:r>
      <w:r w:rsidRPr="00684BF3">
        <w:rPr>
          <w:rStyle w:val="Emphasis"/>
        </w:rPr>
        <w:t>resource constraints</w:t>
      </w:r>
      <w:r w:rsidRPr="00684BF3">
        <w:rPr>
          <w:sz w:val="16"/>
        </w:rPr>
        <w:t xml:space="preserve">, and the </w:t>
      </w:r>
      <w:r w:rsidRPr="00684BF3">
        <w:rPr>
          <w:rStyle w:val="Emphasis"/>
        </w:rPr>
        <w:t>feedback of those stressors</w:t>
      </w:r>
      <w:r w:rsidRPr="00684BF3">
        <w:rPr>
          <w:rStyle w:val="StyleUnderline"/>
        </w:rPr>
        <w:t xml:space="preserve"> on socio-political stability and conflict</w:t>
      </w:r>
      <w:r w:rsidRPr="00684BF3">
        <w:rPr>
          <w:sz w:val="16"/>
        </w:rPr>
        <w:t xml:space="preserve">. </w:t>
      </w:r>
      <w:r w:rsidRPr="00684BF3">
        <w:rPr>
          <w:rStyle w:val="Emphasis"/>
        </w:rPr>
        <w:t>A</w:t>
      </w:r>
      <w:r w:rsidRPr="00684BF3">
        <w:rPr>
          <w:rStyle w:val="StyleUnderline"/>
        </w:rPr>
        <w:t xml:space="preserve"> global </w:t>
      </w:r>
      <w:r w:rsidRPr="00684BF3">
        <w:rPr>
          <w:rStyle w:val="Emphasis"/>
        </w:rPr>
        <w:t>financial system collapse</w:t>
      </w:r>
      <w:r w:rsidRPr="00684BF3">
        <w:rPr>
          <w:rStyle w:val="StyleUnderline"/>
        </w:rPr>
        <w:t xml:space="preserve"> would be</w:t>
      </w:r>
      <w:r w:rsidRPr="00684BF3">
        <w:rPr>
          <w:sz w:val="16"/>
        </w:rPr>
        <w:t xml:space="preserve"> </w:t>
      </w:r>
      <w:r w:rsidRPr="00684BF3">
        <w:rPr>
          <w:rStyle w:val="StyleUnderline"/>
        </w:rPr>
        <w:t>similar to a catastrophic pandemic collapse</w:t>
      </w:r>
      <w:r w:rsidRPr="00684BF3">
        <w:rPr>
          <w:sz w:val="16"/>
        </w:rPr>
        <w:t>, just an inversion of the initiating shock- a financial-system supply-chain cross-contagion.</w:t>
      </w:r>
    </w:p>
    <w:p w14:paraId="5A7297D2" w14:textId="77777777" w:rsidR="00FA19B8" w:rsidRPr="00684BF3" w:rsidRDefault="00FA19B8" w:rsidP="00FA19B8">
      <w:pPr>
        <w:rPr>
          <w:sz w:val="16"/>
        </w:rPr>
      </w:pPr>
      <w:r w:rsidRPr="00684BF3">
        <w:rPr>
          <w:rStyle w:val="StyleUnderline"/>
        </w:rPr>
        <w:t>Pandemic risk is</w:t>
      </w:r>
      <w:r w:rsidRPr="00684BF3">
        <w:rPr>
          <w:sz w:val="16"/>
        </w:rPr>
        <w:t xml:space="preserve"> also </w:t>
      </w:r>
      <w:r w:rsidRPr="00684BF3">
        <w:rPr>
          <w:rStyle w:val="StyleUnderline"/>
        </w:rPr>
        <w:t>growing</w:t>
      </w:r>
      <w:r w:rsidRPr="00684BF3">
        <w:rPr>
          <w:sz w:val="16"/>
        </w:rPr>
        <w:t xml:space="preserve">. </w:t>
      </w:r>
      <w:r w:rsidRPr="00684BF3">
        <w:rPr>
          <w:rStyle w:val="Emphasis"/>
        </w:rPr>
        <w:t>It may not be COVID</w:t>
      </w:r>
      <w:r w:rsidRPr="00684BF3">
        <w:rPr>
          <w:sz w:val="16"/>
        </w:rPr>
        <w:t xml:space="preserve">-19 </w:t>
      </w:r>
      <w:r w:rsidRPr="00684BF3">
        <w:rPr>
          <w:rStyle w:val="StyleUnderline"/>
        </w:rPr>
        <w:t>but</w:t>
      </w:r>
      <w:r w:rsidRPr="00684BF3">
        <w:rPr>
          <w:sz w:val="16"/>
        </w:rPr>
        <w:t xml:space="preserve"> someday, somewhere, a virus with high infectivity and virulence will emerge with potentially catastrophic consequences for our species. Urbanization, a large-scale animal food industry, intensive transportation networks, advances in widely accessible biotechnology, our increasing incursion into animal habitats, the expanding impacts of climate and environmental change, and </w:t>
      </w:r>
      <w:r w:rsidRPr="00684BF3">
        <w:rPr>
          <w:rStyle w:val="StyleUnderline"/>
        </w:rPr>
        <w:t>the</w:t>
      </w:r>
      <w:r w:rsidRPr="00684BF3">
        <w:rPr>
          <w:sz w:val="16"/>
        </w:rPr>
        <w:t xml:space="preserve"> </w:t>
      </w:r>
      <w:r w:rsidRPr="00684BF3">
        <w:rPr>
          <w:rStyle w:val="StyleUnderline"/>
        </w:rPr>
        <w:t>growing likelihood of socio-political instability are increasing</w:t>
      </w:r>
      <w:r w:rsidRPr="00684BF3">
        <w:rPr>
          <w:sz w:val="16"/>
        </w:rPr>
        <w:t xml:space="preserve"> the likelihood of such an emergence.</w:t>
      </w:r>
    </w:p>
    <w:p w14:paraId="79374866" w14:textId="77777777" w:rsidR="00FA19B8" w:rsidRPr="00684BF3" w:rsidRDefault="00FA19B8" w:rsidP="00FA19B8">
      <w:pPr>
        <w:rPr>
          <w:sz w:val="16"/>
          <w:szCs w:val="16"/>
        </w:rPr>
      </w:pPr>
      <w:r w:rsidRPr="00684BF3">
        <w:rPr>
          <w:sz w:val="16"/>
          <w:szCs w:val="16"/>
        </w:rPr>
        <w:t>The Age of Destabilization</w:t>
      </w:r>
    </w:p>
    <w:p w14:paraId="58E16D96" w14:textId="77777777" w:rsidR="00FA19B8" w:rsidRPr="00684BF3" w:rsidRDefault="00FA19B8" w:rsidP="00FA19B8">
      <w:pPr>
        <w:rPr>
          <w:sz w:val="16"/>
        </w:rPr>
      </w:pPr>
      <w:r w:rsidRPr="00684BF3">
        <w:rPr>
          <w:sz w:val="16"/>
        </w:rPr>
        <w:t xml:space="preserve">The </w:t>
      </w:r>
      <w:r w:rsidRPr="00456038">
        <w:rPr>
          <w:rStyle w:val="Emphasis"/>
          <w:highlight w:val="cyan"/>
        </w:rPr>
        <w:t>recovery from</w:t>
      </w:r>
      <w:r w:rsidRPr="00684BF3">
        <w:rPr>
          <w:sz w:val="16"/>
        </w:rPr>
        <w:t xml:space="preserve"> the </w:t>
      </w:r>
      <w:r w:rsidRPr="00456038">
        <w:rPr>
          <w:rStyle w:val="Emphasis"/>
          <w:highlight w:val="cyan"/>
        </w:rPr>
        <w:t>COVID</w:t>
      </w:r>
      <w:r w:rsidRPr="00684BF3">
        <w:rPr>
          <w:rStyle w:val="StyleUnderline"/>
        </w:rPr>
        <w:t>-19</w:t>
      </w:r>
      <w:r w:rsidRPr="00684BF3">
        <w:rPr>
          <w:sz w:val="16"/>
        </w:rPr>
        <w:t xml:space="preserve"> shock </w:t>
      </w:r>
      <w:r w:rsidRPr="00456038">
        <w:rPr>
          <w:rStyle w:val="Emphasis"/>
          <w:highlight w:val="cyan"/>
        </w:rPr>
        <w:t>will be slow</w:t>
      </w:r>
      <w:r w:rsidRPr="00684BF3">
        <w:rPr>
          <w:sz w:val="16"/>
        </w:rPr>
        <w:t xml:space="preserve">. In addition, </w:t>
      </w:r>
      <w:r w:rsidRPr="00684BF3">
        <w:rPr>
          <w:rStyle w:val="StyleUnderline"/>
        </w:rPr>
        <w:t>there is potential for further pandemic waves</w:t>
      </w:r>
      <w:r w:rsidRPr="00684BF3">
        <w:rPr>
          <w:sz w:val="16"/>
        </w:rPr>
        <w:t xml:space="preserve">. </w:t>
      </w:r>
      <w:r w:rsidRPr="00684BF3">
        <w:rPr>
          <w:rStyle w:val="StyleUnderline"/>
        </w:rPr>
        <w:t>It may also contribute to</w:t>
      </w:r>
      <w:r w:rsidRPr="00684BF3">
        <w:rPr>
          <w:sz w:val="16"/>
        </w:rPr>
        <w:t xml:space="preserve"> the generation of </w:t>
      </w:r>
      <w:r w:rsidRPr="00684BF3">
        <w:rPr>
          <w:rStyle w:val="StyleUnderline"/>
        </w:rPr>
        <w:t>new stresses and shocks later in the year.</w:t>
      </w:r>
      <w:r w:rsidRPr="00684BF3">
        <w:rPr>
          <w:sz w:val="16"/>
        </w:rPr>
        <w:t xml:space="preserve"> For example, the disruptions to agricultural production in China and elsewhere (due to COVID-19), Australia</w:t>
      </w:r>
      <w:hyperlink r:id="rId95" w:anchor="_edn6" w:history="1">
        <w:r w:rsidRPr="00684BF3">
          <w:rPr>
            <w:rStyle w:val="Hyperlink"/>
            <w:sz w:val="16"/>
          </w:rPr>
          <w:t>[vi]</w:t>
        </w:r>
      </w:hyperlink>
      <w:r>
        <w:rPr>
          <w:sz w:val="16"/>
        </w:rPr>
        <w:t xml:space="preserve"> </w:t>
      </w:r>
      <w:r w:rsidRPr="00684BF3">
        <w:rPr>
          <w:sz w:val="16"/>
        </w:rPr>
        <w:t>(drought influenced by climate change), East Africa (locust plague influenced by climate change) is more likely to be further compounded by other climate impacts as yet unrealised</w:t>
      </w:r>
      <w:hyperlink r:id="rId96" w:anchor="_edn7" w:history="1">
        <w:r w:rsidRPr="00684BF3">
          <w:rPr>
            <w:rStyle w:val="Hyperlink"/>
            <w:sz w:val="16"/>
          </w:rPr>
          <w:t>[vii]</w:t>
        </w:r>
      </w:hyperlink>
      <w:r w:rsidRPr="00684BF3">
        <w:rPr>
          <w:sz w:val="16"/>
        </w:rPr>
        <w:t>. A rise in the cost of staples on global food markets is more likely to drive social unrest and even state failure in poorer countries</w:t>
      </w:r>
      <w:hyperlink r:id="rId97" w:anchor="_edn8" w:history="1">
        <w:r w:rsidRPr="00684BF3">
          <w:rPr>
            <w:rStyle w:val="Hyperlink"/>
            <w:sz w:val="16"/>
          </w:rPr>
          <w:t>[viii]</w:t>
        </w:r>
      </w:hyperlink>
      <w:r w:rsidRPr="00684BF3">
        <w:rPr>
          <w:sz w:val="16"/>
        </w:rPr>
        <w:t xml:space="preserve">, generating new stresses through global systems. This would </w:t>
      </w:r>
      <w:r w:rsidRPr="00684BF3">
        <w:rPr>
          <w:rStyle w:val="StyleUnderline"/>
        </w:rPr>
        <w:t>increase stress</w:t>
      </w:r>
      <w:r w:rsidRPr="00684BF3">
        <w:rPr>
          <w:sz w:val="16"/>
        </w:rPr>
        <w:t xml:space="preserve"> even </w:t>
      </w:r>
      <w:r w:rsidRPr="00684BF3">
        <w:rPr>
          <w:rStyle w:val="StyleUnderline"/>
        </w:rPr>
        <w:t xml:space="preserve">in rich countries, with more of the </w:t>
      </w:r>
      <w:r w:rsidRPr="00684BF3">
        <w:rPr>
          <w:rStyle w:val="Emphasis"/>
        </w:rPr>
        <w:t>population</w:t>
      </w:r>
      <w:r w:rsidRPr="00684BF3">
        <w:rPr>
          <w:rStyle w:val="StyleUnderline"/>
        </w:rPr>
        <w:t xml:space="preserve"> struggling to get by</w:t>
      </w:r>
      <w:r w:rsidRPr="00684BF3">
        <w:rPr>
          <w:sz w:val="16"/>
        </w:rPr>
        <w:t xml:space="preserve">, and </w:t>
      </w:r>
      <w:r w:rsidRPr="00684BF3">
        <w:rPr>
          <w:rStyle w:val="Emphasis"/>
        </w:rPr>
        <w:t>feeling</w:t>
      </w:r>
      <w:r w:rsidRPr="00684BF3">
        <w:rPr>
          <w:rStyle w:val="StyleUnderline"/>
        </w:rPr>
        <w:t xml:space="preserve"> the effects of a </w:t>
      </w:r>
      <w:r w:rsidRPr="00684BF3">
        <w:rPr>
          <w:rStyle w:val="Emphasis"/>
        </w:rPr>
        <w:t>slowing global economy</w:t>
      </w:r>
      <w:r w:rsidRPr="00684BF3">
        <w:rPr>
          <w:sz w:val="16"/>
        </w:rPr>
        <w:t xml:space="preserve"> in addition </w:t>
      </w:r>
      <w:r w:rsidRPr="00684BF3">
        <w:rPr>
          <w:rStyle w:val="StyleUnderline"/>
        </w:rPr>
        <w:t>to the economic impacts of COVID-19</w:t>
      </w:r>
      <w:r w:rsidRPr="00684BF3">
        <w:rPr>
          <w:sz w:val="16"/>
        </w:rPr>
        <w:t xml:space="preserve">. It could be expected to </w:t>
      </w:r>
      <w:r w:rsidRPr="00684BF3">
        <w:rPr>
          <w:rStyle w:val="StyleUnderline"/>
        </w:rPr>
        <w:t>squeeze discretionary income, putting further pressure on economies and the financial system</w:t>
      </w:r>
      <w:r w:rsidRPr="00684BF3">
        <w:rPr>
          <w:sz w:val="16"/>
        </w:rPr>
        <w:t xml:space="preserve">, and increase social tensions. This is but one speculative path, </w:t>
      </w:r>
      <w:r w:rsidRPr="00684BF3">
        <w:rPr>
          <w:rStyle w:val="StyleUnderline"/>
        </w:rPr>
        <w:t>there are innumerable potential</w:t>
      </w:r>
      <w:r w:rsidRPr="00684BF3">
        <w:rPr>
          <w:sz w:val="16"/>
        </w:rPr>
        <w:t xml:space="preserve"> interactions and a myriad of potential tail </w:t>
      </w:r>
      <w:r w:rsidRPr="00684BF3">
        <w:rPr>
          <w:rStyle w:val="StyleUnderline"/>
        </w:rPr>
        <w:t>risks</w:t>
      </w:r>
      <w:r w:rsidRPr="00684BF3">
        <w:rPr>
          <w:sz w:val="16"/>
        </w:rPr>
        <w:t>.</w:t>
      </w:r>
    </w:p>
    <w:p w14:paraId="5B35E922" w14:textId="77777777" w:rsidR="00FA19B8" w:rsidRPr="00684BF3" w:rsidRDefault="00FA19B8" w:rsidP="00FA19B8">
      <w:pPr>
        <w:rPr>
          <w:sz w:val="16"/>
        </w:rPr>
      </w:pPr>
      <w:r w:rsidRPr="00456038">
        <w:rPr>
          <w:rStyle w:val="Emphasis"/>
          <w:highlight w:val="cyan"/>
        </w:rPr>
        <w:t>Whatever path the</w:t>
      </w:r>
      <w:r w:rsidRPr="00684BF3">
        <w:rPr>
          <w:rStyle w:val="StyleUnderline"/>
        </w:rPr>
        <w:t xml:space="preserve"> global </w:t>
      </w:r>
      <w:r w:rsidRPr="00456038">
        <w:rPr>
          <w:rStyle w:val="Emphasis"/>
          <w:highlight w:val="cyan"/>
        </w:rPr>
        <w:t>econ</w:t>
      </w:r>
      <w:r w:rsidRPr="00684BF3">
        <w:rPr>
          <w:rStyle w:val="Emphasis"/>
        </w:rPr>
        <w:t xml:space="preserve">omy </w:t>
      </w:r>
      <w:r w:rsidRPr="00456038">
        <w:rPr>
          <w:rStyle w:val="Emphasis"/>
          <w:highlight w:val="cyan"/>
        </w:rPr>
        <w:t>takes</w:t>
      </w:r>
      <w:r w:rsidRPr="00684BF3">
        <w:rPr>
          <w:sz w:val="16"/>
        </w:rPr>
        <w:t xml:space="preserve"> in the next year, </w:t>
      </w:r>
      <w:r w:rsidRPr="00456038">
        <w:rPr>
          <w:rStyle w:val="Emphasis"/>
          <w:highlight w:val="cyan"/>
        </w:rPr>
        <w:t>it will bequeath a</w:t>
      </w:r>
      <w:r w:rsidRPr="00684BF3">
        <w:rPr>
          <w:rStyle w:val="StyleUnderline"/>
        </w:rPr>
        <w:t xml:space="preserve">n even more </w:t>
      </w:r>
      <w:r w:rsidRPr="00456038">
        <w:rPr>
          <w:rStyle w:val="Emphasis"/>
          <w:highlight w:val="cyan"/>
        </w:rPr>
        <w:t>fragile</w:t>
      </w:r>
      <w:r w:rsidRPr="00684BF3">
        <w:rPr>
          <w:rStyle w:val="Emphasis"/>
        </w:rPr>
        <w:t xml:space="preserve"> economic and financial </w:t>
      </w:r>
      <w:r w:rsidRPr="00456038">
        <w:rPr>
          <w:rStyle w:val="Emphasis"/>
          <w:highlight w:val="cyan"/>
        </w:rPr>
        <w:t>system</w:t>
      </w:r>
      <w:r w:rsidRPr="00684BF3">
        <w:rPr>
          <w:rStyle w:val="StyleUnderline"/>
        </w:rPr>
        <w:t xml:space="preserve"> that is already </w:t>
      </w:r>
      <w:r w:rsidRPr="00684BF3">
        <w:rPr>
          <w:rStyle w:val="Emphasis"/>
        </w:rPr>
        <w:t>facing mounting risks</w:t>
      </w:r>
      <w:r w:rsidRPr="00684BF3">
        <w:rPr>
          <w:sz w:val="16"/>
        </w:rPr>
        <w:t xml:space="preserve"> from climate change related impacts</w:t>
      </w:r>
      <w:hyperlink r:id="rId98" w:anchor="_edn9" w:history="1">
        <w:r w:rsidRPr="00684BF3">
          <w:rPr>
            <w:rStyle w:val="Hyperlink"/>
            <w:sz w:val="16"/>
          </w:rPr>
          <w:t>[ix]</w:t>
        </w:r>
      </w:hyperlink>
      <w:r w:rsidRPr="00684BF3">
        <w:rPr>
          <w:sz w:val="16"/>
        </w:rPr>
        <w:t>. There are increasing risks to global food production with many drivers in addition to climate change</w:t>
      </w:r>
      <w:hyperlink r:id="rId99" w:anchor="_edn10" w:history="1">
        <w:r w:rsidRPr="00684BF3">
          <w:rPr>
            <w:rStyle w:val="Hyperlink"/>
            <w:sz w:val="16"/>
          </w:rPr>
          <w:t>[x]</w:t>
        </w:r>
      </w:hyperlink>
      <w:r w:rsidRPr="00684BF3">
        <w:rPr>
          <w:sz w:val="16"/>
        </w:rPr>
        <w:t xml:space="preserve">. </w:t>
      </w:r>
      <w:r w:rsidRPr="00684BF3">
        <w:rPr>
          <w:rStyle w:val="StyleUnderline"/>
        </w:rPr>
        <w:t>The multi-dimensional impacts</w:t>
      </w:r>
      <w:r w:rsidRPr="00684BF3">
        <w:rPr>
          <w:sz w:val="16"/>
        </w:rPr>
        <w:t xml:space="preserve"> of declining biodiversity </w:t>
      </w:r>
      <w:r w:rsidRPr="00684BF3">
        <w:rPr>
          <w:rStyle w:val="StyleUnderline"/>
        </w:rPr>
        <w:t>to socio-economic stability are accelerating</w:t>
      </w:r>
      <w:hyperlink r:id="rId100" w:anchor="_edn11" w:history="1">
        <w:r w:rsidRPr="00684BF3">
          <w:rPr>
            <w:rStyle w:val="Hyperlink"/>
            <w:sz w:val="16"/>
          </w:rPr>
          <w:t>[xi]</w:t>
        </w:r>
      </w:hyperlink>
      <w:r w:rsidRPr="00684BF3">
        <w:rPr>
          <w:sz w:val="16"/>
        </w:rPr>
        <w:t>. The security impacts of climate change are growing</w:t>
      </w:r>
      <w:hyperlink r:id="rId101" w:anchor="_edn12" w:history="1">
        <w:r w:rsidRPr="00684BF3">
          <w:rPr>
            <w:rStyle w:val="Hyperlink"/>
            <w:sz w:val="16"/>
          </w:rPr>
          <w:t>[xii]</w:t>
        </w:r>
      </w:hyperlink>
      <w:r w:rsidRPr="00684BF3">
        <w:rPr>
          <w:sz w:val="16"/>
        </w:rPr>
        <w:t>, while societal polarization and loss of trust continues</w:t>
      </w:r>
      <w:hyperlink r:id="rId102" w:anchor="_edn13" w:history="1">
        <w:r w:rsidRPr="00684BF3">
          <w:rPr>
            <w:rStyle w:val="Hyperlink"/>
            <w:sz w:val="16"/>
          </w:rPr>
          <w:t>[xiii]</w:t>
        </w:r>
      </w:hyperlink>
      <w:r w:rsidRPr="00684BF3">
        <w:rPr>
          <w:sz w:val="16"/>
        </w:rPr>
        <w:t xml:space="preserve">. Though receiving little attention and much misunderstood, </w:t>
      </w:r>
      <w:r w:rsidRPr="00684BF3">
        <w:rPr>
          <w:rStyle w:val="StyleUnderline"/>
        </w:rPr>
        <w:t>there are major reasons to be concerned about the ability to sustain</w:t>
      </w:r>
      <w:r w:rsidRPr="00684BF3">
        <w:rPr>
          <w:sz w:val="16"/>
        </w:rPr>
        <w:t xml:space="preserve"> affordable </w:t>
      </w:r>
      <w:r w:rsidRPr="00684BF3">
        <w:rPr>
          <w:rStyle w:val="StyleUnderline"/>
        </w:rPr>
        <w:t>oil production</w:t>
      </w:r>
      <w:hyperlink r:id="rId103" w:anchor="_edn14" w:history="1">
        <w:r w:rsidRPr="00684BF3">
          <w:rPr>
            <w:rStyle w:val="Hyperlink"/>
            <w:sz w:val="16"/>
          </w:rPr>
          <w:t>[xiv]</w:t>
        </w:r>
      </w:hyperlink>
      <w:r w:rsidRPr="00684BF3">
        <w:rPr>
          <w:sz w:val="16"/>
        </w:rPr>
        <w:t>.</w:t>
      </w:r>
    </w:p>
    <w:p w14:paraId="3E3DAECB" w14:textId="77777777" w:rsidR="00FA19B8" w:rsidRPr="00684BF3" w:rsidRDefault="00FA19B8" w:rsidP="00FA19B8">
      <w:pPr>
        <w:rPr>
          <w:sz w:val="16"/>
        </w:rPr>
      </w:pPr>
      <w:r w:rsidRPr="00684BF3">
        <w:rPr>
          <w:sz w:val="16"/>
        </w:rPr>
        <w:t xml:space="preserve">Food, oil, water, </w:t>
      </w:r>
      <w:r w:rsidRPr="00456038">
        <w:rPr>
          <w:rStyle w:val="StyleUnderline"/>
          <w:highlight w:val="cyan"/>
        </w:rPr>
        <w:t xml:space="preserve">a </w:t>
      </w:r>
      <w:r w:rsidRPr="00456038">
        <w:rPr>
          <w:rStyle w:val="Emphasis"/>
          <w:highlight w:val="cyan"/>
        </w:rPr>
        <w:t>functioning financial system</w:t>
      </w:r>
      <w:r w:rsidRPr="00684BF3">
        <w:rPr>
          <w:sz w:val="16"/>
        </w:rPr>
        <w:t xml:space="preserve">, a stable environment for societal infrastructures (relative to the conditions in which they evolved), </w:t>
      </w:r>
      <w:r w:rsidRPr="00684BF3">
        <w:rPr>
          <w:rStyle w:val="StyleUnderline"/>
        </w:rPr>
        <w:t>and large-scale societal cooperation are</w:t>
      </w:r>
      <w:r w:rsidRPr="00684BF3">
        <w:rPr>
          <w:sz w:val="16"/>
        </w:rPr>
        <w:t xml:space="preserve"> individually </w:t>
      </w:r>
      <w:r w:rsidRPr="00456038">
        <w:rPr>
          <w:rStyle w:val="Emphasis"/>
          <w:highlight w:val="cyan"/>
        </w:rPr>
        <w:t>critical for</w:t>
      </w:r>
      <w:r w:rsidRPr="00684BF3">
        <w:rPr>
          <w:rStyle w:val="StyleUnderline"/>
        </w:rPr>
        <w:t xml:space="preserve"> the </w:t>
      </w:r>
      <w:r w:rsidRPr="00456038">
        <w:rPr>
          <w:rStyle w:val="Emphasis"/>
          <w:highlight w:val="cyan"/>
        </w:rPr>
        <w:t>stability</w:t>
      </w:r>
      <w:r w:rsidRPr="00684BF3">
        <w:rPr>
          <w:rStyle w:val="Emphasis"/>
        </w:rPr>
        <w:t xml:space="preserve"> of global</w:t>
      </w:r>
      <w:r w:rsidRPr="00684BF3">
        <w:rPr>
          <w:rStyle w:val="StyleUnderline"/>
        </w:rPr>
        <w:t xml:space="preserve"> systems </w:t>
      </w:r>
      <w:r w:rsidRPr="00684BF3">
        <w:rPr>
          <w:rStyle w:val="Emphasis"/>
        </w:rPr>
        <w:t>integration</w:t>
      </w:r>
      <w:r w:rsidRPr="00684BF3">
        <w:rPr>
          <w:sz w:val="16"/>
        </w:rPr>
        <w:t xml:space="preserve">. We are seeing intensifying stresses on all fronts. </w:t>
      </w:r>
      <w:r w:rsidRPr="00684BF3">
        <w:rPr>
          <w:rStyle w:val="StyleUnderline"/>
        </w:rPr>
        <w:t>Further</w:t>
      </w:r>
      <w:r w:rsidRPr="00684BF3">
        <w:rPr>
          <w:sz w:val="16"/>
        </w:rPr>
        <w:t xml:space="preserve">, </w:t>
      </w:r>
      <w:r w:rsidRPr="00684BF3">
        <w:rPr>
          <w:rStyle w:val="Emphasis"/>
        </w:rPr>
        <w:t>stresses</w:t>
      </w:r>
      <w:r w:rsidRPr="00684BF3">
        <w:rPr>
          <w:sz w:val="16"/>
        </w:rPr>
        <w:t xml:space="preserve"> in each will tend to further </w:t>
      </w:r>
      <w:r w:rsidRPr="00684BF3">
        <w:rPr>
          <w:rStyle w:val="Emphasis"/>
        </w:rPr>
        <w:t>increase pressures</w:t>
      </w:r>
      <w:r w:rsidRPr="00684BF3">
        <w:rPr>
          <w:rStyle w:val="StyleUnderline"/>
        </w:rPr>
        <w:t xml:space="preserve"> on the others</w:t>
      </w:r>
      <w:r w:rsidRPr="00684BF3">
        <w:rPr>
          <w:sz w:val="16"/>
        </w:rPr>
        <w:t>.</w:t>
      </w:r>
    </w:p>
    <w:p w14:paraId="5F677BBC" w14:textId="77777777" w:rsidR="00FA19B8" w:rsidRPr="00684BF3" w:rsidRDefault="00FA19B8" w:rsidP="00FA19B8">
      <w:pPr>
        <w:rPr>
          <w:sz w:val="16"/>
        </w:rPr>
      </w:pPr>
      <w:r w:rsidRPr="00684BF3">
        <w:rPr>
          <w:sz w:val="16"/>
        </w:rPr>
        <w:t xml:space="preserve">These </w:t>
      </w:r>
      <w:r w:rsidRPr="00684BF3">
        <w:rPr>
          <w:rStyle w:val="Emphasis"/>
        </w:rPr>
        <w:t>stressors</w:t>
      </w:r>
      <w:r w:rsidRPr="00684BF3">
        <w:rPr>
          <w:rStyle w:val="StyleUnderline"/>
        </w:rPr>
        <w:t xml:space="preserve"> are </w:t>
      </w:r>
      <w:r w:rsidRPr="00684BF3">
        <w:rPr>
          <w:rStyle w:val="Emphasis"/>
        </w:rPr>
        <w:t>intensifying</w:t>
      </w:r>
      <w:r w:rsidRPr="00684BF3">
        <w:rPr>
          <w:sz w:val="16"/>
        </w:rPr>
        <w:t xml:space="preserve"> their interactions </w:t>
      </w:r>
      <w:r w:rsidRPr="00684BF3">
        <w:rPr>
          <w:rStyle w:val="StyleUnderline"/>
        </w:rPr>
        <w:t>through</w:t>
      </w:r>
      <w:r w:rsidRPr="00684BF3">
        <w:rPr>
          <w:sz w:val="16"/>
        </w:rPr>
        <w:t xml:space="preserve"> increasingly </w:t>
      </w:r>
      <w:r w:rsidRPr="00684BF3">
        <w:rPr>
          <w:rStyle w:val="Emphasis"/>
        </w:rPr>
        <w:t>vulnerable</w:t>
      </w:r>
      <w:r w:rsidRPr="00684BF3">
        <w:rPr>
          <w:rStyle w:val="StyleUnderline"/>
        </w:rPr>
        <w:t xml:space="preserve"> civilizational </w:t>
      </w:r>
      <w:r w:rsidRPr="00684BF3">
        <w:rPr>
          <w:rStyle w:val="Emphasis"/>
        </w:rPr>
        <w:t>networks</w:t>
      </w:r>
      <w:r w:rsidRPr="00684BF3">
        <w:rPr>
          <w:sz w:val="16"/>
        </w:rPr>
        <w:t xml:space="preserve">. </w:t>
      </w:r>
      <w:r w:rsidRPr="00684BF3">
        <w:rPr>
          <w:rStyle w:val="Emphasis"/>
        </w:rPr>
        <w:t>Society</w:t>
      </w:r>
      <w:r w:rsidRPr="00684BF3">
        <w:rPr>
          <w:rStyle w:val="StyleUnderline"/>
        </w:rPr>
        <w:t>, locked into</w:t>
      </w:r>
      <w:r w:rsidRPr="00684BF3">
        <w:rPr>
          <w:sz w:val="16"/>
        </w:rPr>
        <w:t xml:space="preserve"> systems of </w:t>
      </w:r>
      <w:r w:rsidRPr="00684BF3">
        <w:rPr>
          <w:rStyle w:val="StyleUnderline"/>
        </w:rPr>
        <w:t>dependency</w:t>
      </w:r>
      <w:r w:rsidRPr="00684BF3">
        <w:rPr>
          <w:sz w:val="16"/>
        </w:rPr>
        <w:t xml:space="preserve"> adaptive to system stability </w:t>
      </w:r>
      <w:r w:rsidRPr="00684BF3">
        <w:rPr>
          <w:rStyle w:val="Emphasis"/>
        </w:rPr>
        <w:t>with</w:t>
      </w:r>
      <w:r w:rsidRPr="00684BF3">
        <w:rPr>
          <w:sz w:val="16"/>
        </w:rPr>
        <w:t xml:space="preserve"> correspondingly </w:t>
      </w:r>
      <w:r w:rsidRPr="00456038">
        <w:rPr>
          <w:rStyle w:val="Emphasis"/>
          <w:highlight w:val="cyan"/>
        </w:rPr>
        <w:t>low resilience</w:t>
      </w:r>
      <w:r w:rsidRPr="00456038">
        <w:rPr>
          <w:rStyle w:val="StyleUnderline"/>
          <w:highlight w:val="cyan"/>
        </w:rPr>
        <w:t xml:space="preserve">, is </w:t>
      </w:r>
      <w:r w:rsidRPr="00456038">
        <w:rPr>
          <w:rStyle w:val="Emphasis"/>
          <w:highlight w:val="cyan"/>
        </w:rPr>
        <w:t>vulnerable</w:t>
      </w:r>
      <w:r w:rsidRPr="00456038">
        <w:rPr>
          <w:rStyle w:val="StyleUnderline"/>
          <w:highlight w:val="cyan"/>
        </w:rPr>
        <w:t xml:space="preserve"> to </w:t>
      </w:r>
      <w:r w:rsidRPr="00456038">
        <w:rPr>
          <w:rStyle w:val="Emphasis"/>
          <w:highlight w:val="cyan"/>
        </w:rPr>
        <w:t>Liebig’s Law</w:t>
      </w:r>
      <w:r w:rsidRPr="00684BF3">
        <w:rPr>
          <w:sz w:val="16"/>
        </w:rPr>
        <w:t xml:space="preserve">. In such an environment, </w:t>
      </w:r>
      <w:r w:rsidRPr="00456038">
        <w:rPr>
          <w:rStyle w:val="Emphasis"/>
          <w:highlight w:val="cyan"/>
        </w:rPr>
        <w:t>economic growth</w:t>
      </w:r>
      <w:r w:rsidRPr="00456038">
        <w:rPr>
          <w:rStyle w:val="StyleUnderline"/>
          <w:highlight w:val="cyan"/>
        </w:rPr>
        <w:t xml:space="preserve"> is</w:t>
      </w:r>
      <w:r w:rsidRPr="00684BF3">
        <w:rPr>
          <w:rStyle w:val="StyleUnderline"/>
        </w:rPr>
        <w:t xml:space="preserve"> persistently </w:t>
      </w:r>
      <w:r w:rsidRPr="00456038">
        <w:rPr>
          <w:rStyle w:val="Emphasis"/>
          <w:highlight w:val="cyan"/>
        </w:rPr>
        <w:t>undermined</w:t>
      </w:r>
      <w:r w:rsidRPr="00684BF3">
        <w:rPr>
          <w:rStyle w:val="StyleUnderline"/>
        </w:rPr>
        <w:t xml:space="preserve">, there is </w:t>
      </w:r>
      <w:r w:rsidRPr="00684BF3">
        <w:rPr>
          <w:rStyle w:val="Emphasis"/>
        </w:rPr>
        <w:t>increased socio-economic stress</w:t>
      </w:r>
      <w:r w:rsidRPr="00684BF3">
        <w:rPr>
          <w:rStyle w:val="StyleUnderline"/>
        </w:rPr>
        <w:t xml:space="preserve">, </w:t>
      </w:r>
      <w:r w:rsidRPr="00456038">
        <w:rPr>
          <w:rStyle w:val="StyleUnderline"/>
          <w:highlight w:val="cyan"/>
        </w:rPr>
        <w:t>while</w:t>
      </w:r>
      <w:r w:rsidRPr="00684BF3">
        <w:rPr>
          <w:rStyle w:val="StyleUnderline"/>
        </w:rPr>
        <w:t xml:space="preserve"> the intensity and frequency of </w:t>
      </w:r>
      <w:r w:rsidRPr="00456038">
        <w:rPr>
          <w:rStyle w:val="Emphasis"/>
          <w:highlight w:val="cyan"/>
        </w:rPr>
        <w:t>shocks increase</w:t>
      </w:r>
      <w:r w:rsidRPr="00684BF3">
        <w:rPr>
          <w:rStyle w:val="Emphasis"/>
        </w:rPr>
        <w:t>s</w:t>
      </w:r>
      <w:r w:rsidRPr="00684BF3">
        <w:rPr>
          <w:sz w:val="16"/>
        </w:rPr>
        <w:t xml:space="preserve">. This </w:t>
      </w:r>
      <w:r w:rsidRPr="00456038">
        <w:rPr>
          <w:rStyle w:val="Emphasis"/>
          <w:highlight w:val="cyan"/>
        </w:rPr>
        <w:t>creates</w:t>
      </w:r>
      <w:r w:rsidRPr="00684BF3">
        <w:rPr>
          <w:rStyle w:val="StyleUnderline"/>
        </w:rPr>
        <w:t xml:space="preserve"> the </w:t>
      </w:r>
      <w:r w:rsidRPr="00456038">
        <w:rPr>
          <w:rStyle w:val="Emphasis"/>
          <w:highlight w:val="cyan"/>
        </w:rPr>
        <w:t xml:space="preserve">conditions for </w:t>
      </w:r>
      <w:r w:rsidRPr="00684BF3">
        <w:rPr>
          <w:rStyle w:val="Emphasis"/>
        </w:rPr>
        <w:t>rapid</w:t>
      </w:r>
      <w:r w:rsidRPr="00684BF3">
        <w:rPr>
          <w:sz w:val="16"/>
        </w:rPr>
        <w:t xml:space="preserve"> and diverse local and </w:t>
      </w:r>
      <w:r w:rsidRPr="00684BF3">
        <w:rPr>
          <w:rStyle w:val="StyleUnderline"/>
        </w:rPr>
        <w:t xml:space="preserve">globalised </w:t>
      </w:r>
      <w:r w:rsidRPr="00684BF3">
        <w:rPr>
          <w:rStyle w:val="Emphasis"/>
        </w:rPr>
        <w:t>contagion</w:t>
      </w:r>
      <w:r w:rsidRPr="00684BF3">
        <w:rPr>
          <w:rStyle w:val="StyleUnderline"/>
        </w:rPr>
        <w:t xml:space="preserve">, compounding, simultaneous crises, and </w:t>
      </w:r>
      <w:r w:rsidRPr="00684BF3">
        <w:rPr>
          <w:sz w:val="16"/>
        </w:rPr>
        <w:t xml:space="preserve">the </w:t>
      </w:r>
      <w:r w:rsidRPr="00684BF3">
        <w:rPr>
          <w:rStyle w:val="StyleUnderline"/>
        </w:rPr>
        <w:t xml:space="preserve">generation of </w:t>
      </w:r>
      <w:r w:rsidRPr="00684BF3">
        <w:rPr>
          <w:rStyle w:val="Emphasis"/>
        </w:rPr>
        <w:t>new stresses and shocks</w:t>
      </w:r>
      <w:r w:rsidRPr="00684BF3">
        <w:rPr>
          <w:rStyle w:val="StyleUnderline"/>
        </w:rPr>
        <w:t>.</w:t>
      </w:r>
      <w:r w:rsidRPr="00684BF3">
        <w:rPr>
          <w:sz w:val="16"/>
        </w:rPr>
        <w:t xml:space="preserve"> General </w:t>
      </w:r>
      <w:r w:rsidRPr="00684BF3">
        <w:rPr>
          <w:rStyle w:val="StyleUnderline"/>
        </w:rPr>
        <w:t xml:space="preserve">systemic </w:t>
      </w:r>
      <w:r w:rsidRPr="00456038">
        <w:rPr>
          <w:rStyle w:val="Emphasis"/>
          <w:highlight w:val="cyan"/>
        </w:rPr>
        <w:t>instability</w:t>
      </w:r>
      <w:r w:rsidRPr="00684BF3">
        <w:rPr>
          <w:rStyle w:val="StyleUnderline"/>
        </w:rPr>
        <w:t xml:space="preserve">, volatility </w:t>
      </w:r>
      <w:r w:rsidRPr="00456038">
        <w:rPr>
          <w:rStyle w:val="StyleUnderline"/>
          <w:highlight w:val="cyan"/>
        </w:rPr>
        <w:t xml:space="preserve">and </w:t>
      </w:r>
      <w:r w:rsidRPr="00456038">
        <w:rPr>
          <w:rStyle w:val="Emphasis"/>
          <w:highlight w:val="cyan"/>
        </w:rPr>
        <w:t>uncertainty</w:t>
      </w:r>
      <w:r w:rsidRPr="00684BF3">
        <w:rPr>
          <w:rStyle w:val="StyleUnderline"/>
        </w:rPr>
        <w:t xml:space="preserve"> accelerates</w:t>
      </w:r>
      <w:r w:rsidRPr="00684BF3">
        <w:rPr>
          <w:sz w:val="16"/>
        </w:rPr>
        <w:t xml:space="preserve">, and </w:t>
      </w:r>
      <w:r w:rsidRPr="00684BF3">
        <w:rPr>
          <w:rStyle w:val="StyleUnderline"/>
        </w:rPr>
        <w:t>future expectations become</w:t>
      </w:r>
      <w:r w:rsidRPr="00684BF3">
        <w:rPr>
          <w:sz w:val="16"/>
        </w:rPr>
        <w:t xml:space="preserve"> more </w:t>
      </w:r>
      <w:r w:rsidRPr="00684BF3">
        <w:rPr>
          <w:rStyle w:val="StyleUnderline"/>
        </w:rPr>
        <w:t>pessimistic</w:t>
      </w:r>
      <w:r w:rsidRPr="00684BF3">
        <w:rPr>
          <w:sz w:val="16"/>
        </w:rPr>
        <w:t>.</w:t>
      </w:r>
    </w:p>
    <w:p w14:paraId="2002BAE8" w14:textId="77777777" w:rsidR="00FA19B8" w:rsidRPr="00684BF3" w:rsidRDefault="00FA19B8" w:rsidP="00FA19B8">
      <w:pPr>
        <w:rPr>
          <w:sz w:val="16"/>
        </w:rPr>
      </w:pPr>
      <w:r w:rsidRPr="00684BF3">
        <w:rPr>
          <w:sz w:val="16"/>
        </w:rPr>
        <w:t xml:space="preserve">The </w:t>
      </w:r>
      <w:r w:rsidRPr="00456038">
        <w:rPr>
          <w:rStyle w:val="Emphasis"/>
          <w:highlight w:val="cyan"/>
        </w:rPr>
        <w:t>impacts are</w:t>
      </w:r>
      <w:r w:rsidRPr="00456038">
        <w:rPr>
          <w:rStyle w:val="StyleUnderline"/>
          <w:highlight w:val="cyan"/>
        </w:rPr>
        <w:t xml:space="preserve"> likely to become</w:t>
      </w:r>
      <w:r w:rsidRPr="00684BF3">
        <w:rPr>
          <w:rStyle w:val="StyleUnderline"/>
        </w:rPr>
        <w:t xml:space="preserve"> more </w:t>
      </w:r>
      <w:r w:rsidRPr="00456038">
        <w:rPr>
          <w:rStyle w:val="Emphasis"/>
          <w:highlight w:val="cyan"/>
        </w:rPr>
        <w:t>non-linear</w:t>
      </w:r>
      <w:r w:rsidRPr="00684BF3">
        <w:rPr>
          <w:rStyle w:val="Emphasis"/>
        </w:rPr>
        <w:t xml:space="preserve">, </w:t>
      </w:r>
      <w:r w:rsidRPr="00456038">
        <w:rPr>
          <w:rStyle w:val="Emphasis"/>
          <w:highlight w:val="cyan"/>
        </w:rPr>
        <w:t>with</w:t>
      </w:r>
      <w:r w:rsidRPr="00684BF3">
        <w:rPr>
          <w:rStyle w:val="StyleUnderline"/>
        </w:rPr>
        <w:t xml:space="preserve"> associated </w:t>
      </w:r>
      <w:r w:rsidRPr="00456038">
        <w:rPr>
          <w:rStyle w:val="Emphasis"/>
          <w:highlight w:val="cyan"/>
        </w:rPr>
        <w:t>tipping points</w:t>
      </w:r>
      <w:r w:rsidRPr="00684BF3">
        <w:rPr>
          <w:sz w:val="16"/>
        </w:rPr>
        <w:t xml:space="preserve">. Losing a thousand euros means different things depending on whether it’s your first, or last. Even more so if your rent is late and eviction beckons, a family member is sick and needs medicine, and those who once might have supported you, be it friends or state, are themselves overwhelmed. Similar </w:t>
      </w:r>
      <w:r w:rsidRPr="00684BF3">
        <w:rPr>
          <w:rStyle w:val="StyleUnderline"/>
        </w:rPr>
        <w:t>scenarios could be drawn for any scale of societal systems</w:t>
      </w:r>
      <w:r w:rsidRPr="00684BF3">
        <w:rPr>
          <w:sz w:val="16"/>
        </w:rPr>
        <w:t>.</w:t>
      </w:r>
    </w:p>
    <w:p w14:paraId="23C9276E" w14:textId="77777777" w:rsidR="00FA19B8" w:rsidRPr="00684BF3" w:rsidRDefault="00FA19B8" w:rsidP="00FA19B8">
      <w:pPr>
        <w:rPr>
          <w:sz w:val="16"/>
        </w:rPr>
      </w:pPr>
      <w:r w:rsidRPr="00684BF3">
        <w:rPr>
          <w:sz w:val="16"/>
        </w:rPr>
        <w:t xml:space="preserve">As </w:t>
      </w:r>
      <w:r w:rsidRPr="00684BF3">
        <w:rPr>
          <w:rStyle w:val="StyleUnderline"/>
        </w:rPr>
        <w:t xml:space="preserve">the </w:t>
      </w:r>
      <w:r w:rsidRPr="00684BF3">
        <w:rPr>
          <w:rStyle w:val="Emphasis"/>
        </w:rPr>
        <w:t>need to build resilience</w:t>
      </w:r>
      <w:r w:rsidRPr="00684BF3">
        <w:rPr>
          <w:rStyle w:val="StyleUnderline"/>
        </w:rPr>
        <w:t xml:space="preserve"> into existing systems becomes</w:t>
      </w:r>
      <w:r w:rsidRPr="00684BF3">
        <w:rPr>
          <w:sz w:val="16"/>
        </w:rPr>
        <w:t xml:space="preserve"> more </w:t>
      </w:r>
      <w:r w:rsidRPr="00684BF3">
        <w:rPr>
          <w:rStyle w:val="StyleUnderline"/>
        </w:rPr>
        <w:t xml:space="preserve">apparent, </w:t>
      </w:r>
      <w:r w:rsidRPr="00456038">
        <w:rPr>
          <w:rStyle w:val="StyleUnderline"/>
          <w:highlight w:val="cyan"/>
        </w:rPr>
        <w:t xml:space="preserve">our </w:t>
      </w:r>
      <w:r w:rsidRPr="00456038">
        <w:rPr>
          <w:rStyle w:val="Emphasis"/>
          <w:highlight w:val="cyan"/>
        </w:rPr>
        <w:t>capacity to invest</w:t>
      </w:r>
      <w:r w:rsidRPr="00684BF3">
        <w:rPr>
          <w:sz w:val="16"/>
        </w:rPr>
        <w:t xml:space="preserve"> -in inventories, </w:t>
      </w:r>
      <w:r w:rsidRPr="00684BF3">
        <w:rPr>
          <w:rStyle w:val="StyleUnderline"/>
        </w:rPr>
        <w:t>flood defenses, and critical infrastructure</w:t>
      </w:r>
      <w:r w:rsidRPr="00684BF3">
        <w:rPr>
          <w:sz w:val="16"/>
        </w:rPr>
        <w:t xml:space="preserve"> redundancy </w:t>
      </w:r>
      <w:r w:rsidRPr="00456038">
        <w:rPr>
          <w:rStyle w:val="StyleUnderline"/>
          <w:highlight w:val="cyan"/>
        </w:rPr>
        <w:t>is</w:t>
      </w:r>
      <w:r w:rsidRPr="00684BF3">
        <w:rPr>
          <w:rStyle w:val="StyleUnderline"/>
        </w:rPr>
        <w:t xml:space="preserve"> more </w:t>
      </w:r>
      <w:r w:rsidRPr="00456038">
        <w:rPr>
          <w:rStyle w:val="StyleUnderline"/>
          <w:highlight w:val="cyan"/>
        </w:rPr>
        <w:t>difficult</w:t>
      </w:r>
      <w:r w:rsidRPr="00684BF3">
        <w:rPr>
          <w:sz w:val="16"/>
        </w:rPr>
        <w:t xml:space="preserve">, as incomes fall, affordable </w:t>
      </w:r>
      <w:r w:rsidRPr="00456038">
        <w:rPr>
          <w:rStyle w:val="Emphasis"/>
          <w:highlight w:val="cyan"/>
        </w:rPr>
        <w:t>financing</w:t>
      </w:r>
      <w:r w:rsidRPr="00456038">
        <w:rPr>
          <w:rStyle w:val="StyleUnderline"/>
          <w:highlight w:val="cyan"/>
        </w:rPr>
        <w:t xml:space="preserve"> becomes </w:t>
      </w:r>
      <w:r w:rsidRPr="00456038">
        <w:rPr>
          <w:rStyle w:val="Emphasis"/>
          <w:highlight w:val="cyan"/>
        </w:rPr>
        <w:t>scarce</w:t>
      </w:r>
      <w:r w:rsidRPr="00684BF3">
        <w:rPr>
          <w:sz w:val="16"/>
        </w:rPr>
        <w:t xml:space="preserve"> or non-existent, and </w:t>
      </w:r>
      <w:r w:rsidRPr="00684BF3">
        <w:rPr>
          <w:rStyle w:val="StyleUnderline"/>
        </w:rPr>
        <w:t xml:space="preserve">the ability to produce and access </w:t>
      </w:r>
      <w:r w:rsidRPr="00684BF3">
        <w:rPr>
          <w:sz w:val="16"/>
        </w:rPr>
        <w:t xml:space="preserve">constituent </w:t>
      </w:r>
      <w:r w:rsidRPr="00684BF3">
        <w:rPr>
          <w:rStyle w:val="StyleUnderline"/>
        </w:rPr>
        <w:t>inputs becomes uncertain</w:t>
      </w:r>
      <w:r w:rsidRPr="00684BF3">
        <w:rPr>
          <w:sz w:val="16"/>
        </w:rPr>
        <w:t xml:space="preserve">. Further, </w:t>
      </w:r>
      <w:r w:rsidRPr="00684BF3">
        <w:rPr>
          <w:rStyle w:val="Emphasis"/>
        </w:rPr>
        <w:t>in a</w:t>
      </w:r>
      <w:r w:rsidRPr="00684BF3">
        <w:rPr>
          <w:rStyle w:val="StyleUnderline"/>
        </w:rPr>
        <w:t xml:space="preserve">n increasingly </w:t>
      </w:r>
      <w:r w:rsidRPr="00684BF3">
        <w:rPr>
          <w:rStyle w:val="Emphasis"/>
        </w:rPr>
        <w:t>stressed</w:t>
      </w:r>
      <w:r w:rsidRPr="00684BF3">
        <w:rPr>
          <w:rStyle w:val="StyleUnderline"/>
        </w:rPr>
        <w:t xml:space="preserve"> and volatile </w:t>
      </w:r>
      <w:r w:rsidRPr="00684BF3">
        <w:rPr>
          <w:rStyle w:val="Emphasis"/>
        </w:rPr>
        <w:t>environment</w:t>
      </w:r>
      <w:r w:rsidRPr="00684BF3">
        <w:rPr>
          <w:rStyle w:val="StyleUnderline"/>
        </w:rPr>
        <w:t>, the necessity of</w:t>
      </w:r>
      <w:r w:rsidRPr="00684BF3">
        <w:rPr>
          <w:sz w:val="16"/>
        </w:rPr>
        <w:t xml:space="preserve"> maintaining </w:t>
      </w:r>
      <w:r w:rsidRPr="00684BF3">
        <w:rPr>
          <w:rStyle w:val="StyleUnderline"/>
        </w:rPr>
        <w:t>existing systems</w:t>
      </w:r>
      <w:r w:rsidRPr="00684BF3">
        <w:rPr>
          <w:sz w:val="16"/>
        </w:rPr>
        <w:t xml:space="preserve"> and expectations </w:t>
      </w:r>
      <w:r w:rsidRPr="00684BF3">
        <w:rPr>
          <w:rStyle w:val="StyleUnderline"/>
        </w:rPr>
        <w:t>is</w:t>
      </w:r>
      <w:r w:rsidRPr="00684BF3">
        <w:rPr>
          <w:sz w:val="16"/>
        </w:rPr>
        <w:t xml:space="preserve"> more </w:t>
      </w:r>
      <w:r w:rsidRPr="00684BF3">
        <w:rPr>
          <w:rStyle w:val="StyleUnderline"/>
        </w:rPr>
        <w:t>likely to take precedence over investments in</w:t>
      </w:r>
      <w:r w:rsidRPr="00684BF3">
        <w:rPr>
          <w:sz w:val="16"/>
        </w:rPr>
        <w:t xml:space="preserve"> future </w:t>
      </w:r>
      <w:r w:rsidRPr="00684BF3">
        <w:rPr>
          <w:rStyle w:val="StyleUnderline"/>
        </w:rPr>
        <w:t>resilience</w:t>
      </w:r>
      <w:r w:rsidRPr="00684BF3">
        <w:rPr>
          <w:sz w:val="16"/>
        </w:rPr>
        <w:t>.</w:t>
      </w:r>
    </w:p>
    <w:p w14:paraId="76FA75EF" w14:textId="77777777" w:rsidR="00FA19B8" w:rsidRPr="00684BF3" w:rsidRDefault="00FA19B8" w:rsidP="00FA19B8">
      <w:pPr>
        <w:rPr>
          <w:sz w:val="16"/>
        </w:rPr>
      </w:pPr>
      <w:r w:rsidRPr="00684BF3">
        <w:rPr>
          <w:sz w:val="16"/>
        </w:rPr>
        <w:t xml:space="preserve">For example, our food systems are very vulnerable, but making them more resilient at scale would raise food prices. Yet if food prices are already high due to production/ distribution constraints, and/or if </w:t>
      </w:r>
      <w:r w:rsidRPr="00684BF3">
        <w:rPr>
          <w:rStyle w:val="StyleUnderline"/>
        </w:rPr>
        <w:t>incomes are falling and governments’ intervention capacity is already strained</w:t>
      </w:r>
      <w:r w:rsidRPr="00684BF3">
        <w:rPr>
          <w:sz w:val="16"/>
        </w:rPr>
        <w:t xml:space="preserve">, adding further to food prices risks potentially intensifying present crisis (food prices having highly non-linear societal impacts), to marginally ameliorate a future crisis. In such contexts, </w:t>
      </w:r>
      <w:r w:rsidRPr="00684BF3">
        <w:rPr>
          <w:rStyle w:val="Emphasis"/>
        </w:rPr>
        <w:t>people</w:t>
      </w:r>
      <w:r w:rsidRPr="00684BF3">
        <w:rPr>
          <w:rStyle w:val="StyleUnderline"/>
        </w:rPr>
        <w:t xml:space="preserve"> tend to </w:t>
      </w:r>
      <w:r w:rsidRPr="00684BF3">
        <w:rPr>
          <w:rStyle w:val="Emphasis"/>
        </w:rPr>
        <w:t>become</w:t>
      </w:r>
      <w:r w:rsidRPr="00684BF3">
        <w:rPr>
          <w:sz w:val="16"/>
        </w:rPr>
        <w:t xml:space="preserve"> even more </w:t>
      </w:r>
      <w:r w:rsidRPr="00684BF3">
        <w:rPr>
          <w:rStyle w:val="Emphasis"/>
        </w:rPr>
        <w:t>present focused</w:t>
      </w:r>
      <w:r w:rsidRPr="00684BF3">
        <w:rPr>
          <w:sz w:val="16"/>
        </w:rPr>
        <w:t>. This is a feature of</w:t>
      </w:r>
      <w:r>
        <w:rPr>
          <w:sz w:val="16"/>
        </w:rPr>
        <w:t xml:space="preserve"> </w:t>
      </w:r>
      <w:r w:rsidRPr="00684BF3">
        <w:rPr>
          <w:sz w:val="16"/>
        </w:rPr>
        <w:t xml:space="preserve">civilizational lock-in, </w:t>
      </w:r>
      <w:r w:rsidRPr="00684BF3">
        <w:rPr>
          <w:rStyle w:val="StyleUnderline"/>
        </w:rPr>
        <w:t xml:space="preserve">we become </w:t>
      </w:r>
      <w:r w:rsidRPr="00684BF3">
        <w:rPr>
          <w:rStyle w:val="Emphasis"/>
        </w:rPr>
        <w:t>trapped within</w:t>
      </w:r>
      <w:r w:rsidRPr="00684BF3">
        <w:rPr>
          <w:sz w:val="16"/>
        </w:rPr>
        <w:t xml:space="preserve"> increasingly </w:t>
      </w:r>
      <w:r w:rsidRPr="00684BF3">
        <w:rPr>
          <w:rStyle w:val="Emphasis"/>
        </w:rPr>
        <w:t>dangerous systems of</w:t>
      </w:r>
      <w:r w:rsidRPr="00684BF3">
        <w:rPr>
          <w:rStyle w:val="StyleUnderline"/>
        </w:rPr>
        <w:t xml:space="preserve"> complex </w:t>
      </w:r>
      <w:r w:rsidRPr="00684BF3">
        <w:rPr>
          <w:rStyle w:val="Emphasis"/>
        </w:rPr>
        <w:t>dependency</w:t>
      </w:r>
      <w:r w:rsidRPr="00684BF3">
        <w:rPr>
          <w:rStyle w:val="StyleUnderline"/>
        </w:rPr>
        <w:t xml:space="preserve"> as our adaptive capacity becomes</w:t>
      </w:r>
      <w:r w:rsidRPr="00684BF3">
        <w:rPr>
          <w:sz w:val="16"/>
        </w:rPr>
        <w:t xml:space="preserve"> further </w:t>
      </w:r>
      <w:r w:rsidRPr="00684BF3">
        <w:rPr>
          <w:rStyle w:val="StyleUnderline"/>
        </w:rPr>
        <w:t>undermined</w:t>
      </w:r>
      <w:r w:rsidRPr="00684BF3">
        <w:rPr>
          <w:sz w:val="16"/>
        </w:rPr>
        <w:t>.</w:t>
      </w:r>
    </w:p>
    <w:p w14:paraId="018B3CE7" w14:textId="77777777" w:rsidR="00FA19B8" w:rsidRPr="00684BF3" w:rsidRDefault="00FA19B8" w:rsidP="00FA19B8">
      <w:pPr>
        <w:rPr>
          <w:sz w:val="16"/>
        </w:rPr>
      </w:pPr>
      <w:r w:rsidRPr="00684BF3">
        <w:rPr>
          <w:rStyle w:val="StyleUnderline"/>
        </w:rPr>
        <w:t>Prolonged</w:t>
      </w:r>
      <w:r w:rsidRPr="00684BF3">
        <w:rPr>
          <w:sz w:val="16"/>
        </w:rPr>
        <w:t xml:space="preserve"> low and </w:t>
      </w:r>
      <w:r w:rsidRPr="00456038">
        <w:rPr>
          <w:rStyle w:val="Emphasis"/>
          <w:highlight w:val="cyan"/>
        </w:rPr>
        <w:t>declining growth</w:t>
      </w:r>
      <w:r w:rsidRPr="00684BF3">
        <w:rPr>
          <w:sz w:val="16"/>
        </w:rPr>
        <w:t xml:space="preserve">, </w:t>
      </w:r>
      <w:r w:rsidRPr="00684BF3">
        <w:rPr>
          <w:rStyle w:val="StyleUnderline"/>
        </w:rPr>
        <w:t xml:space="preserve">rising </w:t>
      </w:r>
      <w:r w:rsidRPr="00684BF3">
        <w:rPr>
          <w:rStyle w:val="Emphasis"/>
        </w:rPr>
        <w:t>socio-economic stress</w:t>
      </w:r>
      <w:r w:rsidRPr="00684BF3">
        <w:rPr>
          <w:sz w:val="16"/>
        </w:rPr>
        <w:t xml:space="preserve"> and volatility, </w:t>
      </w:r>
      <w:r w:rsidRPr="00684BF3">
        <w:rPr>
          <w:rStyle w:val="StyleUnderline"/>
        </w:rPr>
        <w:t xml:space="preserve">growing asymmetric </w:t>
      </w:r>
      <w:r w:rsidRPr="00684BF3">
        <w:rPr>
          <w:rStyle w:val="Emphasis"/>
        </w:rPr>
        <w:t>downside uncertainty</w:t>
      </w:r>
      <w:r w:rsidRPr="00684BF3">
        <w:rPr>
          <w:sz w:val="16"/>
        </w:rPr>
        <w:t xml:space="preserve">, </w:t>
      </w:r>
      <w:r w:rsidRPr="00684BF3">
        <w:rPr>
          <w:rStyle w:val="Emphasis"/>
        </w:rPr>
        <w:t>declining resilience</w:t>
      </w:r>
      <w:r w:rsidRPr="00684BF3">
        <w:rPr>
          <w:sz w:val="16"/>
        </w:rPr>
        <w:t xml:space="preserve"> and adaptive capacity </w:t>
      </w:r>
      <w:r w:rsidRPr="00684BF3">
        <w:rPr>
          <w:rStyle w:val="StyleUnderline"/>
        </w:rPr>
        <w:t xml:space="preserve">and intensifying </w:t>
      </w:r>
      <w:r w:rsidRPr="00684BF3">
        <w:rPr>
          <w:rStyle w:val="Emphasis"/>
        </w:rPr>
        <w:t xml:space="preserve">stressors </w:t>
      </w:r>
      <w:r w:rsidRPr="00456038">
        <w:rPr>
          <w:rStyle w:val="Emphasis"/>
          <w:highlight w:val="cyan"/>
        </w:rPr>
        <w:t>create</w:t>
      </w:r>
      <w:r w:rsidRPr="00684BF3">
        <w:rPr>
          <w:rStyle w:val="StyleUnderline"/>
        </w:rPr>
        <w:t xml:space="preserve"> the </w:t>
      </w:r>
      <w:r w:rsidRPr="00456038">
        <w:rPr>
          <w:rStyle w:val="Emphasis"/>
          <w:highlight w:val="cyan"/>
        </w:rPr>
        <w:t>conditions for</w:t>
      </w:r>
      <w:r w:rsidRPr="00684BF3">
        <w:rPr>
          <w:rStyle w:val="StyleUnderline"/>
        </w:rPr>
        <w:t xml:space="preserve"> catastrophic </w:t>
      </w:r>
      <w:r w:rsidRPr="00456038">
        <w:rPr>
          <w:rStyle w:val="Emphasis"/>
          <w:highlight w:val="cyan"/>
        </w:rPr>
        <w:t xml:space="preserve">financial </w:t>
      </w:r>
      <w:r w:rsidRPr="00684BF3">
        <w:rPr>
          <w:rStyle w:val="Emphasis"/>
        </w:rPr>
        <w:t xml:space="preserve">system </w:t>
      </w:r>
      <w:r w:rsidRPr="00456038">
        <w:rPr>
          <w:rStyle w:val="Emphasis"/>
          <w:highlight w:val="cyan"/>
        </w:rPr>
        <w:t>failure</w:t>
      </w:r>
      <w:r w:rsidRPr="00684BF3">
        <w:rPr>
          <w:sz w:val="16"/>
        </w:rPr>
        <w:t>.</w:t>
      </w:r>
    </w:p>
    <w:p w14:paraId="55AC0CC2" w14:textId="77777777" w:rsidR="00FA19B8" w:rsidRPr="00684BF3" w:rsidRDefault="00FA19B8" w:rsidP="00FA19B8">
      <w:pPr>
        <w:rPr>
          <w:sz w:val="16"/>
        </w:rPr>
      </w:pPr>
      <w:r w:rsidRPr="00684BF3">
        <w:rPr>
          <w:sz w:val="16"/>
        </w:rPr>
        <w:t xml:space="preserve">This means </w:t>
      </w:r>
      <w:r w:rsidRPr="00456038">
        <w:rPr>
          <w:rStyle w:val="Emphasis"/>
          <w:highlight w:val="cyan"/>
        </w:rPr>
        <w:t>we</w:t>
      </w:r>
      <w:r w:rsidRPr="00684BF3">
        <w:rPr>
          <w:sz w:val="16"/>
        </w:rPr>
        <w:t xml:space="preserve"> may </w:t>
      </w:r>
      <w:r w:rsidRPr="00456038">
        <w:rPr>
          <w:rStyle w:val="Emphasis"/>
          <w:highlight w:val="cyan"/>
        </w:rPr>
        <w:t>have a declining window</w:t>
      </w:r>
      <w:r w:rsidRPr="00684BF3">
        <w:rPr>
          <w:rStyle w:val="Emphasis"/>
        </w:rPr>
        <w:t xml:space="preserve"> of opportunity</w:t>
      </w:r>
      <w:r w:rsidRPr="00684BF3">
        <w:rPr>
          <w:sz w:val="16"/>
        </w:rPr>
        <w:t xml:space="preserve">, both </w:t>
      </w:r>
      <w:r w:rsidRPr="00684BF3">
        <w:rPr>
          <w:rStyle w:val="StyleUnderline"/>
        </w:rPr>
        <w:t xml:space="preserve">in terms of </w:t>
      </w:r>
      <w:r w:rsidRPr="00684BF3">
        <w:rPr>
          <w:rStyle w:val="Emphasis"/>
        </w:rPr>
        <w:t>time</w:t>
      </w:r>
      <w:r w:rsidRPr="00684BF3">
        <w:rPr>
          <w:sz w:val="16"/>
        </w:rPr>
        <w:t xml:space="preserve">, </w:t>
      </w:r>
      <w:r w:rsidRPr="00684BF3">
        <w:rPr>
          <w:rStyle w:val="StyleUnderline"/>
        </w:rPr>
        <w:t xml:space="preserve">and capacity </w:t>
      </w:r>
      <w:r w:rsidRPr="00684BF3">
        <w:rPr>
          <w:rStyle w:val="Emphasis"/>
        </w:rPr>
        <w:t>to deploy resources</w:t>
      </w:r>
      <w:r w:rsidRPr="00684BF3">
        <w:rPr>
          <w:sz w:val="16"/>
        </w:rPr>
        <w:t xml:space="preserve">, to </w:t>
      </w:r>
      <w:r w:rsidRPr="00684BF3">
        <w:rPr>
          <w:rStyle w:val="StyleUnderline"/>
        </w:rPr>
        <w:t>prepare</w:t>
      </w:r>
      <w:r w:rsidRPr="00684BF3">
        <w:rPr>
          <w:sz w:val="16"/>
        </w:rPr>
        <w:t xml:space="preserve"> ourselves </w:t>
      </w:r>
      <w:r w:rsidRPr="00684BF3">
        <w:rPr>
          <w:rStyle w:val="StyleUnderline"/>
        </w:rPr>
        <w:t>to avoid the</w:t>
      </w:r>
      <w:r w:rsidRPr="00684BF3">
        <w:rPr>
          <w:sz w:val="16"/>
        </w:rPr>
        <w:t xml:space="preserve"> very worst of </w:t>
      </w:r>
      <w:r w:rsidRPr="00684BF3">
        <w:rPr>
          <w:rStyle w:val="StyleUnderline"/>
        </w:rPr>
        <w:t>consequences</w:t>
      </w:r>
      <w:r w:rsidRPr="00684BF3">
        <w:rPr>
          <w:sz w:val="16"/>
        </w:rPr>
        <w:t>.</w:t>
      </w:r>
    </w:p>
    <w:p w14:paraId="44725A13" w14:textId="77777777" w:rsidR="00FA19B8" w:rsidRPr="00684BF3" w:rsidRDefault="00FA19B8" w:rsidP="00FA19B8">
      <w:pPr>
        <w:rPr>
          <w:sz w:val="16"/>
          <w:szCs w:val="16"/>
        </w:rPr>
      </w:pPr>
      <w:r w:rsidRPr="00684BF3">
        <w:rPr>
          <w:sz w:val="16"/>
          <w:szCs w:val="16"/>
        </w:rPr>
        <w:t>Preparing for What?</w:t>
      </w:r>
    </w:p>
    <w:p w14:paraId="71F669E9" w14:textId="77777777" w:rsidR="00FA19B8" w:rsidRPr="00684BF3" w:rsidRDefault="00FA19B8" w:rsidP="00FA19B8">
      <w:pPr>
        <w:rPr>
          <w:sz w:val="16"/>
        </w:rPr>
      </w:pPr>
      <w:r w:rsidRPr="00684BF3">
        <w:rPr>
          <w:rStyle w:val="StyleUnderline"/>
        </w:rPr>
        <w:t xml:space="preserve">Societies’ </w:t>
      </w:r>
      <w:r w:rsidRPr="00684BF3">
        <w:rPr>
          <w:rStyle w:val="Emphasis"/>
        </w:rPr>
        <w:t>capacities to deal with stress</w:t>
      </w:r>
      <w:r w:rsidRPr="00684BF3">
        <w:rPr>
          <w:rStyle w:val="StyleUnderline"/>
        </w:rPr>
        <w:t>, shocks, and catastrophes are</w:t>
      </w:r>
      <w:r w:rsidRPr="00684BF3">
        <w:rPr>
          <w:sz w:val="16"/>
        </w:rPr>
        <w:t xml:space="preserve"> primarily </w:t>
      </w:r>
      <w:r w:rsidRPr="00684BF3">
        <w:rPr>
          <w:rStyle w:val="Emphasis"/>
        </w:rPr>
        <w:t>shaped by</w:t>
      </w:r>
      <w:r w:rsidRPr="00684BF3">
        <w:rPr>
          <w:rStyle w:val="StyleUnderline"/>
        </w:rPr>
        <w:t xml:space="preserve"> their </w:t>
      </w:r>
      <w:r w:rsidRPr="00684BF3">
        <w:rPr>
          <w:rStyle w:val="Emphasis"/>
        </w:rPr>
        <w:t>historical experiences</w:t>
      </w:r>
      <w:r w:rsidRPr="00684BF3">
        <w:rPr>
          <w:sz w:val="16"/>
        </w:rPr>
        <w:t>. This includes the type, likelihood, and impacts that might be anticipated; the resilience of society and infrastructures; the scale and role of contingency and preparedness within the wider government and society; and the range of scenarios that have been planned for and exercised.</w:t>
      </w:r>
    </w:p>
    <w:p w14:paraId="1549F5C6" w14:textId="77777777" w:rsidR="00FA19B8" w:rsidRPr="00684BF3" w:rsidRDefault="00FA19B8" w:rsidP="00FA19B8">
      <w:pPr>
        <w:rPr>
          <w:sz w:val="16"/>
        </w:rPr>
      </w:pPr>
      <w:r w:rsidRPr="00456038">
        <w:rPr>
          <w:rStyle w:val="Emphasis"/>
          <w:highlight w:val="cyan"/>
        </w:rPr>
        <w:t>Governments</w:t>
      </w:r>
      <w:r w:rsidRPr="00684BF3">
        <w:rPr>
          <w:sz w:val="16"/>
        </w:rPr>
        <w:t xml:space="preserve">, societies, </w:t>
      </w:r>
      <w:r w:rsidRPr="00684BF3">
        <w:rPr>
          <w:rStyle w:val="StyleUnderline"/>
        </w:rPr>
        <w:t xml:space="preserve">and expert communities </w:t>
      </w:r>
      <w:r w:rsidRPr="00456038">
        <w:rPr>
          <w:rStyle w:val="StyleUnderline"/>
          <w:highlight w:val="cyan"/>
        </w:rPr>
        <w:t>are</w:t>
      </w:r>
      <w:r w:rsidRPr="00684BF3">
        <w:rPr>
          <w:sz w:val="16"/>
        </w:rPr>
        <w:t xml:space="preserve"> often </w:t>
      </w:r>
      <w:r w:rsidRPr="00456038">
        <w:rPr>
          <w:rStyle w:val="Emphasis"/>
          <w:highlight w:val="cyan"/>
        </w:rPr>
        <w:t>slow to recognize</w:t>
      </w:r>
      <w:r w:rsidRPr="00684BF3">
        <w:rPr>
          <w:rStyle w:val="StyleUnderline"/>
        </w:rPr>
        <w:t xml:space="preserve"> a </w:t>
      </w:r>
      <w:r w:rsidRPr="00456038">
        <w:rPr>
          <w:rStyle w:val="Emphasis"/>
          <w:highlight w:val="cyan"/>
        </w:rPr>
        <w:t>chang</w:t>
      </w:r>
      <w:r w:rsidRPr="00684BF3">
        <w:rPr>
          <w:rStyle w:val="Emphasis"/>
        </w:rPr>
        <w:t>ing paradigm</w:t>
      </w:r>
      <w:r w:rsidRPr="00684BF3">
        <w:rPr>
          <w:sz w:val="16"/>
        </w:rPr>
        <w:t xml:space="preserve">, especially </w:t>
      </w:r>
      <w:r w:rsidRPr="00456038">
        <w:rPr>
          <w:rStyle w:val="StyleUnderline"/>
          <w:highlight w:val="cyan"/>
        </w:rPr>
        <w:t xml:space="preserve">when it </w:t>
      </w:r>
      <w:r w:rsidRPr="00456038">
        <w:rPr>
          <w:rStyle w:val="Emphasis"/>
          <w:highlight w:val="cyan"/>
        </w:rPr>
        <w:t xml:space="preserve">comes </w:t>
      </w:r>
      <w:r w:rsidRPr="00684BF3">
        <w:rPr>
          <w:rStyle w:val="Emphasis"/>
        </w:rPr>
        <w:t>in</w:t>
      </w:r>
      <w:r w:rsidRPr="00456038">
        <w:rPr>
          <w:rStyle w:val="Emphasis"/>
          <w:highlight w:val="cyan"/>
        </w:rPr>
        <w:t>to conflict</w:t>
      </w:r>
      <w:r w:rsidRPr="00456038">
        <w:rPr>
          <w:rStyle w:val="StyleUnderline"/>
          <w:highlight w:val="cyan"/>
        </w:rPr>
        <w:t xml:space="preserve"> with</w:t>
      </w:r>
      <w:r w:rsidRPr="00684BF3">
        <w:rPr>
          <w:rStyle w:val="StyleUnderline"/>
        </w:rPr>
        <w:t xml:space="preserve"> </w:t>
      </w:r>
      <w:r w:rsidRPr="00684BF3">
        <w:rPr>
          <w:rStyle w:val="Emphasis"/>
        </w:rPr>
        <w:t>established</w:t>
      </w:r>
      <w:r w:rsidRPr="00684BF3">
        <w:rPr>
          <w:rStyle w:val="StyleUnderline"/>
        </w:rPr>
        <w:t xml:space="preserve"> expectations, </w:t>
      </w:r>
      <w:r w:rsidRPr="00456038">
        <w:rPr>
          <w:rStyle w:val="Emphasis"/>
          <w:highlight w:val="cyan"/>
        </w:rPr>
        <w:t>worldviews</w:t>
      </w:r>
      <w:r w:rsidRPr="00684BF3">
        <w:rPr>
          <w:rStyle w:val="StyleUnderline"/>
        </w:rPr>
        <w:t xml:space="preserve">, sunk costs, analytic traditions, </w:t>
      </w:r>
      <w:r w:rsidRPr="00456038">
        <w:rPr>
          <w:rStyle w:val="StyleUnderline"/>
          <w:highlight w:val="cyan"/>
        </w:rPr>
        <w:t xml:space="preserve">and </w:t>
      </w:r>
      <w:r w:rsidRPr="00456038">
        <w:rPr>
          <w:rStyle w:val="Emphasis"/>
          <w:highlight w:val="cyan"/>
        </w:rPr>
        <w:t>institutional lock-in</w:t>
      </w:r>
      <w:r w:rsidRPr="00684BF3">
        <w:rPr>
          <w:rStyle w:val="StyleUnderline"/>
        </w:rPr>
        <w:t>.</w:t>
      </w:r>
    </w:p>
    <w:p w14:paraId="51667695" w14:textId="77777777" w:rsidR="00FA19B8" w:rsidRPr="00684BF3" w:rsidRDefault="00FA19B8" w:rsidP="00FA19B8">
      <w:pPr>
        <w:rPr>
          <w:sz w:val="16"/>
        </w:rPr>
      </w:pPr>
      <w:r w:rsidRPr="00684BF3">
        <w:rPr>
          <w:sz w:val="16"/>
        </w:rPr>
        <w:t xml:space="preserve">Our experience of and habituation to broad societal stability, the relative invisibility of the structural and dynamical foundations of societal operations, </w:t>
      </w:r>
      <w:r w:rsidRPr="00456038">
        <w:rPr>
          <w:rStyle w:val="Emphasis"/>
          <w:highlight w:val="cyan"/>
        </w:rPr>
        <w:t xml:space="preserve">dysfunctional economic </w:t>
      </w:r>
      <w:r w:rsidRPr="00684BF3">
        <w:rPr>
          <w:rStyle w:val="Emphasis"/>
        </w:rPr>
        <w:t xml:space="preserve">risk </w:t>
      </w:r>
      <w:r w:rsidRPr="00456038">
        <w:rPr>
          <w:rStyle w:val="Emphasis"/>
          <w:highlight w:val="cyan"/>
        </w:rPr>
        <w:t>models</w:t>
      </w:r>
      <w:r w:rsidRPr="00684BF3">
        <w:rPr>
          <w:rStyle w:val="StyleUnderline"/>
        </w:rPr>
        <w:t>, and our siloed approach to</w:t>
      </w:r>
      <w:r w:rsidRPr="00684BF3">
        <w:rPr>
          <w:sz w:val="16"/>
        </w:rPr>
        <w:t xml:space="preserve"> individual </w:t>
      </w:r>
      <w:r w:rsidRPr="00684BF3">
        <w:rPr>
          <w:rStyle w:val="StyleUnderline"/>
        </w:rPr>
        <w:t xml:space="preserve">stressors </w:t>
      </w:r>
      <w:r w:rsidRPr="00456038">
        <w:rPr>
          <w:rStyle w:val="StyleUnderline"/>
          <w:highlight w:val="cyan"/>
        </w:rPr>
        <w:t xml:space="preserve">means </w:t>
      </w:r>
      <w:r w:rsidRPr="00684BF3">
        <w:rPr>
          <w:rStyle w:val="Emphasis"/>
        </w:rPr>
        <w:t xml:space="preserve">society may be </w:t>
      </w:r>
      <w:r w:rsidRPr="00456038">
        <w:rPr>
          <w:rStyle w:val="Emphasis"/>
          <w:highlight w:val="cyan"/>
        </w:rPr>
        <w:t>seriously underestimating</w:t>
      </w:r>
      <w:r w:rsidRPr="00684BF3">
        <w:rPr>
          <w:rStyle w:val="StyleUnderline"/>
        </w:rPr>
        <w:t xml:space="preserve"> </w:t>
      </w:r>
      <w:r w:rsidRPr="00456038">
        <w:rPr>
          <w:rStyle w:val="Emphasis"/>
          <w:highlight w:val="cyan"/>
        </w:rPr>
        <w:t>g</w:t>
      </w:r>
      <w:r w:rsidRPr="00684BF3">
        <w:rPr>
          <w:rStyle w:val="StyleUnderline"/>
        </w:rPr>
        <w:t>lobal</w:t>
      </w:r>
      <w:r w:rsidRPr="00684BF3">
        <w:rPr>
          <w:sz w:val="16"/>
        </w:rPr>
        <w:t xml:space="preserve"> and </w:t>
      </w:r>
      <w:r w:rsidRPr="00456038">
        <w:rPr>
          <w:rStyle w:val="Emphasis"/>
          <w:highlight w:val="cyan"/>
        </w:rPr>
        <w:t>c</w:t>
      </w:r>
      <w:r w:rsidRPr="00684BF3">
        <w:rPr>
          <w:rStyle w:val="StyleUnderline"/>
        </w:rPr>
        <w:t xml:space="preserve">atastrophic </w:t>
      </w:r>
      <w:r w:rsidRPr="00456038">
        <w:rPr>
          <w:rStyle w:val="Emphasis"/>
          <w:highlight w:val="cyan"/>
        </w:rPr>
        <w:t>r</w:t>
      </w:r>
      <w:r w:rsidRPr="00684BF3">
        <w:rPr>
          <w:rStyle w:val="StyleUnderline"/>
        </w:rPr>
        <w:t>isk</w:t>
      </w:r>
      <w:r w:rsidRPr="00684BF3">
        <w:rPr>
          <w:sz w:val="16"/>
        </w:rPr>
        <w:t xml:space="preserve">. </w:t>
      </w:r>
      <w:r w:rsidRPr="00684BF3">
        <w:rPr>
          <w:rStyle w:val="StyleUnderline"/>
        </w:rPr>
        <w:t>We need to</w:t>
      </w:r>
      <w:r w:rsidRPr="00684BF3">
        <w:rPr>
          <w:sz w:val="16"/>
        </w:rPr>
        <w:t xml:space="preserve"> consider our </w:t>
      </w:r>
      <w:r w:rsidRPr="00684BF3">
        <w:rPr>
          <w:rStyle w:val="StyleUnderline"/>
        </w:rPr>
        <w:t>transform</w:t>
      </w:r>
      <w:r w:rsidRPr="00684BF3">
        <w:rPr>
          <w:sz w:val="16"/>
        </w:rPr>
        <w:t xml:space="preserve">ing </w:t>
      </w:r>
      <w:r w:rsidRPr="00684BF3">
        <w:rPr>
          <w:rStyle w:val="StyleUnderline"/>
        </w:rPr>
        <w:t>risk environment</w:t>
      </w:r>
      <w:r w:rsidRPr="00684BF3">
        <w:rPr>
          <w:sz w:val="16"/>
        </w:rPr>
        <w:t xml:space="preserve"> from an integrated perspective: the interactions of a growing range and intensity of stressors, environmental and socio-economic, through increasingly brittle societal systems</w:t>
      </w:r>
      <w:hyperlink r:id="rId104" w:anchor="_edn15" w:history="1">
        <w:r w:rsidRPr="00684BF3">
          <w:rPr>
            <w:rStyle w:val="Hyperlink"/>
            <w:sz w:val="16"/>
          </w:rPr>
          <w:t>[xv]</w:t>
        </w:r>
      </w:hyperlink>
      <w:r w:rsidRPr="00684BF3">
        <w:rPr>
          <w:sz w:val="16"/>
        </w:rPr>
        <w:t>.</w:t>
      </w:r>
    </w:p>
    <w:p w14:paraId="62E0212C" w14:textId="77777777" w:rsidR="00FA19B8" w:rsidRPr="00684BF3" w:rsidRDefault="00FA19B8" w:rsidP="00FA19B8">
      <w:pPr>
        <w:rPr>
          <w:sz w:val="16"/>
          <w:szCs w:val="16"/>
        </w:rPr>
      </w:pPr>
      <w:r w:rsidRPr="00684BF3">
        <w:rPr>
          <w:sz w:val="16"/>
          <w:szCs w:val="16"/>
        </w:rPr>
        <w:t>There are two broad, and concurrent societal risks that have been outlined. The first is systemic failure, which could range from localised and recoverable, to global and irreversible. Because keystone systems are interdependent and can fail collectively, different hazards or combination of them have the same outcome – a shutdown in the flow of goods and services. It is therefore suggested there should be a</w:t>
      </w:r>
      <w:r>
        <w:rPr>
          <w:sz w:val="16"/>
          <w:szCs w:val="16"/>
        </w:rPr>
        <w:t xml:space="preserve"> </w:t>
      </w:r>
      <w:r w:rsidRPr="00684BF3">
        <w:rPr>
          <w:sz w:val="16"/>
          <w:szCs w:val="16"/>
        </w:rPr>
        <w:t>Hazard Independent Impact Preparedness</w:t>
      </w:r>
      <w:r>
        <w:rPr>
          <w:sz w:val="16"/>
          <w:szCs w:val="16"/>
        </w:rPr>
        <w:t xml:space="preserve"> </w:t>
      </w:r>
      <w:r w:rsidRPr="00684BF3">
        <w:rPr>
          <w:sz w:val="16"/>
          <w:szCs w:val="16"/>
        </w:rPr>
        <w:t>approach. There is an urgent need for catastrophe planning, exercise and simulation capacity, and deployment.</w:t>
      </w:r>
    </w:p>
    <w:p w14:paraId="4B65762A" w14:textId="77777777" w:rsidR="00FA19B8" w:rsidRPr="00684BF3" w:rsidRDefault="00FA19B8" w:rsidP="00FA19B8">
      <w:pPr>
        <w:rPr>
          <w:sz w:val="16"/>
          <w:szCs w:val="16"/>
        </w:rPr>
      </w:pPr>
      <w:r w:rsidRPr="00684BF3">
        <w:rPr>
          <w:sz w:val="16"/>
          <w:szCs w:val="16"/>
        </w:rPr>
        <w:t>The second is that we have already entered a period of growing destabilization. There may be no good times just around the corner. This will profoundly challenge societal expectations, government and state capacities. Ideally, we can address some of the challenges of today, while building preparedness for further destabilization and potential future catastrophes. For example, A</w:t>
      </w:r>
      <w:r>
        <w:rPr>
          <w:sz w:val="16"/>
          <w:szCs w:val="16"/>
        </w:rPr>
        <w:t xml:space="preserve"> </w:t>
      </w:r>
      <w:r w:rsidRPr="00684BF3">
        <w:rPr>
          <w:sz w:val="16"/>
          <w:szCs w:val="16"/>
        </w:rPr>
        <w:t>Whole of Society Preparedness</w:t>
      </w:r>
      <w:r>
        <w:rPr>
          <w:sz w:val="16"/>
          <w:szCs w:val="16"/>
        </w:rPr>
        <w:t xml:space="preserve"> </w:t>
      </w:r>
      <w:r w:rsidRPr="00684BF3">
        <w:rPr>
          <w:sz w:val="16"/>
          <w:szCs w:val="16"/>
        </w:rPr>
        <w:t>approach brings citizens into the heart of preparedness. The example of Nordic and Baltic countries should give some confidence that this may be a path worth taking. Done wisely, it could even contribute to overcoming some of the polarization affecting societies.</w:t>
      </w:r>
    </w:p>
    <w:p w14:paraId="0E7319A7" w14:textId="77777777" w:rsidR="00FA19B8" w:rsidRPr="00684BF3" w:rsidRDefault="00FA19B8" w:rsidP="00FA19B8">
      <w:pPr>
        <w:rPr>
          <w:sz w:val="16"/>
          <w:szCs w:val="16"/>
        </w:rPr>
      </w:pPr>
      <w:r w:rsidRPr="00684BF3">
        <w:rPr>
          <w:sz w:val="16"/>
          <w:szCs w:val="16"/>
        </w:rPr>
        <w:t>Conclusion</w:t>
      </w:r>
    </w:p>
    <w:p w14:paraId="70ABE0D3" w14:textId="77777777" w:rsidR="00FA19B8" w:rsidRDefault="00FA19B8" w:rsidP="00FA19B8">
      <w:pPr>
        <w:rPr>
          <w:sz w:val="16"/>
        </w:rPr>
      </w:pPr>
      <w:r w:rsidRPr="00684BF3">
        <w:rPr>
          <w:sz w:val="16"/>
        </w:rPr>
        <w:t xml:space="preserve">We do not know what the future will bring. </w:t>
      </w:r>
      <w:r w:rsidRPr="00456038">
        <w:rPr>
          <w:rStyle w:val="Emphasis"/>
          <w:highlight w:val="cyan"/>
        </w:rPr>
        <w:t>Risk is a measure of impact and likelihood</w:t>
      </w:r>
      <w:r w:rsidRPr="00684BF3">
        <w:rPr>
          <w:sz w:val="16"/>
        </w:rPr>
        <w:t xml:space="preserve">. </w:t>
      </w:r>
      <w:r w:rsidRPr="00684BF3">
        <w:rPr>
          <w:rStyle w:val="StyleUnderline"/>
        </w:rPr>
        <w:t>The impacts</w:t>
      </w:r>
      <w:r w:rsidRPr="00684BF3">
        <w:rPr>
          <w:sz w:val="16"/>
        </w:rPr>
        <w:t xml:space="preserve"> outlined above </w:t>
      </w:r>
      <w:r w:rsidRPr="00684BF3">
        <w:rPr>
          <w:rStyle w:val="StyleUnderline"/>
        </w:rPr>
        <w:t>could be devastating</w:t>
      </w:r>
      <w:r w:rsidRPr="00684BF3">
        <w:rPr>
          <w:sz w:val="16"/>
        </w:rPr>
        <w:t xml:space="preserve">. We’ve also suggested that </w:t>
      </w:r>
      <w:r w:rsidRPr="00684BF3">
        <w:rPr>
          <w:rStyle w:val="StyleUnderline"/>
        </w:rPr>
        <w:t>the likelihood of destabilization and catastrophic systemic failure is growing</w:t>
      </w:r>
      <w:r w:rsidRPr="00684BF3">
        <w:rPr>
          <w:sz w:val="16"/>
        </w:rPr>
        <w:t xml:space="preserve">. We are manifestly ill-prepared to deal with such consequences. </w:t>
      </w:r>
      <w:r>
        <w:rPr>
          <w:sz w:val="16"/>
        </w:rPr>
        <w:t xml:space="preserve"> </w:t>
      </w:r>
      <w:r w:rsidRPr="00456038">
        <w:rPr>
          <w:rStyle w:val="Emphasis"/>
          <w:highlight w:val="cyan"/>
        </w:rPr>
        <w:t>We can</w:t>
      </w:r>
      <w:r w:rsidRPr="00684BF3">
        <w:rPr>
          <w:sz w:val="16"/>
        </w:rPr>
        <w:t xml:space="preserve"> hope and </w:t>
      </w:r>
      <w:r w:rsidRPr="00456038">
        <w:rPr>
          <w:rStyle w:val="Emphasis"/>
          <w:highlight w:val="cyan"/>
        </w:rPr>
        <w:t>work towards kinder futures</w:t>
      </w:r>
      <w:r w:rsidRPr="00684BF3">
        <w:rPr>
          <w:sz w:val="16"/>
        </w:rPr>
        <w:t>, but we must also prepare for things going seriously wrong.</w:t>
      </w:r>
    </w:p>
    <w:p w14:paraId="0CDCF199" w14:textId="77777777" w:rsidR="00FA19B8" w:rsidRPr="00684BF3" w:rsidRDefault="00FA19B8" w:rsidP="00FA19B8">
      <w:pPr>
        <w:rPr>
          <w:sz w:val="16"/>
        </w:rPr>
      </w:pPr>
    </w:p>
    <w:p w14:paraId="26DCD3F0" w14:textId="77777777" w:rsidR="00972FD8" w:rsidRPr="000B3843" w:rsidRDefault="00972FD8" w:rsidP="00972FD8">
      <w:pPr>
        <w:pStyle w:val="Heading4"/>
        <w:rPr>
          <w:rFonts w:cs="Times New Roman"/>
        </w:rPr>
      </w:pPr>
      <w:r w:rsidRPr="000B3843">
        <w:rPr>
          <w:rFonts w:cs="Times New Roman"/>
        </w:rPr>
        <w:t xml:space="preserve">The </w:t>
      </w:r>
      <w:r>
        <w:rPr>
          <w:rFonts w:cs="Times New Roman"/>
        </w:rPr>
        <w:t>US is key to the global economy</w:t>
      </w:r>
    </w:p>
    <w:p w14:paraId="00BB71BD" w14:textId="77777777" w:rsidR="00972FD8" w:rsidRPr="000B3843" w:rsidRDefault="00972FD8" w:rsidP="00972FD8">
      <w:r w:rsidRPr="000B3843">
        <w:rPr>
          <w:rStyle w:val="Style13ptBold"/>
        </w:rPr>
        <w:t>Kose ‘17</w:t>
      </w:r>
      <w:r w:rsidRPr="000B3843">
        <w:t xml:space="preserve"> </w:t>
      </w:r>
    </w:p>
    <w:p w14:paraId="32070114" w14:textId="77777777" w:rsidR="00972FD8" w:rsidRPr="000B3843" w:rsidRDefault="00972FD8" w:rsidP="00972FD8">
      <w:r w:rsidRPr="000B3843">
        <w:t>(et al -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14:paraId="13473709" w14:textId="6A4AC1F2" w:rsidR="00E00B7C" w:rsidRDefault="00972FD8" w:rsidP="00E00B7C">
      <w:r w:rsidRPr="005E50BB">
        <w:rPr>
          <w:b/>
          <w:highlight w:val="green"/>
          <w:u w:val="single"/>
        </w:rPr>
        <w:t>Because of its size and interconnectedness, developments in</w:t>
      </w:r>
      <w:r w:rsidRPr="000B3843">
        <w:rPr>
          <w:b/>
          <w:u w:val="single"/>
        </w:rPr>
        <w:t xml:space="preserve"> the </w:t>
      </w:r>
      <w:r w:rsidRPr="005E50BB">
        <w:rPr>
          <w:b/>
          <w:highlight w:val="green"/>
          <w:u w:val="single"/>
        </w:rPr>
        <w:t>US econ</w:t>
      </w:r>
      <w:r w:rsidRPr="000B3843">
        <w:rPr>
          <w:b/>
          <w:u w:val="single"/>
        </w:rPr>
        <w:t xml:space="preserve">omy </w:t>
      </w:r>
      <w:r w:rsidRPr="005E50BB">
        <w:rPr>
          <w:b/>
          <w:highlight w:val="green"/>
          <w:u w:val="single"/>
        </w:rPr>
        <w:t>are bound to have important effects around</w:t>
      </w:r>
      <w:r w:rsidRPr="000B3843">
        <w:rPr>
          <w:b/>
          <w:u w:val="single"/>
        </w:rPr>
        <w:t xml:space="preserve"> the </w:t>
      </w:r>
      <w:r w:rsidRPr="005E50BB">
        <w:rPr>
          <w:b/>
          <w:highlight w:val="green"/>
          <w:u w:val="single"/>
        </w:rPr>
        <w:t>world</w:t>
      </w:r>
      <w:r w:rsidRPr="000B3843">
        <w:rPr>
          <w:sz w:val="12"/>
        </w:rPr>
        <w:t xml:space="preserve">. The </w:t>
      </w:r>
      <w:r w:rsidRPr="005E50BB">
        <w:rPr>
          <w:highlight w:val="green"/>
          <w:u w:val="single"/>
        </w:rPr>
        <w:t>US</w:t>
      </w:r>
      <w:r w:rsidRPr="000B3843">
        <w:rPr>
          <w:u w:val="single"/>
        </w:rPr>
        <w:t xml:space="preserve"> has the </w:t>
      </w:r>
      <w:r w:rsidRPr="005E50BB">
        <w:rPr>
          <w:highlight w:val="green"/>
          <w:u w:val="single"/>
        </w:rPr>
        <w:t>world’s single largest economy</w:t>
      </w:r>
      <w:r w:rsidRPr="000B3843">
        <w:rPr>
          <w:u w:val="single"/>
        </w:rPr>
        <w:t xml:space="preserve">, accounting for almost a </w:t>
      </w:r>
      <w:r w:rsidRPr="005E50BB">
        <w:rPr>
          <w:highlight w:val="green"/>
          <w:u w:val="single"/>
        </w:rPr>
        <w:t>quarter of global GDP</w:t>
      </w:r>
      <w:r w:rsidRPr="000B3843">
        <w:rPr>
          <w:sz w:val="12"/>
        </w:rPr>
        <w:t xml:space="preserve"> (at market exchange rates), </w:t>
      </w:r>
      <w:r w:rsidRPr="005E50BB">
        <w:rPr>
          <w:highlight w:val="green"/>
          <w:u w:val="single"/>
        </w:rPr>
        <w:t>one-fifth of global FDI</w:t>
      </w:r>
      <w:r w:rsidRPr="000B3843">
        <w:rPr>
          <w:u w:val="single"/>
        </w:rPr>
        <w:t xml:space="preserve">, and </w:t>
      </w:r>
      <w:r w:rsidRPr="005E50BB">
        <w:rPr>
          <w:highlight w:val="green"/>
          <w:u w:val="single"/>
        </w:rPr>
        <w:t>more than</w:t>
      </w:r>
      <w:r w:rsidRPr="000B3843">
        <w:rPr>
          <w:u w:val="single"/>
        </w:rPr>
        <w:t xml:space="preserve"> a </w:t>
      </w:r>
      <w:r w:rsidRPr="005E50BB">
        <w:rPr>
          <w:highlight w:val="green"/>
          <w:u w:val="single"/>
        </w:rPr>
        <w:t>third of stock market capitalisation</w:t>
      </w:r>
      <w:r w:rsidRPr="000B3843">
        <w:rPr>
          <w:u w:val="single"/>
        </w:rPr>
        <w:t xml:space="preserve">. It is the </w:t>
      </w:r>
      <w:r w:rsidRPr="005E50BB">
        <w:rPr>
          <w:b/>
          <w:highlight w:val="green"/>
          <w:u w:val="single"/>
        </w:rPr>
        <w:t>most important</w:t>
      </w:r>
      <w:r w:rsidRPr="005E50BB">
        <w:rPr>
          <w:highlight w:val="green"/>
          <w:u w:val="single"/>
        </w:rPr>
        <w:t xml:space="preserve"> export destination</w:t>
      </w:r>
      <w:r w:rsidRPr="000B3843">
        <w:rPr>
          <w:u w:val="single"/>
        </w:rPr>
        <w:t xml:space="preserve"> for one-fifth of countries around the world.</w:t>
      </w:r>
      <w:r w:rsidRPr="000B3843">
        <w:rPr>
          <w:sz w:val="12"/>
        </w:rPr>
        <w:t xml:space="preserve"> The </w:t>
      </w:r>
      <w:r w:rsidRPr="000B3843">
        <w:rPr>
          <w:u w:val="single"/>
        </w:rPr>
        <w:t xml:space="preserve">US </w:t>
      </w:r>
      <w:r w:rsidRPr="005E50BB">
        <w:rPr>
          <w:highlight w:val="green"/>
          <w:u w:val="single"/>
        </w:rPr>
        <w:t>dollar</w:t>
      </w:r>
      <w:r w:rsidRPr="000B3843">
        <w:rPr>
          <w:u w:val="single"/>
        </w:rPr>
        <w:t xml:space="preserve"> is the </w:t>
      </w:r>
      <w:r w:rsidRPr="005E50BB">
        <w:rPr>
          <w:highlight w:val="green"/>
          <w:u w:val="single"/>
        </w:rPr>
        <w:t>most widely used currency</w:t>
      </w:r>
      <w:r w:rsidRPr="000B3843">
        <w:rPr>
          <w:u w:val="single"/>
        </w:rPr>
        <w:t xml:space="preserve"> in global trade and financial transactions, and changes in </w:t>
      </w:r>
      <w:r w:rsidRPr="005E50BB">
        <w:rPr>
          <w:highlight w:val="green"/>
          <w:u w:val="single"/>
        </w:rPr>
        <w:t>US</w:t>
      </w:r>
      <w:r w:rsidRPr="000B3843">
        <w:rPr>
          <w:u w:val="single"/>
        </w:rPr>
        <w:t xml:space="preserve"> monetary policy and investor sentiment </w:t>
      </w:r>
      <w:r w:rsidRPr="005E50BB">
        <w:rPr>
          <w:highlight w:val="green"/>
          <w:u w:val="single"/>
        </w:rPr>
        <w:t>play</w:t>
      </w:r>
      <w:r w:rsidRPr="000B3843">
        <w:rPr>
          <w:u w:val="single"/>
        </w:rPr>
        <w:t xml:space="preserve"> a </w:t>
      </w:r>
      <w:r w:rsidRPr="005E50BB">
        <w:rPr>
          <w:highlight w:val="green"/>
          <w:u w:val="single"/>
        </w:rPr>
        <w:t>major role in driving global financing conditions</w:t>
      </w:r>
      <w:r w:rsidRPr="000B3843">
        <w:rPr>
          <w:u w:val="single"/>
        </w:rPr>
        <w:t xml:space="preserve"> </w:t>
      </w:r>
      <w:r w:rsidRPr="000B3843">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0B3843">
        <w:rPr>
          <w:u w:val="single"/>
        </w:rPr>
        <w:t xml:space="preserve">How large are global spillovers from US growth and policy shocks? A </w:t>
      </w:r>
      <w:r w:rsidRPr="005E50BB">
        <w:rPr>
          <w:highlight w:val="green"/>
          <w:u w:val="single"/>
        </w:rPr>
        <w:t>surge in US growth</w:t>
      </w:r>
      <w:r w:rsidRPr="000B3843">
        <w:rPr>
          <w:sz w:val="12"/>
        </w:rPr>
        <w:t xml:space="preserve"> – whether due to expansionary fiscal policies or other reasons – </w:t>
      </w:r>
      <w:r w:rsidRPr="000B3843">
        <w:rPr>
          <w:u w:val="single"/>
        </w:rPr>
        <w:t xml:space="preserve">could </w:t>
      </w:r>
      <w:r w:rsidRPr="005E50BB">
        <w:rPr>
          <w:highlight w:val="green"/>
          <w:u w:val="single"/>
        </w:rPr>
        <w:t>provide</w:t>
      </w:r>
      <w:r w:rsidRPr="000B3843">
        <w:rPr>
          <w:u w:val="single"/>
        </w:rPr>
        <w:t xml:space="preserve"> a </w:t>
      </w:r>
      <w:r w:rsidRPr="005E50BB">
        <w:rPr>
          <w:b/>
          <w:highlight w:val="green"/>
          <w:u w:val="single"/>
        </w:rPr>
        <w:t>significant bo</w:t>
      </w:r>
      <w:r w:rsidRPr="005E50BB">
        <w:rPr>
          <w:highlight w:val="green"/>
          <w:u w:val="single"/>
        </w:rPr>
        <w:t>ost to</w:t>
      </w:r>
      <w:r w:rsidRPr="000B3843">
        <w:rPr>
          <w:u w:val="single"/>
        </w:rPr>
        <w:t xml:space="preserve"> the </w:t>
      </w:r>
      <w:r w:rsidRPr="005E50BB">
        <w:rPr>
          <w:highlight w:val="green"/>
          <w:u w:val="single"/>
        </w:rPr>
        <w:t>global economy</w:t>
      </w:r>
      <w:r w:rsidRPr="000B3843">
        <w:rPr>
          <w:sz w:val="12"/>
        </w:rPr>
        <w:t xml:space="preserve">. </w:t>
      </w:r>
      <w:r w:rsidRPr="005E50BB">
        <w:rPr>
          <w:b/>
          <w:highlight w:val="green"/>
          <w:u w:val="single"/>
        </w:rPr>
        <w:t>Shocks to</w:t>
      </w:r>
      <w:r w:rsidRPr="000B3843">
        <w:rPr>
          <w:b/>
          <w:u w:val="single"/>
        </w:rPr>
        <w:t xml:space="preserve"> the </w:t>
      </w:r>
      <w:r w:rsidRPr="005E50BB">
        <w:rPr>
          <w:b/>
          <w:highlight w:val="green"/>
          <w:u w:val="single"/>
        </w:rPr>
        <w:t>US</w:t>
      </w:r>
      <w:r w:rsidRPr="000B3843">
        <w:rPr>
          <w:b/>
          <w:u w:val="single"/>
        </w:rPr>
        <w:t xml:space="preserve"> economy </w:t>
      </w:r>
      <w:r w:rsidRPr="005E50BB">
        <w:rPr>
          <w:b/>
          <w:highlight w:val="green"/>
          <w:u w:val="single"/>
        </w:rPr>
        <w:t>transmit to the rest of the world</w:t>
      </w:r>
      <w:r w:rsidRPr="000B3843">
        <w:rPr>
          <w:b/>
          <w:u w:val="single"/>
        </w:rPr>
        <w:t xml:space="preserve"> through three main channels</w:t>
      </w:r>
      <w:r w:rsidRPr="000B3843">
        <w:rPr>
          <w:sz w:val="12"/>
        </w:rPr>
        <w:t xml:space="preserve">. </w:t>
      </w:r>
      <w:r w:rsidRPr="000B3843">
        <w:rPr>
          <w:u w:val="single"/>
        </w:rPr>
        <w:t xml:space="preserve">An </w:t>
      </w:r>
      <w:r w:rsidRPr="005E50BB">
        <w:rPr>
          <w:highlight w:val="green"/>
          <w:u w:val="single"/>
        </w:rPr>
        <w:t>acceleration in US activity can lift growth in trading partners</w:t>
      </w:r>
      <w:r w:rsidRPr="000B3843">
        <w:rPr>
          <w:u w:val="single"/>
        </w:rPr>
        <w:t xml:space="preserve"> directly </w:t>
      </w:r>
      <w:r w:rsidRPr="005E50BB">
        <w:rPr>
          <w:highlight w:val="green"/>
          <w:u w:val="single"/>
        </w:rPr>
        <w:t>through</w:t>
      </w:r>
      <w:r w:rsidRPr="000B3843">
        <w:rPr>
          <w:u w:val="single"/>
        </w:rPr>
        <w:t xml:space="preserve"> an </w:t>
      </w:r>
      <w:r w:rsidRPr="005E50BB">
        <w:rPr>
          <w:b/>
          <w:highlight w:val="green"/>
          <w:u w:val="single"/>
        </w:rPr>
        <w:t>increase in import demand</w:t>
      </w:r>
      <w:r w:rsidRPr="005E50BB">
        <w:rPr>
          <w:highlight w:val="green"/>
          <w:u w:val="single"/>
        </w:rPr>
        <w:t>, and</w:t>
      </w:r>
      <w:r w:rsidRPr="000B3843">
        <w:rPr>
          <w:u w:val="single"/>
        </w:rPr>
        <w:t xml:space="preserve"> </w:t>
      </w:r>
      <w:r w:rsidRPr="000B3843">
        <w:rPr>
          <w:b/>
          <w:u w:val="single"/>
        </w:rPr>
        <w:t xml:space="preserve">indirectly </w:t>
      </w:r>
      <w:r w:rsidRPr="005E50BB">
        <w:rPr>
          <w:b/>
          <w:highlight w:val="green"/>
          <w:u w:val="single"/>
        </w:rPr>
        <w:t>by strengthening productivity spillovers embedded in trade</w:t>
      </w:r>
      <w:r w:rsidRPr="000B3843">
        <w:rPr>
          <w:b/>
          <w:u w:val="single"/>
        </w:rPr>
        <w:t xml:space="preserve">. </w:t>
      </w:r>
      <w:r w:rsidRPr="000B3843">
        <w:rPr>
          <w:sz w:val="12"/>
        </w:rPr>
        <w:t xml:space="preserve">Financial </w:t>
      </w:r>
      <w:r w:rsidRPr="005E50BB">
        <w:rPr>
          <w:highlight w:val="green"/>
          <w:u w:val="single"/>
        </w:rPr>
        <w:t>market developments in</w:t>
      </w:r>
      <w:r w:rsidRPr="000B3843">
        <w:rPr>
          <w:u w:val="single"/>
        </w:rPr>
        <w:t xml:space="preserve"> the </w:t>
      </w:r>
      <w:r w:rsidRPr="005E50BB">
        <w:rPr>
          <w:highlight w:val="green"/>
          <w:u w:val="single"/>
        </w:rPr>
        <w:t>US</w:t>
      </w:r>
      <w:r w:rsidRPr="000B3843">
        <w:rPr>
          <w:u w:val="single"/>
        </w:rPr>
        <w:t xml:space="preserve"> may </w:t>
      </w:r>
      <w:r w:rsidRPr="005E50BB">
        <w:rPr>
          <w:b/>
          <w:highlight w:val="green"/>
          <w:u w:val="single"/>
        </w:rPr>
        <w:t>have even wider global implications</w:t>
      </w:r>
      <w:r w:rsidRPr="000B3843">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0B3843">
        <w:rPr>
          <w:u w:val="single"/>
        </w:rPr>
        <w:t>Given its role in global commodity markets</w:t>
      </w:r>
      <w:r w:rsidRPr="000B3843">
        <w:rPr>
          <w:sz w:val="12"/>
        </w:rPr>
        <w:t xml:space="preserve"> (the US is both the world’s largest gas and oil consumer and producer), changes in </w:t>
      </w:r>
      <w:r w:rsidRPr="000B3843">
        <w:rPr>
          <w:u w:val="single"/>
        </w:rPr>
        <w:t>US growth</w:t>
      </w:r>
      <w:r w:rsidRPr="000B3843">
        <w:rPr>
          <w:sz w:val="12"/>
        </w:rPr>
        <w:t xml:space="preserve"> prospects </w:t>
      </w:r>
      <w:r w:rsidRPr="000B3843">
        <w:rPr>
          <w:u w:val="single"/>
        </w:rPr>
        <w:t xml:space="preserve">can </w:t>
      </w:r>
      <w:r w:rsidRPr="005E50BB">
        <w:rPr>
          <w:highlight w:val="green"/>
          <w:u w:val="single"/>
        </w:rPr>
        <w:t>affect global commodity prices</w:t>
      </w:r>
      <w:r w:rsidRPr="000B3843">
        <w:rPr>
          <w:u w:val="single"/>
        </w:rPr>
        <w:t>. This affects activity, fiscal and balance of payment developments in commodity exporters</w:t>
      </w:r>
      <w:r w:rsidRPr="000B3843">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5E50BB">
        <w:rPr>
          <w:b/>
          <w:highlight w:val="green"/>
          <w:u w:val="single"/>
        </w:rPr>
        <w:t>Given its size and</w:t>
      </w:r>
      <w:r w:rsidRPr="000B3843">
        <w:rPr>
          <w:b/>
          <w:u w:val="single"/>
        </w:rPr>
        <w:t xml:space="preserve"> the </w:t>
      </w:r>
      <w:r w:rsidRPr="005E50BB">
        <w:rPr>
          <w:b/>
          <w:highlight w:val="green"/>
          <w:u w:val="single"/>
        </w:rPr>
        <w:t>strength of its ties with</w:t>
      </w:r>
      <w:r w:rsidRPr="000B3843">
        <w:rPr>
          <w:b/>
          <w:u w:val="single"/>
        </w:rPr>
        <w:t xml:space="preserve"> the </w:t>
      </w:r>
      <w:r w:rsidRPr="005E50BB">
        <w:rPr>
          <w:b/>
          <w:highlight w:val="green"/>
          <w:u w:val="single"/>
        </w:rPr>
        <w:t>global economy, shocks to</w:t>
      </w:r>
      <w:r w:rsidRPr="000B3843">
        <w:rPr>
          <w:b/>
          <w:u w:val="single"/>
        </w:rPr>
        <w:t xml:space="preserve"> the </w:t>
      </w:r>
      <w:r w:rsidRPr="005E50BB">
        <w:rPr>
          <w:b/>
          <w:highlight w:val="green"/>
          <w:u w:val="single"/>
        </w:rPr>
        <w:t>US</w:t>
      </w:r>
      <w:r w:rsidRPr="000B3843">
        <w:rPr>
          <w:b/>
          <w:u w:val="single"/>
        </w:rPr>
        <w:t xml:space="preserve"> economy </w:t>
      </w:r>
      <w:r w:rsidRPr="005E50BB">
        <w:rPr>
          <w:b/>
          <w:highlight w:val="green"/>
          <w:u w:val="single"/>
        </w:rPr>
        <w:t>are transmitted globally through many channels.</w:t>
      </w:r>
      <w:r w:rsidRPr="000B3843">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0B3843">
        <w:rPr>
          <w:u w:val="single"/>
        </w:rPr>
        <w:t>could hamper growth throughout the global economy</w:t>
      </w:r>
      <w:r w:rsidRPr="000B3843">
        <w:rPr>
          <w:sz w:val="12"/>
        </w:rPr>
        <w:t xml:space="preserve">, and </w:t>
      </w:r>
      <w:r w:rsidRPr="000B3843">
        <w:rPr>
          <w:u w:val="single"/>
        </w:rPr>
        <w:t>could have particularly adverse effects on investment growth in emerging market and developing economies</w:t>
      </w:r>
      <w:r w:rsidRPr="000B3843">
        <w:rPr>
          <w:sz w:val="12"/>
        </w:rPr>
        <w:t>, which have already showed weakness in recent years (World Bank 2017).</w:t>
      </w:r>
    </w:p>
    <w:p w14:paraId="35CF3F76" w14:textId="6B63FBD4" w:rsidR="001303BE" w:rsidRDefault="00B56168" w:rsidP="00B56168">
      <w:pPr>
        <w:pStyle w:val="Heading2"/>
      </w:pPr>
      <w:r>
        <w:t>foreign investment adv</w:t>
      </w:r>
    </w:p>
    <w:p w14:paraId="4B511D97" w14:textId="33AED8D4" w:rsidR="0064154C" w:rsidRPr="00F14077" w:rsidRDefault="00B56168" w:rsidP="00B56168">
      <w:pPr>
        <w:pStyle w:val="Heading3"/>
      </w:pPr>
      <w:r>
        <w:t>1ac disease</w:t>
      </w:r>
    </w:p>
    <w:p w14:paraId="01E8F6F6" w14:textId="77777777" w:rsidR="0064154C" w:rsidRDefault="0064154C" w:rsidP="0064154C">
      <w:pPr>
        <w:pStyle w:val="Heading4"/>
      </w:pPr>
      <w:r>
        <w:t>Biotech solves disease</w:t>
      </w:r>
    </w:p>
    <w:p w14:paraId="6156EB52" w14:textId="77777777" w:rsidR="0064154C" w:rsidRPr="00F14077" w:rsidRDefault="0064154C" w:rsidP="0064154C">
      <w:r w:rsidRPr="00A96006">
        <w:rPr>
          <w:rStyle w:val="Style13ptBold"/>
        </w:rPr>
        <w:t>Chen et al., 17</w:t>
      </w:r>
      <w:r>
        <w:t xml:space="preserve"> [</w:t>
      </w:r>
      <w:r>
        <w:rPr>
          <w:rFonts w:hint="eastAsia"/>
        </w:rPr>
        <w:t>Yuan-Chuan Chen</w:t>
      </w:r>
      <w:r>
        <w:t xml:space="preserve">, </w:t>
      </w:r>
      <w:r>
        <w:rPr>
          <w:rFonts w:hint="eastAsia"/>
        </w:rPr>
        <w:t>Hwei-Fang Cheng</w:t>
      </w:r>
      <w:r>
        <w:t xml:space="preserve">, and </w:t>
      </w:r>
      <w:r>
        <w:rPr>
          <w:rFonts w:hint="eastAsia"/>
        </w:rPr>
        <w:t>Yi-Chen Yang</w:t>
      </w:r>
      <w:r>
        <w:t xml:space="preserve"> of Food and Drug Administration in the Ministry of Health and Welfare in Taiwan, </w:t>
      </w:r>
      <w:r>
        <w:rPr>
          <w:rFonts w:hint="eastAsia"/>
        </w:rPr>
        <w:t xml:space="preserve">Ming-Kung Yeh </w:t>
      </w:r>
      <w:r>
        <w:t>of the School of Pharmacy at the  National Defense Medical Center in Taiwan, 9-6-17, “</w:t>
      </w:r>
      <w:r w:rsidRPr="00A96006">
        <w:t>Biotechnologies Applied in Biomedical Vaccines</w:t>
      </w:r>
      <w:r>
        <w:t xml:space="preserve">”, </w:t>
      </w:r>
      <w:hyperlink r:id="rId105" w:history="1">
        <w:r w:rsidRPr="00451E3E">
          <w:rPr>
            <w:rStyle w:val="Hyperlink"/>
          </w:rPr>
          <w:t>https://www.intechopen.com/books/vaccines/biotechnologies-applied-in-biomedical-vaccines</w:t>
        </w:r>
      </w:hyperlink>
      <w:r>
        <w:t>, BP]</w:t>
      </w:r>
    </w:p>
    <w:p w14:paraId="5E8E8C38" w14:textId="77777777" w:rsidR="0064154C" w:rsidRPr="00F14077" w:rsidRDefault="0064154C" w:rsidP="0064154C">
      <w:pPr>
        <w:rPr>
          <w:sz w:val="16"/>
        </w:rPr>
      </w:pPr>
      <w:r w:rsidRPr="00C75519">
        <w:rPr>
          <w:rStyle w:val="StyleUnderline"/>
          <w:rFonts w:hint="eastAsia"/>
        </w:rPr>
        <w:t>The development of powerful biotechnological tools applied to genome</w:t>
      </w:r>
      <w:r w:rsidRPr="00C75519">
        <w:rPr>
          <w:rStyle w:val="StyleUnderline"/>
          <w:rFonts w:hint="eastAsia"/>
        </w:rPr>
        <w:t>‐</w:t>
      </w:r>
      <w:r w:rsidRPr="00C75519">
        <w:rPr>
          <w:rStyle w:val="StyleUnderline"/>
          <w:rFonts w:hint="eastAsia"/>
        </w:rPr>
        <w:t>based approaches has virtually revolutionized vaccine development</w:t>
      </w:r>
      <w:r w:rsidRPr="00F14077">
        <w:rPr>
          <w:rFonts w:hint="eastAsia"/>
          <w:sz w:val="16"/>
        </w:rPr>
        <w:t xml:space="preserve">. </w:t>
      </w:r>
      <w:r w:rsidRPr="00C75519">
        <w:rPr>
          <w:rStyle w:val="StyleUnderline"/>
          <w:rFonts w:hint="eastAsia"/>
        </w:rPr>
        <w:t>The information of genome provides a list</w:t>
      </w:r>
      <w:r w:rsidRPr="00F14077">
        <w:rPr>
          <w:rFonts w:hint="eastAsia"/>
          <w:sz w:val="16"/>
        </w:rPr>
        <w:t xml:space="preserve"> of all the potential proteins </w:t>
      </w:r>
      <w:r w:rsidRPr="00C75519">
        <w:rPr>
          <w:rStyle w:val="StyleUnderline"/>
          <w:rFonts w:hint="eastAsia"/>
        </w:rPr>
        <w:t>from which it is possible for scientists to sele</w:t>
      </w:r>
      <w:r w:rsidRPr="00C75519">
        <w:rPr>
          <w:rStyle w:val="StyleUnderline"/>
        </w:rPr>
        <w:t>ct some antigens or antigenic materials that are likely to be more effective vaccines</w:t>
      </w:r>
      <w:r w:rsidRPr="00F14077">
        <w:rPr>
          <w:sz w:val="16"/>
        </w:rPr>
        <w:t xml:space="preserve"> [25]. Even if biotechnologies render many benefits for vaccine development, they are not always advantageous. The disadvantages include limited immunization to antigens, risk of affecting genes controlling cell growth, possibility of inducing antibody production against DNA, possibility of tolerance to the antigen produced, and potential for atypical processing of microbial proteins. In addition, it is a critical issue to formulate and deliver these vaccines appropriately to improve vaccine quality and expand their clinical application. </w:t>
      </w:r>
      <w:r w:rsidRPr="00C75519">
        <w:rPr>
          <w:rStyle w:val="StyleUnderline"/>
        </w:rPr>
        <w:t>Vaccines dramatically reduce the incidence of serious infectious diseases and allow life expectancy of people to gradually increase</w:t>
      </w:r>
      <w:r w:rsidRPr="00F14077">
        <w:rPr>
          <w:sz w:val="16"/>
        </w:rPr>
        <w:t xml:space="preserve">. </w:t>
      </w:r>
      <w:r w:rsidRPr="00C75519">
        <w:rPr>
          <w:rStyle w:val="StyleUnderline"/>
        </w:rPr>
        <w:t>The persistent outbreak of many infectious diseases has decreased through vaccination</w:t>
      </w:r>
      <w:r w:rsidRPr="00F14077">
        <w:rPr>
          <w:sz w:val="16"/>
        </w:rPr>
        <w:t xml:space="preserve">; however, the burden of noninfectious diseases such as cancers, cardiovascular diseases, and diabetes mellitus has increased. This transformation of disease burden has indicated that the need for vaccines to treat or prevent noninfectious diseases is urgent. Both infectious and noninfectious </w:t>
      </w:r>
      <w:r w:rsidRPr="00F14077">
        <w:rPr>
          <w:rFonts w:hint="eastAsia"/>
          <w:sz w:val="16"/>
        </w:rPr>
        <w:t>diseases are now within the realm of vaccinology through the development of biotechnologies. Noninfectious disease vaccines also can be made by biotechnologies, but their target is human normal cells or abnormal cells, rather than pathogens or pathogen</w:t>
      </w:r>
      <w:r w:rsidRPr="00F14077">
        <w:rPr>
          <w:rFonts w:hint="eastAsia"/>
          <w:sz w:val="16"/>
        </w:rPr>
        <w:t>‐</w:t>
      </w:r>
      <w:r w:rsidRPr="00F14077">
        <w:rPr>
          <w:rFonts w:hint="eastAsia"/>
          <w:sz w:val="16"/>
        </w:rPr>
        <w:t>inf</w:t>
      </w:r>
      <w:r w:rsidRPr="00F14077">
        <w:rPr>
          <w:sz w:val="16"/>
        </w:rPr>
        <w:t xml:space="preserve">ected cells. These vaccines present an interesting challenge for approving and evaluating under the same framework as traditional vaccines or that of other biologics, though they work by modulating the human immune system as traditional vaccines. Noninfectious disease vaccines have raised the question of whether the term “vaccine” is appropriate and some regulatory implications for this new category of drugs. </w:t>
      </w:r>
      <w:r w:rsidRPr="00C75519">
        <w:rPr>
          <w:rStyle w:val="StyleUnderline"/>
        </w:rPr>
        <w:t>Despite vaccine development is rapid and clinical application is significantly expanded by biotechnologies, some infections</w:t>
      </w:r>
      <w:r w:rsidRPr="00F14077">
        <w:rPr>
          <w:sz w:val="16"/>
        </w:rPr>
        <w:t xml:space="preserve">, including HIV, HCV, SARS, MERS, Ebola virus, cytomegalovirus, and Zika virus, </w:t>
      </w:r>
      <w:r w:rsidRPr="00C75519">
        <w:rPr>
          <w:rStyle w:val="StyleUnderline"/>
        </w:rPr>
        <w:t>are under research and there are no effective vaccines available yet</w:t>
      </w:r>
      <w:r w:rsidRPr="00F14077">
        <w:rPr>
          <w:sz w:val="16"/>
        </w:rPr>
        <w:t xml:space="preserve">. Many vaccine candidates for these infections had been developed, but none had been approved for use in humans. The major difficulty for their clinical application is the lack of human clinical trials, the data insufficiency of for vaccine effectiveness, and the concern of vaccine safety. </w:t>
      </w:r>
      <w:r w:rsidRPr="00C75519">
        <w:rPr>
          <w:rStyle w:val="StyleUnderline"/>
        </w:rPr>
        <w:t>More funding, time, and research are needed for developing vaccines</w:t>
      </w:r>
      <w:r w:rsidRPr="00F14077">
        <w:rPr>
          <w:sz w:val="16"/>
        </w:rPr>
        <w:t xml:space="preserve"> </w:t>
      </w:r>
      <w:r w:rsidRPr="00C75519">
        <w:rPr>
          <w:rStyle w:val="StyleUnderline"/>
        </w:rPr>
        <w:t>against</w:t>
      </w:r>
      <w:r w:rsidRPr="00F14077">
        <w:rPr>
          <w:sz w:val="16"/>
        </w:rPr>
        <w:t xml:space="preserve"> recent </w:t>
      </w:r>
      <w:r w:rsidRPr="00C75519">
        <w:rPr>
          <w:rStyle w:val="StyleUnderline"/>
        </w:rPr>
        <w:t>emerging diseases</w:t>
      </w:r>
      <w:r w:rsidRPr="00F14077">
        <w:rPr>
          <w:sz w:val="16"/>
        </w:rPr>
        <w:t xml:space="preserve"> such as MERS, Ebola virus, Zika virus infections, etc. </w:t>
      </w:r>
      <w:r w:rsidRPr="00C75519">
        <w:rPr>
          <w:rStyle w:val="StyleUnderline"/>
          <w:rFonts w:hint="eastAsia"/>
        </w:rPr>
        <w:t>The perspectives for controlling diseases by vaccination are very promising along with the advancement of biotechnologies</w:t>
      </w:r>
      <w:r w:rsidRPr="00F14077">
        <w:rPr>
          <w:rFonts w:hint="eastAsia"/>
          <w:sz w:val="16"/>
        </w:rPr>
        <w:t>, but several problems are still hard to solve. First, vaccine supply is not sufficient even in the highly</w:t>
      </w:r>
      <w:r w:rsidRPr="00F14077">
        <w:rPr>
          <w:rFonts w:hint="eastAsia"/>
          <w:sz w:val="16"/>
        </w:rPr>
        <w:t>‐</w:t>
      </w:r>
      <w:r w:rsidRPr="00F14077">
        <w:rPr>
          <w:rFonts w:hint="eastAsia"/>
          <w:sz w:val="16"/>
        </w:rPr>
        <w:t>developed countries, shortag</w:t>
      </w:r>
      <w:r w:rsidRPr="00F14077">
        <w:rPr>
          <w:sz w:val="16"/>
        </w:rPr>
        <w:t xml:space="preserve">e of vaccines may occur due to regulatory pressures on production and the lack of qualified manufacturers. In the case of emergency, such as an influenza pandemic, it is difficult to estimate the demand of vaccine to satisfy the developing countries. Second, new vaccine discovery is very expensive and most of the manufacturers which do R&amp;D have to pay the cost, but its revenue is limited. Some manufacturers may change their focusing products from vaccines to other medicinal products such as cell therapy products, gene therapy products, nanomedicines, and other products. Third, the requirement for vaccine safety is increasing, the evaluation of risk and benefit ratios become very crucial for the implementation of a vaccination program. But zero risk is almost impossible. It is quite difficult and controversial to obtain a balance between the need of public health and the regulatory impulse which guard against rare and theoretical risks. 6. Conclusion </w:t>
      </w:r>
      <w:r w:rsidRPr="00C75519">
        <w:rPr>
          <w:rStyle w:val="StyleUnderline"/>
        </w:rPr>
        <w:t>Vaccination is the best approach to prevent infectious diseases. Vaccination is able to reduce the rates of mortality and morbidity from infection and results in herd immunity when some population has been vaccinated in some areas.</w:t>
      </w:r>
      <w:r w:rsidRPr="00F14077">
        <w:rPr>
          <w:sz w:val="16"/>
        </w:rPr>
        <w:t xml:space="preserve"> </w:t>
      </w:r>
      <w:r w:rsidRPr="00C75519">
        <w:rPr>
          <w:rStyle w:val="StyleUnderline"/>
        </w:rPr>
        <w:t>Through vaccines distribution, some diseases are globally eradicated</w:t>
      </w:r>
      <w:r w:rsidRPr="00F14077">
        <w:rPr>
          <w:sz w:val="16"/>
        </w:rPr>
        <w:t xml:space="preserve"> such as smallpox; some diseases are significantly controlled in much of the world such as polio, measles, and tetanus. However, </w:t>
      </w:r>
      <w:r w:rsidRPr="00F14077">
        <w:rPr>
          <w:rStyle w:val="StyleUnderline"/>
        </w:rPr>
        <w:t>there are many diseases uncontrolled yet by vaccination, and new diseases certainly appear through evolution, mutation, gene recombination, interspecies transfer, and environmental changes</w:t>
      </w:r>
      <w:r w:rsidRPr="00F14077">
        <w:rPr>
          <w:sz w:val="16"/>
        </w:rPr>
        <w:t xml:space="preserve">. </w:t>
      </w:r>
      <w:r w:rsidRPr="00F14077">
        <w:rPr>
          <w:rStyle w:val="StyleUnderline"/>
        </w:rPr>
        <w:t>Fortunately, we have many technologies to produce more novel vaccines to protect us.</w:t>
      </w:r>
      <w:r w:rsidRPr="00F14077">
        <w:rPr>
          <w:sz w:val="16"/>
        </w:rPr>
        <w:t xml:space="preserve"> The previous studies have allowed us to understand the microbial pathogenesis and host immune responses which are correlated to the control of diseases by vaccination. </w:t>
      </w:r>
      <w:r w:rsidRPr="00F14077">
        <w:rPr>
          <w:rStyle w:val="StyleUnderline"/>
        </w:rPr>
        <w:t>Biotechnologies make it possible to further improve the quality of vaccines and expand the clinical application of vaccines significantly</w:t>
      </w:r>
      <w:r w:rsidRPr="00F14077">
        <w:rPr>
          <w:sz w:val="16"/>
        </w:rPr>
        <w:t xml:space="preserve">. More and more novel vaccine products based on biotechnologies are approved in the market around the world. </w:t>
      </w:r>
      <w:r w:rsidRPr="00F14077">
        <w:rPr>
          <w:rStyle w:val="StyleUnderline"/>
        </w:rPr>
        <w:t>Despite the great advances in biotechnologies, the perfect vaccine has not yet been developed</w:t>
      </w:r>
      <w:r w:rsidRPr="00F14077">
        <w:rPr>
          <w:sz w:val="16"/>
        </w:rPr>
        <w:t>. This vaccine would be temperature insensitive, multivalent and indu</w:t>
      </w:r>
      <w:r w:rsidRPr="00F14077">
        <w:rPr>
          <w:rFonts w:hint="eastAsia"/>
          <w:sz w:val="16"/>
        </w:rPr>
        <w:t>ce specific immunity against the protective antigens, would prevent and treat both diseases and possibly infections, would have long</w:t>
      </w:r>
      <w:r w:rsidRPr="00F14077">
        <w:rPr>
          <w:rFonts w:hint="eastAsia"/>
          <w:sz w:val="16"/>
        </w:rPr>
        <w:t>‐</w:t>
      </w:r>
      <w:r w:rsidRPr="00F14077">
        <w:rPr>
          <w:rFonts w:hint="eastAsia"/>
          <w:sz w:val="16"/>
        </w:rPr>
        <w:t>term immunity without booster doses, free of adverse reactions, and administered without needles and the help of trained he</w:t>
      </w:r>
      <w:r w:rsidRPr="00F14077">
        <w:rPr>
          <w:sz w:val="16"/>
        </w:rPr>
        <w:t>alth workers. It is expectable to have such effective, cheap, and convenient vaccines for disease prevention and therapy provided that we endeavor to overcome the challenges in the production, distribution, and regulation of vaccines through biotechnologies.</w:t>
      </w:r>
    </w:p>
    <w:p w14:paraId="1DA6329D" w14:textId="77777777" w:rsidR="0064154C" w:rsidRDefault="0064154C" w:rsidP="0064154C"/>
    <w:p w14:paraId="0BF06497" w14:textId="77777777" w:rsidR="0064154C" w:rsidRDefault="0064154C" w:rsidP="0064154C">
      <w:pPr>
        <w:pStyle w:val="Heading4"/>
      </w:pPr>
      <w:r>
        <w:t>Key to solving disease and bioterror</w:t>
      </w:r>
    </w:p>
    <w:p w14:paraId="204FA722" w14:textId="77777777" w:rsidR="0064154C" w:rsidRPr="0021796F" w:rsidRDefault="0064154C" w:rsidP="0064154C">
      <w:r w:rsidRPr="0021796F">
        <w:rPr>
          <w:rStyle w:val="Style13ptBold"/>
        </w:rPr>
        <w:t>Talkington, 19</w:t>
      </w:r>
      <w:r>
        <w:t xml:space="preserve"> [Kathy, director of health programs at PEW Charitable Trusts, 2-1-19, “</w:t>
      </w:r>
      <w:r w:rsidRPr="0021796F">
        <w:t>Fight Against Superbugs Crucial to America’s Biodefense</w:t>
      </w:r>
      <w:r>
        <w:t xml:space="preserve">”, </w:t>
      </w:r>
      <w:hyperlink r:id="rId106" w:history="1">
        <w:r w:rsidRPr="00451E3E">
          <w:rPr>
            <w:rStyle w:val="Hyperlink"/>
          </w:rPr>
          <w:t>https://www.pewtrusts.org/en/research-and-analysis/articles/2019/02/01/fight-against-superbugs-crucial-to-americas-biodefense</w:t>
        </w:r>
      </w:hyperlink>
      <w:r>
        <w:t>, BP]</w:t>
      </w:r>
    </w:p>
    <w:p w14:paraId="2ACB989F" w14:textId="77777777" w:rsidR="0064154C" w:rsidRPr="0021796F" w:rsidRDefault="0064154C" w:rsidP="0064154C">
      <w:pPr>
        <w:rPr>
          <w:sz w:val="16"/>
        </w:rPr>
      </w:pPr>
      <w:r w:rsidRPr="009A0241">
        <w:rPr>
          <w:rStyle w:val="StyleUnderline"/>
        </w:rPr>
        <w:t>Antibiotic-resistant bacteria are not only a threat to public health in the United States, but also to national security</w:t>
      </w:r>
      <w:r w:rsidRPr="0021796F">
        <w:rPr>
          <w:sz w:val="16"/>
        </w:rPr>
        <w:t xml:space="preserve">. The federal government has recognized that </w:t>
      </w:r>
      <w:r w:rsidRPr="009A0241">
        <w:rPr>
          <w:rStyle w:val="StyleUnderline"/>
        </w:rPr>
        <w:t>antibiotic-resistant pathogens complicate soldiers’ wounds, exacerbate casualties associated with both natural and manmade emergencies, and can be weaponized by our nation’s enemies</w:t>
      </w:r>
      <w:r w:rsidRPr="0021796F">
        <w:rPr>
          <w:sz w:val="16"/>
        </w:rPr>
        <w:t xml:space="preserve">. Consequently, the first U.S. National Biodefense Strategy, released last year, highlights the </w:t>
      </w:r>
      <w:r w:rsidRPr="009A0241">
        <w:rPr>
          <w:rStyle w:val="StyleUnderline"/>
        </w:rPr>
        <w:t xml:space="preserve">need to reduce the emergence and spread of such superbugs </w:t>
      </w:r>
      <w:r w:rsidRPr="0021796F">
        <w:rPr>
          <w:sz w:val="16"/>
        </w:rPr>
        <w:t>both domestically and internationally</w:t>
      </w:r>
      <w:r w:rsidRPr="009A0241">
        <w:rPr>
          <w:rStyle w:val="StyleUnderline"/>
        </w:rPr>
        <w:t>, and accelerate the development of new drugs, diagnostic tests, and vaccines.</w:t>
      </w:r>
      <w:r>
        <w:rPr>
          <w:rStyle w:val="StyleUnderline"/>
        </w:rPr>
        <w:t xml:space="preserve"> </w:t>
      </w:r>
      <w:r w:rsidRPr="0021796F">
        <w:rPr>
          <w:sz w:val="16"/>
        </w:rPr>
        <w:t xml:space="preserve">Rick Bright, director of the Biomedical Advanced Research and Development Authority (BARDA)—part of the Department of Health and Human Services’ Office of the Assistant Secretary for Preparedness and Response—is among those leading the strategy’s implementation. Bright began his career in vaccine and therapeutics development at the Centers for Disease Control and Prevention. Today he oversees the development and procurement of medical countermeasures to fight an array of threats to national security and the public’s health, including chemical, biological, radiological, nuclear threats and pandemic influenza, as well as emerging infectious diseases. He recently answered questions from The Pew Charitable Trusts about the threat posed by antibiotic-resistant bacteria and the work underway to mitigate the risks. Q: What is the role of the Office of the Assistant Secretary for Preparedness and Response (ASPR), and why does your office care about antibiotic resistance? A: ASPR’s mission is to save lives and protect Americans from </w:t>
      </w:r>
      <w:r w:rsidRPr="0021796F">
        <w:rPr>
          <w:rStyle w:val="StyleUnderline"/>
        </w:rPr>
        <w:t>21st-century health security threats.</w:t>
      </w:r>
      <w:r w:rsidRPr="0021796F">
        <w:rPr>
          <w:sz w:val="16"/>
        </w:rPr>
        <w:t xml:space="preserve"> Those </w:t>
      </w:r>
      <w:r w:rsidRPr="0021796F">
        <w:rPr>
          <w:rStyle w:val="StyleUnderline"/>
        </w:rPr>
        <w:t>range from chemical or biological weapons, radiological and nuclear threats, to pandemics and include antibiotic-resistant bacteria</w:t>
      </w:r>
      <w:r w:rsidRPr="0021796F">
        <w:rPr>
          <w:sz w:val="16"/>
        </w:rPr>
        <w:t xml:space="preserve">. We work with government partners at all levels, the health care sector, nongovernment organizations, academia, biotech firms, and pharmaceutical companies to address these threats and strengthen the country’s readiness, response, and ability to recover. During disaster response and recovery, we orchestrate the federal government’s public health and medical efforts, which means we coordinate across the government to bring unified support to devastated communities during some of the worst moments of their lives. The resources we bring to bear include providing medical personnel to help evacuate patients, staff hospitals, or provide care at shelters; deploying drugs and other medical supplies from the Strategic National Stockpile; and much more. Within ASPR, BARDA partners with companies or institutions to support advanced development and manufacturing of critical vaccines, drugs, diagnostics, and other medical devices so they are available during emergencies. Those </w:t>
      </w:r>
      <w:r w:rsidRPr="0021796F">
        <w:rPr>
          <w:rStyle w:val="StyleUnderline"/>
        </w:rPr>
        <w:t>products</w:t>
      </w:r>
      <w:r w:rsidRPr="0021796F">
        <w:rPr>
          <w:sz w:val="16"/>
        </w:rPr>
        <w:t xml:space="preserve"> may become available on the commercial market, or BARDA may purchase them for the Strategic National Stockpile. Part of this work focuses on developing promising products</w:t>
      </w:r>
      <w:r w:rsidRPr="0021796F">
        <w:rPr>
          <w:rStyle w:val="StyleUnderline"/>
        </w:rPr>
        <w:t xml:space="preserve"> to detect and treat antibiotic-resistant infections and that can be used to counter national security threats such as anthrax, plague, or secondary bacterial infections following diseases like pandemic influenza.</w:t>
      </w:r>
      <w:r>
        <w:rPr>
          <w:rStyle w:val="StyleUnderline"/>
        </w:rPr>
        <w:t xml:space="preserve"> </w:t>
      </w:r>
      <w:r w:rsidRPr="0021796F">
        <w:rPr>
          <w:sz w:val="16"/>
        </w:rPr>
        <w:t xml:space="preserve">Q: Why are antibiotic-resistant bacteria a threat to U.S. national security? A: </w:t>
      </w:r>
      <w:r w:rsidRPr="0021796F">
        <w:rPr>
          <w:rStyle w:val="StyleUnderline"/>
        </w:rPr>
        <w:t>Antibiotic-resistant pathogens present threats to national health security in two ways—one is natural and one is deliberate. First, antibiotic-resistant infections complicate our emergency responses</w:t>
      </w:r>
      <w:r w:rsidRPr="0021796F">
        <w:rPr>
          <w:sz w:val="16"/>
        </w:rPr>
        <w:t xml:space="preserve">. Let’s look at an anthrax incident as an example. We’ve developed antitoxins, antibiotics, and vaccines to combat anthrax infections, but </w:t>
      </w:r>
      <w:r w:rsidRPr="0021796F">
        <w:rPr>
          <w:rStyle w:val="StyleUnderline"/>
        </w:rPr>
        <w:t>even if these products work exactly as expected, thousands of patients hospitalized because of anthrax exposure could die of secondary natural infections that are antibiotic- resistant</w:t>
      </w:r>
      <w:r w:rsidRPr="0021796F">
        <w:rPr>
          <w:sz w:val="16"/>
        </w:rPr>
        <w:t xml:space="preserve">. That’s unacceptable. </w:t>
      </w:r>
      <w:r w:rsidRPr="0021796F">
        <w:rPr>
          <w:rStyle w:val="StyleUnderline"/>
        </w:rPr>
        <w:t>Second, adversaries could develop and use antibiotic-resistant bacteria in a deliberate biological attack. Both scenarios represent threats to national security</w:t>
      </w:r>
      <w:r w:rsidRPr="0021796F">
        <w:rPr>
          <w:sz w:val="16"/>
        </w:rPr>
        <w:t xml:space="preserve"> </w:t>
      </w:r>
      <w:r w:rsidRPr="0021796F">
        <w:rPr>
          <w:rStyle w:val="StyleUnderline"/>
        </w:rPr>
        <w:t>and</w:t>
      </w:r>
      <w:r w:rsidRPr="0021796F">
        <w:rPr>
          <w:sz w:val="16"/>
        </w:rPr>
        <w:t xml:space="preserve"> are </w:t>
      </w:r>
      <w:r w:rsidRPr="0021796F">
        <w:rPr>
          <w:rStyle w:val="StyleUnderline"/>
        </w:rPr>
        <w:t>why</w:t>
      </w:r>
      <w:r w:rsidRPr="0021796F">
        <w:rPr>
          <w:sz w:val="16"/>
        </w:rPr>
        <w:t xml:space="preserve"> BARDA is working with </w:t>
      </w:r>
      <w:r w:rsidRPr="0021796F">
        <w:rPr>
          <w:rStyle w:val="StyleUnderline"/>
        </w:rPr>
        <w:t>industry</w:t>
      </w:r>
      <w:r w:rsidRPr="0021796F">
        <w:rPr>
          <w:sz w:val="16"/>
        </w:rPr>
        <w:t xml:space="preserve"> to </w:t>
      </w:r>
      <w:r w:rsidRPr="0021796F">
        <w:rPr>
          <w:rStyle w:val="StyleUnderline"/>
        </w:rPr>
        <w:t>develop drugs to treat an array of infections.</w:t>
      </w:r>
      <w:r>
        <w:rPr>
          <w:rStyle w:val="StyleUnderline"/>
        </w:rPr>
        <w:t xml:space="preserve"> </w:t>
      </w:r>
      <w:r w:rsidRPr="0021796F">
        <w:rPr>
          <w:sz w:val="16"/>
        </w:rPr>
        <w:t xml:space="preserve">Q: Recent analyses by Pew and the World Health Organization found that </w:t>
      </w:r>
      <w:r w:rsidRPr="0021796F">
        <w:rPr>
          <w:rStyle w:val="StyleUnderline"/>
        </w:rPr>
        <w:t>there are not enough antibiotics in development globally to meet current or future patient needs</w:t>
      </w:r>
      <w:r w:rsidRPr="0021796F">
        <w:rPr>
          <w:sz w:val="16"/>
        </w:rPr>
        <w:t xml:space="preserve">. Why aren’t there more antibiotics in the pipeline with the potential to treat the most dangerous superbugs? A: </w:t>
      </w:r>
      <w:r w:rsidRPr="0021796F">
        <w:rPr>
          <w:rStyle w:val="StyleUnderline"/>
        </w:rPr>
        <w:t>Market dynamics for new antibiotics are tough, especially for small companies, which may have only one or no approved drugs and a limited pipeline</w:t>
      </w:r>
      <w:r w:rsidRPr="0021796F">
        <w:rPr>
          <w:sz w:val="16"/>
        </w:rPr>
        <w:t xml:space="preserve">. </w:t>
      </w:r>
      <w:r w:rsidRPr="0021796F">
        <w:rPr>
          <w:rStyle w:val="StyleUnderline"/>
        </w:rPr>
        <w:t>The costs associated with sustaining production and marketing capabilities,</w:t>
      </w:r>
      <w:r w:rsidRPr="0021796F">
        <w:rPr>
          <w:sz w:val="16"/>
        </w:rPr>
        <w:t xml:space="preserve"> as well as the costs of maintaining an R&amp;D team that can produce a robust pipeline of drug candidates </w:t>
      </w:r>
      <w:r w:rsidRPr="0021796F">
        <w:rPr>
          <w:rStyle w:val="StyleUnderline"/>
        </w:rPr>
        <w:t>are</w:t>
      </w:r>
      <w:r w:rsidRPr="0021796F">
        <w:rPr>
          <w:sz w:val="16"/>
        </w:rPr>
        <w:t xml:space="preserve"> often </w:t>
      </w:r>
      <w:r w:rsidRPr="0021796F">
        <w:rPr>
          <w:rStyle w:val="StyleUnderline"/>
        </w:rPr>
        <w:t>high</w:t>
      </w:r>
      <w:r w:rsidRPr="0021796F">
        <w:rPr>
          <w:sz w:val="16"/>
        </w:rPr>
        <w:t xml:space="preserve">er than revenues from newly approved antibiotics – drugs that are discouraged for broad usage to reduce the risk of increasing drug resistance. </w:t>
      </w:r>
      <w:r w:rsidRPr="0021796F">
        <w:rPr>
          <w:rStyle w:val="StyleUnderline"/>
        </w:rPr>
        <w:t>Companies have to make tough business decisions about which new drugs to develop</w:t>
      </w:r>
      <w:r w:rsidRPr="0021796F">
        <w:rPr>
          <w:sz w:val="16"/>
        </w:rPr>
        <w:t xml:space="preserve">. It’s understandable; they have an obligation to their shareholders. These decisions are driven by evaluating the potential market for the new drug. Even though </w:t>
      </w:r>
      <w:r w:rsidRPr="0021796F">
        <w:rPr>
          <w:rStyle w:val="StyleUnderline"/>
        </w:rPr>
        <w:t>having effective antibiotics is essential to nearly every facet of modern medicine, and the public health community sees a need</w:t>
      </w:r>
      <w:r w:rsidRPr="0021796F">
        <w:rPr>
          <w:sz w:val="16"/>
        </w:rPr>
        <w:t>, the market dynamics are not very favorable.</w:t>
      </w:r>
    </w:p>
    <w:p w14:paraId="5FAADA5C" w14:textId="77777777" w:rsidR="0064154C" w:rsidRDefault="0064154C" w:rsidP="0064154C"/>
    <w:p w14:paraId="51297930" w14:textId="73DFBE29" w:rsidR="0064154C" w:rsidRDefault="00B56168" w:rsidP="00B56168">
      <w:pPr>
        <w:pStyle w:val="Heading3"/>
      </w:pPr>
      <w:r>
        <w:t>1ac ag</w:t>
      </w:r>
    </w:p>
    <w:p w14:paraId="3F1B0932" w14:textId="77777777" w:rsidR="0064154C" w:rsidRDefault="0064154C" w:rsidP="0064154C">
      <w:pPr>
        <w:pStyle w:val="Heading4"/>
      </w:pPr>
      <w:r>
        <w:t>biotech solves ag shortage and decreases negative effects of ag like climate change and biodiversity loss</w:t>
      </w:r>
    </w:p>
    <w:p w14:paraId="0B3C8614" w14:textId="77777777" w:rsidR="0064154C" w:rsidRPr="00FE554F" w:rsidRDefault="0064154C" w:rsidP="0064154C">
      <w:r w:rsidRPr="00FE554F">
        <w:rPr>
          <w:rStyle w:val="Style13ptBold"/>
        </w:rPr>
        <w:t>Van Montagu, 19</w:t>
      </w:r>
      <w:r>
        <w:t xml:space="preserve"> [Marc, </w:t>
      </w:r>
      <w:r w:rsidRPr="00FE554F">
        <w:t>VIB-Internationa</w:t>
      </w:r>
      <w:r>
        <w:t xml:space="preserve">l Plant Biotechnology Outreach at </w:t>
      </w:r>
      <w:r w:rsidRPr="00FE554F">
        <w:t>Ghent University</w:t>
      </w:r>
      <w:r>
        <w:t>, 12-20-19, “T</w:t>
      </w:r>
      <w:r w:rsidRPr="00FE554F">
        <w:t>he future of plant biotechnology in a globalized and environmentally endangered world</w:t>
      </w:r>
      <w:r>
        <w:t xml:space="preserve">”, </w:t>
      </w:r>
      <w:hyperlink r:id="rId107" w:history="1">
        <w:r w:rsidRPr="00451E3E">
          <w:rPr>
            <w:rStyle w:val="Hyperlink"/>
          </w:rPr>
          <w:t>https://www.scielo.br/scielo.php?pid=S1415-47572020000300301&amp;script=sci_arttext</w:t>
        </w:r>
      </w:hyperlink>
      <w:r>
        <w:t>, BP]</w:t>
      </w:r>
    </w:p>
    <w:p w14:paraId="2BF0689C" w14:textId="77777777" w:rsidR="0064154C" w:rsidRDefault="0064154C" w:rsidP="0064154C">
      <w:pPr>
        <w:rPr>
          <w:rStyle w:val="StyleUnderline"/>
        </w:rPr>
      </w:pPr>
      <w:r w:rsidRPr="00FE554F">
        <w:rPr>
          <w:sz w:val="16"/>
        </w:rPr>
        <w:t xml:space="preserve">Agriculture is probably the biggest early success of human ingenuity. It initiated the development of environmental changes without which we would not exist as a present-day society, for the best and worst. </w:t>
      </w:r>
      <w:r w:rsidRPr="0008204F">
        <w:rPr>
          <w:rStyle w:val="StyleUnderline"/>
        </w:rPr>
        <w:t>Humans have continuously improved agriculture since the dawn of civilization</w:t>
      </w:r>
      <w:r w:rsidRPr="00FE554F">
        <w:rPr>
          <w:sz w:val="16"/>
        </w:rPr>
        <w:t xml:space="preserve">, wheat being the first domestication recorded by historians some 9,000 years ago. Human civilizations have spread agriculture far and wide, and, as some call it, “manipulation of species” by early agriculturalists is the foundation of modern agriculture. </w:t>
      </w:r>
      <w:r w:rsidRPr="0008204F">
        <w:rPr>
          <w:rStyle w:val="StyleUnderline"/>
        </w:rPr>
        <w:t>The application in our lifetime of the genetic knowledge for crop improvement has led to unprecedented growth in agricultural productivity. It is largely recognized that without these advances in plant breeding, global food shortages would be a much more critical issue today. But it is not enough.</w:t>
      </w:r>
      <w:r>
        <w:rPr>
          <w:rStyle w:val="StyleUnderline"/>
        </w:rPr>
        <w:t xml:space="preserve"> </w:t>
      </w:r>
      <w:r w:rsidRPr="00FE554F">
        <w:rPr>
          <w:sz w:val="16"/>
        </w:rPr>
        <w:t xml:space="preserve">Although it is true that per capita agricultural production of current intensive agriculture has outpaced population growth, the rich of the world reap most of the benefits. Moreover, </w:t>
      </w:r>
      <w:r w:rsidRPr="0008204F">
        <w:rPr>
          <w:rStyle w:val="StyleUnderline"/>
        </w:rPr>
        <w:t>externalities such as climate change are expected to offset the positive effect of economic growth on food security</w:t>
      </w:r>
      <w:r w:rsidRPr="00FE554F">
        <w:rPr>
          <w:sz w:val="16"/>
        </w:rPr>
        <w:t xml:space="preserve">. </w:t>
      </w:r>
      <w:r w:rsidRPr="0008204F">
        <w:rPr>
          <w:rStyle w:val="StyleUnderline"/>
        </w:rPr>
        <w:t>Climate change will not only compromise food security but also food safety, by increasing food-borne pathogens or inducing chemical changes that can increase the prevalence of toxic compounds in food</w:t>
      </w:r>
      <w:r w:rsidRPr="00FE554F">
        <w:rPr>
          <w:sz w:val="16"/>
        </w:rPr>
        <w:t xml:space="preserve"> (FAO, 2018). At the same time, as we learn about the value of soil microorganisms to agriculture, we understand the collateral damage of crop protection chemicals. </w:t>
      </w:r>
      <w:r w:rsidRPr="0008204F">
        <w:rPr>
          <w:rStyle w:val="StyleUnderline"/>
        </w:rPr>
        <w:t>The issue of food security and safety is a global issue that affects the whole food system</w:t>
      </w:r>
      <w:r w:rsidRPr="00FE554F">
        <w:rPr>
          <w:sz w:val="16"/>
        </w:rPr>
        <w:t xml:space="preserve">. Questions arise on how to change food habits and ways to reduce waste in the food chain, from harvest to the moment of consumption. Although it is important to tackle these issues, it does not change the fact that </w:t>
      </w:r>
      <w:r w:rsidRPr="0008204F">
        <w:rPr>
          <w:rStyle w:val="StyleUnderline"/>
        </w:rPr>
        <w:t xml:space="preserve">we will need to change our dominant agricultural model in order to feed a growing global population in a way compatible with the sustainable use of global resources. Innovative agriculture and food systems must be tailored to a diverse global population </w:t>
      </w:r>
      <w:r w:rsidRPr="00FE554F">
        <w:rPr>
          <w:sz w:val="16"/>
        </w:rPr>
        <w:t xml:space="preserve">whilst preserving the variety of its cultures i.e., fitting the characteristics and needs of various individuals, cultures, and social groups. Our societies have managed to keep war, pandemics, and famine at manageable levels thanks to the technological, economic and political developments we brought about in the past decades. Today, </w:t>
      </w:r>
      <w:r w:rsidRPr="0008204F">
        <w:rPr>
          <w:rStyle w:val="StyleUnderline"/>
        </w:rPr>
        <w:t>biotechnology developments are delivering an array of powerful tools to medicine and agriculture</w:t>
      </w:r>
      <w:r w:rsidRPr="00FE554F">
        <w:rPr>
          <w:sz w:val="16"/>
        </w:rPr>
        <w:t xml:space="preserve">. Physics and chemistry, associated with information technology are providing us with a power unimaginable before. Take a moment to observe how the world is changing: fueled by information and communication technology we have generated a global flow of networks of activity and interaction that has integrated the global economy, media, legal practices, and scientific research. Globalization is promoting a steady integration of different societies and customs. At the same time, the global society is about to change radically. Routine skills used by the industrial revolution are no longer sufficient as we are approaching the post-digital transformation. Disruptive technologies such as AI (artificial intelligence), robotics, IoT (internet of things), and blockchain have the potential of transforming business models, companies and jobs. Although these technologies have great potential to change the world for the better, an uneasy dystopian climate of opinion is growing. Many among us worry: Is it really going to be for the best? Aren’t the negative outcomes outpacing the benefits? Are we ready for these changes? How well do we understand life science? As well observed by Juma (2016), technology, economy and society coevolve as a whole. Technological transformation must be followed by adequate institutional adjustments to avoid rupture of the social tissue. It will require a new social contract to harmonize the interest of all parties. The deployment of technologies must be done according to society’s ethical and moral values. In humans, the process of decision making uses both rational arguments and emotions. Emotional thinking can help us to make judgments in an uncertain environment. Till very recently, non-verifiable arguments as well as emotional thinking were the only tools we had to recognize a problem and try to solve it. Starting from the Enlightenment, Western society slowly moved to scientific, fact-based arguments as the main support for decision making. Emotional thinking is nonetheless a powerful force for decision making as well. The problem has ethical roots. If emotions are manipulated by unethical pressure groups or problematic scientific dissidents, they can block a worthy innovative technology. Plant biotechnology is a mature technology Modern biotechnology was a scientifically obvious outcome of the striking advances in molecular biology that followed the discovery of the bacterial DNA restriction-modification system (Luria and Human, 1952; Luria, 1953; Dussoix and Arber, 1962; Nathans and Smith, 1975). Microorganisms and plants were the first organisms to be manipulated to serve humankind. In the field of plant sciences, biotechnology was possible thanks to the discovery of Agrobacterium tumefaciens’ Ti plasmid and its role in the natural bacteria-plant transgenesis (for historical review see Van Montagu, 2011; Chilton, 2018; Heimann, 2018). Plant biotechnology with focus on seed-varietal improvement, such as GM technology and molecular-assisted breeding, has generated products that help agriculture to achieve enhanced yields in a more sustainable manner. Since the proof-of-concept in tobacco plants, the number of plant species with GM varieties approved worldwide increased sharply. As of January 2019, a total of 44 countries granted regulatory approvals to 40 GM crops and 509 GM events, covering 41 GM commercial traits for use in food, feed and/or for cultivation (ISAAA’s GM Approval Database, 2019). Approved GM varieties include food/feed crops (maize, rice, soybean, colza, wheat, bean, chicory, eggplant, tomato, sweet pepper, flax, potato, squash, apple, melon, papaya, plum), cash crops (cotton, sugar beet, sugar cane, creeping bent grass, safflower, tobacco), ornamental plants (petunia, carnation, rose), and forestry trees (eucalyptus, poplar). The GM traits are numerous and diverse. A non-exhaustive list spans from input traits (herbicide tolerance, insect resistance, drought stress tolerance, bacterial and virus disease resistance), to output traits to improve yield (enhanced photosynthesis, increased ear biomass), product quality (anti-allergy, delayed fruit softening, delayed ripening/senescence, enhanced provitamin A, lowered reducing sugars, mannose metabolism, modified starch/carbohydrate, modified amino acid, modified oil/fatty acid, nicotine reduction, non-browning phenotype, altered lignin production, volumetric wood increase, modified flower colour), and pollination control (male sterility, fertility restoration). GM-technology is largely considered the technology that most affected agriculture in recent times. Indeed, by 2017, the global adoption of GM crops reached 189.8 million hectares (ISAAA, 2017). The striking amount of approved GM varieties and hybrids shows that GM technology does not narrow the genetic diversity of the crop plant. For over 20 years humans and animals have been eating GM food of different types without ill effects. Whereas nobody can ever say that anything, including any food, is safe, the evidence of GM consumption and use in massive quantities validate the premise that GM crops are at least as safe as any non-GM crop. A number of meta-analyses of peer-reviewed scientific publications across two decades of commercialization confirm that the GM crops pose no risk to human and livestock health (e.g., Swiatkiewicz et al., 2014; de Vos and Swanenburg, 2018; Pellegrino et al., 2018). The scientific consensus is that there is no evidence of hazards in the movement of genes between unrelated organisms, or in the use of recombinant DNA techniques. Respected scientific organizations such as World Health Organization, the American Medical Association, the U.S. National Academy of Sciences, the British Royal Society have come to the same conclusion after a careful scrutinization of the evidence: “consuming foods containing ingredients derived from GM crops is no riskier than consuming the same foods containing ingredients from crop plants modified by conventional plant improvement techniques”. The analysis of Pellegrino et al. (2018) on two decades of GM maize consumption not only confirmed that GM maize pose no risk to human or livestock health, but also showed that GM insect resistant varieties could have a substantive positive impact on human and livestock health. This is because insects weaken the plant’s immune system. Transgenic maize with decreased insect damage is less susceptible to fungal infection. Hence, biotech maize contains substantially fewer mycotoxins. Mycotoxins are both toxic and carcinogenic to humans and animals. </w:t>
      </w:r>
      <w:r w:rsidRPr="00E520D0">
        <w:rPr>
          <w:rStyle w:val="StyleUnderline"/>
        </w:rPr>
        <w:t>Scientists have also scrutinized the environmental safety of GM crops.</w:t>
      </w:r>
      <w:r w:rsidRPr="00FE554F">
        <w:rPr>
          <w:sz w:val="16"/>
        </w:rPr>
        <w:t xml:space="preserve"> The EU has invested more than 300m EUR in more than 130 research projects involving 500 independent groups, covering a period of more than 25 years of research to arrive at the conclusion that “biotechnology, and in particular GMOs, are not per se more risky than e.g. conventional plant breeding technologies.” (European Commission, 2010). In fact, </w:t>
      </w:r>
      <w:r w:rsidRPr="00E520D0">
        <w:rPr>
          <w:rStyle w:val="StyleUnderline"/>
        </w:rPr>
        <w:t>GM crops with input traits for insect resistance and herbicide tolerance have contributed to reduce agriculture’s environmental footprint by facilitating environmentally friendly farming practices</w:t>
      </w:r>
      <w:r w:rsidRPr="00FE554F">
        <w:rPr>
          <w:sz w:val="16"/>
        </w:rPr>
        <w:t xml:space="preserve"> (Brookes and Barfoot, 2015). Klumper and Qaim (2014) conducted a meta-analysis based on primary data from farm surveys or field trials in different regions worldwide. This comprehensive study demonstrates that GM insect resistant (IR) traits have reduced pesticide usage by 36.9% on average. </w:t>
      </w:r>
      <w:r w:rsidRPr="00E520D0">
        <w:rPr>
          <w:rStyle w:val="StyleUnderline"/>
        </w:rPr>
        <w:t>GM herbicide tolerance (HT) traits also bring substantial contribution to sustainable agriculture</w:t>
      </w:r>
      <w:r w:rsidRPr="00FE554F">
        <w:rPr>
          <w:sz w:val="16"/>
        </w:rPr>
        <w:t xml:space="preserve">. </w:t>
      </w:r>
      <w:r w:rsidRPr="00E520D0">
        <w:rPr>
          <w:rStyle w:val="StyleUnderline"/>
        </w:rPr>
        <w:t>GM HT allows the application of more environmentally friendly herbicide (</w:t>
      </w:r>
      <w:r w:rsidRPr="00FE554F">
        <w:rPr>
          <w:sz w:val="16"/>
        </w:rPr>
        <w:t xml:space="preserve">e.g., glyphosate) </w:t>
      </w:r>
      <w:r w:rsidRPr="00E520D0">
        <w:rPr>
          <w:rStyle w:val="StyleUnderline"/>
        </w:rPr>
        <w:t>in a more rational way and enables the adoption of conservation tillage</w:t>
      </w:r>
      <w:r w:rsidRPr="00FE554F">
        <w:rPr>
          <w:sz w:val="16"/>
        </w:rPr>
        <w:t xml:space="preserve">. Sowing seeds directedly into the fields without previous ploughing preserves beneficial soil insects and earth worms, retains soil moisture - which is good for water conservation - and keeps carbon in the soil. Abdalla et al. (2016) carried out a meta-analysis of peer-reviewed publications comparing CO2 emissions over entire seasons or years from tilled and untilled soils, across different climates, crop types, and soil conditions. The authors concluded that, on average, tilled soils emitted 21% more CO2 than untilled soils. Moreover, less pesticide and no/less ploughing have also reduced the use of powered agricultural machines. Less tractor traffic causes indirect benefits to soil quality, conserves fossil fuel, and decreases CO2 emissions to the atmosphere. </w:t>
      </w:r>
      <w:r w:rsidRPr="00E520D0">
        <w:rPr>
          <w:rStyle w:val="StyleUnderline"/>
        </w:rPr>
        <w:t xml:space="preserve">Habitat destruction is the biggest single threat to biodiversity. The higher productivity of the currently commercialized GM crops alleviates the pressure to convert additional land for agriculture. </w:t>
      </w:r>
      <w:r w:rsidRPr="00FE554F">
        <w:rPr>
          <w:sz w:val="16"/>
        </w:rPr>
        <w:t xml:space="preserve">For example, </w:t>
      </w:r>
      <w:r w:rsidRPr="00E520D0">
        <w:rPr>
          <w:rStyle w:val="StyleUnderline"/>
        </w:rPr>
        <w:t xml:space="preserve">if the world were no longer to use GM crops, an additional 22.4 Mha would be required to maintain the global production at 2016 levels </w:t>
      </w:r>
      <w:r w:rsidRPr="00FE554F">
        <w:rPr>
          <w:sz w:val="16"/>
        </w:rPr>
        <w:t xml:space="preserve">(Brookes and Barfoot, 2018). </w:t>
      </w:r>
      <w:r w:rsidRPr="00E520D0">
        <w:rPr>
          <w:rStyle w:val="StyleUnderline"/>
        </w:rPr>
        <w:t>For GM HT crops alone, the land use impact would be more 762 Mha of cropping area, of which 53% would be new land brought into agriculture, including 167 Mha of deforestation</w:t>
      </w:r>
      <w:r w:rsidRPr="00FE554F">
        <w:rPr>
          <w:sz w:val="16"/>
        </w:rPr>
        <w:t xml:space="preserve">. </w:t>
      </w:r>
      <w:r w:rsidRPr="00E520D0">
        <w:rPr>
          <w:rStyle w:val="StyleUnderline"/>
        </w:rPr>
        <w:t>Besides a major impact on wildlife habitats, the increase in cropping area would generate 234 billion kg more of CO2 emissions</w:t>
      </w:r>
      <w:r w:rsidRPr="00FE554F">
        <w:rPr>
          <w:sz w:val="16"/>
        </w:rPr>
        <w:t xml:space="preserve"> (Brookes et al., 2017) Farmers’ acceptance is impressive; when given the opportunity, they quickly adopted GM crops. Since the introduction of the technology in the mid 1990s till 2016, 18 million farmers planted biotech crops (ISAAA, 2017). Biotech crops have a historical track record of economic benefits, logistical advantages, and risk reductions. Twenty-one years of GM crop agriculture produced a net economic benefit at farm level of $ 186.1 billion, of which 52% were reaped by farmers in developing countries. These gains are mostly yield and productivity gains (65%); the remaining 35% are from cost savings (Brookes and Barfoot, 2018). </w:t>
      </w:r>
      <w:r w:rsidRPr="00E520D0">
        <w:rPr>
          <w:rStyle w:val="StyleUnderline"/>
        </w:rPr>
        <w:t>Although impressive, the outcome of GM crops is far below what it could be. Only a dozen genetically modified crops are available today</w:t>
      </w:r>
      <w:r w:rsidRPr="00FE554F">
        <w:rPr>
          <w:sz w:val="16"/>
        </w:rPr>
        <w:t xml:space="preserve">, of which four (soybean, maize, cotton, and canola), carrying only two traits (herbicide tolerance and insect resistance) out of 41 that have been approved, occupy 99.2% of the global GM planted area. The vast majority of approved GM varieties are kept on the laboratory shelf. </w:t>
      </w:r>
      <w:r w:rsidRPr="00E520D0">
        <w:rPr>
          <w:rStyle w:val="StyleUnderline"/>
        </w:rPr>
        <w:t xml:space="preserve">Nonetheless, sound R&amp;D projects continue to be carried out, thanks to the advances in plant molecular biology and genome sequencing at low costs. </w:t>
      </w:r>
      <w:r w:rsidRPr="00FE554F">
        <w:rPr>
          <w:sz w:val="16"/>
        </w:rPr>
        <w:t xml:space="preserve">Many of these projects are being developed in and for low income countries, particularly in Africa, often through collaborative consortiums between public institutions, philanthropic organizations, and agrobusiness corporations. A wide variety of plants is being made to be resilient to biotic and abiotic stresses, to have increased water or nitrogen use efficiency (NUE), and nutritional improvements (Ricroch and Hénard-Damave, 2016). Other relevant innovations for non-food purposes, such as biopharmaceuticals, biofuel, starch, paper, and textile industries are progressing in developed countries (De Buck et al., 2016). Traditionally, breeding strategies have been focused on increasing crop productivity through yield increase and disease and pest resistance. Breeders have often neglected the nutritional value of food crops. The outcome of this tactic was the rise of micronutrient malnutrition or “hidden hunger”, particularly in food-insecure regions, where diets are dominated by staple food crops. Food biofortification is of particular interest for low income countries. Microminerals and vitamins regulate important metabolic processes that play crucial roles in human physical and mental development. Childhood stunting is associated with micronutrient malnutrition in children, starting from fetal development to four years of age (FAO, IFAD, UNICEF, WFP and WHO, 2018). </w:t>
      </w:r>
      <w:r w:rsidRPr="00E520D0">
        <w:rPr>
          <w:rStyle w:val="StyleUnderline"/>
        </w:rPr>
        <w:t>Plant biotechnology is the only alternative for engineering metabolic pathways to improve micronutrients in a crop where they do not occur naturally</w:t>
      </w:r>
      <w:r w:rsidRPr="00FE554F">
        <w:rPr>
          <w:sz w:val="16"/>
        </w:rPr>
        <w:t xml:space="preserve">. Furthermore, a given GM biofortification can be replicated to multiple target crops (Garg et al., 2018). </w:t>
      </w:r>
      <w:r w:rsidRPr="00E520D0">
        <w:rPr>
          <w:rStyle w:val="StyleUnderline"/>
        </w:rPr>
        <w:t xml:space="preserve">There have been significant advances in the development of GM biofortified plants. </w:t>
      </w:r>
      <w:r w:rsidRPr="00FE554F">
        <w:rPr>
          <w:sz w:val="16"/>
        </w:rPr>
        <w:t xml:space="preserve">Numerous crops have been engineered to enhance the contend in vitamins, minerals, essential amino acids, and essential fatty acids; Golden Rice being the best known-example. The same or similar strategies used in Golden Rice have been used with success to engineer pro-VitA in different crops such as banana, cassava, potato, sorghum, soybean, and sweet potato. Reports are available for biofortified cereals, legumes, vegetables, oilseeds, fruits, and fodder crops. Successful examples include high lysine maize, high unsaturated fatty acid soybean, and iron and zinc rich cassava, folate rich rice (Garg et al., 2018). </w:t>
      </w:r>
      <w:r w:rsidRPr="00E520D0">
        <w:rPr>
          <w:rStyle w:val="StyleUnderline"/>
        </w:rPr>
        <w:t>None have entered the commercialization phase in low income countries, where they are mostly needed.</w:t>
      </w:r>
      <w:r>
        <w:rPr>
          <w:rStyle w:val="StyleUnderline"/>
        </w:rPr>
        <w:t xml:space="preserve"> </w:t>
      </w:r>
      <w:r w:rsidRPr="00E520D0">
        <w:rPr>
          <w:rStyle w:val="StyleUnderline"/>
        </w:rPr>
        <w:t>Biotechnology tools are constantly evolving. New powerful technologies for gene editing</w:t>
      </w:r>
      <w:r w:rsidRPr="00FE554F">
        <w:rPr>
          <w:sz w:val="16"/>
        </w:rPr>
        <w:t xml:space="preserve"> (Doudna and Charpentier, 2014) </w:t>
      </w:r>
      <w:r w:rsidRPr="00E520D0">
        <w:rPr>
          <w:rStyle w:val="StyleUnderline"/>
        </w:rPr>
        <w:t>are now made available for plant amelioration and are expected to revolutionize the breeding programs</w:t>
      </w:r>
      <w:r w:rsidRPr="00FE554F">
        <w:rPr>
          <w:sz w:val="16"/>
        </w:rPr>
        <w:t xml:space="preserve"> in the near future. These so-called new breeding techniques are likely to be applied in the amelioration of a wider variety of plants, boosting the germplasm resource for agriculture worldwide. </w:t>
      </w:r>
      <w:r w:rsidRPr="00E520D0">
        <w:rPr>
          <w:rStyle w:val="StyleUnderline"/>
        </w:rPr>
        <w:t>Genome editing will greatly facilitate the engineering of complex traits, such as stacked disease tolerance and insect resistance mechanisms, resilience to abiotic stress, as well as nutritional and organoleptic properties</w:t>
      </w:r>
      <w:r w:rsidRPr="00FE554F">
        <w:rPr>
          <w:sz w:val="16"/>
        </w:rPr>
        <w:t xml:space="preserve"> (Halewood, 2018). </w:t>
      </w:r>
      <w:r w:rsidRPr="00E520D0">
        <w:rPr>
          <w:rStyle w:val="StyleUnderline"/>
        </w:rPr>
        <w:t>Besides disrupting gene function, or editing existing sequences to reproduce ancient alleles, the technology allows the introduction of novel alleles or any other novel genetic material</w:t>
      </w:r>
      <w:r w:rsidRPr="00FE554F">
        <w:rPr>
          <w:sz w:val="16"/>
        </w:rPr>
        <w:t xml:space="preserve">. Some recent remarkable examples of the potential of precision genome engineering for crop improvement are the de novo domestication of wild tomato, a showcase on how to exploit the genetic diversity of wild plants (Zsögön et al., 2018), and the engineering of apomix in rice to produce hybrids (Khanday et al., 2018). A very interesting genome editing target are epigenetic markers, such as histone modification and DNA methylation. </w:t>
      </w:r>
      <w:r w:rsidRPr="00E520D0">
        <w:rPr>
          <w:rStyle w:val="StyleUnderline"/>
        </w:rPr>
        <w:t>Epigenetics has emerged as a new way of regulating cellular functions in plants, as epigenetic changes are essential to adaptation to the environment. Modification of plant epigenomic patterns can be very useful to develop crops tolerant to environmental stresses such as drought and salinity</w:t>
      </w:r>
      <w:r w:rsidRPr="00FE554F">
        <w:rPr>
          <w:sz w:val="16"/>
        </w:rPr>
        <w:t xml:space="preserve">. </w:t>
      </w:r>
      <w:r w:rsidRPr="00E520D0">
        <w:rPr>
          <w:rStyle w:val="StyleUnderline"/>
        </w:rPr>
        <w:t>Although such research is still in its infancy, the first bricks have been laid, paving the way for the next generation of breeding</w:t>
      </w:r>
      <w:r w:rsidRPr="00FE554F">
        <w:rPr>
          <w:sz w:val="16"/>
        </w:rPr>
        <w:t xml:space="preserve">. Lowder et al. (2015) successfully targeted a methylated promoter to activate an imprinted gene in A. thaliana, showing that it is possible to modify epigenetic markers to modulate gene expression. </w:t>
      </w:r>
      <w:r w:rsidRPr="00E520D0">
        <w:rPr>
          <w:rStyle w:val="StyleUnderline"/>
        </w:rPr>
        <w:t>Genome editing is quicker and cheaper than other techniques for crop improvement, such as induced mutagenesis and even transgenesis. Therefore, it can be a major game changer for agriculture in environmentally fragile regions</w:t>
      </w:r>
      <w:r w:rsidRPr="00FE554F">
        <w:rPr>
          <w:sz w:val="16"/>
        </w:rPr>
        <w:t>, where many crops of local interest are niche-specific and well adapted to local environment and farming system.</w:t>
      </w:r>
      <w:r w:rsidRPr="00FE554F">
        <w:rPr>
          <w:rStyle w:val="StyleUnderline"/>
        </w:rPr>
        <w:t xml:space="preserve"> These crops have not yet received much attention by the scientific community for amelioration, </w:t>
      </w:r>
      <w:r w:rsidRPr="00FE554F">
        <w:rPr>
          <w:sz w:val="16"/>
        </w:rPr>
        <w:t xml:space="preserve">because they represent only a small fraction of the international commodity trade (Varshney et al., 2012). The above overview allows us to assert that </w:t>
      </w:r>
      <w:r w:rsidRPr="00FE554F">
        <w:rPr>
          <w:rStyle w:val="StyleUnderline"/>
        </w:rPr>
        <w:t>plant technology is a mature technology, safe, and with an extraordinary record of benefits</w:t>
      </w:r>
      <w:r w:rsidRPr="00FE554F">
        <w:rPr>
          <w:sz w:val="16"/>
        </w:rPr>
        <w:t xml:space="preserve">, both economic and humanitarian. </w:t>
      </w:r>
      <w:r w:rsidRPr="00FE554F">
        <w:rPr>
          <w:rStyle w:val="StyleUnderline"/>
        </w:rPr>
        <w:t>Genetic engineering and genome editing are ready to be deployed to improve crop breeding and build a more sustainable global agriculture.</w:t>
      </w:r>
    </w:p>
    <w:p w14:paraId="40E9FD1E" w14:textId="77777777" w:rsidR="0064154C" w:rsidRDefault="0064154C" w:rsidP="0064154C">
      <w:pPr>
        <w:rPr>
          <w:rStyle w:val="StyleUnderline"/>
        </w:rPr>
      </w:pPr>
    </w:p>
    <w:p w14:paraId="6BA03692" w14:textId="77777777" w:rsidR="0064154C" w:rsidRPr="008631BB" w:rsidRDefault="0064154C" w:rsidP="0064154C"/>
    <w:p w14:paraId="35C3EC2A" w14:textId="2EFD5108" w:rsidR="00CA222E" w:rsidRDefault="00CA222E" w:rsidP="00CA222E">
      <w:pPr>
        <w:pStyle w:val="Heading3"/>
      </w:pPr>
      <w:r>
        <w:t>2ac foreign investment/competitiveness il</w:t>
      </w:r>
    </w:p>
    <w:p w14:paraId="3847E7EB" w14:textId="77777777" w:rsidR="00CA222E" w:rsidRPr="00B56168" w:rsidRDefault="00CA222E" w:rsidP="00CA222E"/>
    <w:p w14:paraId="3998E1FC" w14:textId="77777777" w:rsidR="00CA222E" w:rsidRDefault="00CA222E" w:rsidP="00CA222E">
      <w:pPr>
        <w:pStyle w:val="Heading4"/>
      </w:pPr>
      <w:r>
        <w:t xml:space="preserve">Most recent studies prove --- comprehensive data shows foreign compliance costs imposed by SOX causes firms to delist and discourage foreign financial investment </w:t>
      </w:r>
    </w:p>
    <w:p w14:paraId="3922628E" w14:textId="77777777" w:rsidR="00CA222E" w:rsidRPr="00232FF7" w:rsidRDefault="00CA222E" w:rsidP="00CA222E">
      <w:r w:rsidRPr="00232FF7">
        <w:rPr>
          <w:b/>
        </w:rPr>
        <w:t>Xi 15</w:t>
      </w:r>
      <w:r>
        <w:t xml:space="preserve"> [Li Xi, Assistant Professor of the Accounting Department at the HKUST Business School, “An examination of the impact of the Sarbanes-Oxley Act,” HKUST Business School, August 19, 2015, </w:t>
      </w:r>
      <w:hyperlink r:id="rId108" w:history="1">
        <w:r w:rsidRPr="002B1AC5">
          <w:rPr>
            <w:rStyle w:val="Hyperlink"/>
          </w:rPr>
          <w:t>http://www.educationpost.com.hk/resources/mba/150819-mba-insights-an-examination-of-the-impact-of-the-sarbanes-oxley-act</w:t>
        </w:r>
      </w:hyperlink>
      <w:r>
        <w:t>]</w:t>
      </w:r>
    </w:p>
    <w:p w14:paraId="772BAB8A" w14:textId="77777777" w:rsidR="00CA222E" w:rsidRPr="00AA4824" w:rsidRDefault="00CA222E" w:rsidP="00CA222E">
      <w:pPr>
        <w:rPr>
          <w:sz w:val="16"/>
        </w:rPr>
      </w:pPr>
      <w:r w:rsidRPr="00AA4824">
        <w:rPr>
          <w:sz w:val="16"/>
        </w:rPr>
        <w:t>The Sarbanes-Oxley Act (</w:t>
      </w:r>
      <w:r w:rsidRPr="005E50BB">
        <w:rPr>
          <w:rStyle w:val="StyleUnderline"/>
          <w:highlight w:val="green"/>
        </w:rPr>
        <w:t>SOX</w:t>
      </w:r>
      <w:r w:rsidRPr="00AA4824">
        <w:rPr>
          <w:sz w:val="16"/>
        </w:rPr>
        <w:t xml:space="preserve">) of 2002 </w:t>
      </w:r>
      <w:r w:rsidRPr="005E50BB">
        <w:rPr>
          <w:rStyle w:val="StyleUnderline"/>
          <w:highlight w:val="green"/>
        </w:rPr>
        <w:t>was meant to strengthen corporate governance</w:t>
      </w:r>
      <w:r w:rsidRPr="00AA4824">
        <w:rPr>
          <w:rStyle w:val="StyleUnderline"/>
        </w:rPr>
        <w:t xml:space="preserve"> and financial reporting in the US in the wake of several corporate</w:t>
      </w:r>
      <w:r w:rsidRPr="00AA4824">
        <w:rPr>
          <w:sz w:val="16"/>
        </w:rPr>
        <w:t xml:space="preserve"> </w:t>
      </w:r>
      <w:r w:rsidRPr="00AA4824">
        <w:rPr>
          <w:rStyle w:val="StyleUnderline"/>
        </w:rPr>
        <w:t>scandals</w:t>
      </w:r>
      <w:r w:rsidRPr="00AA4824">
        <w:rPr>
          <w:sz w:val="16"/>
        </w:rPr>
        <w:t xml:space="preserve">. While it was intended to curb malfeasance and sustain investor confidence, </w:t>
      </w:r>
      <w:r w:rsidRPr="005E50BB">
        <w:rPr>
          <w:rStyle w:val="StyleUnderline"/>
          <w:highlight w:val="green"/>
        </w:rPr>
        <w:t xml:space="preserve">it has also come under </w:t>
      </w:r>
      <w:r w:rsidRPr="005E50BB">
        <w:rPr>
          <w:rStyle w:val="Emphasis"/>
          <w:highlight w:val="green"/>
        </w:rPr>
        <w:t>sharp criticism for the substantial costs</w:t>
      </w:r>
      <w:r w:rsidRPr="00AA4824">
        <w:rPr>
          <w:rStyle w:val="StyleUnderline"/>
        </w:rPr>
        <w:t xml:space="preserve"> it has</w:t>
      </w:r>
      <w:r w:rsidRPr="00AA4824">
        <w:rPr>
          <w:sz w:val="16"/>
        </w:rPr>
        <w:t xml:space="preserve"> </w:t>
      </w:r>
      <w:r w:rsidRPr="00AA4824">
        <w:rPr>
          <w:rStyle w:val="StyleUnderline"/>
        </w:rPr>
        <w:t>created for issuers of equity</w:t>
      </w:r>
      <w:r w:rsidRPr="00AA4824">
        <w:rPr>
          <w:sz w:val="16"/>
        </w:rPr>
        <w:t xml:space="preserve">. </w:t>
      </w:r>
      <w:r w:rsidRPr="00AA4824">
        <w:rPr>
          <w:rStyle w:val="StyleUnderline"/>
        </w:rPr>
        <w:t>One group particularly affected is the more than 1,300 foreign private issuers</w:t>
      </w:r>
      <w:r w:rsidRPr="00AA4824">
        <w:rPr>
          <w:sz w:val="16"/>
        </w:rPr>
        <w:t xml:space="preserve"> (</w:t>
      </w:r>
      <w:r w:rsidRPr="00AA4824">
        <w:rPr>
          <w:rStyle w:val="Emphasis"/>
        </w:rPr>
        <w:t>FPIs</w:t>
      </w:r>
      <w:r w:rsidRPr="00AA4824">
        <w:rPr>
          <w:sz w:val="16"/>
        </w:rPr>
        <w:t xml:space="preserve">) </w:t>
      </w:r>
      <w:r w:rsidRPr="00AA4824">
        <w:rPr>
          <w:rStyle w:val="StyleUnderline"/>
        </w:rPr>
        <w:t>that had reporting obligations to the</w:t>
      </w:r>
      <w:r w:rsidRPr="00AA4824">
        <w:rPr>
          <w:sz w:val="16"/>
        </w:rPr>
        <w:t xml:space="preserve"> </w:t>
      </w:r>
      <w:r w:rsidRPr="00AA4824">
        <w:rPr>
          <w:rStyle w:val="StyleUnderline"/>
        </w:rPr>
        <w:t>S</w:t>
      </w:r>
      <w:r w:rsidRPr="00AA4824">
        <w:rPr>
          <w:sz w:val="16"/>
        </w:rPr>
        <w:t xml:space="preserve">ecurities and </w:t>
      </w:r>
      <w:r w:rsidRPr="00AA4824">
        <w:rPr>
          <w:rStyle w:val="StyleUnderline"/>
        </w:rPr>
        <w:t>E</w:t>
      </w:r>
      <w:r w:rsidRPr="00AA4824">
        <w:rPr>
          <w:sz w:val="16"/>
        </w:rPr>
        <w:t xml:space="preserve">xchange </w:t>
      </w:r>
      <w:r w:rsidRPr="00AA4824">
        <w:rPr>
          <w:rStyle w:val="StyleUnderline"/>
        </w:rPr>
        <w:t>C</w:t>
      </w:r>
      <w:r w:rsidRPr="00AA4824">
        <w:rPr>
          <w:sz w:val="16"/>
        </w:rPr>
        <w:t>ommission at the time SOX was enacted.</w:t>
      </w:r>
      <w:r>
        <w:rPr>
          <w:sz w:val="16"/>
        </w:rPr>
        <w:t xml:space="preserve"> </w:t>
      </w:r>
      <w:r w:rsidRPr="00AA4824">
        <w:rPr>
          <w:sz w:val="16"/>
        </w:rPr>
        <w:t>FPIs cross-list in both their home country and the US because they can obtain a lower cost of capital and greater access to capital markets there due to the stronger corporate governance demands. This is known among researchers as the “legal bonding hypothesis”. Xi Li used this as a starting point to examine just how SOX has affected FPIs.</w:t>
      </w:r>
      <w:r>
        <w:rPr>
          <w:sz w:val="16"/>
        </w:rPr>
        <w:t xml:space="preserve"> </w:t>
      </w:r>
      <w:r w:rsidRPr="005E50BB">
        <w:rPr>
          <w:rStyle w:val="StyleUnderline"/>
          <w:highlight w:val="green"/>
        </w:rPr>
        <w:t>He was particularly interested in whether SOX reduced the incentive for</w:t>
      </w:r>
      <w:r w:rsidRPr="00AA4824">
        <w:rPr>
          <w:rStyle w:val="StyleUnderline"/>
        </w:rPr>
        <w:t xml:space="preserve"> managers or controlling shareholders in FPIs </w:t>
      </w:r>
      <w:r w:rsidRPr="005E50BB">
        <w:rPr>
          <w:rStyle w:val="StyleUnderline"/>
          <w:highlight w:val="green"/>
        </w:rPr>
        <w:t>to extract private benefits</w:t>
      </w:r>
      <w:r w:rsidRPr="00AA4824">
        <w:rPr>
          <w:sz w:val="16"/>
        </w:rPr>
        <w:t xml:space="preserve"> since this corporate governance issue has received scant attention in the past.</w:t>
      </w:r>
      <w:r>
        <w:rPr>
          <w:sz w:val="16"/>
        </w:rPr>
        <w:t xml:space="preserve"> </w:t>
      </w:r>
      <w:r w:rsidRPr="00AA4824">
        <w:rPr>
          <w:rStyle w:val="StyleUnderline"/>
        </w:rPr>
        <w:t>What he found not only calls into question the benefits of SOX, but also raises questions about the reliability of the legal bonding hypothesis</w:t>
      </w:r>
      <w:r w:rsidRPr="00AA4824">
        <w:rPr>
          <w:sz w:val="16"/>
        </w:rPr>
        <w:t>.</w:t>
      </w:r>
      <w:r>
        <w:rPr>
          <w:sz w:val="16"/>
        </w:rPr>
        <w:t xml:space="preserve"> </w:t>
      </w:r>
      <w:r w:rsidRPr="00AA4824">
        <w:rPr>
          <w:rStyle w:val="StyleUnderline"/>
        </w:rPr>
        <w:t>Prof Xi looked at data from FPIs before, during and after the enactment of SOX, and in particular the factors that drove firms in all three periods to “go dark”</w:t>
      </w:r>
      <w:r w:rsidRPr="00AA4824">
        <w:rPr>
          <w:sz w:val="16"/>
        </w:rPr>
        <w:t xml:space="preserve"> – </w:t>
      </w:r>
      <w:r w:rsidRPr="00AA4824">
        <w:rPr>
          <w:rStyle w:val="StyleUnderline"/>
        </w:rPr>
        <w:t>that is, to delist or deregister as FPIs voluntarily</w:t>
      </w:r>
      <w:r w:rsidRPr="00AA4824">
        <w:rPr>
          <w:sz w:val="16"/>
        </w:rPr>
        <w:t>, so they no longer had to meet US disclosure and other requirements.</w:t>
      </w:r>
      <w:r>
        <w:rPr>
          <w:sz w:val="16"/>
        </w:rPr>
        <w:t xml:space="preserve"> </w:t>
      </w:r>
      <w:r w:rsidRPr="00AA4824">
        <w:rPr>
          <w:sz w:val="16"/>
        </w:rPr>
        <w:t xml:space="preserve">First, he found that </w:t>
      </w:r>
      <w:r w:rsidRPr="005E50BB">
        <w:rPr>
          <w:rStyle w:val="Emphasis"/>
          <w:highlight w:val="green"/>
        </w:rPr>
        <w:t>more companies go dark after SOX</w:t>
      </w:r>
      <w:r w:rsidRPr="00AA4824">
        <w:rPr>
          <w:sz w:val="16"/>
        </w:rPr>
        <w:t xml:space="preserve">, although he cautioned this alone did not explain the impact of SOX and the legal bonding hypothesis. </w:t>
      </w:r>
      <w:r w:rsidRPr="00AA4824">
        <w:rPr>
          <w:rStyle w:val="StyleUnderline"/>
        </w:rPr>
        <w:t>It was more important to look at the firm’s returns after going dark and any changes in firm characteristics</w:t>
      </w:r>
      <w:r w:rsidRPr="00AA4824">
        <w:rPr>
          <w:sz w:val="16"/>
        </w:rPr>
        <w:t xml:space="preserve"> – information that was available from the home country returns filed by FPIs even after they went dark.</w:t>
      </w:r>
      <w:r>
        <w:rPr>
          <w:sz w:val="16"/>
        </w:rPr>
        <w:t xml:space="preserve"> </w:t>
      </w:r>
      <w:r w:rsidRPr="00AA4824">
        <w:rPr>
          <w:sz w:val="16"/>
        </w:rPr>
        <w:t xml:space="preserve">Prof Xi explained why this information was important. “In either the pre- or post-SOX period, </w:t>
      </w:r>
      <w:r w:rsidRPr="00AA4824">
        <w:rPr>
          <w:rStyle w:val="StyleUnderline"/>
        </w:rPr>
        <w:t>worse post-dark governance characteristics would have been consistent with going-dark FPIs being released from legal bonding</w:t>
      </w:r>
      <w:r w:rsidRPr="00AA4824">
        <w:rPr>
          <w:sz w:val="16"/>
        </w:rPr>
        <w:t xml:space="preserve">, </w:t>
      </w:r>
      <w:r w:rsidRPr="00AA4824">
        <w:rPr>
          <w:rStyle w:val="StyleUnderline"/>
        </w:rPr>
        <w:t>thus providing evidence of agency problems and supporting the legal bonding hypothesis</w:t>
      </w:r>
      <w:r w:rsidRPr="00AA4824">
        <w:rPr>
          <w:sz w:val="16"/>
        </w:rPr>
        <w:t xml:space="preserve">; </w:t>
      </w:r>
      <w:r w:rsidRPr="00AA4824">
        <w:rPr>
          <w:rStyle w:val="StyleUnderline"/>
        </w:rPr>
        <w:t>reduced growth potentials would have predicted worse post-dark growth characteristics</w:t>
      </w:r>
      <w:r w:rsidRPr="00AA4824">
        <w:rPr>
          <w:sz w:val="16"/>
        </w:rPr>
        <w:t>.”</w:t>
      </w:r>
      <w:r>
        <w:rPr>
          <w:sz w:val="16"/>
        </w:rPr>
        <w:t xml:space="preserve"> </w:t>
      </w:r>
      <w:r w:rsidRPr="00AA4824">
        <w:rPr>
          <w:sz w:val="16"/>
        </w:rPr>
        <w:t xml:space="preserve">But </w:t>
      </w:r>
      <w:r w:rsidRPr="00AA4824">
        <w:rPr>
          <w:rStyle w:val="StyleUnderline"/>
        </w:rPr>
        <w:t>he found</w:t>
      </w:r>
      <w:r w:rsidRPr="00AA4824">
        <w:rPr>
          <w:sz w:val="16"/>
        </w:rPr>
        <w:t xml:space="preserve"> mixed changes in governance characteristics and </w:t>
      </w:r>
      <w:r w:rsidRPr="00AA4824">
        <w:rPr>
          <w:rStyle w:val="StyleUnderline"/>
        </w:rPr>
        <w:t xml:space="preserve">an apparent improvement in growth potential </w:t>
      </w:r>
      <w:r w:rsidRPr="005E50BB">
        <w:rPr>
          <w:rStyle w:val="Emphasis"/>
          <w:highlight w:val="green"/>
        </w:rPr>
        <w:t>after firms went dark</w:t>
      </w:r>
      <w:r w:rsidRPr="00AA4824">
        <w:rPr>
          <w:sz w:val="16"/>
        </w:rPr>
        <w:t xml:space="preserve">. It appeared the latter had motivated firms to go dark, which suggested that </w:t>
      </w:r>
      <w:r w:rsidRPr="005E50BB">
        <w:rPr>
          <w:rStyle w:val="Emphasis"/>
          <w:highlight w:val="green"/>
        </w:rPr>
        <w:t>compliance requirements before SOX were not discouraging firms</w:t>
      </w:r>
      <w:r w:rsidRPr="00AA4824">
        <w:rPr>
          <w:sz w:val="16"/>
        </w:rPr>
        <w:t>.</w:t>
      </w:r>
      <w:r>
        <w:rPr>
          <w:sz w:val="16"/>
        </w:rPr>
        <w:t xml:space="preserve"> </w:t>
      </w:r>
      <w:r w:rsidRPr="00AA4824">
        <w:rPr>
          <w:sz w:val="16"/>
        </w:rPr>
        <w:t xml:space="preserve">However, </w:t>
      </w:r>
      <w:r w:rsidRPr="005E50BB">
        <w:rPr>
          <w:rStyle w:val="Emphasis"/>
          <w:highlight w:val="green"/>
        </w:rPr>
        <w:t>that changed with SOX</w:t>
      </w:r>
      <w:r w:rsidRPr="00AA4824">
        <w:rPr>
          <w:sz w:val="16"/>
        </w:rPr>
        <w:t>. “</w:t>
      </w:r>
      <w:r w:rsidRPr="005E50BB">
        <w:rPr>
          <w:rStyle w:val="Emphasis"/>
          <w:highlight w:val="green"/>
        </w:rPr>
        <w:t>Going-dark FPIs</w:t>
      </w:r>
      <w:r w:rsidRPr="00AA4824">
        <w:rPr>
          <w:rStyle w:val="Emphasis"/>
        </w:rPr>
        <w:t xml:space="preserve"> in the post-SOX period </w:t>
      </w:r>
      <w:r w:rsidRPr="005E50BB">
        <w:rPr>
          <w:rStyle w:val="Emphasis"/>
          <w:highlight w:val="green"/>
        </w:rPr>
        <w:t>exhibited more favourable changes in</w:t>
      </w:r>
      <w:r w:rsidRPr="00AA4824">
        <w:rPr>
          <w:rStyle w:val="Emphasis"/>
        </w:rPr>
        <w:t xml:space="preserve"> </w:t>
      </w:r>
      <w:r w:rsidRPr="005E50BB">
        <w:rPr>
          <w:rStyle w:val="Emphasis"/>
          <w:highlight w:val="green"/>
        </w:rPr>
        <w:t>every characteristic</w:t>
      </w:r>
      <w:r w:rsidRPr="00AA4824">
        <w:rPr>
          <w:sz w:val="16"/>
        </w:rPr>
        <w:t xml:space="preserve"> – both </w:t>
      </w:r>
      <w:r w:rsidRPr="00AA4824">
        <w:rPr>
          <w:rStyle w:val="StyleUnderline"/>
        </w:rPr>
        <w:t>in terms of governance and growth potentia</w:t>
      </w:r>
      <w:r w:rsidRPr="00AA4824">
        <w:rPr>
          <w:sz w:val="16"/>
        </w:rPr>
        <w:t xml:space="preserve">l – </w:t>
      </w:r>
      <w:r w:rsidRPr="00AA4824">
        <w:rPr>
          <w:rStyle w:val="StyleUnderline"/>
        </w:rPr>
        <w:t xml:space="preserve">which is </w:t>
      </w:r>
      <w:r w:rsidRPr="005E50BB">
        <w:rPr>
          <w:rStyle w:val="StyleUnderline"/>
          <w:highlight w:val="green"/>
        </w:rPr>
        <w:t xml:space="preserve">consistent with the explanation of </w:t>
      </w:r>
      <w:r w:rsidRPr="005E50BB">
        <w:rPr>
          <w:rStyle w:val="Emphasis"/>
          <w:highlight w:val="green"/>
        </w:rPr>
        <w:t>increased compliance costs due to SOX</w:t>
      </w:r>
      <w:r w:rsidRPr="00AA4824">
        <w:rPr>
          <w:sz w:val="16"/>
        </w:rPr>
        <w:t>,” he said.</w:t>
      </w:r>
      <w:r>
        <w:rPr>
          <w:sz w:val="16"/>
        </w:rPr>
        <w:t xml:space="preserve"> </w:t>
      </w:r>
      <w:r w:rsidRPr="00AA4824">
        <w:rPr>
          <w:sz w:val="16"/>
        </w:rPr>
        <w:t>“</w:t>
      </w:r>
      <w:r w:rsidRPr="00AA4824">
        <w:rPr>
          <w:rStyle w:val="StyleUnderline"/>
        </w:rPr>
        <w:t xml:space="preserve">In summary, </w:t>
      </w:r>
      <w:r w:rsidRPr="005E50BB">
        <w:rPr>
          <w:rStyle w:val="StyleUnderline"/>
          <w:highlight w:val="green"/>
        </w:rPr>
        <w:t>the results suggest not only that SOX imposes net costs on shareholders</w:t>
      </w:r>
      <w:r w:rsidRPr="00AA4824">
        <w:rPr>
          <w:rStyle w:val="StyleUnderline"/>
        </w:rPr>
        <w:t xml:space="preserve"> in going-dark FPIS, </w:t>
      </w:r>
      <w:r w:rsidRPr="005E50BB">
        <w:rPr>
          <w:rStyle w:val="StyleUnderline"/>
          <w:highlight w:val="green"/>
        </w:rPr>
        <w:t>but also the net costs more than offset the extant</w:t>
      </w:r>
      <w:r w:rsidRPr="005E50BB">
        <w:rPr>
          <w:sz w:val="16"/>
          <w:highlight w:val="green"/>
        </w:rPr>
        <w:t xml:space="preserve"> </w:t>
      </w:r>
      <w:r w:rsidRPr="005E50BB">
        <w:rPr>
          <w:rStyle w:val="StyleUnderline"/>
          <w:highlight w:val="green"/>
        </w:rPr>
        <w:t>net benefits from cross-listing</w:t>
      </w:r>
      <w:r w:rsidRPr="00AA4824">
        <w:rPr>
          <w:rStyle w:val="StyleUnderline"/>
        </w:rPr>
        <w:t xml:space="preserve"> (</w:t>
      </w:r>
      <w:r w:rsidRPr="00AA4824">
        <w:rPr>
          <w:sz w:val="16"/>
        </w:rPr>
        <w:t xml:space="preserve">including legal-bonding benefits) </w:t>
      </w:r>
      <w:r w:rsidRPr="005E50BB">
        <w:rPr>
          <w:rStyle w:val="StyleUnderline"/>
          <w:highlight w:val="green"/>
        </w:rPr>
        <w:t>for these FPIs.</w:t>
      </w:r>
      <w:r>
        <w:rPr>
          <w:rStyle w:val="StyleUnderline"/>
        </w:rPr>
        <w:t xml:space="preserve"> </w:t>
      </w:r>
      <w:r w:rsidRPr="005E50BB">
        <w:rPr>
          <w:sz w:val="16"/>
          <w:highlight w:val="green"/>
        </w:rPr>
        <w:t>“</w:t>
      </w:r>
      <w:r w:rsidRPr="005E50BB">
        <w:rPr>
          <w:rStyle w:val="Emphasis"/>
          <w:highlight w:val="green"/>
        </w:rPr>
        <w:t>Going dark</w:t>
      </w:r>
      <w:r w:rsidRPr="00AA4824">
        <w:rPr>
          <w:sz w:val="16"/>
        </w:rPr>
        <w:t xml:space="preserve"> in the pre- and post-SOX </w:t>
      </w:r>
      <w:r w:rsidRPr="00AA4824">
        <w:rPr>
          <w:rStyle w:val="StyleUnderline"/>
        </w:rPr>
        <w:t xml:space="preserve">periods </w:t>
      </w:r>
      <w:r w:rsidRPr="005E50BB">
        <w:rPr>
          <w:rStyle w:val="StyleUnderline"/>
          <w:highlight w:val="green"/>
        </w:rPr>
        <w:t xml:space="preserve">appears to be driven by reduced growth potentials and </w:t>
      </w:r>
      <w:r w:rsidRPr="005E50BB">
        <w:rPr>
          <w:rStyle w:val="Emphasis"/>
          <w:highlight w:val="green"/>
        </w:rPr>
        <w:t>increased compliance costs,</w:t>
      </w:r>
      <w:r w:rsidRPr="00AA4824">
        <w:rPr>
          <w:rStyle w:val="StyleUnderline"/>
        </w:rPr>
        <w:t xml:space="preserve"> respectively</w:t>
      </w:r>
      <w:r w:rsidRPr="00AA4824">
        <w:rPr>
          <w:sz w:val="16"/>
        </w:rPr>
        <w:t xml:space="preserve">” – </w:t>
      </w:r>
      <w:r w:rsidRPr="005E50BB">
        <w:rPr>
          <w:rStyle w:val="StyleUnderline"/>
          <w:highlight w:val="green"/>
        </w:rPr>
        <w:t>leading to the additional conclusion that there is weak support for the legal bonding hypothesis</w:t>
      </w:r>
      <w:r w:rsidRPr="00AA4824">
        <w:rPr>
          <w:rStyle w:val="StyleUnderline"/>
        </w:rPr>
        <w:t xml:space="preserve"> for FPIs in general</w:t>
      </w:r>
      <w:r w:rsidRPr="00AA4824">
        <w:rPr>
          <w:sz w:val="16"/>
        </w:rPr>
        <w:t>, and that this needs to be examined further in future.</w:t>
      </w:r>
    </w:p>
    <w:p w14:paraId="6160B1AF" w14:textId="77777777" w:rsidR="00CA222E" w:rsidRDefault="00CA222E" w:rsidP="00CA222E"/>
    <w:p w14:paraId="558D7DC9" w14:textId="77777777" w:rsidR="00CA222E" w:rsidRDefault="00CA222E" w:rsidP="00CA222E">
      <w:pPr>
        <w:pStyle w:val="Heading4"/>
      </w:pPr>
      <w:r>
        <w:t xml:space="preserve">SOX causes massive compliance costs that destroy small businesses and US stock competitiveness – the plan maintains the perception of corporate accountability while kick-starting economic growth </w:t>
      </w:r>
    </w:p>
    <w:p w14:paraId="301F617C" w14:textId="77777777" w:rsidR="00CA222E" w:rsidRDefault="00CA222E" w:rsidP="00CA222E">
      <w:r w:rsidRPr="006A481D">
        <w:rPr>
          <w:b/>
        </w:rPr>
        <w:t>Brite 13</w:t>
      </w:r>
      <w:r>
        <w:t xml:space="preserve"> [Clayton, B.S. in Accounting from the University of Chicago, J.D. candidate at Boston College, “IS SARBANES-OXLEY A FAILING LAW?,” June 30, 2013]</w:t>
      </w:r>
    </w:p>
    <w:p w14:paraId="3EEBA73E" w14:textId="77777777" w:rsidR="00CA222E" w:rsidRPr="006A481D" w:rsidRDefault="00CA222E" w:rsidP="00CA222E">
      <w:pPr>
        <w:rPr>
          <w:sz w:val="16"/>
        </w:rPr>
      </w:pPr>
      <w:r w:rsidRPr="006A481D">
        <w:rPr>
          <w:sz w:val="16"/>
        </w:rPr>
        <w:t xml:space="preserve">By costs, I am referring to financial and non-financial costs. </w:t>
      </w:r>
      <w:r w:rsidRPr="008A0834">
        <w:rPr>
          <w:rStyle w:val="StyleUnderline"/>
        </w:rPr>
        <w:t>The United States’ recovery from the 2008 Financial Crisis has been slow</w:t>
      </w:r>
      <w:r w:rsidRPr="006A481D">
        <w:rPr>
          <w:sz w:val="16"/>
        </w:rPr>
        <w:t xml:space="preserve">. </w:t>
      </w:r>
      <w:r w:rsidRPr="008A0834">
        <w:rPr>
          <w:rStyle w:val="StyleUnderline"/>
        </w:rPr>
        <w:t xml:space="preserve">Since it was first implemented, </w:t>
      </w:r>
      <w:r w:rsidRPr="00414EED">
        <w:rPr>
          <w:rStyle w:val="StyleUnderline"/>
          <w:highlight w:val="yellow"/>
        </w:rPr>
        <w:t xml:space="preserve">the </w:t>
      </w:r>
      <w:r w:rsidRPr="00414EED">
        <w:rPr>
          <w:rStyle w:val="Emphasis"/>
          <w:highlight w:val="yellow"/>
        </w:rPr>
        <w:t>cost of complying</w:t>
      </w:r>
      <w:r w:rsidRPr="008A0834">
        <w:rPr>
          <w:rStyle w:val="Emphasis"/>
        </w:rPr>
        <w:t xml:space="preserve"> with Sarbanes-Oxley </w:t>
      </w:r>
      <w:r w:rsidRPr="00414EED">
        <w:rPr>
          <w:rStyle w:val="Emphasis"/>
          <w:highlight w:val="yellow"/>
        </w:rPr>
        <w:t>has been significant</w:t>
      </w:r>
      <w:r w:rsidRPr="006A481D">
        <w:rPr>
          <w:sz w:val="16"/>
        </w:rPr>
        <w:t xml:space="preserve">.[22] It is my contention that </w:t>
      </w:r>
      <w:r w:rsidRPr="00243C86">
        <w:rPr>
          <w:rStyle w:val="Emphasis"/>
          <w:highlight w:val="yellow"/>
        </w:rPr>
        <w:t>SOX can be identified as one cause of our slow economic recovery</w:t>
      </w:r>
      <w:r w:rsidRPr="006A481D">
        <w:rPr>
          <w:sz w:val="16"/>
        </w:rPr>
        <w:t xml:space="preserve">. </w:t>
      </w:r>
      <w:r w:rsidRPr="008A0834">
        <w:rPr>
          <w:rStyle w:val="StyleUnderline"/>
        </w:rPr>
        <w:t xml:space="preserve">Its effect stems </w:t>
      </w:r>
      <w:r w:rsidRPr="00243C86">
        <w:rPr>
          <w:rStyle w:val="StyleUnderline"/>
        </w:rPr>
        <w:t>from the added costs it has placed</w:t>
      </w:r>
      <w:r w:rsidRPr="008A0834">
        <w:rPr>
          <w:rStyle w:val="StyleUnderline"/>
        </w:rPr>
        <w:t xml:space="preserve"> on companies, which have reduced profitability</w:t>
      </w:r>
      <w:r w:rsidRPr="006A481D">
        <w:rPr>
          <w:sz w:val="16"/>
        </w:rPr>
        <w:t xml:space="preserve">. I have identified four “costs” that have inhibited domestic growth. First, </w:t>
      </w:r>
      <w:r w:rsidRPr="008A0834">
        <w:rPr>
          <w:rStyle w:val="StyleUnderline"/>
        </w:rPr>
        <w:t>additional costs have steer public companies from their core business.</w:t>
      </w:r>
      <w:r w:rsidRPr="006A481D">
        <w:rPr>
          <w:sz w:val="16"/>
        </w:rPr>
        <w:t xml:space="preserve"> Second, </w:t>
      </w:r>
      <w:r w:rsidRPr="008A0834">
        <w:rPr>
          <w:rStyle w:val="StyleUnderline"/>
        </w:rPr>
        <w:t>there has been significant movement from medium and smaller companies to move out of the US stock markets</w:t>
      </w:r>
      <w:r w:rsidRPr="006A481D">
        <w:rPr>
          <w:sz w:val="16"/>
        </w:rPr>
        <w:t>. Third, foreign firms have stopped listing in the United States. Finally, US companies have become less competitive due to a lower level of talent.</w:t>
      </w:r>
    </w:p>
    <w:p w14:paraId="717BBD27" w14:textId="77777777" w:rsidR="00CA222E" w:rsidRPr="006A481D" w:rsidRDefault="00CA222E" w:rsidP="00CA222E">
      <w:pPr>
        <w:rPr>
          <w:sz w:val="16"/>
        </w:rPr>
      </w:pPr>
      <w:r w:rsidRPr="006A481D">
        <w:rPr>
          <w:sz w:val="16"/>
        </w:rPr>
        <w:t>(1) Costs associated have prevented public companies from reporting higher profits</w:t>
      </w:r>
    </w:p>
    <w:p w14:paraId="331473E2" w14:textId="77777777" w:rsidR="00CA222E" w:rsidRPr="006A481D" w:rsidRDefault="00CA222E" w:rsidP="00CA222E">
      <w:pPr>
        <w:rPr>
          <w:sz w:val="16"/>
        </w:rPr>
      </w:pPr>
      <w:r w:rsidRPr="00243C86">
        <w:rPr>
          <w:rStyle w:val="Emphasis"/>
          <w:highlight w:val="yellow"/>
        </w:rPr>
        <w:t>Complying with</w:t>
      </w:r>
      <w:r w:rsidRPr="008A0834">
        <w:rPr>
          <w:rStyle w:val="StyleUnderline"/>
        </w:rPr>
        <w:t xml:space="preserve"> Sarbanes-Oxley Section </w:t>
      </w:r>
      <w:r w:rsidRPr="00243C86">
        <w:rPr>
          <w:rStyle w:val="Emphasis"/>
          <w:highlight w:val="yellow"/>
        </w:rPr>
        <w:t>404 is very time consuming</w:t>
      </w:r>
      <w:r w:rsidRPr="006A481D">
        <w:rPr>
          <w:sz w:val="16"/>
        </w:rPr>
        <w:t xml:space="preserve">. On a quarterly basis, </w:t>
      </w:r>
      <w:r w:rsidRPr="008A0834">
        <w:rPr>
          <w:rStyle w:val="StyleUnderline"/>
        </w:rPr>
        <w:t>employees are required to meet with their auditors and go</w:t>
      </w:r>
      <w:r w:rsidRPr="006A481D">
        <w:rPr>
          <w:sz w:val="16"/>
        </w:rPr>
        <w:t xml:space="preserve"> over </w:t>
      </w:r>
      <w:r w:rsidRPr="008A0834">
        <w:rPr>
          <w:rStyle w:val="StyleUnderline"/>
        </w:rPr>
        <w:t>their internal control policies and procedures</w:t>
      </w:r>
      <w:r w:rsidRPr="006A481D">
        <w:rPr>
          <w:sz w:val="16"/>
        </w:rPr>
        <w:t xml:space="preserve">. </w:t>
      </w:r>
      <w:r w:rsidRPr="008A0834">
        <w:rPr>
          <w:rStyle w:val="StyleUnderline"/>
        </w:rPr>
        <w:t>Auditors use this opportunity to determine if there are proper controls in place to ensure that only</w:t>
      </w:r>
      <w:r w:rsidRPr="006A481D">
        <w:rPr>
          <w:sz w:val="16"/>
        </w:rPr>
        <w:t xml:space="preserve"> </w:t>
      </w:r>
      <w:r w:rsidRPr="008A0834">
        <w:rPr>
          <w:rStyle w:val="StyleUnderline"/>
        </w:rPr>
        <w:t>employees who are allowed to perform duties to carry them out.</w:t>
      </w:r>
      <w:r w:rsidRPr="006A481D">
        <w:rPr>
          <w:sz w:val="16"/>
        </w:rPr>
        <w:t xml:space="preserve"> The reasoning behind this test is to ensure fraudulent or incorrect transactions can be reasonably prevented from being processed. In addition, </w:t>
      </w:r>
      <w:r w:rsidRPr="008A0834">
        <w:rPr>
          <w:rStyle w:val="StyleUnderline"/>
        </w:rPr>
        <w:t>auditors look for evidence of oversight or review by superiors to ensure transactions are not be</w:t>
      </w:r>
      <w:r w:rsidRPr="006A481D">
        <w:rPr>
          <w:sz w:val="16"/>
        </w:rPr>
        <w:t xml:space="preserve"> </w:t>
      </w:r>
      <w:r w:rsidRPr="008A0834">
        <w:rPr>
          <w:rStyle w:val="StyleUnderline"/>
        </w:rPr>
        <w:t>performed unilaterally without review by one or more parties</w:t>
      </w:r>
      <w:r w:rsidRPr="006A481D">
        <w:rPr>
          <w:sz w:val="16"/>
        </w:rPr>
        <w:t>. They use their findings to submit a report regarding the “effectiveness” of the company’s internal controls.[23] Effectiveness, as defined by the SEC with respect of internal controls, is the ability to prevent even one material accounting error from occurring.[24]</w:t>
      </w:r>
    </w:p>
    <w:p w14:paraId="32AE828A" w14:textId="77777777" w:rsidR="00CA222E" w:rsidRPr="006A481D" w:rsidRDefault="00CA222E" w:rsidP="00CA222E">
      <w:pPr>
        <w:rPr>
          <w:sz w:val="16"/>
        </w:rPr>
      </w:pPr>
      <w:r w:rsidRPr="006A481D">
        <w:rPr>
          <w:sz w:val="16"/>
        </w:rPr>
        <w:t xml:space="preserve">Although this thorough practice ensures a periodic review, </w:t>
      </w:r>
      <w:r w:rsidRPr="00021AF1">
        <w:rPr>
          <w:rStyle w:val="StyleUnderline"/>
          <w:highlight w:val="yellow"/>
        </w:rPr>
        <w:t xml:space="preserve">it </w:t>
      </w:r>
      <w:r w:rsidRPr="00021AF1">
        <w:rPr>
          <w:rStyle w:val="Emphasis"/>
          <w:highlight w:val="yellow"/>
        </w:rPr>
        <w:t>forces too much time</w:t>
      </w:r>
      <w:r w:rsidRPr="00021AF1">
        <w:rPr>
          <w:rStyle w:val="StyleUnderline"/>
          <w:highlight w:val="yellow"/>
        </w:rPr>
        <w:t xml:space="preserve"> and </w:t>
      </w:r>
      <w:r w:rsidRPr="00021AF1">
        <w:rPr>
          <w:rStyle w:val="Emphasis"/>
          <w:highlight w:val="yellow"/>
        </w:rPr>
        <w:t>resources</w:t>
      </w:r>
      <w:r w:rsidRPr="00021AF1">
        <w:rPr>
          <w:rStyle w:val="StyleUnderline"/>
          <w:highlight w:val="yellow"/>
        </w:rPr>
        <w:t xml:space="preserve"> to be </w:t>
      </w:r>
      <w:r w:rsidRPr="00021AF1">
        <w:rPr>
          <w:rStyle w:val="Emphasis"/>
          <w:highlight w:val="yellow"/>
        </w:rPr>
        <w:t>allocated to ensure auditor compliance</w:t>
      </w:r>
      <w:r w:rsidRPr="006A481D">
        <w:rPr>
          <w:sz w:val="16"/>
        </w:rPr>
        <w:t>.[25] Quarterly tests of internal controls divert employee time and attention away from business practices and to administrative tasks. It is inevitable that these tasks will eventually be detrimental to the company’s “bottom line.”</w:t>
      </w:r>
    </w:p>
    <w:p w14:paraId="6BD2AF03" w14:textId="77777777" w:rsidR="00CA222E" w:rsidRPr="006A481D" w:rsidRDefault="00CA222E" w:rsidP="00CA222E">
      <w:pPr>
        <w:rPr>
          <w:sz w:val="16"/>
        </w:rPr>
      </w:pPr>
      <w:r w:rsidRPr="008A0834">
        <w:rPr>
          <w:rStyle w:val="StyleUnderline"/>
        </w:rPr>
        <w:t>The same level of work exists for employees</w:t>
      </w:r>
      <w:r w:rsidRPr="006A481D">
        <w:rPr>
          <w:sz w:val="16"/>
        </w:rPr>
        <w:t xml:space="preserve">. </w:t>
      </w:r>
      <w:r w:rsidRPr="008A0834">
        <w:rPr>
          <w:rStyle w:val="StyleUnderline"/>
        </w:rPr>
        <w:t>Prior to 2002, employees were able to accomplish their required work and tasks within their standard hours</w:t>
      </w:r>
      <w:r w:rsidRPr="006A481D">
        <w:rPr>
          <w:sz w:val="16"/>
        </w:rPr>
        <w:t xml:space="preserve">. With the introduction of SOX, </w:t>
      </w:r>
      <w:r w:rsidRPr="008A0834">
        <w:rPr>
          <w:rStyle w:val="StyleUnderline"/>
        </w:rPr>
        <w:t>employees were presented with additional tasks</w:t>
      </w:r>
      <w:r w:rsidRPr="006A481D">
        <w:rPr>
          <w:sz w:val="16"/>
        </w:rPr>
        <w:t>. However, their work hours either stayed the same or increased with overtime. Because employees are required to comply with auditor requests, the work hours that were once taken up by daily assignments and tasks are now sacrificed. If employees cannot focus as much on their work, business will suffer and less revenue will be generated.</w:t>
      </w:r>
    </w:p>
    <w:p w14:paraId="0C90FFDA" w14:textId="77777777" w:rsidR="00CA222E" w:rsidRPr="006A481D" w:rsidRDefault="00CA222E" w:rsidP="00CA222E">
      <w:pPr>
        <w:rPr>
          <w:sz w:val="16"/>
        </w:rPr>
      </w:pPr>
      <w:r w:rsidRPr="006A481D">
        <w:rPr>
          <w:sz w:val="16"/>
        </w:rPr>
        <w:t xml:space="preserve">In addition, </w:t>
      </w:r>
      <w:r w:rsidRPr="00021AF1">
        <w:rPr>
          <w:rStyle w:val="Emphasis"/>
          <w:highlight w:val="yellow"/>
        </w:rPr>
        <w:t>expenses have the potential to increase</w:t>
      </w:r>
      <w:r w:rsidRPr="006A481D">
        <w:rPr>
          <w:sz w:val="16"/>
        </w:rPr>
        <w:t xml:space="preserve">. </w:t>
      </w:r>
      <w:r w:rsidRPr="008A0834">
        <w:rPr>
          <w:rStyle w:val="StyleUnderline"/>
        </w:rPr>
        <w:t>Companies might elect to prevent business from suffering</w:t>
      </w:r>
      <w:r w:rsidRPr="006A481D">
        <w:rPr>
          <w:sz w:val="16"/>
        </w:rPr>
        <w:t xml:space="preserve">. In these situations, </w:t>
      </w:r>
      <w:r w:rsidRPr="008A0834">
        <w:rPr>
          <w:rStyle w:val="StyleUnderline"/>
        </w:rPr>
        <w:t>the company will pay their employees overtime to sustain production and to comply with auditors</w:t>
      </w:r>
      <w:r w:rsidRPr="006A481D">
        <w:rPr>
          <w:sz w:val="16"/>
        </w:rPr>
        <w:t xml:space="preserve">. </w:t>
      </w:r>
      <w:r w:rsidRPr="008A0834">
        <w:rPr>
          <w:rStyle w:val="StyleUnderline"/>
        </w:rPr>
        <w:t>This will result in higher payroll expense</w:t>
      </w:r>
      <w:r w:rsidRPr="006A481D">
        <w:rPr>
          <w:sz w:val="16"/>
        </w:rPr>
        <w:t>. Regardless of which option is chosen (1) a reduction in revenue or (2) an increase in expenses either option has the same detrimental effect on a company’s net income.</w:t>
      </w:r>
    </w:p>
    <w:p w14:paraId="31B4081E" w14:textId="77777777" w:rsidR="00CA222E" w:rsidRPr="006A481D" w:rsidRDefault="00CA222E" w:rsidP="00CA222E">
      <w:pPr>
        <w:rPr>
          <w:sz w:val="16"/>
        </w:rPr>
      </w:pPr>
      <w:r w:rsidRPr="006A481D">
        <w:rPr>
          <w:sz w:val="16"/>
        </w:rPr>
        <w:t xml:space="preserve">Moreover, </w:t>
      </w:r>
      <w:r w:rsidRPr="008A0834">
        <w:rPr>
          <w:rStyle w:val="StyleUnderline"/>
        </w:rPr>
        <w:t>it is questionable whether Sarbanes-Oxley has been effective in the production of more accurate financial statements</w:t>
      </w:r>
      <w:r w:rsidRPr="006A481D">
        <w:rPr>
          <w:sz w:val="16"/>
        </w:rPr>
        <w:t xml:space="preserve">. One article cites the Financial Crisis of 2008 as evidence of its failure. The study found that 13% of all 3861 US Accelerated Filers (companies with a market capitalization value greater than $75 million) had errors in their financial statements in 2006 and were required to issue restatements.[26] This large group includes of some of the largest companies in the United States. Restatements are typically required when a significant or material accounting error has occurred. However, because of the standard established by the SEC definition of “effective,” </w:t>
      </w:r>
      <w:r w:rsidRPr="008A0834">
        <w:rPr>
          <w:rStyle w:val="StyleUnderline"/>
        </w:rPr>
        <w:t>there leaves little room for interpretation by the auditors over whether the misstatement is “material”</w:t>
      </w:r>
      <w:r w:rsidRPr="006A481D">
        <w:rPr>
          <w:sz w:val="16"/>
        </w:rPr>
        <w:t xml:space="preserve"> </w:t>
      </w:r>
      <w:r w:rsidRPr="008A0834">
        <w:rPr>
          <w:rStyle w:val="StyleUnderline"/>
        </w:rPr>
        <w:t>or could be ignored.</w:t>
      </w:r>
    </w:p>
    <w:p w14:paraId="62A82A08" w14:textId="77777777" w:rsidR="00CA222E" w:rsidRPr="006A481D" w:rsidRDefault="00CA222E" w:rsidP="00CA222E">
      <w:pPr>
        <w:rPr>
          <w:sz w:val="16"/>
        </w:rPr>
      </w:pPr>
      <w:r w:rsidRPr="00021AF1">
        <w:rPr>
          <w:rStyle w:val="Emphasis"/>
          <w:highlight w:val="yellow"/>
        </w:rPr>
        <w:t>Restatements have a detrimental effect on companies</w:t>
      </w:r>
      <w:r w:rsidRPr="008A0834">
        <w:rPr>
          <w:rStyle w:val="Emphasis"/>
        </w:rPr>
        <w:t>.</w:t>
      </w:r>
      <w:r w:rsidRPr="006A481D">
        <w:rPr>
          <w:sz w:val="16"/>
        </w:rPr>
        <w:t xml:space="preserve"> In addition to correcting a prior error in their financials, </w:t>
      </w:r>
      <w:r w:rsidRPr="008A0834">
        <w:rPr>
          <w:rStyle w:val="StyleUnderline"/>
        </w:rPr>
        <w:t>the stock markets react unfavorably to</w:t>
      </w:r>
      <w:r w:rsidRPr="006A481D">
        <w:rPr>
          <w:sz w:val="16"/>
        </w:rPr>
        <w:t xml:space="preserve"> </w:t>
      </w:r>
      <w:r w:rsidRPr="008A0834">
        <w:rPr>
          <w:rStyle w:val="StyleUnderline"/>
        </w:rPr>
        <w:t>news of a restatement</w:t>
      </w:r>
      <w:r w:rsidRPr="006A481D">
        <w:rPr>
          <w:sz w:val="16"/>
        </w:rPr>
        <w:t xml:space="preserve">. One study has found this to be true. However, they do state some circumstances when this was not the case. They found that the market reacted more favorably to misstatements during SOX’s implementation.[27] </w:t>
      </w:r>
      <w:r w:rsidRPr="008A0834">
        <w:rPr>
          <w:rStyle w:val="StyleUnderline"/>
        </w:rPr>
        <w:t>It was as if the markets were allowing companies a “free pass” during this implementation period</w:t>
      </w:r>
      <w:r w:rsidRPr="006A481D">
        <w:rPr>
          <w:sz w:val="16"/>
        </w:rPr>
        <w:t>.</w:t>
      </w:r>
    </w:p>
    <w:p w14:paraId="68616B84" w14:textId="77777777" w:rsidR="00CA222E" w:rsidRPr="006A481D" w:rsidRDefault="00CA222E" w:rsidP="00CA222E">
      <w:pPr>
        <w:rPr>
          <w:sz w:val="16"/>
        </w:rPr>
      </w:pPr>
      <w:r w:rsidRPr="006A481D">
        <w:rPr>
          <w:sz w:val="16"/>
        </w:rPr>
        <w:t>(2) Medium and Smaller Companies are Looking to Leave</w:t>
      </w:r>
    </w:p>
    <w:p w14:paraId="7C669565" w14:textId="77777777" w:rsidR="00CA222E" w:rsidRPr="006A481D" w:rsidRDefault="00CA222E" w:rsidP="00CA222E">
      <w:pPr>
        <w:rPr>
          <w:sz w:val="16"/>
        </w:rPr>
      </w:pPr>
      <w:r w:rsidRPr="008A0834">
        <w:rPr>
          <w:rStyle w:val="StyleUnderline"/>
        </w:rPr>
        <w:t>Audits are not exclusive to public companies</w:t>
      </w:r>
      <w:r w:rsidRPr="006A481D">
        <w:rPr>
          <w:sz w:val="16"/>
        </w:rPr>
        <w:t xml:space="preserve">. </w:t>
      </w:r>
      <w:r w:rsidRPr="008A0834">
        <w:rPr>
          <w:rStyle w:val="StyleUnderline"/>
        </w:rPr>
        <w:t>They can also be required for private or companies not publicly traded</w:t>
      </w:r>
      <w:r w:rsidRPr="006A481D">
        <w:rPr>
          <w:sz w:val="16"/>
        </w:rPr>
        <w:t xml:space="preserve">. A typical example of a required audit for a non-public company is when a bank will issue a line of credit to a private company. To ensure the financial health, the bank will require a yearly audit be conducted in return. However, there is a major difference in the cost of an audit between private and public companies. </w:t>
      </w:r>
      <w:r w:rsidRPr="00021AF1">
        <w:rPr>
          <w:rStyle w:val="StyleUnderline"/>
          <w:highlight w:val="yellow"/>
        </w:rPr>
        <w:t>The cost of compliance has been</w:t>
      </w:r>
      <w:r w:rsidRPr="008A0834">
        <w:rPr>
          <w:rStyle w:val="StyleUnderline"/>
        </w:rPr>
        <w:t xml:space="preserve"> estimated to be in the </w:t>
      </w:r>
      <w:r w:rsidRPr="00021AF1">
        <w:rPr>
          <w:rStyle w:val="Emphasis"/>
          <w:highlight w:val="yellow"/>
        </w:rPr>
        <w:t>billions of dollars</w:t>
      </w:r>
      <w:r w:rsidRPr="006A481D">
        <w:rPr>
          <w:sz w:val="16"/>
        </w:rPr>
        <w:t>. It</w:t>
      </w:r>
      <w:r w:rsidRPr="008A0834">
        <w:rPr>
          <w:rStyle w:val="StyleUnderline"/>
        </w:rPr>
        <w:t xml:space="preserve"> has created “an additional layer of bureaucracy” that has increased “the cost of compliance and legal burden</w:t>
      </w:r>
      <w:r w:rsidRPr="006A481D">
        <w:rPr>
          <w:sz w:val="16"/>
        </w:rPr>
        <w:t xml:space="preserve">."[28] SOX was designed with the “ENRONS” in mind.[29] But </w:t>
      </w:r>
      <w:r w:rsidRPr="00021AF1">
        <w:rPr>
          <w:rStyle w:val="StyleUnderline"/>
          <w:highlight w:val="yellow"/>
        </w:rPr>
        <w:t>for smaller</w:t>
      </w:r>
      <w:r w:rsidRPr="008A0834">
        <w:rPr>
          <w:rStyle w:val="StyleUnderline"/>
        </w:rPr>
        <w:t xml:space="preserve"> public </w:t>
      </w:r>
      <w:r w:rsidRPr="00021AF1">
        <w:rPr>
          <w:rStyle w:val="StyleUnderline"/>
          <w:highlight w:val="yellow"/>
        </w:rPr>
        <w:t>companies</w:t>
      </w:r>
      <w:r w:rsidRPr="008A0834">
        <w:rPr>
          <w:rStyle w:val="StyleUnderline"/>
        </w:rPr>
        <w:t xml:space="preserve"> or private companies considering going public, </w:t>
      </w:r>
      <w:r w:rsidRPr="00021AF1">
        <w:rPr>
          <w:rStyle w:val="StyleUnderline"/>
          <w:highlight w:val="yellow"/>
        </w:rPr>
        <w:t>the cost</w:t>
      </w:r>
      <w:r w:rsidRPr="008A0834">
        <w:rPr>
          <w:rStyle w:val="StyleUnderline"/>
        </w:rPr>
        <w:t xml:space="preserve"> of</w:t>
      </w:r>
      <w:r w:rsidRPr="006A481D">
        <w:rPr>
          <w:sz w:val="16"/>
        </w:rPr>
        <w:t xml:space="preserve"> </w:t>
      </w:r>
      <w:r w:rsidRPr="00021AF1">
        <w:rPr>
          <w:rStyle w:val="StyleUnderline"/>
        </w:rPr>
        <w:t xml:space="preserve">compliance </w:t>
      </w:r>
      <w:r w:rsidRPr="00021AF1">
        <w:rPr>
          <w:rStyle w:val="StyleUnderline"/>
          <w:highlight w:val="yellow"/>
        </w:rPr>
        <w:t xml:space="preserve">can be </w:t>
      </w:r>
      <w:r w:rsidRPr="00021AF1">
        <w:rPr>
          <w:rStyle w:val="Emphasis"/>
          <w:highlight w:val="yellow"/>
        </w:rPr>
        <w:t>prohibitive</w:t>
      </w:r>
      <w:r w:rsidRPr="006A481D">
        <w:rPr>
          <w:sz w:val="16"/>
        </w:rPr>
        <w:t xml:space="preserve">. The cost is not uniform amongst companies of all sizes. However, </w:t>
      </w:r>
      <w:r w:rsidRPr="008A0834">
        <w:rPr>
          <w:rStyle w:val="StyleUnderline"/>
        </w:rPr>
        <w:t>larger companies will be able to absorb the cost better than</w:t>
      </w:r>
      <w:r w:rsidRPr="006A481D">
        <w:rPr>
          <w:sz w:val="16"/>
        </w:rPr>
        <w:t xml:space="preserve"> </w:t>
      </w:r>
      <w:r w:rsidRPr="008A0834">
        <w:rPr>
          <w:rStyle w:val="StyleUnderline"/>
        </w:rPr>
        <w:t>a smaller company</w:t>
      </w:r>
      <w:r w:rsidRPr="006A481D">
        <w:rPr>
          <w:sz w:val="16"/>
        </w:rPr>
        <w:t>. In some cases, medium and smaller public companies have decided to become private and forego SOX compliance costs altogether.[30]</w:t>
      </w:r>
    </w:p>
    <w:p w14:paraId="067E39DB" w14:textId="77777777" w:rsidR="00CA222E" w:rsidRPr="00021AF1" w:rsidRDefault="00CA222E" w:rsidP="00CA222E">
      <w:pPr>
        <w:rPr>
          <w:sz w:val="16"/>
        </w:rPr>
      </w:pPr>
      <w:r w:rsidRPr="008A0834">
        <w:rPr>
          <w:rStyle w:val="StyleUnderline"/>
        </w:rPr>
        <w:t>The increase in compliance has also coincided with a shift to the Alternative Investment Market</w:t>
      </w:r>
      <w:r w:rsidRPr="006A481D">
        <w:rPr>
          <w:sz w:val="16"/>
        </w:rPr>
        <w:t xml:space="preserve">.[31] The Alternative Investment Market (AIM) is a sub-market of the London Stock Exchange that allows smaller companies to list with fewer regulations. Since its creation in 1995, </w:t>
      </w:r>
      <w:r w:rsidRPr="008A0834">
        <w:rPr>
          <w:rStyle w:val="StyleUnderline"/>
        </w:rPr>
        <w:t>it has grown to 1500 companies</w:t>
      </w:r>
      <w:r w:rsidRPr="006A481D">
        <w:rPr>
          <w:sz w:val="16"/>
        </w:rPr>
        <w:t xml:space="preserve">.[32] </w:t>
      </w:r>
      <w:r w:rsidRPr="008A0834">
        <w:rPr>
          <w:rStyle w:val="StyleUnderline"/>
        </w:rPr>
        <w:t>Because of the burdensome current standards required of a company that wants to list in the US markets, this option seems to be attractive for smaller companies.</w:t>
      </w:r>
      <w:r w:rsidRPr="006A481D">
        <w:rPr>
          <w:sz w:val="16"/>
        </w:rPr>
        <w:t xml:space="preserve"> </w:t>
      </w:r>
      <w:r w:rsidRPr="008A0834">
        <w:rPr>
          <w:rStyle w:val="Emphasis"/>
        </w:rPr>
        <w:t>The AIM grew substantially as a result of the passage of SOX</w:t>
      </w:r>
      <w:r w:rsidRPr="006A481D">
        <w:rPr>
          <w:sz w:val="16"/>
        </w:rPr>
        <w:t xml:space="preserve">. The London markets provide them with access to one of the busiest stock exchanges in the World. However, </w:t>
      </w:r>
      <w:r w:rsidRPr="00021AF1">
        <w:rPr>
          <w:rStyle w:val="StyleUnderline"/>
          <w:highlight w:val="yellow"/>
        </w:rPr>
        <w:t xml:space="preserve">this leaves the United States with incentive to </w:t>
      </w:r>
      <w:r w:rsidRPr="00021AF1">
        <w:rPr>
          <w:rStyle w:val="Emphasis"/>
          <w:highlight w:val="yellow"/>
        </w:rPr>
        <w:t>ease requirements</w:t>
      </w:r>
      <w:r w:rsidRPr="00021AF1">
        <w:rPr>
          <w:sz w:val="16"/>
          <w:highlight w:val="yellow"/>
        </w:rPr>
        <w:t xml:space="preserve">. </w:t>
      </w:r>
      <w:r w:rsidRPr="00021AF1">
        <w:rPr>
          <w:rStyle w:val="Emphasis"/>
        </w:rPr>
        <w:t>That will especially be true if there is a large enough movement out of the US markets</w:t>
      </w:r>
      <w:r w:rsidRPr="00021AF1">
        <w:rPr>
          <w:sz w:val="16"/>
        </w:rPr>
        <w:t>.</w:t>
      </w:r>
    </w:p>
    <w:p w14:paraId="337E4B45" w14:textId="77777777" w:rsidR="00CA222E" w:rsidRPr="006A481D" w:rsidRDefault="00CA222E" w:rsidP="00CA222E">
      <w:pPr>
        <w:rPr>
          <w:sz w:val="16"/>
        </w:rPr>
      </w:pPr>
      <w:r w:rsidRPr="00021AF1">
        <w:rPr>
          <w:sz w:val="16"/>
        </w:rPr>
        <w:t>(3) Retreat of Foreign Companies</w:t>
      </w:r>
    </w:p>
    <w:p w14:paraId="0F1A5F33" w14:textId="77777777" w:rsidR="00CA222E" w:rsidRPr="006A481D" w:rsidRDefault="00CA222E" w:rsidP="00CA222E">
      <w:pPr>
        <w:rPr>
          <w:sz w:val="16"/>
        </w:rPr>
      </w:pPr>
      <w:r w:rsidRPr="008A0834">
        <w:rPr>
          <w:rStyle w:val="StyleUnderline"/>
        </w:rPr>
        <w:t>Foreign companies who list on US stock exchanges are able raise capital from US investors</w:t>
      </w:r>
      <w:r w:rsidRPr="006A481D">
        <w:rPr>
          <w:sz w:val="16"/>
        </w:rPr>
        <w:t xml:space="preserve">. However, </w:t>
      </w:r>
      <w:r w:rsidRPr="008A0834">
        <w:rPr>
          <w:rStyle w:val="StyleUnderline"/>
        </w:rPr>
        <w:t xml:space="preserve">to list on the US exchanges they are subject to </w:t>
      </w:r>
      <w:r w:rsidRPr="00021AF1">
        <w:rPr>
          <w:rStyle w:val="StyleUnderline"/>
          <w:highlight w:val="yellow"/>
        </w:rPr>
        <w:t>SOX</w:t>
      </w:r>
      <w:r w:rsidRPr="00021AF1">
        <w:rPr>
          <w:sz w:val="16"/>
          <w:highlight w:val="yellow"/>
        </w:rPr>
        <w:t xml:space="preserve"> </w:t>
      </w:r>
      <w:r w:rsidRPr="00021AF1">
        <w:rPr>
          <w:rStyle w:val="StyleUnderline"/>
          <w:highlight w:val="yellow"/>
        </w:rPr>
        <w:t>standards</w:t>
      </w:r>
      <w:r w:rsidRPr="008A0834">
        <w:rPr>
          <w:rStyle w:val="StyleUnderline"/>
        </w:rPr>
        <w:t xml:space="preserve"> and testing. The cost of this compliance has </w:t>
      </w:r>
      <w:r w:rsidRPr="00021AF1">
        <w:rPr>
          <w:rStyle w:val="Emphasis"/>
          <w:highlight w:val="yellow"/>
        </w:rPr>
        <w:t>caused some companies to leave US stock markets</w:t>
      </w:r>
      <w:r w:rsidRPr="008A0834">
        <w:rPr>
          <w:rStyle w:val="StyleUnderline"/>
        </w:rPr>
        <w:t>.</w:t>
      </w:r>
      <w:r w:rsidRPr="006A481D">
        <w:rPr>
          <w:sz w:val="16"/>
        </w:rPr>
        <w:t xml:space="preserve"> </w:t>
      </w:r>
      <w:r w:rsidRPr="008A0834">
        <w:rPr>
          <w:rStyle w:val="StyleUnderline"/>
        </w:rPr>
        <w:t>Those foreign firms who remain in the</w:t>
      </w:r>
      <w:r w:rsidRPr="006A481D">
        <w:rPr>
          <w:sz w:val="16"/>
        </w:rPr>
        <w:t xml:space="preserve"> US Markets </w:t>
      </w:r>
      <w:r w:rsidRPr="008A0834">
        <w:rPr>
          <w:rStyle w:val="StyleUnderline"/>
        </w:rPr>
        <w:t>are presented with a conflict between SOX regulations and the regulations of their home country</w:t>
      </w:r>
      <w:r w:rsidRPr="006A481D">
        <w:rPr>
          <w:sz w:val="16"/>
        </w:rPr>
        <w:t>.[33] For example</w:t>
      </w:r>
      <w:r w:rsidRPr="008A0834">
        <w:rPr>
          <w:rStyle w:val="StyleUnderline"/>
        </w:rPr>
        <w:t>, European regulations require a member of the workforce to be a representative on the Board of Directors</w:t>
      </w:r>
      <w:r w:rsidRPr="006A481D">
        <w:rPr>
          <w:sz w:val="16"/>
        </w:rPr>
        <w:t xml:space="preserve">. However, this </w:t>
      </w:r>
      <w:r w:rsidRPr="008A0834">
        <w:rPr>
          <w:rStyle w:val="StyleUnderline"/>
        </w:rPr>
        <w:t>requirement conflicts with the SOX requirement mandating independence in the Board of Directors</w:t>
      </w:r>
      <w:r w:rsidRPr="006A481D">
        <w:rPr>
          <w:sz w:val="16"/>
        </w:rPr>
        <w:t>.</w:t>
      </w:r>
    </w:p>
    <w:p w14:paraId="01C2E5CC" w14:textId="77777777" w:rsidR="00CA222E" w:rsidRPr="006A481D" w:rsidRDefault="00CA222E" w:rsidP="00CA222E">
      <w:pPr>
        <w:rPr>
          <w:sz w:val="16"/>
        </w:rPr>
      </w:pPr>
      <w:r w:rsidRPr="006A481D">
        <w:rPr>
          <w:sz w:val="16"/>
        </w:rPr>
        <w:t>(4) Lower Level of Talent in Companies</w:t>
      </w:r>
    </w:p>
    <w:p w14:paraId="2CF6746A" w14:textId="77777777" w:rsidR="00CA222E" w:rsidRPr="006A481D" w:rsidRDefault="00CA222E" w:rsidP="00CA222E">
      <w:pPr>
        <w:rPr>
          <w:sz w:val="16"/>
        </w:rPr>
      </w:pPr>
      <w:r w:rsidRPr="008A0834">
        <w:rPr>
          <w:rStyle w:val="StyleUnderline"/>
        </w:rPr>
        <w:t>Prior to 2002, it was commonplace for employees of audit firms to work for their clients after they left their firms</w:t>
      </w:r>
      <w:r w:rsidRPr="006A481D">
        <w:rPr>
          <w:sz w:val="16"/>
        </w:rPr>
        <w:t xml:space="preserve">. It seemed to be a great move for both the company and the employee. </w:t>
      </w:r>
      <w:r w:rsidRPr="008A0834">
        <w:rPr>
          <w:rStyle w:val="StyleUnderline"/>
        </w:rPr>
        <w:t>They each have become familiar with one another over a period of time</w:t>
      </w:r>
      <w:r w:rsidRPr="006A481D">
        <w:rPr>
          <w:sz w:val="16"/>
        </w:rPr>
        <w:t xml:space="preserve">. The employee knows the company’s core business and their operations and, as a result, </w:t>
      </w:r>
      <w:r w:rsidRPr="006A481D">
        <w:rPr>
          <w:rStyle w:val="StyleUnderline"/>
        </w:rPr>
        <w:t>the learning curve is swifter. This bodes well for the company</w:t>
      </w:r>
      <w:r w:rsidRPr="006A481D">
        <w:rPr>
          <w:sz w:val="16"/>
        </w:rPr>
        <w:t>. An additional advantage for the company is that they know this person’s work ethic and competence as an accountant. This was not limited to just accountants either. Corporate attorneys were typically recruited from a company’s outside counsel.[34]</w:t>
      </w:r>
    </w:p>
    <w:p w14:paraId="05DCCDEC" w14:textId="77777777" w:rsidR="00CA222E" w:rsidRPr="006A481D" w:rsidRDefault="00CA222E" w:rsidP="00CA222E">
      <w:pPr>
        <w:rPr>
          <w:sz w:val="16"/>
        </w:rPr>
      </w:pPr>
      <w:r w:rsidRPr="006A481D">
        <w:rPr>
          <w:rStyle w:val="StyleUnderline"/>
        </w:rPr>
        <w:t>Sarbanes-Oxley has put an end to this practice</w:t>
      </w:r>
      <w:r w:rsidRPr="006A481D">
        <w:rPr>
          <w:sz w:val="16"/>
        </w:rPr>
        <w:t xml:space="preserve">. Due to independence requirements, </w:t>
      </w:r>
      <w:r w:rsidRPr="006A481D">
        <w:rPr>
          <w:rStyle w:val="StyleUnderline"/>
        </w:rPr>
        <w:t>companies can no longer look for employees at firms that they know well</w:t>
      </w:r>
      <w:r w:rsidRPr="006A481D">
        <w:rPr>
          <w:sz w:val="16"/>
        </w:rPr>
        <w:t xml:space="preserve"> and with whom they have a relationship. </w:t>
      </w:r>
      <w:r w:rsidRPr="006A481D">
        <w:rPr>
          <w:rStyle w:val="StyleUnderline"/>
        </w:rPr>
        <w:t>These companies are now required to look outside for talent that is unaffiliated with their professional services</w:t>
      </w:r>
      <w:r w:rsidRPr="006A481D">
        <w:rPr>
          <w:sz w:val="16"/>
        </w:rPr>
        <w:t xml:space="preserve"> </w:t>
      </w:r>
      <w:r w:rsidRPr="006A481D">
        <w:rPr>
          <w:rStyle w:val="StyleUnderline"/>
        </w:rPr>
        <w:t>companies</w:t>
      </w:r>
      <w:r w:rsidRPr="006A481D">
        <w:rPr>
          <w:sz w:val="16"/>
        </w:rPr>
        <w:t xml:space="preserve">. As a result, </w:t>
      </w:r>
      <w:r w:rsidRPr="006A481D">
        <w:rPr>
          <w:rStyle w:val="StyleUnderline"/>
        </w:rPr>
        <w:t>the learning curve increases and the new employees take longer to adjust and learn the intricacies of the</w:t>
      </w:r>
      <w:r w:rsidRPr="006A481D">
        <w:rPr>
          <w:sz w:val="16"/>
        </w:rPr>
        <w:t xml:space="preserve"> company.</w:t>
      </w:r>
    </w:p>
    <w:p w14:paraId="02D47ED3" w14:textId="77777777" w:rsidR="00CA222E" w:rsidRPr="006A481D" w:rsidRDefault="00CA222E" w:rsidP="00CA222E">
      <w:pPr>
        <w:rPr>
          <w:sz w:val="16"/>
        </w:rPr>
      </w:pPr>
      <w:r w:rsidRPr="006A481D">
        <w:rPr>
          <w:sz w:val="16"/>
        </w:rPr>
        <w:t>Solution</w:t>
      </w:r>
    </w:p>
    <w:p w14:paraId="2D121EF3" w14:textId="77777777" w:rsidR="00CA222E" w:rsidRPr="006A481D" w:rsidRDefault="00CA222E" w:rsidP="00CA222E">
      <w:pPr>
        <w:rPr>
          <w:sz w:val="16"/>
        </w:rPr>
      </w:pPr>
      <w:r w:rsidRPr="006A481D">
        <w:rPr>
          <w:sz w:val="16"/>
        </w:rPr>
        <w:t xml:space="preserve">The common theme in all four of these points relates to the burdensome costs that Sarbanes-Oxley has placed on public companies. While attempting to combat fraudulent activities, </w:t>
      </w:r>
      <w:r w:rsidRPr="006A481D">
        <w:rPr>
          <w:rStyle w:val="StyleUnderline"/>
        </w:rPr>
        <w:t xml:space="preserve">Congress placed financial and non-financial burdens on companies they govern. </w:t>
      </w:r>
      <w:r w:rsidRPr="00021AF1">
        <w:rPr>
          <w:rStyle w:val="StyleUnderline"/>
          <w:highlight w:val="yellow"/>
        </w:rPr>
        <w:t>Congress should consider revising these restrictions</w:t>
      </w:r>
      <w:r w:rsidRPr="006A481D">
        <w:rPr>
          <w:rStyle w:val="StyleUnderline"/>
        </w:rPr>
        <w:t xml:space="preserve"> in order to reduce these costs </w:t>
      </w:r>
      <w:r w:rsidRPr="00021AF1">
        <w:rPr>
          <w:rStyle w:val="StyleUnderline"/>
          <w:highlight w:val="yellow"/>
        </w:rPr>
        <w:t xml:space="preserve">and </w:t>
      </w:r>
      <w:r w:rsidRPr="00021AF1">
        <w:rPr>
          <w:rStyle w:val="Emphasis"/>
          <w:highlight w:val="yellow"/>
        </w:rPr>
        <w:t>allow companies more room to operate and grow</w:t>
      </w:r>
      <w:r w:rsidRPr="00021AF1">
        <w:rPr>
          <w:sz w:val="16"/>
          <w:highlight w:val="yellow"/>
        </w:rPr>
        <w:t>.</w:t>
      </w:r>
    </w:p>
    <w:p w14:paraId="2B3A0FE5" w14:textId="77777777" w:rsidR="00CA222E" w:rsidRPr="006A481D" w:rsidRDefault="00CA222E" w:rsidP="00CA222E">
      <w:pPr>
        <w:rPr>
          <w:sz w:val="16"/>
        </w:rPr>
      </w:pPr>
      <w:r w:rsidRPr="006A481D">
        <w:rPr>
          <w:sz w:val="16"/>
        </w:rPr>
        <w:t>Although the focus has been directed toward the corporations, it would be imprudent to not discuss the consumer/investor side of the issue. The investors felt the worst of these financial collapses. In ENRON, many investors were also employees who had pension funds and life savings invested in their company.[35] Should more consideration be given to the investors? Although inefficient, should Sarbanes-Oxley remain in effect? Is the SOX investor protection more important than the burdens imposed on corporations?</w:t>
      </w:r>
    </w:p>
    <w:p w14:paraId="6D8096D6" w14:textId="77777777" w:rsidR="00CA222E" w:rsidRPr="006A481D" w:rsidRDefault="00CA222E" w:rsidP="00CA222E">
      <w:pPr>
        <w:rPr>
          <w:sz w:val="16"/>
        </w:rPr>
      </w:pPr>
      <w:r w:rsidRPr="006A481D">
        <w:rPr>
          <w:rStyle w:val="StyleUnderline"/>
        </w:rPr>
        <w:t>The effects of the financial crisis left investors and society incensed with corporations</w:t>
      </w:r>
      <w:r w:rsidRPr="006A481D">
        <w:rPr>
          <w:sz w:val="16"/>
        </w:rPr>
        <w:t>. These frauds were perpetrated by and benefited a handful leaving financial devastation in its wake. I have no doubt that the investor who lost their pension fund with ENRON would prefer SOX to remain in place just as public companies would prefer SOX be repealed. As such, it should become apparent that SOX should be reduced but not repealed. A 2006 study was conducted to determine the public’s reaction to certain consequences of Sarbanes-Oxley. The study generally concluded that the Act restored public trust and increased the compliance of public companies.[36] I do not dispute that the initial public reaction to SOX was positive and capital influxes from the capital markets benefited public companies. However, I do contend that SOX has overstayed its welcome and the continued costs are outweighing the public benefit.</w:t>
      </w:r>
    </w:p>
    <w:p w14:paraId="792776FD" w14:textId="77777777" w:rsidR="00CA222E" w:rsidRPr="006A481D" w:rsidRDefault="00CA222E" w:rsidP="00CA222E">
      <w:pPr>
        <w:rPr>
          <w:sz w:val="16"/>
        </w:rPr>
      </w:pPr>
      <w:r w:rsidRPr="006A481D">
        <w:rPr>
          <w:sz w:val="16"/>
        </w:rPr>
        <w:t>In 2002, the public demanded reassurance in the markets that accounting frauds could be prevented and those responsible could be punished. The public had just been put through a traumatic series of events. Their reaction and fear was understandable. Investors had lost millions in pension funds, investment accounts, and life savings. Even those who were not directly affected by these accounting frauds looked from the outside with worry that they could be affected next. The public had lost their peace of mind and demanded legislative changes to get it back.</w:t>
      </w:r>
    </w:p>
    <w:p w14:paraId="7A0CD3CC" w14:textId="77777777" w:rsidR="00CA222E" w:rsidRPr="006A481D" w:rsidRDefault="00CA222E" w:rsidP="00CA222E">
      <w:pPr>
        <w:rPr>
          <w:sz w:val="16"/>
        </w:rPr>
      </w:pPr>
      <w:r w:rsidRPr="006A481D">
        <w:rPr>
          <w:rStyle w:val="StyleUnderline"/>
        </w:rPr>
        <w:t>The structure that SOX establishes is appropriate for companies in the abstract</w:t>
      </w:r>
      <w:r w:rsidRPr="006A481D">
        <w:rPr>
          <w:sz w:val="16"/>
        </w:rPr>
        <w:t xml:space="preserve">. However, </w:t>
      </w:r>
      <w:r w:rsidRPr="00021AF1">
        <w:rPr>
          <w:rStyle w:val="StyleUnderline"/>
          <w:highlight w:val="yellow"/>
        </w:rPr>
        <w:t xml:space="preserve">the </w:t>
      </w:r>
      <w:r w:rsidRPr="00021AF1">
        <w:rPr>
          <w:rStyle w:val="Emphasis"/>
          <w:highlight w:val="yellow"/>
        </w:rPr>
        <w:t>punishment directed to the CEO and CFO should be removed in place of the proposed “actual offender” punishment</w:t>
      </w:r>
      <w:r w:rsidRPr="006A481D">
        <w:rPr>
          <w:rStyle w:val="StyleUnderline"/>
        </w:rPr>
        <w:t>. Punishing the CEO and CFO regardless of whether they are the perpetrators does</w:t>
      </w:r>
      <w:r w:rsidRPr="006A481D">
        <w:rPr>
          <w:sz w:val="16"/>
        </w:rPr>
        <w:t xml:space="preserve"> </w:t>
      </w:r>
      <w:r w:rsidRPr="006A481D">
        <w:rPr>
          <w:rStyle w:val="StyleUnderline"/>
        </w:rPr>
        <w:t>not deter future crimes but provides a shield for the actual the offenders. Additionally, SOX 404 testing should be scaled back</w:t>
      </w:r>
      <w:r w:rsidRPr="006A481D">
        <w:rPr>
          <w:sz w:val="16"/>
        </w:rPr>
        <w:t xml:space="preserve">. The Financial Accounting Standards Board has been resilient in administering inflexible rules to apply to all corporations.[37] In materiality, the </w:t>
      </w:r>
      <w:r w:rsidRPr="006A481D">
        <w:rPr>
          <w:rStyle w:val="StyleUnderline"/>
        </w:rPr>
        <w:t xml:space="preserve">auditor should be allowed to </w:t>
      </w:r>
      <w:r w:rsidRPr="006A481D">
        <w:rPr>
          <w:rStyle w:val="Emphasis"/>
        </w:rPr>
        <w:t>pass judgment</w:t>
      </w:r>
      <w:r w:rsidRPr="006A481D">
        <w:rPr>
          <w:rStyle w:val="StyleUnderline"/>
        </w:rPr>
        <w:t xml:space="preserve"> on their clients to determine if extensive internal control testing is required.</w:t>
      </w:r>
      <w:r w:rsidRPr="006A481D">
        <w:rPr>
          <w:sz w:val="16"/>
        </w:rPr>
        <w:t xml:space="preserve"> Investors might disagree with this assessment. However, </w:t>
      </w:r>
      <w:r w:rsidRPr="006A481D">
        <w:rPr>
          <w:rStyle w:val="StyleUnderline"/>
        </w:rPr>
        <w:t>the astronomical costs associated with internal control compliance are too great to review and receive the “rubber stamp” of approval on an annual basis</w:t>
      </w:r>
      <w:r w:rsidRPr="006A481D">
        <w:rPr>
          <w:sz w:val="16"/>
        </w:rPr>
        <w:t xml:space="preserve">. A 2007 revision relaxed and directed company focus to more risky areas.[38] More scale backs need to be done to reduce the cost and free more capital within corporations. </w:t>
      </w:r>
      <w:r w:rsidRPr="00021AF1">
        <w:rPr>
          <w:rStyle w:val="StyleUnderline"/>
          <w:highlight w:val="yellow"/>
        </w:rPr>
        <w:t xml:space="preserve">This reduction will </w:t>
      </w:r>
      <w:r w:rsidRPr="00021AF1">
        <w:rPr>
          <w:rStyle w:val="Emphasis"/>
          <w:highlight w:val="yellow"/>
        </w:rPr>
        <w:t>attract more</w:t>
      </w:r>
      <w:r w:rsidRPr="006A481D">
        <w:rPr>
          <w:rStyle w:val="Emphasis"/>
        </w:rPr>
        <w:t xml:space="preserve"> mid- and micro-cap </w:t>
      </w:r>
      <w:r w:rsidRPr="00021AF1">
        <w:rPr>
          <w:rStyle w:val="Emphasis"/>
          <w:highlight w:val="yellow"/>
        </w:rPr>
        <w:t>companies to go public</w:t>
      </w:r>
      <w:r w:rsidRPr="00021AF1">
        <w:rPr>
          <w:rStyle w:val="StyleUnderline"/>
          <w:highlight w:val="yellow"/>
        </w:rPr>
        <w:t xml:space="preserve"> and </w:t>
      </w:r>
      <w:r w:rsidRPr="00021AF1">
        <w:rPr>
          <w:rStyle w:val="Emphasis"/>
          <w:highlight w:val="yellow"/>
        </w:rPr>
        <w:t>attract more money</w:t>
      </w:r>
      <w:r w:rsidRPr="006A481D">
        <w:rPr>
          <w:rStyle w:val="Emphasis"/>
        </w:rPr>
        <w:t xml:space="preserve"> to the U.S. stock markets</w:t>
      </w:r>
      <w:r w:rsidRPr="006A481D">
        <w:rPr>
          <w:sz w:val="16"/>
        </w:rPr>
        <w:t>.</w:t>
      </w:r>
    </w:p>
    <w:p w14:paraId="59263E1B" w14:textId="77777777" w:rsidR="00CA222E" w:rsidRPr="006A481D" w:rsidRDefault="00CA222E" w:rsidP="00CA222E">
      <w:pPr>
        <w:rPr>
          <w:sz w:val="16"/>
        </w:rPr>
      </w:pPr>
      <w:r w:rsidRPr="006A481D">
        <w:rPr>
          <w:sz w:val="16"/>
        </w:rPr>
        <w:t>Conclusion</w:t>
      </w:r>
    </w:p>
    <w:p w14:paraId="2B297B89" w14:textId="77777777" w:rsidR="00CA222E" w:rsidRDefault="00CA222E" w:rsidP="00CA222E">
      <w:pPr>
        <w:rPr>
          <w:sz w:val="16"/>
        </w:rPr>
      </w:pPr>
      <w:r w:rsidRPr="006A481D">
        <w:rPr>
          <w:sz w:val="16"/>
        </w:rPr>
        <w:t xml:space="preserve">When looking back upon the first ten years of the Sarbanes-Oxley Act, </w:t>
      </w:r>
      <w:r w:rsidRPr="006A481D">
        <w:rPr>
          <w:rStyle w:val="StyleUnderline"/>
        </w:rPr>
        <w:t xml:space="preserve">one can only conclude that it has </w:t>
      </w:r>
      <w:r w:rsidRPr="006A481D">
        <w:rPr>
          <w:rStyle w:val="Emphasis"/>
        </w:rPr>
        <w:t>placed an undue burden our public companies and stifled our economic growth</w:t>
      </w:r>
      <w:r w:rsidRPr="006A481D">
        <w:rPr>
          <w:sz w:val="16"/>
        </w:rPr>
        <w:t xml:space="preserve">. </w:t>
      </w:r>
      <w:r w:rsidRPr="00021AF1">
        <w:rPr>
          <w:rStyle w:val="StyleUnderline"/>
          <w:highlight w:val="yellow"/>
        </w:rPr>
        <w:t xml:space="preserve">The Act’s costs have </w:t>
      </w:r>
      <w:r w:rsidRPr="00021AF1">
        <w:rPr>
          <w:rStyle w:val="Emphasis"/>
          <w:highlight w:val="yellow"/>
        </w:rPr>
        <w:t>greatly outweighed its benefits and thus needs reformed</w:t>
      </w:r>
      <w:r w:rsidRPr="006A481D">
        <w:rPr>
          <w:sz w:val="16"/>
        </w:rPr>
        <w:t xml:space="preserve">. </w:t>
      </w:r>
      <w:r w:rsidRPr="006A481D">
        <w:rPr>
          <w:rStyle w:val="StyleUnderline"/>
        </w:rPr>
        <w:t>Its effects have been perhaps more pronounced by the current financial crisis and the slow economic recovery</w:t>
      </w:r>
      <w:r w:rsidRPr="006A481D">
        <w:rPr>
          <w:sz w:val="16"/>
        </w:rPr>
        <w:t xml:space="preserve">. It is my opinion that lawmakers felt the pressure to punish corporate Americans when they should have focused their attention on trying to reduce information asymmetry. Sarbanes-Oxley was written and passed within one month in 2002. </w:t>
      </w:r>
      <w:r w:rsidRPr="006A481D">
        <w:rPr>
          <w:rStyle w:val="StyleUnderline"/>
        </w:rPr>
        <w:t xml:space="preserve">With the empirical evidence we have now in its first decade of existence, it is time to go back </w:t>
      </w:r>
      <w:r w:rsidRPr="006A481D">
        <w:rPr>
          <w:rStyle w:val="Emphasis"/>
        </w:rPr>
        <w:t>and reform Sarbanes-Oxley and ease some of the burdens it has placed on companies which fall under its punitive purview</w:t>
      </w:r>
      <w:r w:rsidRPr="006A481D">
        <w:rPr>
          <w:sz w:val="16"/>
        </w:rPr>
        <w:t>.</w:t>
      </w:r>
    </w:p>
    <w:p w14:paraId="7174F58F" w14:textId="77777777" w:rsidR="00CA222E" w:rsidRDefault="00CA222E" w:rsidP="00CA222E">
      <w:pPr>
        <w:rPr>
          <w:sz w:val="16"/>
        </w:rPr>
      </w:pPr>
    </w:p>
    <w:p w14:paraId="18BD6B23" w14:textId="77777777" w:rsidR="00CA222E" w:rsidRPr="00CA222E" w:rsidRDefault="00CA222E" w:rsidP="00CA222E"/>
    <w:p w14:paraId="069036BF" w14:textId="3520948B" w:rsidR="0064154C" w:rsidRDefault="00B56168" w:rsidP="00B56168">
      <w:pPr>
        <w:pStyle w:val="Heading3"/>
      </w:pPr>
      <w:r>
        <w:t>2ac noko impact</w:t>
      </w:r>
    </w:p>
    <w:p w14:paraId="6590E89E" w14:textId="77777777" w:rsidR="0064154C" w:rsidRDefault="0064154C" w:rsidP="0064154C">
      <w:pPr>
        <w:pStyle w:val="Heading4"/>
      </w:pPr>
      <w:r>
        <w:t xml:space="preserve">Noko bioattacks outweigh </w:t>
      </w:r>
      <w:r w:rsidRPr="00667270">
        <w:rPr>
          <w:u w:val="single"/>
        </w:rPr>
        <w:t>nuclear war</w:t>
      </w:r>
      <w:r>
        <w:t xml:space="preserve"> and cause </w:t>
      </w:r>
      <w:r w:rsidRPr="00667270">
        <w:rPr>
          <w:u w:val="single"/>
        </w:rPr>
        <w:t>extinction</w:t>
      </w:r>
      <w:r>
        <w:t xml:space="preserve">. </w:t>
      </w:r>
    </w:p>
    <w:p w14:paraId="0338EE30" w14:textId="77777777" w:rsidR="0064154C" w:rsidRDefault="0064154C" w:rsidP="0064154C">
      <w:r w:rsidRPr="00C969B6">
        <w:rPr>
          <w:rStyle w:val="Style13ptBold"/>
        </w:rPr>
        <w:t>Baumgaertner 19</w:t>
      </w:r>
      <w:r w:rsidRPr="00C969B6">
        <w:t xml:space="preserve"> (Emily and William J Broad, “North Korea’s Less-Known Military Threat: Biological Weapons</w:t>
      </w:r>
      <w:r>
        <w:t xml:space="preserve">”, New York Times, 1/15/19, </w:t>
      </w:r>
      <w:hyperlink r:id="rId109" w:history="1">
        <w:r w:rsidRPr="00C2175E">
          <w:rPr>
            <w:rStyle w:val="Hyperlink"/>
          </w:rPr>
          <w:t>https://www.nytimes.com/2019/01/15/science/north-korea-biological-weapons.html)//SD</w:t>
        </w:r>
      </w:hyperlink>
      <w:r>
        <w:t xml:space="preserve"> </w:t>
      </w:r>
    </w:p>
    <w:p w14:paraId="3A16536C" w14:textId="77777777" w:rsidR="0064154C" w:rsidRPr="00C969B6" w:rsidRDefault="0064154C" w:rsidP="0064154C">
      <w:pPr>
        <w:rPr>
          <w:u w:val="single"/>
        </w:rPr>
      </w:pPr>
      <w:r w:rsidRPr="00C969B6">
        <w:t xml:space="preserve">WASHINGTON — Pound for pound, </w:t>
      </w:r>
      <w:r w:rsidRPr="00C969B6">
        <w:rPr>
          <w:b/>
          <w:bCs/>
          <w:u w:val="single"/>
        </w:rPr>
        <w:t>the deadliest arms of all time are not nuclear but biological</w:t>
      </w:r>
      <w:r w:rsidRPr="00C969B6">
        <w:t xml:space="preserve">. </w:t>
      </w:r>
      <w:r w:rsidRPr="00C969B6">
        <w:rPr>
          <w:u w:val="single"/>
        </w:rPr>
        <w:t>A single gallon of anthrax</w:t>
      </w:r>
      <w:r w:rsidRPr="00C969B6">
        <w:t>, if suitably distributed, </w:t>
      </w:r>
      <w:hyperlink r:id="rId110" w:history="1">
        <w:r w:rsidRPr="00DB0468">
          <w:rPr>
            <w:rStyle w:val="Hyperlink"/>
            <w:b/>
            <w:bCs/>
            <w:u w:val="single"/>
          </w:rPr>
          <w:t>could end human life on Earth</w:t>
        </w:r>
      </w:hyperlink>
      <w:r w:rsidRPr="00DB0468">
        <w:rPr>
          <w:b/>
          <w:bCs/>
          <w:u w:val="single"/>
        </w:rPr>
        <w:t>.</w:t>
      </w:r>
    </w:p>
    <w:p w14:paraId="058B219E" w14:textId="77777777" w:rsidR="0064154C" w:rsidRPr="00C969B6" w:rsidRDefault="0064154C" w:rsidP="0064154C">
      <w:r w:rsidRPr="00C969B6">
        <w:t xml:space="preserve">Even so, the Trump administration has given scant attention to </w:t>
      </w:r>
      <w:r w:rsidRPr="00DB0468">
        <w:rPr>
          <w:u w:val="single"/>
        </w:rPr>
        <w:t>North Korea’s pursuit of living weapons — a threat that analysts describe as more immediate than its nuclear arms,</w:t>
      </w:r>
      <w:r w:rsidRPr="00C969B6">
        <w:t xml:space="preserve"> which Pyongyang and Washington have been discussing for more than six months.</w:t>
      </w:r>
    </w:p>
    <w:p w14:paraId="45956A89" w14:textId="77777777" w:rsidR="0064154C" w:rsidRPr="00DB0468" w:rsidRDefault="0064154C" w:rsidP="0064154C">
      <w:pPr>
        <w:rPr>
          <w:u w:val="single"/>
        </w:rPr>
      </w:pPr>
      <w:r w:rsidRPr="00C969B6">
        <w:t xml:space="preserve">According to an analysis issued by the Middlebury Institute of International Studies at Monterey last month, </w:t>
      </w:r>
      <w:r w:rsidRPr="00DB0468">
        <w:rPr>
          <w:u w:val="single"/>
        </w:rPr>
        <w:t>North Korea is collaborating with foreign researchers to learn biotechnology skills and build machinery.</w:t>
      </w:r>
      <w:r w:rsidRPr="00C969B6">
        <w:t xml:space="preserve"> As a result, </w:t>
      </w:r>
      <w:r w:rsidRPr="00DB0468">
        <w:rPr>
          <w:u w:val="single"/>
        </w:rPr>
        <w:t>the country’s capabilities are increasing rapidly.</w:t>
      </w:r>
    </w:p>
    <w:p w14:paraId="1024F632" w14:textId="77777777" w:rsidR="0064154C" w:rsidRPr="00C969B6" w:rsidRDefault="0064154C" w:rsidP="0064154C">
      <w:r w:rsidRPr="00C969B6">
        <w:t>“</w:t>
      </w:r>
      <w:r w:rsidRPr="00DB0468">
        <w:rPr>
          <w:b/>
          <w:bCs/>
          <w:u w:val="single"/>
        </w:rPr>
        <w:t>North Korea is far more likely to use biological weapons than nuclear ones</w:t>
      </w:r>
      <w:r w:rsidRPr="00C969B6">
        <w:t>,” said Andrew C. Weber, a Pentagon official in charge of nuclear, chemical and biological defense programs under President Obama. “</w:t>
      </w:r>
      <w:r w:rsidRPr="00DB0468">
        <w:rPr>
          <w:u w:val="single"/>
        </w:rPr>
        <w:t>The program is advanced, underestimated and highly lethal.”</w:t>
      </w:r>
    </w:p>
    <w:p w14:paraId="75058945" w14:textId="77777777" w:rsidR="0064154C" w:rsidRPr="00DB0468" w:rsidRDefault="0064154C" w:rsidP="0064154C">
      <w:pPr>
        <w:rPr>
          <w:u w:val="single"/>
        </w:rPr>
      </w:pPr>
      <w:r w:rsidRPr="00DB0468">
        <w:rPr>
          <w:u w:val="single"/>
        </w:rPr>
        <w:t xml:space="preserve">The North may want to threaten a </w:t>
      </w:r>
      <w:r w:rsidRPr="00DB0468">
        <w:rPr>
          <w:b/>
          <w:bCs/>
          <w:u w:val="single"/>
        </w:rPr>
        <w:t>devastating germ counterattack as a way of warding off aggressors</w:t>
      </w:r>
      <w:r w:rsidRPr="00DB0468">
        <w:rPr>
          <w:u w:val="single"/>
        </w:rPr>
        <w:t>. If so, its bioweapons would act as a potent deterrent. </w:t>
      </w:r>
    </w:p>
    <w:p w14:paraId="7070033D" w14:textId="77777777" w:rsidR="0064154C" w:rsidRPr="00C969B6" w:rsidRDefault="0064154C" w:rsidP="0064154C">
      <w:r w:rsidRPr="00C969B6">
        <w:t xml:space="preserve">But </w:t>
      </w:r>
      <w:r w:rsidRPr="00DB0468">
        <w:rPr>
          <w:u w:val="single"/>
        </w:rPr>
        <w:t>experts</w:t>
      </w:r>
      <w:r w:rsidRPr="00C969B6">
        <w:t xml:space="preserve"> also </w:t>
      </w:r>
      <w:r w:rsidRPr="00DB0468">
        <w:rPr>
          <w:u w:val="single"/>
        </w:rPr>
        <w:t xml:space="preserve">worry about </w:t>
      </w:r>
      <w:r w:rsidRPr="00DB0468">
        <w:rPr>
          <w:b/>
          <w:bCs/>
          <w:u w:val="single"/>
        </w:rPr>
        <w:t>offensive strikes</w:t>
      </w:r>
      <w:r w:rsidRPr="00DB0468">
        <w:rPr>
          <w:u w:val="single"/>
        </w:rPr>
        <w:t xml:space="preserve"> and agents of unusual lethality, especially the smallpox virus, which spreads person-to-person and kills a third of its victims.</w:t>
      </w:r>
      <w:r w:rsidRPr="00C969B6">
        <w:t xml:space="preserve"> Experts have long suspected that </w:t>
      </w:r>
      <w:r w:rsidRPr="00DB0468">
        <w:rPr>
          <w:u w:val="single"/>
        </w:rPr>
        <w:t>the North harbors the germ</w:t>
      </w:r>
      <w:r w:rsidRPr="00C969B6">
        <w:t>, which in 1980 was declared eradicated from human populations.</w:t>
      </w:r>
    </w:p>
    <w:p w14:paraId="14394003" w14:textId="77777777" w:rsidR="0064154C" w:rsidRPr="00DB0468" w:rsidRDefault="0064154C" w:rsidP="0064154C">
      <w:pPr>
        <w:rPr>
          <w:u w:val="single"/>
        </w:rPr>
      </w:pPr>
      <w:r w:rsidRPr="00C969B6">
        <w:t xml:space="preserve">Worse, analysts say, </w:t>
      </w:r>
      <w:r w:rsidRPr="00DB0468">
        <w:rPr>
          <w:u w:val="single"/>
        </w:rPr>
        <w:t>satellite images and internet scrutiny of the North suggest that Pyongyang is newly interested in biotechnology and germ advances.</w:t>
      </w:r>
      <w:r w:rsidRPr="00C969B6">
        <w:t xml:space="preserve"> In 2015, </w:t>
      </w:r>
      <w:r w:rsidRPr="00DB0468">
        <w:rPr>
          <w:u w:val="single"/>
        </w:rPr>
        <w:t>state media showed Kim Jong-un, the nation’s leader, touring a biological plant, echoing his nuclear propaganda.</w:t>
      </w:r>
    </w:p>
    <w:p w14:paraId="73596883" w14:textId="77777777" w:rsidR="0064154C" w:rsidRPr="00CC131A" w:rsidRDefault="0064154C" w:rsidP="0064154C">
      <w:pPr>
        <w:rPr>
          <w:u w:val="single"/>
        </w:rPr>
      </w:pPr>
      <w:r w:rsidRPr="00C969B6">
        <w:t xml:space="preserve">But compared to traditional weapons, </w:t>
      </w:r>
      <w:r w:rsidRPr="00CC131A">
        <w:rPr>
          <w:u w:val="single"/>
        </w:rPr>
        <w:t>biological threats have a host of unsettling distinctions:</w:t>
      </w:r>
      <w:r w:rsidRPr="00C969B6">
        <w:t xml:space="preserve"> </w:t>
      </w:r>
      <w:r w:rsidRPr="00CC131A">
        <w:rPr>
          <w:u w:val="single"/>
        </w:rPr>
        <w:t>Germ production is small-scale and far less expensive than creating nuclear arms. Deadly microbes can look like harmless components of vaccine and agricultural work. And living weapons are hard to detect, trace and contain.</w:t>
      </w:r>
    </w:p>
    <w:p w14:paraId="480B56FC" w14:textId="77777777" w:rsidR="0064154C" w:rsidRPr="00C969B6" w:rsidRDefault="0064154C" w:rsidP="0064154C">
      <w:r w:rsidRPr="00C04261">
        <w:rPr>
          <w:u w:val="single"/>
        </w:rPr>
        <w:t>The North’s great secrecy makes it hard to assess the threat and the country’s degree of sophistication</w:t>
      </w:r>
      <w:r w:rsidRPr="00C969B6">
        <w:t>. Today, the North might well have no bioweapons at all — just research, prototypes, human testing, and the ability to rush into industrial production.</w:t>
      </w:r>
    </w:p>
    <w:p w14:paraId="7614E2E0" w14:textId="77777777" w:rsidR="0064154C" w:rsidRPr="00C04261" w:rsidRDefault="0064154C" w:rsidP="0064154C">
      <w:pPr>
        <w:rPr>
          <w:u w:val="single"/>
        </w:rPr>
      </w:pPr>
      <w:r w:rsidRPr="00C969B6">
        <w:t xml:space="preserve">Still, </w:t>
      </w:r>
      <w:r w:rsidRPr="00C04261">
        <w:rPr>
          <w:u w:val="single"/>
        </w:rPr>
        <w:t>Anthony H. Cordesman, a former Pentagon intelligence official now at the Center for Strategic and International Studies,</w:t>
      </w:r>
      <w:r w:rsidRPr="00C969B6">
        <w:t xml:space="preserve"> </w:t>
      </w:r>
      <w:r w:rsidRPr="00C04261">
        <w:rPr>
          <w:u w:val="single"/>
        </w:rPr>
        <w:t>said the North “has made major strides” in all technical areas needed for the production of a major germ arsenal.</w:t>
      </w:r>
    </w:p>
    <w:p w14:paraId="1A50A9B5" w14:textId="77777777" w:rsidR="0064154C" w:rsidRPr="00C969B6" w:rsidRDefault="0064154C" w:rsidP="0064154C">
      <w:r w:rsidRPr="00C969B6">
        <w:t>In unclassified </w:t>
      </w:r>
      <w:hyperlink r:id="rId111" w:tgtFrame="_blank" w:history="1">
        <w:r w:rsidRPr="00C969B6">
          <w:rPr>
            <w:rStyle w:val="Hyperlink"/>
          </w:rPr>
          <w:t>reports</w:t>
        </w:r>
      </w:hyperlink>
      <w:r w:rsidRPr="00C969B6">
        <w:t>, the Trump administration has alluded to the North’s bioweapons program in vague terms. President Trump did not broach the subject of biological weapons during his meeting with Mr. Kim in Singapore, according to American officials.</w:t>
      </w:r>
    </w:p>
    <w:p w14:paraId="238B41D3" w14:textId="77777777" w:rsidR="0064154C" w:rsidRPr="00C969B6" w:rsidRDefault="0064154C" w:rsidP="0064154C">
      <w:r w:rsidRPr="00C969B6">
        <w:t>The lack of detail and urgency is all the more surprising given that John R. Bolton, Mr. Trump’s national security adviser, has long described it as a regional and even a global threat.</w:t>
      </w:r>
    </w:p>
    <w:p w14:paraId="3068F08E" w14:textId="77777777" w:rsidR="0064154C" w:rsidRPr="00C969B6" w:rsidRDefault="0064154C" w:rsidP="0064154C">
      <w:r w:rsidRPr="00C969B6">
        <w:t>In 2002, as under secretary of state for arms control and international security in the George W. Bush administration, </w:t>
      </w:r>
      <w:hyperlink r:id="rId112" w:tgtFrame="_blank" w:history="1">
        <w:r w:rsidRPr="00C969B6">
          <w:rPr>
            <w:rStyle w:val="Hyperlink"/>
          </w:rPr>
          <w:t>Mr. Bolton declared</w:t>
        </w:r>
      </w:hyperlink>
      <w:r w:rsidRPr="00C969B6">
        <w:t> that “</w:t>
      </w:r>
      <w:r w:rsidRPr="00C04261">
        <w:rPr>
          <w:u w:val="single"/>
        </w:rPr>
        <w:t>North Korea has one of the most robust offensive bioweapons programs on Earth.”</w:t>
      </w:r>
    </w:p>
    <w:p w14:paraId="44E13434" w14:textId="77777777" w:rsidR="0064154C" w:rsidRPr="00C969B6" w:rsidRDefault="0064154C" w:rsidP="0064154C">
      <w:r w:rsidRPr="00C969B6">
        <w:t xml:space="preserve">Last century, </w:t>
      </w:r>
      <w:r w:rsidRPr="00C04261">
        <w:t>most nations that made biological arms gave them up as impractical</w:t>
      </w:r>
      <w:r w:rsidRPr="00C969B6">
        <w:t>. Capricious winds could carry deadly agents back on users, infecting troops and citizens. The United States renounced its arsenal in 1969.</w:t>
      </w:r>
    </w:p>
    <w:p w14:paraId="0E9C86B6" w14:textId="77777777" w:rsidR="0064154C" w:rsidRPr="004C32CE" w:rsidRDefault="0064154C" w:rsidP="0064154C">
      <w:pPr>
        <w:rPr>
          <w:u w:val="single"/>
        </w:rPr>
      </w:pPr>
      <w:r w:rsidRPr="00C969B6">
        <w:t xml:space="preserve">But </w:t>
      </w:r>
      <w:r w:rsidRPr="00C04261">
        <w:rPr>
          <w:u w:val="single"/>
        </w:rPr>
        <w:t>today, </w:t>
      </w:r>
      <w:hyperlink r:id="rId113" w:tgtFrame="_blank" w:history="1">
        <w:r w:rsidRPr="00C04261">
          <w:rPr>
            <w:rStyle w:val="Hyperlink"/>
            <w:u w:val="single"/>
          </w:rPr>
          <w:t>analysts say</w:t>
        </w:r>
      </w:hyperlink>
      <w:r w:rsidRPr="00C04261">
        <w:rPr>
          <w:u w:val="single"/>
        </w:rPr>
        <w:t>, the gene revolution could be making germ weapons more attractive</w:t>
      </w:r>
      <w:r w:rsidRPr="00C969B6">
        <w:t xml:space="preserve">. They see </w:t>
      </w:r>
      <w:r w:rsidRPr="00C04261">
        <w:rPr>
          <w:u w:val="single"/>
        </w:rPr>
        <w:t>the possibility of designer pathogens that spread faster, infect more people, resist treatment, and offer better targeting and containment. If so, North Korea may be in the forefront.</w:t>
      </w:r>
    </w:p>
    <w:p w14:paraId="25E8A319" w14:textId="77777777" w:rsidR="0064154C" w:rsidRPr="00C969B6" w:rsidRDefault="0064154C" w:rsidP="0064154C">
      <w:r w:rsidRPr="00C969B6">
        <w:t>South Korean military white papers </w:t>
      </w:r>
      <w:hyperlink r:id="rId114" w:tgtFrame="_blank" w:history="1">
        <w:r w:rsidRPr="00C969B6">
          <w:rPr>
            <w:rStyle w:val="Hyperlink"/>
          </w:rPr>
          <w:t>have identified</w:t>
        </w:r>
      </w:hyperlink>
      <w:r w:rsidRPr="00C969B6">
        <w:t> </w:t>
      </w:r>
      <w:r w:rsidRPr="00C04261">
        <w:rPr>
          <w:u w:val="single"/>
        </w:rPr>
        <w:t>at least ten facilities in the North that could be involved in the research and production of more than a dozen biological agents</w:t>
      </w:r>
      <w:r w:rsidRPr="00C969B6">
        <w:t>, including those that cause the plague and hemorrhagic fevers.</w:t>
      </w:r>
    </w:p>
    <w:p w14:paraId="68C5CBA6" w14:textId="77777777" w:rsidR="0064154C" w:rsidRPr="00C969B6" w:rsidRDefault="0064154C" w:rsidP="0064154C">
      <w:r w:rsidRPr="00C969B6">
        <w:t xml:space="preserve">United States intelligence officials have not publicly endorsed those findings. But </w:t>
      </w:r>
      <w:r w:rsidRPr="00C04261">
        <w:rPr>
          <w:u w:val="single"/>
        </w:rPr>
        <w:t>many experts say the technological hurdles to such advances have collapsed</w:t>
      </w:r>
      <w:r w:rsidRPr="00C969B6">
        <w:t>. The North, for instance, has received advanced microbiology training from institutions in Asia and Europe.</w:t>
      </w:r>
    </w:p>
    <w:p w14:paraId="072289C8" w14:textId="77777777" w:rsidR="0064154C" w:rsidRPr="00C969B6" w:rsidRDefault="0064154C" w:rsidP="0064154C">
      <w:r w:rsidRPr="00C969B6">
        <w:t>Bruce Bennett, a defense researcher at the RAND Corporation, said defectors from the North have described witnessing the testing of biological agents on political prisoners.</w:t>
      </w:r>
    </w:p>
    <w:p w14:paraId="530C7567" w14:textId="77777777" w:rsidR="0064154C" w:rsidRPr="00C969B6" w:rsidRDefault="0064154C" w:rsidP="0064154C">
      <w:r w:rsidRPr="00C04261">
        <w:rPr>
          <w:u w:val="single"/>
        </w:rPr>
        <w:t>Several North Korean military defectors have tested positive for smallpox antibodies, suggesting they were either exposed to the deadly virus or vaccinated against it,</w:t>
      </w:r>
      <w:r w:rsidRPr="00C969B6">
        <w:t xml:space="preserve"> according to </w:t>
      </w:r>
      <w:hyperlink r:id="rId115" w:tgtFrame="_blank" w:history="1">
        <w:r w:rsidRPr="00C969B6">
          <w:rPr>
            <w:rStyle w:val="Hyperlink"/>
          </w:rPr>
          <w:t>a report</w:t>
        </w:r>
      </w:hyperlink>
      <w:r w:rsidRPr="00C969B6">
        <w:t> by Harvard Kennedy School’s Belfer Center for Science and International Affairs.</w:t>
      </w:r>
    </w:p>
    <w:p w14:paraId="2000CFA7" w14:textId="77777777" w:rsidR="0064154C" w:rsidRPr="00C04261" w:rsidRDefault="0064154C" w:rsidP="0064154C">
      <w:pPr>
        <w:rPr>
          <w:u w:val="single"/>
        </w:rPr>
      </w:pPr>
      <w:r w:rsidRPr="00C969B6">
        <w:t>Smallpox claimed </w:t>
      </w:r>
      <w:hyperlink r:id="rId116" w:history="1">
        <w:r w:rsidRPr="00C969B6">
          <w:rPr>
            <w:rStyle w:val="Hyperlink"/>
          </w:rPr>
          <w:t>up to a half billion lives</w:t>
        </w:r>
      </w:hyperlink>
      <w:r w:rsidRPr="00C969B6">
        <w:t xml:space="preserve"> before it was declared eradicated. Today, </w:t>
      </w:r>
      <w:r w:rsidRPr="00C04261">
        <w:rPr>
          <w:u w:val="single"/>
        </w:rPr>
        <w:t>few populations are vaccinated against the defunct virus.</w:t>
      </w:r>
    </w:p>
    <w:p w14:paraId="5A2B0E56" w14:textId="77777777" w:rsidR="0064154C" w:rsidRPr="00C04261" w:rsidRDefault="0064154C" w:rsidP="0064154C">
      <w:pPr>
        <w:rPr>
          <w:u w:val="single"/>
        </w:rPr>
      </w:pPr>
      <w:r w:rsidRPr="00C969B6">
        <w:t xml:space="preserve">Starting three years ago, </w:t>
      </w:r>
      <w:r w:rsidRPr="00C04261">
        <w:rPr>
          <w:u w:val="single"/>
        </w:rPr>
        <w:t>Amplyfi, </w:t>
      </w:r>
      <w:hyperlink r:id="rId117" w:tgtFrame="_blank" w:history="1">
        <w:r w:rsidRPr="00C04261">
          <w:rPr>
            <w:rStyle w:val="Hyperlink"/>
            <w:u w:val="single"/>
          </w:rPr>
          <w:t>a strategic intelligence firm</w:t>
        </w:r>
      </w:hyperlink>
      <w:r w:rsidRPr="00C04261">
        <w:rPr>
          <w:u w:val="single"/>
        </w:rPr>
        <w:t>, detected a dramatic increase in North Korean web searches for “antibiotic resistance,” “microbial dark matter,” “cas protein” and similar esoteric terms, hinting at a growing interest in advanced gene and germ research.</w:t>
      </w:r>
    </w:p>
    <w:p w14:paraId="40D1DCD2" w14:textId="77777777" w:rsidR="0064154C" w:rsidRPr="00C04261" w:rsidRDefault="0064154C" w:rsidP="0064154C">
      <w:pPr>
        <w:rPr>
          <w:u w:val="single"/>
        </w:rPr>
      </w:pPr>
      <w:r w:rsidRPr="00C04261">
        <w:rPr>
          <w:u w:val="single"/>
        </w:rPr>
        <w:t>According to the Middlebury Institute </w:t>
      </w:r>
      <w:hyperlink r:id="rId118" w:tgtFrame="_blank" w:history="1">
        <w:r w:rsidRPr="00C04261">
          <w:rPr>
            <w:rStyle w:val="Hyperlink"/>
            <w:u w:val="single"/>
          </w:rPr>
          <w:t>analysis</w:t>
        </w:r>
      </w:hyperlink>
      <w:r w:rsidRPr="00C04261">
        <w:rPr>
          <w:u w:val="single"/>
        </w:rPr>
        <w:t>, at least 100 research publications that were jointly written by North Korean and foreign scientists have implications for military purposes, such as developing weapons of mass destruction</w:t>
      </w:r>
      <w:r w:rsidRPr="00C04261">
        <w:t>. The collaborations may violate international sanctions.</w:t>
      </w:r>
    </w:p>
    <w:p w14:paraId="4E114D7D" w14:textId="77777777" w:rsidR="0064154C" w:rsidRPr="00C04261" w:rsidRDefault="00B60F11" w:rsidP="0064154C">
      <w:pPr>
        <w:rPr>
          <w:u w:val="single"/>
        </w:rPr>
      </w:pPr>
      <w:hyperlink r:id="rId119" w:tgtFrame="_blank" w:history="1">
        <w:r w:rsidR="0064154C" w:rsidRPr="00C04261">
          <w:rPr>
            <w:rStyle w:val="Hyperlink"/>
            <w:u w:val="single"/>
          </w:rPr>
          <w:t>Joseph S. Bermudez, Jr</w:t>
        </w:r>
      </w:hyperlink>
      <w:r w:rsidR="0064154C" w:rsidRPr="00C04261">
        <w:rPr>
          <w:u w:val="single"/>
        </w:rPr>
        <w:t>., a North Korean military analyst, said it is entirely likely that the North has already experimented with gene editing that could enhance bacteria and viruses. </w:t>
      </w:r>
    </w:p>
    <w:p w14:paraId="08D68F27" w14:textId="77777777" w:rsidR="0064154C" w:rsidRPr="00C969B6" w:rsidRDefault="0064154C" w:rsidP="0064154C">
      <w:r w:rsidRPr="00C969B6">
        <w:t>“</w:t>
      </w:r>
      <w:r w:rsidRPr="00C04261">
        <w:rPr>
          <w:u w:val="single"/>
        </w:rPr>
        <w:t>These are scientists, and scientists love to tinker</w:t>
      </w:r>
      <w:r w:rsidRPr="00C969B6">
        <w:t>,” he said.</w:t>
      </w:r>
    </w:p>
    <w:p w14:paraId="2A3E7D5F" w14:textId="77777777" w:rsidR="0064154C" w:rsidRPr="00C969B6" w:rsidRDefault="0064154C" w:rsidP="0064154C">
      <w:r w:rsidRPr="00C969B6">
        <w:t>Western concerns about the North’s program jumped in June 2015, after Mr. Kim posed in a white lab coat alongside military officers and scientists in a modern-looking pesticide facility called the Bio-Technical Institute, his arms outspread toward shiny lab equipment.</w:t>
      </w:r>
    </w:p>
    <w:p w14:paraId="3A5C73D0" w14:textId="77777777" w:rsidR="0064154C" w:rsidRPr="00C969B6" w:rsidRDefault="0064154C" w:rsidP="0064154C">
      <w:r w:rsidRPr="00C969B6">
        <w:t>The plant allegedly produced pesticides. The photos showed enormous fermenters for growing microbes, as well as spray dryers that can turn bacterial spores into a powder fine enough to be inhaled. Mr. Kim was beaming.</w:t>
      </w:r>
    </w:p>
    <w:p w14:paraId="07D3C549" w14:textId="77777777" w:rsidR="0064154C" w:rsidRPr="00C969B6" w:rsidRDefault="0064154C" w:rsidP="0064154C">
      <w:r w:rsidRPr="00C969B6">
        <w:t>Melissa Hanham, a scholar who first </w:t>
      </w:r>
      <w:hyperlink r:id="rId120" w:tgtFrame="_blank" w:history="1">
        <w:r w:rsidRPr="00C969B6">
          <w:rPr>
            <w:rStyle w:val="Hyperlink"/>
          </w:rPr>
          <w:t>identified the site’s threatening potential</w:t>
        </w:r>
      </w:hyperlink>
      <w:r w:rsidRPr="00C969B6">
        <w:t>, said equipment model numbers showed that the North had obtained the machinery by evading sanctions — laundering money, creating front companies or bribing people to buy it on the black market.</w:t>
      </w:r>
    </w:p>
    <w:p w14:paraId="62444960" w14:textId="77777777" w:rsidR="0064154C" w:rsidRPr="00C04261" w:rsidRDefault="0064154C" w:rsidP="0064154C">
      <w:pPr>
        <w:rPr>
          <w:u w:val="single"/>
        </w:rPr>
      </w:pPr>
      <w:r w:rsidRPr="00C969B6">
        <w:t xml:space="preserve">She said </w:t>
      </w:r>
      <w:r w:rsidRPr="00C04261">
        <w:rPr>
          <w:u w:val="single"/>
        </w:rPr>
        <w:t>the evidence suggests the North succeeded in building a seemingly harmless agricultural plant that could be repurposed within weeks to produce dried anthrax spores.</w:t>
      </w:r>
    </w:p>
    <w:p w14:paraId="70BFC921" w14:textId="77777777" w:rsidR="0064154C" w:rsidRPr="00C969B6" w:rsidRDefault="0064154C" w:rsidP="0064154C">
      <w:r w:rsidRPr="00C969B6">
        <w:t>Arms-control analysts say intrusive inspections are needed to see whether a facility is intended for peaceful aims or something else.</w:t>
      </w:r>
    </w:p>
    <w:p w14:paraId="0893EE5A" w14:textId="77777777" w:rsidR="0064154C" w:rsidRPr="00C04261" w:rsidRDefault="0064154C" w:rsidP="0064154C">
      <w:pPr>
        <w:rPr>
          <w:u w:val="single"/>
        </w:rPr>
      </w:pPr>
      <w:r w:rsidRPr="00C04261">
        <w:rPr>
          <w:u w:val="single"/>
        </w:rPr>
        <w:t>“A nuclear weapons facility has very visible signals to the outside world</w:t>
      </w:r>
      <w:r w:rsidRPr="00C969B6">
        <w:t xml:space="preserve">,” Mr. Bermudez said. “We can look at it and immediately say, ‘Ugh, that’s a nuclear reactor.’ </w:t>
      </w:r>
      <w:r w:rsidRPr="00C04261">
        <w:rPr>
          <w:u w:val="single"/>
        </w:rPr>
        <w:t>But the technology for conducting biological weapons research is essentially the same as what keeps a population healthy.”</w:t>
      </w:r>
    </w:p>
    <w:p w14:paraId="2E2BB3CF" w14:textId="77777777" w:rsidR="0064154C" w:rsidRPr="00C969B6" w:rsidRDefault="0064154C" w:rsidP="0064154C">
      <w:r w:rsidRPr="00C969B6">
        <w:t xml:space="preserve">Americans felt the sting of bioweapons in 2001 when </w:t>
      </w:r>
      <w:r w:rsidRPr="00C04261">
        <w:rPr>
          <w:u w:val="single"/>
        </w:rPr>
        <w:t>a teaspoon of anthrax powder</w:t>
      </w:r>
      <w:r w:rsidRPr="00C969B6">
        <w:t xml:space="preserve">, dispatched in a handful of envelopes, </w:t>
      </w:r>
      <w:r w:rsidRPr="00C04261">
        <w:rPr>
          <w:u w:val="single"/>
        </w:rPr>
        <w:t>killed five people, sickened 17 more and set off a nationwide panic.</w:t>
      </w:r>
      <w:r w:rsidRPr="00C969B6">
        <w:t xml:space="preserve"> The spores shut down Congressional offices, the Supreme Court and much of the postal system, and cost about $320 million to clean up.</w:t>
      </w:r>
    </w:p>
    <w:p w14:paraId="5D9DE01E" w14:textId="77777777" w:rsidR="0064154C" w:rsidRPr="00C969B6" w:rsidRDefault="0064154C" w:rsidP="0064154C">
      <w:r w:rsidRPr="00C969B6">
        <w:t>Federal budgets for biodefense soared after the attacks but have declined in recent years.</w:t>
      </w:r>
    </w:p>
    <w:p w14:paraId="0CABC986" w14:textId="77777777" w:rsidR="0064154C" w:rsidRPr="00C969B6" w:rsidRDefault="0064154C" w:rsidP="0064154C">
      <w:r w:rsidRPr="00C969B6">
        <w:t xml:space="preserve">“The </w:t>
      </w:r>
      <w:r w:rsidRPr="00C04261">
        <w:rPr>
          <w:u w:val="single"/>
        </w:rPr>
        <w:t>level of resources going against this is pitiful</w:t>
      </w:r>
      <w:r w:rsidRPr="00C969B6">
        <w:t>,” said Mr. Weber, the former Pentagon official. “</w:t>
      </w:r>
      <w:r w:rsidRPr="00C04261">
        <w:rPr>
          <w:u w:val="single"/>
        </w:rPr>
        <w:t>We are back into complacency</w:t>
      </w:r>
      <w:r w:rsidRPr="00C969B6">
        <w:t>.”</w:t>
      </w:r>
    </w:p>
    <w:p w14:paraId="355EDF5D" w14:textId="77777777" w:rsidR="0064154C" w:rsidRPr="00C969B6" w:rsidRDefault="0064154C" w:rsidP="0064154C">
      <w:r w:rsidRPr="00C969B6">
        <w:t>Dr. Robert Kadlec, the assistant secretary for preparedness and response at the Department of Health and Human Services, said, “We don’t spend half of an aircraft carrier on our preparedness for deliberate or natural events.”</w:t>
      </w:r>
    </w:p>
    <w:p w14:paraId="13ABC9C8" w14:textId="77777777" w:rsidR="0064154C" w:rsidRPr="00C04261" w:rsidRDefault="0064154C" w:rsidP="0064154C">
      <w:pPr>
        <w:rPr>
          <w:u w:val="single"/>
        </w:rPr>
      </w:pPr>
      <w:r w:rsidRPr="00C969B6">
        <w:t xml:space="preserve">The National Security Council’s top health security position was eliminated last year, so </w:t>
      </w:r>
      <w:r w:rsidRPr="00C04261">
        <w:rPr>
          <w:u w:val="single"/>
        </w:rPr>
        <w:t>biological threats now come under the more general heading of weapons of mass destruction.</w:t>
      </w:r>
    </w:p>
    <w:p w14:paraId="4068ACB6" w14:textId="77777777" w:rsidR="0064154C" w:rsidRPr="00C969B6" w:rsidRDefault="0064154C" w:rsidP="0064154C">
      <w:r w:rsidRPr="00C969B6">
        <w:t>Still, on the Korean Peninsula, troops gird for a North Korean attack. According to the Belfer report, American forces in Korea since 2004 have been vaccinated against smallpox and anthrax.</w:t>
      </w:r>
      <w:r w:rsidRPr="00C969B6">
        <w:br/>
        <w:t>Recently, Army engineers sped up the detection of biological agents from days to hours through Project Jupitr, or the Joint United States Forces Korea Portal and Integrated Threat Recognition, a Department of Defense spokeswoman said.</w:t>
      </w:r>
    </w:p>
    <w:p w14:paraId="0AB69EA8" w14:textId="77777777" w:rsidR="0064154C" w:rsidRPr="00C04261" w:rsidRDefault="0064154C" w:rsidP="0064154C">
      <w:pPr>
        <w:rPr>
          <w:u w:val="single"/>
        </w:rPr>
      </w:pPr>
      <w:r w:rsidRPr="00C969B6">
        <w:t>The comptroller general of the United States, after a request from the House Armed Services Committee</w:t>
      </w:r>
      <w:r w:rsidRPr="00C04261">
        <w:t>, is currently conducting an evaluation of military preparedness for germ attacks.</w:t>
      </w:r>
    </w:p>
    <w:p w14:paraId="1AF15306" w14:textId="77777777" w:rsidR="0064154C" w:rsidRPr="00C04261" w:rsidRDefault="0064154C" w:rsidP="0064154C">
      <w:pPr>
        <w:rPr>
          <w:u w:val="single"/>
        </w:rPr>
      </w:pPr>
      <w:r w:rsidRPr="00C969B6">
        <w:t>“</w:t>
      </w:r>
      <w:r w:rsidRPr="00C04261">
        <w:rPr>
          <w:u w:val="single"/>
        </w:rPr>
        <w:t>If you’re a country that feels generally outclassed in conventional weapons</w:t>
      </w:r>
      <w:r w:rsidRPr="00C969B6">
        <w:t xml:space="preserve">,” Ms. Hanham said, </w:t>
      </w:r>
      <w:r w:rsidRPr="00C04261">
        <w:rPr>
          <w:u w:val="single"/>
        </w:rPr>
        <w:t>a lethal microbe such as anthrax might seem like a good way “to create an outsized amount of damage.”</w:t>
      </w:r>
    </w:p>
    <w:p w14:paraId="370AC54D" w14:textId="77777777" w:rsidR="0064154C" w:rsidRPr="00C04261" w:rsidRDefault="0064154C" w:rsidP="0064154C">
      <w:pPr>
        <w:rPr>
          <w:u w:val="single"/>
        </w:rPr>
      </w:pPr>
      <w:r w:rsidRPr="00C04261">
        <w:rPr>
          <w:u w:val="single"/>
        </w:rPr>
        <w:t>Such an attack would maximize casualties</w:t>
      </w:r>
      <w:r w:rsidRPr="00C969B6">
        <w:t>, she said, while terrorizing the uninfected population. For North Korea, Ms. Hanham added, “</w:t>
      </w:r>
      <w:r w:rsidRPr="00C04261">
        <w:rPr>
          <w:u w:val="single"/>
        </w:rPr>
        <w:t>That would be the twofold goal.”</w:t>
      </w:r>
    </w:p>
    <w:p w14:paraId="333FF6B0" w14:textId="6C8E8A77" w:rsidR="0064154C" w:rsidRDefault="00B56168" w:rsidP="00B56168">
      <w:pPr>
        <w:pStyle w:val="Heading3"/>
      </w:pPr>
      <w:r>
        <w:t>2ac plan solves biotech</w:t>
      </w:r>
    </w:p>
    <w:p w14:paraId="382B7DCB" w14:textId="77777777" w:rsidR="00E00B7C" w:rsidRPr="00E00B7C" w:rsidRDefault="00E00B7C" w:rsidP="00E00B7C"/>
    <w:p w14:paraId="37E77E01" w14:textId="77777777" w:rsidR="0064154C" w:rsidRDefault="0064154C" w:rsidP="0064154C">
      <w:pPr>
        <w:pStyle w:val="Heading4"/>
      </w:pPr>
      <w:r>
        <w:t xml:space="preserve">Absent 404, we can’t compete on biotechnology. </w:t>
      </w:r>
    </w:p>
    <w:p w14:paraId="46D9AB74" w14:textId="77777777" w:rsidR="0064154C" w:rsidRPr="00446D7C" w:rsidRDefault="0064154C" w:rsidP="0064154C">
      <w:pPr>
        <w:rPr>
          <w:rFonts w:ascii="Times New Roman" w:hAnsi="Times New Roman"/>
          <w:sz w:val="24"/>
        </w:rPr>
      </w:pPr>
      <w:r w:rsidRPr="00446D7C">
        <w:rPr>
          <w:rStyle w:val="Style13ptBold"/>
        </w:rPr>
        <w:t>Kessel 11</w:t>
      </w:r>
      <w:r w:rsidRPr="00446D7C">
        <w:t xml:space="preserve"> (Mark, partner of Symphony Capital, LLC, a private equity firm he co-founded in 2002 that invests in biopharmaceutical company clinical development programs. He is also Of Counsel at Shearman &amp; Sterling and a member of the firm's capital markets group, “Sarbanes-Oxley overburdens biotech companies</w:t>
      </w:r>
      <w:r>
        <w:t xml:space="preserve">”, December 2011, </w:t>
      </w:r>
      <w:hyperlink r:id="rId121" w:history="1">
        <w:r w:rsidRPr="00446D7C">
          <w:rPr>
            <w:rStyle w:val="Hyperlink"/>
          </w:rPr>
          <w:t>Nature Biotechnology</w:t>
        </w:r>
      </w:hyperlink>
      <w:r>
        <w:t xml:space="preserve"> </w:t>
      </w:r>
      <w:r w:rsidRPr="00446D7C">
        <w:t>Vol. 29, Issue 12)//SD</w:t>
      </w:r>
      <w:r>
        <w:rPr>
          <w:rFonts w:ascii="Times New Roman" w:hAnsi="Times New Roman"/>
          <w:sz w:val="24"/>
        </w:rPr>
        <w:t xml:space="preserve"> </w:t>
      </w:r>
    </w:p>
    <w:p w14:paraId="279358BC" w14:textId="77777777" w:rsidR="0064154C" w:rsidRPr="00FB4D7D" w:rsidRDefault="0064154C" w:rsidP="0064154C">
      <w:pPr>
        <w:rPr>
          <w:b/>
          <w:bCs/>
          <w:u w:val="single"/>
        </w:rPr>
      </w:pPr>
      <w:r w:rsidRPr="00446D7C">
        <w:rPr>
          <w:rStyle w:val="StyleUnderline"/>
        </w:rPr>
        <w:t>As small and mid-cap biotech</w:t>
      </w:r>
      <w:r w:rsidRPr="00FB4D7D">
        <w:rPr>
          <w:u w:val="single"/>
        </w:rPr>
        <w:t xml:space="preserve"> companies are seeing their market values decline due to the continued disruption in the financial markets</w:t>
      </w:r>
      <w:r w:rsidRPr="00853EBD">
        <w:t xml:space="preserve">, the </w:t>
      </w:r>
      <w:r w:rsidRPr="00FB4D7D">
        <w:rPr>
          <w:u w:val="single"/>
        </w:rPr>
        <w:t>cost of compliance with</w:t>
      </w:r>
      <w:r w:rsidRPr="00853EBD">
        <w:t xml:space="preserve"> US governance regulations instituted over the past decade, particularly </w:t>
      </w:r>
      <w:r w:rsidRPr="00FB4D7D">
        <w:rPr>
          <w:u w:val="single"/>
        </w:rPr>
        <w:t xml:space="preserve">those regulations related to the 2002 Sarbanes-Oxley (SOX) legislation, continues to increase at an </w:t>
      </w:r>
      <w:r w:rsidRPr="00FB4D7D">
        <w:rPr>
          <w:b/>
          <w:bCs/>
          <w:u w:val="single"/>
        </w:rPr>
        <w:t>unabated pace</w:t>
      </w:r>
      <w:r w:rsidRPr="00853EBD">
        <w:t xml:space="preserve">. These </w:t>
      </w:r>
      <w:r w:rsidRPr="00FB4D7D">
        <w:rPr>
          <w:u w:val="single"/>
        </w:rPr>
        <w:t>regulations</w:t>
      </w:r>
      <w:r w:rsidRPr="00853EBD">
        <w:t xml:space="preserve"> not only </w:t>
      </w:r>
      <w:r w:rsidRPr="00FB4D7D">
        <w:rPr>
          <w:u w:val="single"/>
        </w:rPr>
        <w:t>are financially burdensome, but also impair the ability of biotech companies to raise much-needed capital.</w:t>
      </w:r>
      <w:r w:rsidRPr="00853EBD">
        <w:t xml:space="preserve"> The bottom line is that </w:t>
      </w:r>
      <w:r w:rsidRPr="00FB4D7D">
        <w:rPr>
          <w:u w:val="single"/>
        </w:rPr>
        <w:t xml:space="preserve">SOX has not produced the governance improvements that offset the burden placed on the </w:t>
      </w:r>
      <w:r w:rsidRPr="00FB4D7D">
        <w:rPr>
          <w:b/>
          <w:bCs/>
          <w:u w:val="single"/>
        </w:rPr>
        <w:t>biotech sector.</w:t>
      </w:r>
    </w:p>
    <w:p w14:paraId="5ABFE4BC" w14:textId="77777777" w:rsidR="0064154C" w:rsidRPr="00853EBD" w:rsidRDefault="0064154C" w:rsidP="0064154C">
      <w:r w:rsidRPr="00853EBD">
        <w:t>There is no doubt that investor trust in the public markets needed to be regained after the devastation caused by the violations of the securities laws by Enron (Houston), WorldCom (Jackson, Mississippi, USA) and other corporate household names. SOX's lofty objective was to fix, once and for all, the boardroom shortcomings that gave rise to these corporate failures. The SOX-mandated incursions into the corporate governance process of publicly traded companies, large and small, was unprecedented--virtually no aspect of corporate governance was left untouched by Securities and Exchange Commission (SEC; Washington, DC) and stock exchange regulations: criteria for director independence, composition and responsibilities of the audit, compensation and nominating and governance committees, code of conduct and ethics, disclosure pertaining to controls and procedures, internal control over financial reporting, employee whistleblowing, and others relating to certifications by executives, reports and filings.</w:t>
      </w:r>
    </w:p>
    <w:p w14:paraId="0EB6E23B" w14:textId="77777777" w:rsidR="0064154C" w:rsidRPr="00FB4D7D" w:rsidRDefault="0064154C" w:rsidP="0064154C">
      <w:pPr>
        <w:rPr>
          <w:u w:val="single"/>
        </w:rPr>
      </w:pPr>
      <w:r w:rsidRPr="00853EBD">
        <w:t xml:space="preserve">These </w:t>
      </w:r>
      <w:r w:rsidRPr="00FB4D7D">
        <w:rPr>
          <w:u w:val="single"/>
        </w:rPr>
        <w:t>regulations</w:t>
      </w:r>
      <w:r w:rsidRPr="00853EBD">
        <w:t xml:space="preserve">, which intend to protect the public from the fraudulent conduct of several large companies, </w:t>
      </w:r>
      <w:r w:rsidRPr="00FB4D7D">
        <w:rPr>
          <w:u w:val="single"/>
        </w:rPr>
        <w:t xml:space="preserve">represent a </w:t>
      </w:r>
      <w:r w:rsidRPr="00FB4D7D">
        <w:rPr>
          <w:b/>
          <w:bCs/>
          <w:u w:val="single"/>
        </w:rPr>
        <w:t>considerable burden</w:t>
      </w:r>
      <w:r w:rsidRPr="00FB4D7D">
        <w:rPr>
          <w:u w:val="single"/>
        </w:rPr>
        <w:t xml:space="preserve"> for a large number of biotech companies.</w:t>
      </w:r>
      <w:r w:rsidRPr="00853EBD">
        <w:t xml:space="preserve"> They are part of the reason that </w:t>
      </w:r>
      <w:r w:rsidRPr="00FB4D7D">
        <w:rPr>
          <w:u w:val="single"/>
        </w:rPr>
        <w:t>fewer biotech companies are going public and instead selling out to larger companies as a means to provide exits for investors</w:t>
      </w:r>
      <w:r w:rsidRPr="00853EBD">
        <w:t xml:space="preserve">. Perhaps even more importantly, </w:t>
      </w:r>
      <w:r w:rsidRPr="00FB4D7D">
        <w:rPr>
          <w:u w:val="single"/>
        </w:rPr>
        <w:t>once a biotech company has gone public, the SEC and stock exchange regulations impair further capital raising.</w:t>
      </w:r>
    </w:p>
    <w:p w14:paraId="1911B46C" w14:textId="77777777" w:rsidR="0064154C" w:rsidRPr="00FB4D7D" w:rsidRDefault="0064154C" w:rsidP="0064154C">
      <w:pPr>
        <w:rPr>
          <w:u w:val="single"/>
        </w:rPr>
      </w:pPr>
      <w:r w:rsidRPr="00853EBD">
        <w:t xml:space="preserve">For example, </w:t>
      </w:r>
      <w:r w:rsidRPr="00FB4D7D">
        <w:rPr>
          <w:u w:val="single"/>
        </w:rPr>
        <w:t>stock exchange rules</w:t>
      </w:r>
      <w:r w:rsidRPr="00853EBD">
        <w:t xml:space="preserve"> initially enacted to further corporate governance restrict the amount of equity securities a biotech may issue without seeking prior shareholder approval. These rules </w:t>
      </w:r>
      <w:r w:rsidRPr="00FB4D7D">
        <w:rPr>
          <w:u w:val="single"/>
        </w:rPr>
        <w:t>impair capital raising flexibility of biotech companies, which continue to struggle to raise capital. To get around these restrictions, companies are then faced with time-consuming legal contortions, which often ultimately prove futile.</w:t>
      </w:r>
      <w:r w:rsidRPr="00853EBD">
        <w:t xml:space="preserve"> At best, </w:t>
      </w:r>
      <w:r w:rsidRPr="00FB4D7D">
        <w:rPr>
          <w:u w:val="single"/>
        </w:rPr>
        <w:t>financing is delayed for many months while shareholder approval is attained, increasing the risk that by then the opportunity to acquire capital may have passed.</w:t>
      </w:r>
    </w:p>
    <w:p w14:paraId="5743558B" w14:textId="77777777" w:rsidR="0064154C" w:rsidRPr="00446D7C" w:rsidRDefault="0064154C" w:rsidP="0064154C">
      <w:pPr>
        <w:rPr>
          <w:u w:val="single"/>
        </w:rPr>
      </w:pPr>
      <w:r w:rsidRPr="00853EBD">
        <w:t xml:space="preserve">The apparent </w:t>
      </w:r>
      <w:r w:rsidRPr="00446D7C">
        <w:rPr>
          <w:u w:val="single"/>
        </w:rPr>
        <w:t>outcome of</w:t>
      </w:r>
      <w:r w:rsidRPr="00853EBD">
        <w:t xml:space="preserve"> these </w:t>
      </w:r>
      <w:r w:rsidRPr="00446D7C">
        <w:rPr>
          <w:u w:val="single"/>
        </w:rPr>
        <w:t>governance regulations</w:t>
      </w:r>
      <w:r w:rsidRPr="00853EBD">
        <w:t xml:space="preserve"> has been to </w:t>
      </w:r>
      <w:r w:rsidRPr="00446D7C">
        <w:rPr>
          <w:u w:val="single"/>
        </w:rPr>
        <w:t>place an undue burden on smaller companies-</w:t>
      </w:r>
      <w:r w:rsidRPr="00853EBD">
        <w:t>- whether biotech or otherwise--</w:t>
      </w:r>
      <w:r w:rsidRPr="00446D7C">
        <w:rPr>
          <w:u w:val="single"/>
        </w:rPr>
        <w:t>both in terms of compliance costs and</w:t>
      </w:r>
      <w:r w:rsidRPr="00853EBD">
        <w:t xml:space="preserve">, perhaps more importantly, by </w:t>
      </w:r>
      <w:r w:rsidRPr="00446D7C">
        <w:rPr>
          <w:u w:val="single"/>
        </w:rPr>
        <w:t>distracting management and the board from the business of the company.</w:t>
      </w:r>
      <w:r w:rsidRPr="00853EBD">
        <w:t xml:space="preserve"> For the most part, these companies must comply with the same regulatory burdens as the larger companies, even though they can ill afford to bear them. </w:t>
      </w:r>
      <w:r w:rsidRPr="00446D7C">
        <w:rPr>
          <w:u w:val="single"/>
        </w:rPr>
        <w:t xml:space="preserve">Most biotech companies have little or no revenues and as a result have simple profit-and-loss statements. </w:t>
      </w:r>
      <w:r w:rsidRPr="00853EBD">
        <w:t xml:space="preserve">Yet, </w:t>
      </w:r>
      <w:r w:rsidRPr="00446D7C">
        <w:rPr>
          <w:u w:val="single"/>
        </w:rPr>
        <w:t>boards must go through the same audit committee meetings with the outside auditors and management and otherwise comply with other mandated requirements.</w:t>
      </w:r>
    </w:p>
    <w:p w14:paraId="4D35AC2F" w14:textId="77777777" w:rsidR="0064154C" w:rsidRPr="00853EBD" w:rsidRDefault="0064154C" w:rsidP="0064154C">
      <w:r w:rsidRPr="00853EBD">
        <w:t>Governance-related proxy statement disclosures have grown to the point where readers are discouraged from wading through them. Coverage includes specific disclosure about the relationship of corporate performance to executive compensation and the basis for executive compensation levels, information about the committees of the board and mandated reports of the audit committee. The effect is that these disclosures have become regarded as boiler plates with investors rarely focusing on them. A comparison of the proxy statements from the 1980s with those of today illustrates the substantial burden placed on small, publicly traded companies.</w:t>
      </w:r>
    </w:p>
    <w:p w14:paraId="1F1B5620" w14:textId="77777777" w:rsidR="0064154C" w:rsidRPr="00853EBD" w:rsidRDefault="0064154C" w:rsidP="0064154C">
      <w:r w:rsidRPr="00853EBD">
        <w:t>Although one may argue these regulations benefit shareholders for large companies, for small biotech companies, they only impose unnecessary hardships. As an example, it is not uncommon for a company that has no revenues and a market capitalization of $15 million to have accounting, legal and compliance costs aggregating over $1 million dollars per year.</w:t>
      </w:r>
    </w:p>
    <w:p w14:paraId="76C3D54D" w14:textId="77777777" w:rsidR="0064154C" w:rsidRPr="00853EBD" w:rsidRDefault="0064154C" w:rsidP="0064154C">
      <w:r w:rsidRPr="00853EBD">
        <w:t xml:space="preserve">In addition, the </w:t>
      </w:r>
      <w:r w:rsidRPr="00446D7C">
        <w:rPr>
          <w:u w:val="single"/>
        </w:rPr>
        <w:t>governance regulations create</w:t>
      </w:r>
      <w:r w:rsidRPr="00853EBD">
        <w:t xml:space="preserve"> some </w:t>
      </w:r>
      <w:r w:rsidRPr="00446D7C">
        <w:rPr>
          <w:u w:val="single"/>
        </w:rPr>
        <w:t>perverse results.</w:t>
      </w:r>
      <w:r w:rsidRPr="00853EBD">
        <w:t xml:space="preserve"> As an example, take the issue of director independence. In many instances, </w:t>
      </w:r>
      <w:r w:rsidRPr="00446D7C">
        <w:rPr>
          <w:u w:val="single"/>
        </w:rPr>
        <w:t>the stock exchange rules disqualify directors with substantial shareholdings from being classified as 'independent' and thus preclude them from serving on key board committees, such as audit, compensation and governance.</w:t>
      </w:r>
      <w:r w:rsidRPr="00853EBD">
        <w:t xml:space="preserve"> Whose interest is better aligned with the stakeholders--a director whose only holdings constitute options granted by the company as compensation or a director whose investments runs into the tens of millions of dollars?</w:t>
      </w:r>
    </w:p>
    <w:p w14:paraId="51DAD658" w14:textId="77777777" w:rsidR="0064154C" w:rsidRPr="00446D7C" w:rsidRDefault="0064154C" w:rsidP="0064154C">
      <w:pPr>
        <w:rPr>
          <w:u w:val="single"/>
        </w:rPr>
      </w:pPr>
      <w:r w:rsidRPr="00446D7C">
        <w:rPr>
          <w:u w:val="single"/>
        </w:rPr>
        <w:t xml:space="preserve">Numerous other instances can be cited to show that there needs to be a total revamping of the current governance regulations to address their considerable shortcomings and tailor them to the true needs of investors </w:t>
      </w:r>
      <w:r w:rsidRPr="00446D7C">
        <w:t>for the companies in question.</w:t>
      </w:r>
    </w:p>
    <w:p w14:paraId="535DD30C" w14:textId="77777777" w:rsidR="0064154C" w:rsidRDefault="0064154C" w:rsidP="0064154C"/>
    <w:p w14:paraId="51764E79" w14:textId="7BA116E6" w:rsidR="0064154C" w:rsidRPr="008C17D9" w:rsidRDefault="00B56168" w:rsidP="00B56168">
      <w:pPr>
        <w:pStyle w:val="Heading3"/>
        <w:rPr>
          <w:rStyle w:val="StyleUnderline"/>
          <w:sz w:val="32"/>
        </w:rPr>
      </w:pPr>
      <w:r>
        <w:t>at: no bioterror</w:t>
      </w:r>
    </w:p>
    <w:p w14:paraId="42AD4D00" w14:textId="77777777" w:rsidR="0064154C" w:rsidRDefault="0064154C" w:rsidP="0064154C">
      <w:pPr>
        <w:pStyle w:val="Heading4"/>
      </w:pPr>
      <w:r>
        <w:t xml:space="preserve">Bioterror attacks are </w:t>
      </w:r>
      <w:r w:rsidRPr="009D6D36">
        <w:rPr>
          <w:u w:val="single"/>
        </w:rPr>
        <w:t>imminent</w:t>
      </w:r>
      <w:r>
        <w:t xml:space="preserve">, and the US is </w:t>
      </w:r>
      <w:r w:rsidRPr="009D6D36">
        <w:rPr>
          <w:u w:val="single"/>
        </w:rPr>
        <w:t>unprepared</w:t>
      </w:r>
      <w:r>
        <w:t xml:space="preserve">. </w:t>
      </w:r>
    </w:p>
    <w:p w14:paraId="0D6FD910" w14:textId="77777777" w:rsidR="0064154C" w:rsidRPr="00DA3D9E" w:rsidRDefault="0064154C" w:rsidP="0064154C">
      <w:r w:rsidRPr="007E1D5E">
        <w:rPr>
          <w:rStyle w:val="Style13ptBold"/>
        </w:rPr>
        <w:t>Gerstein 17</w:t>
      </w:r>
      <w:r w:rsidRPr="00DA3D9E">
        <w:t xml:space="preserve"> (Daniel M. Gerstein, PhD works at the nonprofit, nonpartisan RAND Corporation and is an adjunct professor at American University, in Washington, where he teaches courses in bio- terrorism and technology policy. He was the undersecretary (acting) and deputy undersecretary in the Science and Technology Directorate of the Department of Homeland Security from 2011 to 2014, “Glaring gaps: America needs a biodefense upgrade”, BULLETIN OF THE ATOMIC SCIENTISTS, 2017 VOL. 73, NO. 2, 86–91</w:t>
      </w:r>
      <w:r>
        <w:t xml:space="preserve">)//SD </w:t>
      </w:r>
    </w:p>
    <w:p w14:paraId="16E6E90C" w14:textId="77777777" w:rsidR="0064154C" w:rsidRPr="006D68A2" w:rsidRDefault="0064154C" w:rsidP="0064154C">
      <w:pPr>
        <w:rPr>
          <w:sz w:val="16"/>
        </w:rPr>
      </w:pPr>
      <w:r w:rsidRPr="006D68A2">
        <w:rPr>
          <w:sz w:val="16"/>
        </w:rPr>
        <w:t xml:space="preserve">That </w:t>
      </w:r>
      <w:r w:rsidRPr="00DA3D9E">
        <w:rPr>
          <w:u w:val="single"/>
        </w:rPr>
        <w:t>U</w:t>
      </w:r>
      <w:r w:rsidRPr="006D68A2">
        <w:rPr>
          <w:sz w:val="16"/>
        </w:rPr>
        <w:t xml:space="preserve">nited </w:t>
      </w:r>
      <w:r w:rsidRPr="00DA3D9E">
        <w:rPr>
          <w:u w:val="single"/>
        </w:rPr>
        <w:t>S</w:t>
      </w:r>
      <w:r w:rsidRPr="006D68A2">
        <w:rPr>
          <w:sz w:val="16"/>
        </w:rPr>
        <w:t xml:space="preserve">tates </w:t>
      </w:r>
      <w:r w:rsidRPr="00DA3D9E">
        <w:rPr>
          <w:u w:val="single"/>
        </w:rPr>
        <w:t>has a serious biodefense problem</w:t>
      </w:r>
      <w:r w:rsidRPr="006D68A2">
        <w:rPr>
          <w:sz w:val="16"/>
        </w:rPr>
        <w:t xml:space="preserve"> should come as no surprise to anyone who has been paying attention. Washington has churned out plenty  of findings and recommendations in the last 15 years, some of which have led to important improvements. Unfortunately, </w:t>
      </w:r>
      <w:r w:rsidRPr="00DA3D9E">
        <w:rPr>
          <w:u w:val="single"/>
        </w:rPr>
        <w:t>it has not produced the kind of com- prehensive biodefense preparedness and response planning the country truly needs</w:t>
      </w:r>
      <w:r w:rsidRPr="006D68A2">
        <w:rPr>
          <w:sz w:val="16"/>
        </w:rPr>
        <w:t>, especially consider- ing biotech advancements taking place in  the meantime.</w:t>
      </w:r>
    </w:p>
    <w:p w14:paraId="3387279C" w14:textId="77777777" w:rsidR="0064154C" w:rsidRPr="006D68A2" w:rsidRDefault="0064154C" w:rsidP="0064154C">
      <w:pPr>
        <w:rPr>
          <w:sz w:val="16"/>
        </w:rPr>
      </w:pPr>
      <w:r w:rsidRPr="006D68A2">
        <w:rPr>
          <w:sz w:val="16"/>
        </w:rPr>
        <w:t xml:space="preserve">Even prior to the “Amerithrax” attacks in 2001, the Hart-Rudman Commission highlighted concerns about the weaponization of biological pathogens and about democratization – or the lowering of proliferation thresholds – in the life sciences. Then The 9/11 Commission Report documented concerns about </w:t>
      </w:r>
      <w:r w:rsidRPr="00DA3D9E">
        <w:rPr>
          <w:u w:val="single"/>
        </w:rPr>
        <w:t>Al Qaeda’s interest in biological weapons,</w:t>
      </w:r>
      <w:r w:rsidRPr="006D68A2">
        <w:rPr>
          <w:sz w:val="16"/>
        </w:rPr>
        <w:t xml:space="preserve"> precipitating a series of Homeland Security Presidential Directives on topics like the need for a strategy, the protection of agriculture, and medical countermeasures. The new focus resulted in increased annual spending, from $400 million prior to 9/11 to about $7 billion today;   yet reports have continued to signal a lack of progress. In 2008, the World at Risk report, also known as the Graham-Talent report, identified the urgent  need  for an aggressive stance on this issue, beginning with an emphasis a national strategy, bio-forensics, awareness within the life sciences community, and control of dangerous pathogens. President Obama then took  up the baton, issuing the National Strategy for Countering Biological Threats in November 2009 as an early cor- nerstone of his national security platform. Six years later, in October 2015, a bipartisan commission devel- oped A National Blueprint for Biodefense, which pro- posed 33 recommendations to improve the nation’s biodefense posture. A year after that, the President’s Council of Advisors on Science and Technology urged the outgoing commander in chief to take “measures aimed at decreasing the probability and impact of a</w:t>
      </w:r>
      <w:bookmarkStart w:id="0" w:name="_bookmark3"/>
      <w:bookmarkEnd w:id="0"/>
      <w:r w:rsidRPr="006D68A2">
        <w:rPr>
          <w:sz w:val="16"/>
        </w:rPr>
        <w:t xml:space="preserve"> future biological attack against the United States” (Holdren et al., </w:t>
      </w:r>
      <w:hyperlink w:anchor="_bookmark13" w:history="1">
        <w:r w:rsidRPr="006D68A2">
          <w:rPr>
            <w:rStyle w:val="Hyperlink"/>
            <w:sz w:val="16"/>
          </w:rPr>
          <w:t>2016</w:t>
        </w:r>
      </w:hyperlink>
      <w:r w:rsidRPr="006D68A2">
        <w:rPr>
          <w:sz w:val="16"/>
        </w:rPr>
        <w:t>).</w:t>
      </w:r>
    </w:p>
    <w:p w14:paraId="630752A1" w14:textId="77777777" w:rsidR="0064154C" w:rsidRPr="00DA3D9E" w:rsidRDefault="0064154C" w:rsidP="0064154C">
      <w:pPr>
        <w:rPr>
          <w:u w:val="single"/>
        </w:rPr>
      </w:pPr>
      <w:r w:rsidRPr="00DA3D9E">
        <w:rPr>
          <w:u w:val="single"/>
        </w:rPr>
        <w:t>For all of this attention, the results have been mixed.</w:t>
      </w:r>
    </w:p>
    <w:p w14:paraId="2AF9C4DA" w14:textId="77777777" w:rsidR="0064154C" w:rsidRPr="006D68A2" w:rsidRDefault="0064154C" w:rsidP="0064154C">
      <w:pPr>
        <w:rPr>
          <w:sz w:val="16"/>
          <w:szCs w:val="16"/>
        </w:rPr>
      </w:pPr>
      <w:r w:rsidRPr="006D68A2">
        <w:rPr>
          <w:sz w:val="16"/>
          <w:szCs w:val="16"/>
        </w:rPr>
        <w:t>The first ever comprehensive national biodefense strategy, Homeland Security Presidential Directive 10, issued in 2004, identified four biodefense priorities: threat awareness, prevention and protection, surveil- lance and detection, and response and recovery. Unfortunately, the directive was not fully funded and only a subset of the programs implied were actually implemented, although there were some noteworthy improvements.</w:t>
      </w:r>
    </w:p>
    <w:p w14:paraId="4B01BB48" w14:textId="77777777" w:rsidR="0064154C" w:rsidRPr="006D68A2" w:rsidRDefault="0064154C" w:rsidP="0064154C">
      <w:pPr>
        <w:rPr>
          <w:sz w:val="16"/>
          <w:szCs w:val="16"/>
        </w:rPr>
      </w:pPr>
      <w:r w:rsidRPr="006D68A2">
        <w:rPr>
          <w:sz w:val="16"/>
          <w:szCs w:val="16"/>
        </w:rPr>
        <w:t>Federal, state, and local governments have, for example, increased their awareness of biological dan- gers, and facilities like the National Biodefense Analysis and Countermeasures Center have been developed to characterize threats and conduct bio-forensics. Internationally, America and like-minded allies have supported nonproliferation activities to improve bio- safety and biosecurity in life sciences labs, while back home a Strategic National Stockpile program – risk-based and transportable for rapid response – now helps identify and procure medical countermeasures and develop response capabilities. Exercises have also enhanced awareness and preparedness at all levels of government, and interagency collaboration has increased.</w:t>
      </w:r>
    </w:p>
    <w:p w14:paraId="1C7A9C10" w14:textId="77777777" w:rsidR="0064154C" w:rsidRPr="00DA3D9E" w:rsidRDefault="0064154C" w:rsidP="0064154C">
      <w:pPr>
        <w:rPr>
          <w:u w:val="single"/>
        </w:rPr>
      </w:pPr>
      <w:r w:rsidRPr="006D68A2">
        <w:rPr>
          <w:sz w:val="16"/>
        </w:rPr>
        <w:t xml:space="preserve">Despite these successes, however, </w:t>
      </w:r>
      <w:r w:rsidRPr="00DA3D9E">
        <w:rPr>
          <w:u w:val="single"/>
        </w:rPr>
        <w:t>deficiencies persist</w:t>
      </w:r>
      <w:r w:rsidRPr="006D68A2">
        <w:rPr>
          <w:sz w:val="16"/>
        </w:rPr>
        <w:t xml:space="preserve">– some of them identified as long ago as the 2004 directive. Agreeing on the nature of threats has been challenging, and some still believe that spending to mitigate them beforehand is wasteful. </w:t>
      </w:r>
      <w:r w:rsidRPr="00DA3D9E">
        <w:rPr>
          <w:u w:val="single"/>
        </w:rPr>
        <w:t>Surveillance  and detection,</w:t>
      </w:r>
      <w:r w:rsidRPr="006D68A2">
        <w:rPr>
          <w:sz w:val="16"/>
        </w:rPr>
        <w:t xml:space="preserve"> too, </w:t>
      </w:r>
      <w:r w:rsidRPr="00DA3D9E">
        <w:rPr>
          <w:u w:val="single"/>
        </w:rPr>
        <w:t>have continued to be problematic</w:t>
      </w:r>
      <w:r w:rsidRPr="006D68A2">
        <w:rPr>
          <w:sz w:val="16"/>
        </w:rPr>
        <w:t>. The BioWatch system deployed in 30 major cities has received considerable criticism and has not gained the confidence of all the local governments. Efforts to set up a national bio-surveillance system have had trouble as well – particularly when it comes to sharing data.  The reduction or elimination of public-health profes- sionals at state and local levels has also decimated this important capability. And when it comes to global efforts, export-control regimes such as the Australia Group have lost relevance as new biological manufac- turing techniques have enabled rapid production with equipment and techniques not covered under existing frameworks.</w:t>
      </w:r>
    </w:p>
    <w:p w14:paraId="26C1E2A9" w14:textId="77777777" w:rsidR="0064154C" w:rsidRPr="006D68A2" w:rsidRDefault="0064154C" w:rsidP="0064154C">
      <w:pPr>
        <w:rPr>
          <w:sz w:val="16"/>
          <w:szCs w:val="16"/>
        </w:rPr>
      </w:pPr>
      <w:r w:rsidRPr="006D68A2">
        <w:rPr>
          <w:sz w:val="16"/>
          <w:szCs w:val="16"/>
        </w:rPr>
        <w:t>So where does this leave US biodefense?</w:t>
      </w:r>
    </w:p>
    <w:p w14:paraId="772146DB" w14:textId="77777777" w:rsidR="0064154C" w:rsidRPr="00DA3D9E" w:rsidRDefault="0064154C" w:rsidP="0064154C">
      <w:pPr>
        <w:rPr>
          <w:u w:val="single"/>
        </w:rPr>
      </w:pPr>
      <w:r w:rsidRPr="006D68A2">
        <w:rPr>
          <w:sz w:val="16"/>
        </w:rPr>
        <w:t xml:space="preserve">While no deliberate, large-scale incidents have occurred since the Amerithrax attacks, </w:t>
      </w:r>
      <w:r w:rsidRPr="00DA3D9E">
        <w:rPr>
          <w:u w:val="single"/>
        </w:rPr>
        <w:t>indications sug- gest that terrorists remain interested in developing biowarfare capabilities.</w:t>
      </w:r>
      <w:r w:rsidRPr="006D68A2">
        <w:rPr>
          <w:sz w:val="16"/>
        </w:rPr>
        <w:t xml:space="preserve"> In 2001, Al Qaeda was in the early stages of BW development efforts, and during operations in Afghanistan the next year US soldiers discovered a biological laboratory. A decade later, the </w:t>
      </w:r>
      <w:r w:rsidRPr="00DA3D9E">
        <w:rPr>
          <w:u w:val="single"/>
        </w:rPr>
        <w:t>Al Qaeda</w:t>
      </w:r>
      <w:r w:rsidRPr="006D68A2">
        <w:rPr>
          <w:sz w:val="16"/>
        </w:rPr>
        <w:t xml:space="preserve"> publication Inspire </w:t>
      </w:r>
      <w:r w:rsidRPr="00DA3D9E">
        <w:rPr>
          <w:u w:val="single"/>
        </w:rPr>
        <w:t>called for</w:t>
      </w:r>
      <w:r w:rsidRPr="006D68A2">
        <w:rPr>
          <w:sz w:val="16"/>
        </w:rPr>
        <w:t xml:space="preserve"> “like-minded”</w:t>
      </w:r>
      <w:bookmarkStart w:id="1" w:name="_bookmark4"/>
      <w:bookmarkEnd w:id="1"/>
      <w:r w:rsidRPr="006D68A2">
        <w:rPr>
          <w:sz w:val="16"/>
        </w:rPr>
        <w:t xml:space="preserve"> scientists to develop </w:t>
      </w:r>
      <w:r w:rsidRPr="00DA3D9E">
        <w:rPr>
          <w:u w:val="single"/>
        </w:rPr>
        <w:t>chemical and biological weapons</w:t>
      </w:r>
      <w:r w:rsidRPr="006D68A2">
        <w:rPr>
          <w:sz w:val="16"/>
        </w:rPr>
        <w:t xml:space="preserve"> (Nuclear Threat Initiative </w:t>
      </w:r>
      <w:hyperlink w:anchor="_bookmark14" w:history="1">
        <w:r w:rsidRPr="006D68A2">
          <w:rPr>
            <w:rStyle w:val="Hyperlink"/>
            <w:sz w:val="16"/>
          </w:rPr>
          <w:t>2012</w:t>
        </w:r>
      </w:hyperlink>
      <w:r w:rsidRPr="006D68A2">
        <w:rPr>
          <w:sz w:val="16"/>
        </w:rPr>
        <w:t>). Numerous “</w:t>
      </w:r>
      <w:r w:rsidRPr="00DA3D9E">
        <w:rPr>
          <w:u w:val="single"/>
        </w:rPr>
        <w:t>white powder” incidents, mainly involving ricin, have been discovered</w:t>
      </w:r>
      <w:r w:rsidRPr="006D68A2">
        <w:rPr>
          <w:sz w:val="16"/>
        </w:rPr>
        <w:t xml:space="preserve">. Few injuries have resulted from these small-scale efforts, yet </w:t>
      </w:r>
      <w:r w:rsidRPr="00DA3D9E">
        <w:rPr>
          <w:u w:val="single"/>
        </w:rPr>
        <w:t>they serve as a reminder that individuals and small groups remain interested in bioterror.</w:t>
      </w:r>
    </w:p>
    <w:p w14:paraId="52A83B1D" w14:textId="77777777" w:rsidR="0064154C" w:rsidRPr="006D68A2" w:rsidRDefault="0064154C" w:rsidP="0064154C">
      <w:pPr>
        <w:rPr>
          <w:sz w:val="16"/>
          <w:szCs w:val="16"/>
        </w:rPr>
      </w:pPr>
      <w:r w:rsidRPr="006D68A2">
        <w:rPr>
          <w:sz w:val="16"/>
          <w:szCs w:val="16"/>
        </w:rPr>
        <w:t>Because there have (thankfully) been relatively few incidents or credible threats on which to base things  like bioterror preparedness and response planning, naturally occurring outbreaks have been used to draw inferences. Where such analysis has been conducted, the results are not good.</w:t>
      </w:r>
    </w:p>
    <w:p w14:paraId="1AF0B59B" w14:textId="77777777" w:rsidR="0064154C" w:rsidRPr="006D68A2" w:rsidRDefault="0064154C" w:rsidP="0064154C">
      <w:pPr>
        <w:rPr>
          <w:sz w:val="16"/>
          <w:szCs w:val="16"/>
        </w:rPr>
        <w:sectPr w:rsidR="0064154C" w:rsidRPr="006D68A2" w:rsidSect="0065043B">
          <w:pgSz w:w="12190" w:h="15880"/>
          <w:pgMar w:top="740" w:right="1080" w:bottom="280" w:left="1080" w:header="720" w:footer="720" w:gutter="0"/>
          <w:cols w:num="2" w:space="720" w:equalWidth="0">
            <w:col w:w="4876" w:space="200"/>
            <w:col w:w="4954"/>
          </w:cols>
        </w:sectPr>
      </w:pPr>
      <w:r w:rsidRPr="006D68A2">
        <w:rPr>
          <w:sz w:val="16"/>
          <w:szCs w:val="16"/>
        </w:rPr>
        <w:t>Responses to natural outbreaks – both internation- ally and in the United States – have demonstrated significant shortcomings. The SARS pandemic and H5N1 influenza planning have demonstrated the need for greater international collaboration and information sharing, while the H1N1 influenza that surprised North</w:t>
      </w:r>
    </w:p>
    <w:p w14:paraId="1F73CEA2" w14:textId="77777777" w:rsidR="0064154C" w:rsidRPr="00DA3D9E" w:rsidRDefault="0064154C" w:rsidP="0064154C">
      <w:pPr>
        <w:sectPr w:rsidR="0064154C" w:rsidRPr="00DA3D9E">
          <w:pgSz w:w="12190" w:h="15880"/>
          <w:pgMar w:top="740" w:right="1080" w:bottom="280" w:left="1080" w:header="500" w:footer="0" w:gutter="0"/>
          <w:cols w:space="720"/>
        </w:sectPr>
      </w:pPr>
    </w:p>
    <w:p w14:paraId="38CACFBB" w14:textId="77777777" w:rsidR="0064154C" w:rsidRPr="006D68A2" w:rsidRDefault="0064154C" w:rsidP="0064154C">
      <w:pPr>
        <w:rPr>
          <w:sz w:val="16"/>
        </w:rPr>
      </w:pPr>
      <w:r w:rsidRPr="006D68A2">
        <w:rPr>
          <w:sz w:val="16"/>
        </w:rPr>
        <w:t xml:space="preserve">America in 2009 showed the need for better crisis communications and response procedures. Since then, the Ebola pandemic that began in 2013 has further highlighted numerous problems, including insufficien- cies in global public health capacity and ignorance of infection-control procedures. Orders of magnitude greater than any previous Ebola outbreak, the </w:t>
      </w:r>
      <w:r w:rsidRPr="00DA3D9E">
        <w:rPr>
          <w:u w:val="single"/>
        </w:rPr>
        <w:t>latest pandemic</w:t>
      </w:r>
      <w:r w:rsidRPr="006D68A2">
        <w:rPr>
          <w:sz w:val="16"/>
        </w:rPr>
        <w:t xml:space="preserve"> also </w:t>
      </w:r>
      <w:r w:rsidRPr="00DA3D9E">
        <w:rPr>
          <w:u w:val="single"/>
        </w:rPr>
        <w:t>underscored how little was actually known about the virus and highlighted that response mechanisms,</w:t>
      </w:r>
      <w:r w:rsidRPr="006D68A2">
        <w:rPr>
          <w:sz w:val="16"/>
        </w:rPr>
        <w:t xml:space="preserve"> including those for obtaining funding, </w:t>
      </w:r>
      <w:r w:rsidRPr="00DA3D9E">
        <w:rPr>
          <w:u w:val="single"/>
        </w:rPr>
        <w:t>operated far too slowly</w:t>
      </w:r>
      <w:r w:rsidRPr="006D68A2">
        <w:rPr>
          <w:sz w:val="16"/>
        </w:rPr>
        <w:t>. More recently, the global and US response to Zika has further emphasized how little is known about many biological threats. In a briefing to Congress shortly the virus was discovered in  the  United States, Dr Tom Frieden, director  of  the  Centers for Disease Control and Prevention, said the information his agency had on the virus grew by about 20-fold in three weeks. Lengthy congressional delibera- tions on funding for Zika efforts once again highlighted problems with the government’s response time.</w:t>
      </w:r>
    </w:p>
    <w:p w14:paraId="578FF939" w14:textId="77777777" w:rsidR="0064154C" w:rsidRPr="007E1D5E" w:rsidRDefault="0064154C" w:rsidP="0064154C">
      <w:pPr>
        <w:rPr>
          <w:u w:val="single"/>
        </w:rPr>
      </w:pPr>
      <w:r w:rsidRPr="006D68A2">
        <w:rPr>
          <w:sz w:val="16"/>
        </w:rPr>
        <w:t xml:space="preserve">Meanwhile, </w:t>
      </w:r>
      <w:r w:rsidRPr="007E1D5E">
        <w:rPr>
          <w:u w:val="single"/>
        </w:rPr>
        <w:t>advances in biotech</w:t>
      </w:r>
      <w:r w:rsidRPr="006D68A2">
        <w:rPr>
          <w:sz w:val="16"/>
        </w:rPr>
        <w:t xml:space="preserve">nology </w:t>
      </w:r>
      <w:r w:rsidRPr="007E1D5E">
        <w:rPr>
          <w:u w:val="single"/>
        </w:rPr>
        <w:t>have continued</w:t>
      </w:r>
      <w:r w:rsidRPr="006D68A2">
        <w:rPr>
          <w:sz w:val="16"/>
        </w:rPr>
        <w:t xml:space="preserve"> apace, </w:t>
      </w:r>
      <w:r w:rsidRPr="007E1D5E">
        <w:rPr>
          <w:u w:val="single"/>
        </w:rPr>
        <w:t xml:space="preserve">transforming the field </w:t>
      </w:r>
      <w:r w:rsidRPr="006D68A2">
        <w:rPr>
          <w:sz w:val="16"/>
        </w:rPr>
        <w:t xml:space="preserve">from an art and a science requiring deep knowledge and advanced facil- ities and equipment </w:t>
      </w:r>
      <w:r w:rsidRPr="007E1D5E">
        <w:rPr>
          <w:u w:val="single"/>
        </w:rPr>
        <w:t>to a mechanical process requiring far less funding or experience-based know-how</w:t>
      </w:r>
      <w:r w:rsidRPr="006D68A2">
        <w:rPr>
          <w:sz w:val="16"/>
        </w:rPr>
        <w:t xml:space="preserve">. Do-it- yourself and neighborhood labs have proliferated, as have government, industrial, and academic high- containment facilities. </w:t>
      </w:r>
      <w:r w:rsidRPr="007E1D5E">
        <w:rPr>
          <w:u w:val="single"/>
        </w:rPr>
        <w:t>Recent years have seen the de novo synthesis of a virus and a cell capable of repro- duction</w:t>
      </w:r>
      <w:r w:rsidRPr="006D68A2">
        <w:rPr>
          <w:sz w:val="16"/>
        </w:rPr>
        <w:t xml:space="preserve">. </w:t>
      </w:r>
      <w:r w:rsidRPr="007E1D5E">
        <w:rPr>
          <w:u w:val="single"/>
        </w:rPr>
        <w:t>Bioinformatics</w:t>
      </w:r>
      <w:r w:rsidRPr="006D68A2">
        <w:rPr>
          <w:sz w:val="16"/>
        </w:rPr>
        <w:t xml:space="preserve">, the science of collecting and analyzing bio-data, </w:t>
      </w:r>
      <w:r w:rsidRPr="007E1D5E">
        <w:rPr>
          <w:u w:val="single"/>
        </w:rPr>
        <w:t>is leading to a greater understand- ing of genomics, which carries the double-edged poten- tial for causing diseases as well as curing them.</w:t>
      </w:r>
      <w:r w:rsidRPr="006D68A2">
        <w:rPr>
          <w:sz w:val="16"/>
        </w:rPr>
        <w:t xml:space="preserve"> And </w:t>
      </w:r>
      <w:r w:rsidRPr="007E1D5E">
        <w:rPr>
          <w:u w:val="single"/>
        </w:rPr>
        <w:t>genetic editing</w:t>
      </w:r>
      <w:r w:rsidRPr="006D68A2">
        <w:rPr>
          <w:sz w:val="16"/>
        </w:rPr>
        <w:t xml:space="preserve">, which has been available for decades, </w:t>
      </w:r>
      <w:r w:rsidRPr="007E1D5E">
        <w:rPr>
          <w:u w:val="single"/>
        </w:rPr>
        <w:t xml:space="preserve">has become readily available through techniques like CRISPR </w:t>
      </w:r>
      <w:r w:rsidRPr="006D68A2">
        <w:rPr>
          <w:sz w:val="16"/>
        </w:rPr>
        <w:t>that could make it easier and cheaper to manipulate the essence of life.</w:t>
      </w:r>
    </w:p>
    <w:p w14:paraId="4958D3B4" w14:textId="77777777" w:rsidR="0064154C" w:rsidRPr="008C17D9" w:rsidRDefault="0064154C" w:rsidP="0064154C">
      <w:pPr>
        <w:rPr>
          <w:rStyle w:val="StyleUnderline"/>
          <w:b/>
          <w:bCs/>
        </w:rPr>
      </w:pPr>
      <w:r w:rsidRPr="006D68A2">
        <w:rPr>
          <w:sz w:val="16"/>
        </w:rPr>
        <w:t xml:space="preserve">So while one natural incident after another has demonstrated biodefense gaps on national and inter- national levels, </w:t>
      </w:r>
      <w:r w:rsidRPr="007E1D5E">
        <w:rPr>
          <w:u w:val="single"/>
        </w:rPr>
        <w:t>technological advances have begun to place state-like capabilities in the hands of nonstate actors</w:t>
      </w:r>
      <w:r w:rsidRPr="006D68A2">
        <w:rPr>
          <w:sz w:val="16"/>
        </w:rPr>
        <w:t xml:space="preserve">. Put another way, </w:t>
      </w:r>
      <w:r w:rsidRPr="007E1D5E">
        <w:rPr>
          <w:u w:val="single"/>
        </w:rPr>
        <w:t>the limiting factor for the malicious use of pathogens is shifting away from capabilities and knowledge in  favor  of  mere  intent.</w:t>
      </w:r>
      <w:r w:rsidRPr="006D68A2">
        <w:rPr>
          <w:sz w:val="16"/>
        </w:rPr>
        <w:t xml:space="preserve">  In such a world, </w:t>
      </w:r>
      <w:r w:rsidRPr="00AF0FBD">
        <w:rPr>
          <w:b/>
          <w:bCs/>
          <w:u w:val="single"/>
        </w:rPr>
        <w:t>a premium must be placed on finding new and innovative methods of approaching the bio- terror issue.</w:t>
      </w:r>
    </w:p>
    <w:p w14:paraId="6FBE6B9E" w14:textId="77777777" w:rsidR="0064154C" w:rsidRPr="008C17D9" w:rsidRDefault="0064154C" w:rsidP="0064154C"/>
    <w:p w14:paraId="354720D4" w14:textId="36E932E2" w:rsidR="00E00B7C" w:rsidRDefault="00B56168" w:rsidP="00B56168">
      <w:pPr>
        <w:pStyle w:val="Heading3"/>
      </w:pPr>
      <w:r>
        <w:t>at: large pharma solves</w:t>
      </w:r>
    </w:p>
    <w:p w14:paraId="35D2D702" w14:textId="77777777" w:rsidR="00E00B7C" w:rsidRPr="00E00B7C" w:rsidRDefault="00E00B7C" w:rsidP="00E00B7C"/>
    <w:p w14:paraId="0C026B99" w14:textId="77777777" w:rsidR="0064154C" w:rsidRDefault="0064154C" w:rsidP="0064154C">
      <w:pPr>
        <w:pStyle w:val="Heading4"/>
      </w:pPr>
      <w:r>
        <w:t xml:space="preserve">Large pharma companies </w:t>
      </w:r>
      <w:r w:rsidRPr="00667270">
        <w:rPr>
          <w:u w:val="single"/>
        </w:rPr>
        <w:t>don’t</w:t>
      </w:r>
      <w:r>
        <w:t xml:space="preserve"> </w:t>
      </w:r>
      <w:r w:rsidRPr="00667270">
        <w:rPr>
          <w:u w:val="single"/>
        </w:rPr>
        <w:t>solve</w:t>
      </w:r>
      <w:r>
        <w:t xml:space="preserve"> innovation. </w:t>
      </w:r>
    </w:p>
    <w:p w14:paraId="53E67F28" w14:textId="77777777" w:rsidR="0064154C" w:rsidRDefault="0064154C" w:rsidP="0064154C">
      <w:pPr>
        <w:rPr>
          <w:rFonts w:ascii="Times New Roman" w:hAnsi="Times New Roman"/>
          <w:sz w:val="24"/>
        </w:rPr>
      </w:pPr>
      <w:r w:rsidRPr="008C17D9">
        <w:rPr>
          <w:rStyle w:val="Style13ptBold"/>
        </w:rPr>
        <w:t>Kesselheim, 19</w:t>
      </w:r>
      <w:r w:rsidRPr="008C17D9">
        <w:t xml:space="preserve"> (Aaron S. Kesselheim, M.D., is a professor of medicine at Harvard Medical School and director of PORTAL. Funding for this work was provided by the Engelberg Foundation, a charitable foundation that focuses on health policy research. Kesselheim’s work is also supported by the Harvard-MIT Center for Regulatory Science and Arnold Ventures.</w:t>
      </w:r>
      <w:r w:rsidRPr="008C17D9">
        <w:rPr>
          <w:rStyle w:val="Heading1Char"/>
          <w:rFonts w:ascii="Baskerville" w:hAnsi="Baskerville"/>
          <w:color w:val="000000"/>
          <w:sz w:val="27"/>
          <w:szCs w:val="27"/>
        </w:rPr>
        <w:t xml:space="preserve"> </w:t>
      </w:r>
      <w:r w:rsidRPr="008C17D9">
        <w:t>Emily H. Jung is a first-year medical student at Emory School of Medicine in Atlanta and a former research assistant at the Program On Regulation, Therapeutics, And Law (</w:t>
      </w:r>
      <w:hyperlink r:id="rId122" w:tgtFrame="_blank" w:history="1">
        <w:r w:rsidRPr="008C17D9">
          <w:rPr>
            <w:rStyle w:val="Hyperlink"/>
          </w:rPr>
          <w:t>PORTAL</w:t>
        </w:r>
      </w:hyperlink>
      <w:r w:rsidRPr="008C17D9">
        <w:t>) in the Division of Pharmacoepidemiology and Pharmacoeconomics at Brigham and Women’s Hospital. Alfred Engelberg, J.D., is a retired pharmaceutical intellectual property attorney and philanthropist</w:t>
      </w:r>
      <w:r>
        <w:t>, “</w:t>
      </w:r>
      <w:r w:rsidRPr="00A62B1F">
        <w:rPr>
          <w:b/>
          <w:bCs/>
          <w:u w:val="single"/>
        </w:rPr>
        <w:t>Do large pharma companies provide drug development innovation? Our analysis says no</w:t>
      </w:r>
      <w:r>
        <w:t xml:space="preserve">”, Stat News, </w:t>
      </w:r>
      <w:hyperlink r:id="rId123" w:history="1">
        <w:r w:rsidRPr="006D4C52">
          <w:rPr>
            <w:rStyle w:val="Hyperlink"/>
          </w:rPr>
          <w:t>https://www.statnews.com/2019/12/10/large-pharma-companies-provide-little-new-drug-development-innovation/)//SD</w:t>
        </w:r>
      </w:hyperlink>
      <w:r>
        <w:t xml:space="preserve"> </w:t>
      </w:r>
    </w:p>
    <w:p w14:paraId="4CA912AC" w14:textId="77777777" w:rsidR="0064154C" w:rsidRPr="008C17D9" w:rsidRDefault="0064154C" w:rsidP="0064154C">
      <w:pPr>
        <w:rPr>
          <w:rFonts w:ascii="Times New Roman" w:hAnsi="Times New Roman"/>
          <w:sz w:val="24"/>
        </w:rPr>
      </w:pPr>
    </w:p>
    <w:p w14:paraId="0D3E34F7" w14:textId="77777777" w:rsidR="0064154C" w:rsidRPr="008C17D9" w:rsidRDefault="0064154C" w:rsidP="0064154C">
      <w:r w:rsidRPr="008C17D9">
        <w:t>Large pharmaceutical companies oppose legislation being considered by Congress to lower the prices of prescription drugs. Reducing their revenues, they contend, will reduce their investment in drug development and the discovery of new medicines, and thus lead to a decline in drug innovation.</w:t>
      </w:r>
    </w:p>
    <w:p w14:paraId="2682B176" w14:textId="77777777" w:rsidR="0064154C" w:rsidRPr="008C17D9" w:rsidRDefault="0064154C" w:rsidP="0064154C">
      <w:r w:rsidRPr="008C17D9">
        <w:t>If that argument is credible, there should be evidence to show that the large pharmaceutical companies are responsible for discovering innovative new drugs.</w:t>
      </w:r>
    </w:p>
    <w:p w14:paraId="7EDECB83" w14:textId="77777777" w:rsidR="0064154C" w:rsidRPr="00A62B1F" w:rsidRDefault="0064154C" w:rsidP="0064154C">
      <w:pPr>
        <w:rPr>
          <w:u w:val="single"/>
        </w:rPr>
      </w:pPr>
      <w:r w:rsidRPr="008C17D9">
        <w:t xml:space="preserve">To test that claim, </w:t>
      </w:r>
      <w:r w:rsidRPr="00A62B1F">
        <w:rPr>
          <w:u w:val="single"/>
        </w:rPr>
        <w:t>we examined the provenance of the highest-selling prescription medicines of Pfizer and Johnson &amp; Johnson, the two largest pharmaceutical and biotechnology companies in 2018.</w:t>
      </w:r>
    </w:p>
    <w:p w14:paraId="44326404" w14:textId="77777777" w:rsidR="0064154C" w:rsidRPr="00A62B1F" w:rsidRDefault="0064154C" w:rsidP="0064154C">
      <w:pPr>
        <w:rPr>
          <w:u w:val="single"/>
        </w:rPr>
      </w:pPr>
      <w:r w:rsidRPr="008C17D9">
        <w:t xml:space="preserve">We found that these </w:t>
      </w:r>
      <w:r w:rsidRPr="00A62B1F">
        <w:rPr>
          <w:u w:val="single"/>
        </w:rPr>
        <w:t xml:space="preserve">large pharmaceutical companies did not </w:t>
      </w:r>
      <w:r w:rsidRPr="008C17D9">
        <w:t xml:space="preserve">actually </w:t>
      </w:r>
      <w:r w:rsidRPr="00A62B1F">
        <w:rPr>
          <w:u w:val="single"/>
        </w:rPr>
        <w:t>invent most of the drugs they sell</w:t>
      </w:r>
      <w:r w:rsidRPr="008C17D9">
        <w:t xml:space="preserve">. Indeed, it appears </w:t>
      </w:r>
      <w:r w:rsidRPr="00A62B1F">
        <w:rPr>
          <w:u w:val="single"/>
        </w:rPr>
        <w:t xml:space="preserve">they have already reduced their investment in the discovery of new medicines </w:t>
      </w:r>
      <w:r w:rsidRPr="00A62B1F">
        <w:t>to the point where the threat of additional reductions rings hollow and is no longer a persuasive reason for opposing legislation to lower drug prices.</w:t>
      </w:r>
    </w:p>
    <w:p w14:paraId="5C33B801" w14:textId="77777777" w:rsidR="0064154C" w:rsidRPr="008C17D9" w:rsidRDefault="0064154C" w:rsidP="0064154C">
      <w:r w:rsidRPr="008C17D9">
        <w:t>Pfizer’s and J&amp;J’s annual reports identify the medications that account for most of each company’s sales of prescription drugs. We gathered information on the discovery and early development of these products from peer-reviewed publications, media reports, and company press releases.</w:t>
      </w:r>
    </w:p>
    <w:p w14:paraId="4726F44D" w14:textId="77777777" w:rsidR="0064154C" w:rsidRPr="008C17D9" w:rsidRDefault="0064154C" w:rsidP="0064154C">
      <w:r w:rsidRPr="008C17D9">
        <w:t>We scoured the companies’ 2017 annual reports. A total of 62 products — 44 from Pfizer and 18 from J&amp;J — were listed in them. The discovery and early development work were conducted in house for just 10 of Pfizer’s 44 products (23%), as listed </w:t>
      </w:r>
      <w:hyperlink r:id="rId124" w:anchor="Table1" w:history="1">
        <w:r w:rsidRPr="008C17D9">
          <w:rPr>
            <w:rStyle w:val="Hyperlink"/>
          </w:rPr>
          <w:t>in Table 1</w:t>
        </w:r>
      </w:hyperlink>
      <w:r w:rsidRPr="008C17D9">
        <w:t>. Only two of J&amp;J’s 18 leading products (11%) were discovered in house, as shown </w:t>
      </w:r>
      <w:hyperlink r:id="rId125" w:anchor="Table2" w:history="1">
        <w:r w:rsidRPr="008C17D9">
          <w:rPr>
            <w:rStyle w:val="Hyperlink"/>
          </w:rPr>
          <w:t>in Table 2</w:t>
        </w:r>
      </w:hyperlink>
      <w:r w:rsidRPr="008C17D9">
        <w:t>.</w:t>
      </w:r>
    </w:p>
    <w:p w14:paraId="3C770411" w14:textId="77777777" w:rsidR="0064154C" w:rsidRPr="008C17D9" w:rsidRDefault="0064154C" w:rsidP="0064154C">
      <w:r w:rsidRPr="008C17D9">
        <w:t>For example, sildenafil, the phosphodiesterase inhibitor that is the active compound in the erectile dysfunction drug Viagra and the pulmonary hypertension drug Revatio, was synthesized at Pfizer in the 1980s, originally as a cardiovascular medicine. Research leading to the development of risperidone (Risperdal), one of several newer-generation atypical antipsychotic drugs, began at J&amp;J in the 1980s.</w:t>
      </w:r>
    </w:p>
    <w:p w14:paraId="3CE3CEB3" w14:textId="77777777" w:rsidR="0064154C" w:rsidRPr="008C17D9" w:rsidRDefault="0064154C" w:rsidP="0064154C">
      <w:r w:rsidRPr="008C17D9">
        <w:t>The majority (</w:t>
      </w:r>
      <w:r w:rsidRPr="00BB7C9A">
        <w:rPr>
          <w:u w:val="single"/>
        </w:rPr>
        <w:t>81%) of other products were discovered and initially developed by third parties.</w:t>
      </w:r>
      <w:r w:rsidRPr="008C17D9">
        <w:t xml:space="preserve"> </w:t>
      </w:r>
      <w:r w:rsidRPr="00BB7C9A">
        <w:rPr>
          <w:u w:val="single"/>
        </w:rPr>
        <w:t>Some of them came to Pfizer and J&amp;J from the acquisition of other pharmaceutical companies.</w:t>
      </w:r>
      <w:r w:rsidRPr="008C17D9">
        <w:t xml:space="preserve"> For example, </w:t>
      </w:r>
      <w:r w:rsidRPr="00BB7C9A">
        <w:rPr>
          <w:u w:val="single"/>
        </w:rPr>
        <w:t>Pfizer’s highest-selling product, Prevnar 13, a vaccine for pneumococcal disease, was developed at Wyeth</w:t>
      </w:r>
      <w:r w:rsidRPr="008C17D9">
        <w:t xml:space="preserve">, which Pfizer acquired in 2009. </w:t>
      </w:r>
      <w:r w:rsidRPr="00BB7C9A">
        <w:rPr>
          <w:u w:val="single"/>
        </w:rPr>
        <w:t>Pfizer’s palbociclib</w:t>
      </w:r>
      <w:r w:rsidRPr="008C17D9">
        <w:t xml:space="preserve"> (Ibrance), used to treat breast cancer, had its origins at Warner-Lambert and Onyx Pharmaceuticals. J&amp;J’s rivaroxaban (Xarelto), an anticoagulant, </w:t>
      </w:r>
      <w:r w:rsidRPr="00BB7C9A">
        <w:rPr>
          <w:u w:val="single"/>
        </w:rPr>
        <w:t>originated at Bayer.</w:t>
      </w:r>
    </w:p>
    <w:p w14:paraId="0A7D90A8" w14:textId="77777777" w:rsidR="0064154C" w:rsidRPr="008C17D9" w:rsidRDefault="0064154C" w:rsidP="0064154C">
      <w:r w:rsidRPr="008C17D9">
        <w:t>Research leading to the discovery and development of other Pfizer and J&amp;J drugs originated in universities and academic centers. J&amp;J’s highest-selling product, infliximab (Remicade), is a monoclonal antibody that was synthesized by researchers at New York University in 1989 in collaboration with the biotechnology company Centocor. The original work showing its efficacy in rheumatoid arthritis was led by Marc Feldmann and Ravinder Maini at Imperial College London.</w:t>
      </w:r>
    </w:p>
    <w:p w14:paraId="0E233887" w14:textId="77777777" w:rsidR="0064154C" w:rsidRPr="008C17D9" w:rsidRDefault="0064154C" w:rsidP="0064154C">
      <w:r w:rsidRPr="008C17D9">
        <w:t>Etanercept (Enbrel), tofacitinib (Xeljanz), darunavir (Prezista), and daratumumab (Darzalex) are other products for which key discovery or development steps occurred in academic settings.</w:t>
      </w:r>
    </w:p>
    <w:p w14:paraId="783C4F0F" w14:textId="77777777" w:rsidR="0064154C" w:rsidRPr="008C17D9" w:rsidRDefault="0064154C" w:rsidP="0064154C">
      <w:r w:rsidRPr="008C17D9">
        <w:t xml:space="preserve">The 34 Pfizer products discovered by third parties accounted for 86% of the $37.6 billion in revenue that its 44 leading products generated. The 16 J&amp;J products invented elsewhere accounted for 89% of the $31.4 billion that its 18 leading products generated. Clearly, </w:t>
      </w:r>
      <w:r w:rsidRPr="00BB7C9A">
        <w:rPr>
          <w:u w:val="single"/>
        </w:rPr>
        <w:t>the existence of Pfizer and J&amp;J as profitable pharmaceutical manufacturers is dependent on the acquisition of drugs invented by third parties.</w:t>
      </w:r>
    </w:p>
    <w:p w14:paraId="3CB1DF3F" w14:textId="77777777" w:rsidR="0064154C" w:rsidRPr="008C17D9" w:rsidRDefault="0064154C" w:rsidP="0064154C">
      <w:r w:rsidRPr="008C17D9">
        <w:t xml:space="preserve">Our finding that </w:t>
      </w:r>
      <w:r w:rsidRPr="00BB7C9A">
        <w:rPr>
          <w:u w:val="single"/>
        </w:rPr>
        <w:t>few of the top-selling drugs made by Pfizer and J&amp;J had been discovered in-house</w:t>
      </w:r>
      <w:r w:rsidRPr="008C17D9">
        <w:t xml:space="preserve"> </w:t>
      </w:r>
      <w:r w:rsidRPr="00BB7C9A">
        <w:rPr>
          <w:u w:val="single"/>
        </w:rPr>
        <w:t>complements a recent </w:t>
      </w:r>
      <w:hyperlink r:id="rId126" w:tgtFrame="_blank" w:history="1">
        <w:r w:rsidRPr="00BB7C9A">
          <w:rPr>
            <w:rStyle w:val="Hyperlink"/>
            <w:u w:val="single"/>
          </w:rPr>
          <w:t>Government Accountability Office repor t</w:t>
        </w:r>
      </w:hyperlink>
      <w:r w:rsidRPr="00BB7C9A">
        <w:rPr>
          <w:u w:val="single"/>
        </w:rPr>
        <w:t xml:space="preserve"> examining where large pharmaceutical companies spend most of their research dollars. It is also consistent with the latest </w:t>
      </w:r>
      <w:hyperlink r:id="rId127" w:tgtFrame="_blank" w:history="1">
        <w:r w:rsidRPr="00BB7C9A">
          <w:rPr>
            <w:rStyle w:val="Hyperlink"/>
            <w:u w:val="single"/>
          </w:rPr>
          <w:t>member survey</w:t>
        </w:r>
      </w:hyperlink>
      <w:r w:rsidRPr="00BB7C9A">
        <w:rPr>
          <w:u w:val="single"/>
        </w:rPr>
        <w:t> conducted by PhRMA, which indicated that last year only $13 billion was spent on preclinical studies</w:t>
      </w:r>
      <w:r w:rsidRPr="008C17D9">
        <w:t xml:space="preserve"> — the basic and translational science that is the foundation for the discovery of innovative drugs.</w:t>
      </w:r>
    </w:p>
    <w:p w14:paraId="0ECE43D7" w14:textId="77777777" w:rsidR="0064154C" w:rsidRPr="00BB7C9A" w:rsidRDefault="0064154C" w:rsidP="0064154C">
      <w:pPr>
        <w:rPr>
          <w:u w:val="single"/>
        </w:rPr>
      </w:pPr>
      <w:r w:rsidRPr="008C17D9">
        <w:t xml:space="preserve">That is </w:t>
      </w:r>
      <w:r w:rsidRPr="00BB7C9A">
        <w:rPr>
          <w:u w:val="single"/>
        </w:rPr>
        <w:t>only a fraction of the $39.2 billion taxpayers spent</w:t>
      </w:r>
      <w:r w:rsidRPr="008C17D9">
        <w:t xml:space="preserve"> to support the medical research conducted by the National Institutes of Health. More than 80% of the </w:t>
      </w:r>
      <w:hyperlink r:id="rId128" w:tgtFrame="_blank" w:history="1">
        <w:r w:rsidRPr="008C17D9">
          <w:rPr>
            <w:rStyle w:val="Hyperlink"/>
          </w:rPr>
          <w:t>NIH’s funding</w:t>
        </w:r>
      </w:hyperlink>
      <w:r w:rsidRPr="008C17D9">
        <w:t xml:space="preserve"> is awarded through almost 50,000 competitive grants to more than 300,000 researchers at 2,500+ universities, medical schools, and other research institutions in every state and around the world. While it is important to give fair consideration to the cost and risk involved in the development of new drugs, </w:t>
      </w:r>
      <w:r w:rsidRPr="00BB7C9A">
        <w:rPr>
          <w:u w:val="single"/>
        </w:rPr>
        <w:t>Pfizer and J&amp;J were mostly buying drugs that had already been shown to have efficacy.</w:t>
      </w:r>
    </w:p>
    <w:p w14:paraId="1A0D3B51" w14:textId="77777777" w:rsidR="0064154C" w:rsidRPr="008C17D9" w:rsidRDefault="0064154C" w:rsidP="0064154C">
      <w:r w:rsidRPr="008C17D9">
        <w:t xml:space="preserve">The </w:t>
      </w:r>
      <w:r w:rsidRPr="00BB7C9A">
        <w:rPr>
          <w:u w:val="single"/>
        </w:rPr>
        <w:t>lack of in-house innovation at Pfizer and J&amp;J</w:t>
      </w:r>
      <w:r w:rsidRPr="008C17D9">
        <w:t xml:space="preserve"> is relevant to current efforts in the Senate (</w:t>
      </w:r>
      <w:hyperlink r:id="rId129" w:tgtFrame="_blank" w:history="1">
        <w:r w:rsidRPr="008C17D9">
          <w:rPr>
            <w:rStyle w:val="Hyperlink"/>
          </w:rPr>
          <w:t>S. 2543</w:t>
        </w:r>
      </w:hyperlink>
      <w:r w:rsidRPr="008C17D9">
        <w:t>) to limit annual drug price increases to the rate of inflation, and in the House of Representatives (</w:t>
      </w:r>
      <w:hyperlink r:id="rId130" w:tgtFrame="_blank" w:history="1">
        <w:r w:rsidRPr="008C17D9">
          <w:rPr>
            <w:rStyle w:val="Hyperlink"/>
          </w:rPr>
          <w:t>H.R. 3</w:t>
        </w:r>
      </w:hyperlink>
      <w:r w:rsidRPr="008C17D9">
        <w:t>) to cap drug price increases and limit prices based on what is charged for the same drug in other developed countries.</w:t>
      </w:r>
    </w:p>
    <w:p w14:paraId="08A94C59" w14:textId="77777777" w:rsidR="0064154C" w:rsidRPr="008C17D9" w:rsidRDefault="0064154C" w:rsidP="0064154C"/>
    <w:p w14:paraId="61E2B577" w14:textId="77777777" w:rsidR="0064154C" w:rsidRPr="002300BD" w:rsidRDefault="0064154C" w:rsidP="0064154C">
      <w:pPr>
        <w:rPr>
          <w:rFonts w:ascii="Times New Roman" w:eastAsia="Times New Roman" w:hAnsi="Times New Roman" w:cs="Times New Roman"/>
          <w:sz w:val="24"/>
        </w:rPr>
      </w:pPr>
    </w:p>
    <w:p w14:paraId="3D4AF190" w14:textId="77777777" w:rsidR="00972FD8" w:rsidRPr="00AC44BE" w:rsidRDefault="00972FD8" w:rsidP="00972FD8"/>
    <w:p w14:paraId="5560952F" w14:textId="362EDFD5" w:rsidR="00A95652" w:rsidRDefault="00B56168" w:rsidP="00972FD8">
      <w:pPr>
        <w:pStyle w:val="Heading1"/>
      </w:pPr>
      <w:r>
        <w:t>offcase answers</w:t>
      </w:r>
    </w:p>
    <w:p w14:paraId="30595930" w14:textId="77777777" w:rsidR="00B56168" w:rsidRDefault="00B56168" w:rsidP="00B56168">
      <w:pPr>
        <w:pStyle w:val="Heading2"/>
      </w:pPr>
      <w:r>
        <w:t>topicality answers</w:t>
      </w:r>
    </w:p>
    <w:p w14:paraId="6EBF4E11" w14:textId="77777777" w:rsidR="00B56168" w:rsidRDefault="00B56168" w:rsidP="00B56168">
      <w:pPr>
        <w:pStyle w:val="Heading3"/>
      </w:pPr>
      <w:r>
        <w:t>2ac cjr/policing excludes civil law/regs</w:t>
      </w:r>
    </w:p>
    <w:p w14:paraId="3C22D4E4" w14:textId="77777777" w:rsidR="00B56168" w:rsidRPr="00A91CE5" w:rsidRDefault="00B56168" w:rsidP="00B56168"/>
    <w:p w14:paraId="1F4E0C44" w14:textId="77777777" w:rsidR="00B56168" w:rsidRDefault="00B56168" w:rsidP="00B56168">
      <w:pPr>
        <w:pStyle w:val="Heading4"/>
      </w:pPr>
      <w:r>
        <w:t>We meet – the Sarbanes-Oxley act changed the SEC from only civil penalties to civil and criminal ones</w:t>
      </w:r>
    </w:p>
    <w:p w14:paraId="10395397" w14:textId="77777777" w:rsidR="00B56168" w:rsidRPr="008548DC" w:rsidRDefault="00B56168" w:rsidP="00B56168">
      <w:r w:rsidRPr="008548DC">
        <w:rPr>
          <w:rStyle w:val="Style13ptBold"/>
        </w:rPr>
        <w:t>Nicholson 07</w:t>
      </w:r>
      <w:r w:rsidRPr="008548DC">
        <w:t xml:space="preserve"> – (Lisa H. Nicholson, Associate Professor of Law, University of Louisville, Louis D. Brandeis School of Law,</w:t>
      </w:r>
      <w:r>
        <w:t xml:space="preserve"> “Sarbanes-Oxley's Purported Over-Criminalization of Corporate Offenders,” JOURNAL OF BUSINESS &amp; TECHNOLOGY LAW, https://heinonline.org/HOL/LandingPage?handle=hein.journals/jobtela2&amp;div=8&amp;id=&amp;page=)</w:t>
      </w:r>
    </w:p>
    <w:p w14:paraId="024874E4" w14:textId="77777777" w:rsidR="00B56168" w:rsidRDefault="00B56168" w:rsidP="00B56168">
      <w:pPr>
        <w:rPr>
          <w:sz w:val="16"/>
        </w:rPr>
      </w:pPr>
      <w:r w:rsidRPr="00475027">
        <w:rPr>
          <w:sz w:val="16"/>
        </w:rPr>
        <w:t xml:space="preserve">I. INTRODUCTION </w:t>
      </w:r>
      <w:r w:rsidRPr="00FF1CF2">
        <w:rPr>
          <w:rStyle w:val="StyleUnderline"/>
          <w:highlight w:val="cyan"/>
        </w:rPr>
        <w:t>PRIOR TO</w:t>
      </w:r>
      <w:r w:rsidRPr="00475027">
        <w:rPr>
          <w:rStyle w:val="StyleUnderline"/>
        </w:rPr>
        <w:t xml:space="preserve"> THE </w:t>
      </w:r>
      <w:r w:rsidRPr="00FF1CF2">
        <w:rPr>
          <w:rStyle w:val="StyleUnderline"/>
          <w:highlight w:val="cyan"/>
        </w:rPr>
        <w:t>SARBANES-OXLEY</w:t>
      </w:r>
      <w:r w:rsidRPr="00475027">
        <w:rPr>
          <w:rStyle w:val="StyleUnderline"/>
        </w:rPr>
        <w:t xml:space="preserve"> ACT</w:t>
      </w:r>
      <w:r w:rsidRPr="00475027">
        <w:rPr>
          <w:sz w:val="16"/>
        </w:rPr>
        <w:t xml:space="preserve"> OF 2002 ("SARBANES-OXLEY OR THE ACT"),' </w:t>
      </w:r>
      <w:r w:rsidRPr="00FF1CF2">
        <w:rPr>
          <w:rStyle w:val="StyleUnderline"/>
          <w:highlight w:val="cyan"/>
        </w:rPr>
        <w:t>exposure to criminal liability</w:t>
      </w:r>
      <w:r w:rsidRPr="00475027">
        <w:rPr>
          <w:rStyle w:val="StyleUnderline"/>
        </w:rPr>
        <w:t xml:space="preserve"> for corporate mismanagement </w:t>
      </w:r>
      <w:r w:rsidRPr="00FF1CF2">
        <w:rPr>
          <w:rStyle w:val="StyleUnderline"/>
          <w:highlight w:val="cyan"/>
        </w:rPr>
        <w:t xml:space="preserve">ran a </w:t>
      </w:r>
      <w:r w:rsidRPr="00FF1CF2">
        <w:rPr>
          <w:rStyle w:val="Emphasis"/>
          <w:highlight w:val="cyan"/>
        </w:rPr>
        <w:t>distant second</w:t>
      </w:r>
      <w:r w:rsidRPr="00FF1CF2">
        <w:rPr>
          <w:rStyle w:val="StyleUnderline"/>
          <w:highlight w:val="cyan"/>
        </w:rPr>
        <w:t xml:space="preserve"> to civil</w:t>
      </w:r>
      <w:r w:rsidRPr="00FF1CF2">
        <w:rPr>
          <w:rStyle w:val="StyleUnderline"/>
        </w:rPr>
        <w:t xml:space="preserve"> l</w:t>
      </w:r>
      <w:r w:rsidRPr="00475027">
        <w:rPr>
          <w:rStyle w:val="StyleUnderline"/>
        </w:rPr>
        <w:t>iability exposure.</w:t>
      </w:r>
      <w:r w:rsidRPr="00475027">
        <w:rPr>
          <w:sz w:val="16"/>
        </w:rPr>
        <w:t xml:space="preserve">2 </w:t>
      </w:r>
      <w:r w:rsidRPr="00475027">
        <w:rPr>
          <w:rStyle w:val="StyleUnderline"/>
        </w:rPr>
        <w:t>Allegations of nondisclosures and fraud typically were handled as civil matters, leaving the U.S. Securities and Exchange Commission</w:t>
      </w:r>
      <w:r w:rsidRPr="00475027">
        <w:rPr>
          <w:sz w:val="16"/>
        </w:rPr>
        <w:t xml:space="preserve"> ("</w:t>
      </w:r>
      <w:r w:rsidRPr="00475027">
        <w:rPr>
          <w:rStyle w:val="StyleUnderline"/>
        </w:rPr>
        <w:t>SEC</w:t>
      </w:r>
      <w:r w:rsidRPr="00475027">
        <w:rPr>
          <w:sz w:val="16"/>
        </w:rPr>
        <w:t xml:space="preserve">") </w:t>
      </w:r>
      <w:r w:rsidRPr="00475027">
        <w:rPr>
          <w:rStyle w:val="StyleUnderline"/>
        </w:rPr>
        <w:t>to punish the "bad apples</w:t>
      </w:r>
      <w:r w:rsidRPr="00475027">
        <w:rPr>
          <w:sz w:val="16"/>
        </w:rPr>
        <w:t xml:space="preserve">."' Indeed, the SEC annually brought hundreds of civil enforcement actions against individuals and companies that engaged in insider trading or accounting fraud, or that provided false or misleading information about securities and the companies that issued the securities.' Armed with an array of civil remedies, the SEC obtained numerous injunctions, as well as monetary penalties and disgorgement orders from corporate wrongdoers.' Nevertheless, in the wake of the accounting scandals unearthed at many large public corporations, starting most notably with the Enron Corporation, the perception arose that the SEC was not sufficiently able to protect investors by preventing and deterring violations of the federal securities laws.6 To be sure, the emerging, complex, diversified corporate structures and innovative accounting methods may have served to shelter the corporate executives' deception during the years in question.! </w:t>
      </w:r>
      <w:r w:rsidRPr="00475027">
        <w:rPr>
          <w:rStyle w:val="StyleUnderline"/>
        </w:rPr>
        <w:t>In any event, the SEC's penalty and disgorgement rates came under fire during the congressional hearings on the scandals</w:t>
      </w:r>
      <w:r w:rsidRPr="00475027">
        <w:rPr>
          <w:sz w:val="16"/>
        </w:rPr>
        <w:t xml:space="preserve">! It also became apparent that neither the capital markets, nor the regulatory authorities charged with market oversight could unearth the corporate frauds before great harm streamed throughout all segments of society, impacting the investing public, employees, and retirees.9 Moreover, </w:t>
      </w:r>
      <w:r w:rsidRPr="00475027">
        <w:rPr>
          <w:rStyle w:val="StyleUnderline"/>
        </w:rPr>
        <w:t>it was finally acknowledged that many frauds frequently prosecuted as civil actions frequently disguised serious criminal conduct.</w:t>
      </w:r>
      <w:r w:rsidRPr="00475027">
        <w:rPr>
          <w:sz w:val="16"/>
        </w:rPr>
        <w:t xml:space="preserve">1 </w:t>
      </w:r>
      <w:r w:rsidRPr="00FF1CF2">
        <w:rPr>
          <w:rStyle w:val="StyleUnderline"/>
          <w:highlight w:val="cyan"/>
        </w:rPr>
        <w:t>Sarbanes-Oxley and its criminal measures</w:t>
      </w:r>
      <w:r w:rsidRPr="00475027">
        <w:rPr>
          <w:sz w:val="16"/>
        </w:rPr>
        <w:t xml:space="preserve">" </w:t>
      </w:r>
      <w:r w:rsidRPr="00FF1CF2">
        <w:rPr>
          <w:rStyle w:val="StyleUnderline"/>
          <w:highlight w:val="cyan"/>
        </w:rPr>
        <w:t xml:space="preserve">were enacted </w:t>
      </w:r>
      <w:r w:rsidRPr="00FF1CF2">
        <w:rPr>
          <w:rStyle w:val="StyleUnderline"/>
        </w:rPr>
        <w:t>at</w:t>
      </w:r>
      <w:r w:rsidRPr="00475027">
        <w:rPr>
          <w:rStyle w:val="StyleUnderline"/>
        </w:rPr>
        <w:t xml:space="preserve"> least in part </w:t>
      </w:r>
      <w:r w:rsidRPr="00FF1CF2">
        <w:rPr>
          <w:rStyle w:val="StyleUnderline"/>
          <w:highlight w:val="cyan"/>
        </w:rPr>
        <w:t>to aid the SEC</w:t>
      </w:r>
      <w:r w:rsidRPr="00475027">
        <w:rPr>
          <w:rStyle w:val="StyleUnderline"/>
        </w:rPr>
        <w:t xml:space="preserve"> </w:t>
      </w:r>
      <w:r w:rsidRPr="00FF1CF2">
        <w:rPr>
          <w:rStyle w:val="StyleUnderline"/>
          <w:highlight w:val="cyan"/>
        </w:rPr>
        <w:t>and</w:t>
      </w:r>
      <w:r w:rsidRPr="00475027">
        <w:rPr>
          <w:rStyle w:val="StyleUnderline"/>
        </w:rPr>
        <w:t xml:space="preserve"> to </w:t>
      </w:r>
      <w:r w:rsidRPr="00FF1CF2">
        <w:rPr>
          <w:rStyle w:val="StyleUnderline"/>
          <w:highlight w:val="cyan"/>
        </w:rPr>
        <w:t>fill the</w:t>
      </w:r>
      <w:r w:rsidRPr="00475027">
        <w:rPr>
          <w:rStyle w:val="StyleUnderline"/>
        </w:rPr>
        <w:t xml:space="preserve"> perceived </w:t>
      </w:r>
      <w:r w:rsidRPr="00FF1CF2">
        <w:rPr>
          <w:rStyle w:val="StyleUnderline"/>
          <w:highlight w:val="cyan"/>
        </w:rPr>
        <w:t>enforcement gap</w:t>
      </w:r>
      <w:r w:rsidRPr="00475027">
        <w:rPr>
          <w:sz w:val="16"/>
        </w:rPr>
        <w:t xml:space="preserve">. </w:t>
      </w:r>
      <w:r w:rsidRPr="00FF1CF2">
        <w:rPr>
          <w:rStyle w:val="StyleUnderline"/>
          <w:highlight w:val="cyan"/>
        </w:rPr>
        <w:t>Congress</w:t>
      </w:r>
      <w:r w:rsidRPr="00475027">
        <w:rPr>
          <w:sz w:val="16"/>
        </w:rPr>
        <w:t xml:space="preserve">, in so legislating, </w:t>
      </w:r>
      <w:r w:rsidRPr="00475027">
        <w:rPr>
          <w:rStyle w:val="StyleUnderline"/>
        </w:rPr>
        <w:t xml:space="preserve">enlisted </w:t>
      </w:r>
      <w:r w:rsidRPr="00FF1CF2">
        <w:rPr>
          <w:rStyle w:val="StyleUnderline"/>
          <w:highlight w:val="cyan"/>
        </w:rPr>
        <w:t xml:space="preserve">a </w:t>
      </w:r>
      <w:r w:rsidRPr="00FF1CF2">
        <w:rPr>
          <w:rStyle w:val="Emphasis"/>
          <w:highlight w:val="cyan"/>
        </w:rPr>
        <w:t>criminal law behavioral model</w:t>
      </w:r>
      <w:r w:rsidRPr="00475027">
        <w:rPr>
          <w:rStyle w:val="StyleUnderline"/>
        </w:rPr>
        <w:t xml:space="preserve"> to induce law-abiding corporate behavior.</w:t>
      </w:r>
      <w:r w:rsidRPr="00475027">
        <w:rPr>
          <w:sz w:val="16"/>
        </w:rPr>
        <w:t xml:space="preserve"> That model is premised on the notion that people either (i) will comply with the law out of an unconscious instinct to be law-abiding, or (ii) will comply with the law after a conscious evaluation of the risks associated with disobeying the law. 2 </w:t>
      </w:r>
      <w:r w:rsidRPr="00475027">
        <w:rPr>
          <w:rStyle w:val="StyleUnderline"/>
        </w:rPr>
        <w:t>The Act's criminal measures, which include enhanced criminal penalties</w:t>
      </w:r>
      <w:r w:rsidRPr="00475027">
        <w:rPr>
          <w:sz w:val="16"/>
        </w:rPr>
        <w:t xml:space="preserve"> 3 </w:t>
      </w:r>
      <w:r w:rsidRPr="00475027">
        <w:rPr>
          <w:rStyle w:val="StyleUnderline"/>
        </w:rPr>
        <w:t>that increase both the monetary fines and terms of imprisonment</w:t>
      </w:r>
      <w:r w:rsidRPr="00475027">
        <w:rPr>
          <w:sz w:val="16"/>
        </w:rPr>
        <w:t xml:space="preserve">, </w:t>
      </w:r>
      <w:r w:rsidRPr="00475027">
        <w:rPr>
          <w:rStyle w:val="StyleUnderline"/>
        </w:rPr>
        <w:t>are aimed at the latter premise.</w:t>
      </w:r>
      <w:r w:rsidRPr="00475027">
        <w:rPr>
          <w:sz w:val="16"/>
        </w:rPr>
        <w:t xml:space="preserve"> </w:t>
      </w:r>
      <w:r w:rsidRPr="00475027">
        <w:rPr>
          <w:rStyle w:val="StyleUnderline"/>
        </w:rPr>
        <w:t>Indeed, the essence of the Act's criminal measures lies in the threat of punishment.</w:t>
      </w:r>
      <w:r w:rsidRPr="00475027">
        <w:rPr>
          <w:sz w:val="16"/>
        </w:rPr>
        <w:t xml:space="preserve"> The politicians' "tough talk" during discussions of the Act suggests that they intended to straddle the two dominant theories of punishment: deterrence and retribution. 4 The theory of deterrence (briefly stated)"5 is a utilitarian view 6 that formal legal sanctions should be imposed if they will influence the conduct of potential offenders, either by instilling in the individuals an understanding of the consequences (i.e., specific deterrence), or by making "examples" of specific wrongdoers in public view to deter other individuals from deviance in the future (i.e., general deterrence).' 7 Deterrent-based punishments differ from the retributive theory of punishment, which focuses on having the offenders pay for breaching society's peace." Retributivists believe that those individuals "who commit crimes choose evil over good and that, as responsible moral agents for their acts, those offenders deserve punishment."' 9 Thus, when viewed through the lenses of dominant punishment theories, Congress enacted the Act's criminal measures in the belief that prospective offenders would be deterred from wrongdoing by the prospect of the Act's enhanced criminal penalties, or that wrongdoers who fail to obey the laws would now certainly face society's retribution in the form of higher fines or lengthier prison sentences.</w:t>
      </w:r>
    </w:p>
    <w:p w14:paraId="30B908AD" w14:textId="77777777" w:rsidR="00B56168" w:rsidRPr="00E828BE" w:rsidRDefault="00B56168" w:rsidP="00B56168"/>
    <w:p w14:paraId="458E9104" w14:textId="77777777" w:rsidR="00B56168" w:rsidRPr="000E793A" w:rsidRDefault="00B56168" w:rsidP="00B56168">
      <w:pPr>
        <w:pStyle w:val="Heading4"/>
      </w:pPr>
      <w:r>
        <w:t xml:space="preserve">Criminal policing refers to the exercise of force or surveillance to deter crime or apprehend violators </w:t>
      </w:r>
    </w:p>
    <w:p w14:paraId="095E31D4" w14:textId="77777777" w:rsidR="00B56168" w:rsidRDefault="00B56168" w:rsidP="00B56168">
      <w:r w:rsidRPr="004F5FF0">
        <w:rPr>
          <w:b/>
          <w:bCs/>
        </w:rPr>
        <w:t>Friedman 16</w:t>
      </w:r>
      <w:r>
        <w:t xml:space="preserve"> [Barry Friedman, Professor of Law at NYU, “Redefining What’s “Reasonable”: The Protections for Policing,” 84 Geo. Wash. L. Rev. 281 (2016), lexis]</w:t>
      </w:r>
    </w:p>
    <w:p w14:paraId="7DAA50A7" w14:textId="77777777" w:rsidR="00B56168" w:rsidRPr="000E793A" w:rsidRDefault="00B56168" w:rsidP="00B56168">
      <w:pPr>
        <w:rPr>
          <w:sz w:val="16"/>
        </w:rPr>
      </w:pPr>
      <w:r w:rsidRPr="00902DE3">
        <w:rPr>
          <w:rStyle w:val="StyleUnderline"/>
        </w:rPr>
        <w:t>When it comes to regulating policing—from the beat cop to the</w:t>
      </w:r>
      <w:r>
        <w:rPr>
          <w:rStyle w:val="StyleUnderline"/>
        </w:rPr>
        <w:t xml:space="preserve"> </w:t>
      </w:r>
      <w:r w:rsidRPr="00902DE3">
        <w:rPr>
          <w:rStyle w:val="Emphasis"/>
        </w:rPr>
        <w:t>N</w:t>
      </w:r>
      <w:r w:rsidRPr="000E793A">
        <w:rPr>
          <w:sz w:val="16"/>
        </w:rPr>
        <w:t xml:space="preserve">ational </w:t>
      </w:r>
      <w:r w:rsidRPr="00902DE3">
        <w:rPr>
          <w:rStyle w:val="Emphasis"/>
        </w:rPr>
        <w:t>S</w:t>
      </w:r>
      <w:r w:rsidRPr="000E793A">
        <w:rPr>
          <w:sz w:val="16"/>
        </w:rPr>
        <w:t xml:space="preserve">ecurity </w:t>
      </w:r>
      <w:r w:rsidRPr="00902DE3">
        <w:rPr>
          <w:rStyle w:val="Emphasis"/>
        </w:rPr>
        <w:t>A</w:t>
      </w:r>
      <w:r w:rsidRPr="000E793A">
        <w:rPr>
          <w:sz w:val="16"/>
        </w:rPr>
        <w:t>gency</w:t>
      </w:r>
      <w:r w:rsidRPr="00902DE3">
        <w:rPr>
          <w:rStyle w:val="StyleUnderline"/>
        </w:rPr>
        <w:t>—the Supreme Court is flailing</w:t>
      </w:r>
      <w:r w:rsidRPr="000E793A">
        <w:rPr>
          <w:sz w:val="16"/>
        </w:rPr>
        <w:t>.1 [Footnote 1]1 For the purposes of this Article, “</w:t>
      </w:r>
      <w:r w:rsidRPr="00902DE3">
        <w:rPr>
          <w:rStyle w:val="Emphasis"/>
        </w:rPr>
        <w:t>policing</w:t>
      </w:r>
      <w:r w:rsidRPr="000E793A">
        <w:rPr>
          <w:sz w:val="16"/>
        </w:rPr>
        <w:t xml:space="preserve">” </w:t>
      </w:r>
      <w:r w:rsidRPr="00902DE3">
        <w:rPr>
          <w:rStyle w:val="StyleUnderline"/>
        </w:rPr>
        <w:t xml:space="preserve">refers to the </w:t>
      </w:r>
      <w:r w:rsidRPr="00902DE3">
        <w:rPr>
          <w:rStyle w:val="Emphasis"/>
        </w:rPr>
        <w:t>exercise of force or surveillance</w:t>
      </w:r>
      <w:r>
        <w:rPr>
          <w:rStyle w:val="Emphasis"/>
        </w:rPr>
        <w:t xml:space="preserve"> </w:t>
      </w:r>
      <w:r w:rsidRPr="00902DE3">
        <w:rPr>
          <w:rStyle w:val="Emphasis"/>
        </w:rPr>
        <w:t>in order to deter crime or apprehend violators</w:t>
      </w:r>
      <w:r w:rsidRPr="000E793A">
        <w:rPr>
          <w:sz w:val="16"/>
        </w:rPr>
        <w:t xml:space="preserve">. Some understand </w:t>
      </w:r>
      <w:r w:rsidRPr="00902DE3">
        <w:rPr>
          <w:rStyle w:val="StyleUnderline"/>
        </w:rPr>
        <w:t>intelligence gathering as</w:t>
      </w:r>
      <w:r w:rsidRPr="000E793A">
        <w:rPr>
          <w:sz w:val="16"/>
        </w:rPr>
        <w:t xml:space="preserve"> a </w:t>
      </w:r>
      <w:r w:rsidRPr="00902DE3">
        <w:rPr>
          <w:rStyle w:val="StyleUnderline"/>
        </w:rPr>
        <w:t>separate</w:t>
      </w:r>
      <w:r w:rsidRPr="000E793A">
        <w:rPr>
          <w:sz w:val="16"/>
        </w:rPr>
        <w:t xml:space="preserve"> endeavor altogether, but the distinction </w:t>
      </w:r>
      <w:r w:rsidRPr="00902DE3">
        <w:rPr>
          <w:rStyle w:val="StyleUnderline"/>
        </w:rPr>
        <w:t>is problematic</w:t>
      </w:r>
      <w:r w:rsidRPr="000E793A">
        <w:rPr>
          <w:sz w:val="16"/>
        </w:rPr>
        <w:t xml:space="preserve">. First, </w:t>
      </w:r>
      <w:r w:rsidRPr="00902DE3">
        <w:rPr>
          <w:rStyle w:val="StyleUnderline"/>
        </w:rPr>
        <w:t>as</w:t>
      </w:r>
      <w:r w:rsidRPr="000E793A">
        <w:rPr>
          <w:sz w:val="16"/>
        </w:rPr>
        <w:t xml:space="preserve"> this Article’s discussion of </w:t>
      </w:r>
      <w:r w:rsidRPr="00902DE3">
        <w:rPr>
          <w:rStyle w:val="StyleUnderline"/>
        </w:rPr>
        <w:t>the “</w:t>
      </w:r>
      <w:r w:rsidRPr="00902DE3">
        <w:rPr>
          <w:rStyle w:val="Emphasis"/>
        </w:rPr>
        <w:t>primary purpose</w:t>
      </w:r>
      <w:r w:rsidRPr="00902DE3">
        <w:rPr>
          <w:rStyle w:val="StyleUnderline"/>
        </w:rPr>
        <w:t xml:space="preserve">” </w:t>
      </w:r>
      <w:r w:rsidRPr="00902DE3">
        <w:rPr>
          <w:rStyle w:val="Emphasis"/>
        </w:rPr>
        <w:t>doctrine makes clear</w:t>
      </w:r>
      <w:r w:rsidRPr="000E793A">
        <w:rPr>
          <w:sz w:val="16"/>
        </w:rPr>
        <w:t xml:space="preserve">, </w:t>
      </w:r>
      <w:r w:rsidRPr="00902DE3">
        <w:rPr>
          <w:rStyle w:val="StyleUnderline"/>
        </w:rPr>
        <w:t>it is not always possible to distinguish between</w:t>
      </w:r>
      <w:r>
        <w:rPr>
          <w:rStyle w:val="StyleUnderline"/>
        </w:rPr>
        <w:t xml:space="preserve"> </w:t>
      </w:r>
      <w:r w:rsidRPr="00902DE3">
        <w:rPr>
          <w:rStyle w:val="StyleUnderline"/>
        </w:rPr>
        <w:t>“ordinary law enforcement” and other societal need</w:t>
      </w:r>
      <w:r w:rsidRPr="000E793A">
        <w:rPr>
          <w:sz w:val="16"/>
        </w:rPr>
        <w:t xml:space="preserve">s. Second, </w:t>
      </w:r>
      <w:r w:rsidRPr="00902DE3">
        <w:rPr>
          <w:rStyle w:val="StyleUnderline"/>
        </w:rPr>
        <w:t>it is increasingly clear that there</w:t>
      </w:r>
      <w:r>
        <w:rPr>
          <w:rStyle w:val="StyleUnderline"/>
        </w:rPr>
        <w:t xml:space="preserve"> </w:t>
      </w:r>
      <w:r w:rsidRPr="00902DE3">
        <w:rPr>
          <w:rStyle w:val="StyleUnderline"/>
        </w:rPr>
        <w:t xml:space="preserve">is a </w:t>
      </w:r>
      <w:r w:rsidRPr="00902DE3">
        <w:rPr>
          <w:rStyle w:val="Emphasis"/>
        </w:rPr>
        <w:t>spillover</w:t>
      </w:r>
      <w:r w:rsidRPr="00902DE3">
        <w:rPr>
          <w:rStyle w:val="StyleUnderline"/>
        </w:rPr>
        <w:t xml:space="preserve"> between </w:t>
      </w:r>
      <w:r w:rsidRPr="00902DE3">
        <w:rPr>
          <w:rStyle w:val="Emphasis"/>
        </w:rPr>
        <w:t>intelligence agencies</w:t>
      </w:r>
      <w:r w:rsidRPr="00902DE3">
        <w:rPr>
          <w:rStyle w:val="StyleUnderline"/>
        </w:rPr>
        <w:t xml:space="preserve"> and </w:t>
      </w:r>
      <w:r w:rsidRPr="00902DE3">
        <w:rPr>
          <w:rStyle w:val="Emphasis"/>
        </w:rPr>
        <w:t>law enforcement agencies</w:t>
      </w:r>
      <w:r w:rsidRPr="000E793A">
        <w:rPr>
          <w:sz w:val="16"/>
        </w:rPr>
        <w:t xml:space="preserve">. [End footnote 1] Not that anyone else is doing much better. Courts and commentators, mayors and presidents, civil libertarians, police chiefs, and spymasters alike cannot come to any kind of consensus as to how the enigmatic text of the Fourth Amendment is supposed to apply to new enforcement challenges, policing strategies, and technologies. Controversy over these issues undoubtedly reflects variant political agendas, but the turmoil runs deeper. People are simply at a loss to understand how the Constitution governs present-day policing. It wasn’t always this way. </w:t>
      </w:r>
      <w:r w:rsidRPr="004F5FF0">
        <w:rPr>
          <w:rStyle w:val="StyleUnderline"/>
        </w:rPr>
        <w:t>The formal rules were once clear, even</w:t>
      </w:r>
      <w:r>
        <w:rPr>
          <w:rStyle w:val="StyleUnderline"/>
        </w:rPr>
        <w:t xml:space="preserve"> </w:t>
      </w:r>
      <w:r w:rsidRPr="004F5FF0">
        <w:rPr>
          <w:rStyle w:val="StyleUnderline"/>
        </w:rPr>
        <w:t>if not always faithfully observed</w:t>
      </w:r>
      <w:r w:rsidRPr="000E793A">
        <w:rPr>
          <w:sz w:val="16"/>
        </w:rPr>
        <w:t xml:space="preserve">.2 Searches and seizures were said to  require probable cause and a warrant. If a police officer wanted to stop or search someone, he had to have a good reason. And preferably, that officer would have obtained prior approval from a judicial officer. But then lesser standards such as “reasonable” and “articulable” suspicion crept into the law, sometimes substituting for probable cause. Today, the Supreme Court frequently states that suspicion is not an “irreducible requirement,”3 meaning that the government can search and seize with nary a reason to suspect wrongdoing. Warrants have been dispensed with pretty much altogether.4 Instead, we are told, searches need only be “reasonable.” But what makes them so? The problem finds its root in the beguiling phrasing of the Fourth Amendment, which seems to require warrants and probable cause and yet, simultaneously, does not. The first clause establishes “[t]he right of the people to be [free from] unreasonable searches and seizures.”5 The second demands that “no Warrants shall issue” except those supported by probable cause and describing with particularity what is to be searched or seized.6 But in prescribing the criteria a warrant must meet if issued, the text does not dictate that a warrant must issue. Can the government simply dispense with obtaining warrants before the fact—and thus do away with any ex ante showing of “probable cause”—so long as its actions are not deemed “unreasonable” after the fact? Today, we are confronted with the insuperable problem of discerning what it means for a search or seizure to be “reasonable.”7 </w:t>
      </w:r>
      <w:r w:rsidRPr="00902DE3">
        <w:rPr>
          <w:rStyle w:val="StyleUnderline"/>
        </w:rPr>
        <w:t>Whether the issue is</w:t>
      </w:r>
      <w:r w:rsidRPr="000E793A">
        <w:rPr>
          <w:sz w:val="16"/>
        </w:rPr>
        <w:t xml:space="preserve"> </w:t>
      </w:r>
      <w:r w:rsidRPr="004F5FF0">
        <w:rPr>
          <w:rStyle w:val="Emphasis"/>
        </w:rPr>
        <w:t>DNA testing</w:t>
      </w:r>
      <w:r w:rsidRPr="000E793A">
        <w:rPr>
          <w:sz w:val="16"/>
        </w:rPr>
        <w:t>, stop</w:t>
      </w:r>
      <w:r w:rsidRPr="004F5FF0">
        <w:rPr>
          <w:rStyle w:val="Emphasis"/>
        </w:rPr>
        <w:t>-and-frisk</w:t>
      </w:r>
      <w:r w:rsidRPr="000E793A">
        <w:rPr>
          <w:sz w:val="16"/>
        </w:rPr>
        <w:t xml:space="preserve">, </w:t>
      </w:r>
      <w:r w:rsidRPr="004F5FF0">
        <w:rPr>
          <w:rStyle w:val="Emphasis"/>
        </w:rPr>
        <w:t>foreign intelligence</w:t>
      </w:r>
      <w:r>
        <w:rPr>
          <w:rStyle w:val="Emphasis"/>
        </w:rPr>
        <w:t xml:space="preserve"> </w:t>
      </w:r>
      <w:r w:rsidRPr="004F5FF0">
        <w:rPr>
          <w:rStyle w:val="Emphasis"/>
        </w:rPr>
        <w:t>data collection</w:t>
      </w:r>
      <w:r w:rsidRPr="000E793A">
        <w:rPr>
          <w:sz w:val="16"/>
        </w:rPr>
        <w:t xml:space="preserve">, </w:t>
      </w:r>
      <w:r w:rsidRPr="004F5FF0">
        <w:rPr>
          <w:rStyle w:val="Emphasis"/>
        </w:rPr>
        <w:t>administrative searches of businesses</w:t>
      </w:r>
      <w:r w:rsidRPr="000E793A">
        <w:rPr>
          <w:sz w:val="16"/>
        </w:rPr>
        <w:t xml:space="preserve">, </w:t>
      </w:r>
      <w:r w:rsidRPr="00902DE3">
        <w:rPr>
          <w:rStyle w:val="StyleUnderline"/>
        </w:rPr>
        <w:t>DUI</w:t>
      </w:r>
      <w:r w:rsidRPr="000E793A">
        <w:rPr>
          <w:sz w:val="16"/>
        </w:rPr>
        <w:t xml:space="preserve"> </w:t>
      </w:r>
      <w:r w:rsidRPr="00902DE3">
        <w:rPr>
          <w:rStyle w:val="StyleUnderline"/>
        </w:rPr>
        <w:t>and drugtrafficking</w:t>
      </w:r>
      <w:r>
        <w:rPr>
          <w:rStyle w:val="StyleUnderline"/>
        </w:rPr>
        <w:t xml:space="preserve"> </w:t>
      </w:r>
      <w:r w:rsidRPr="00902DE3">
        <w:rPr>
          <w:rStyle w:val="StyleUnderline"/>
        </w:rPr>
        <w:t>roadblocks</w:t>
      </w:r>
      <w:r w:rsidRPr="000E793A">
        <w:rPr>
          <w:sz w:val="16"/>
        </w:rPr>
        <w:t xml:space="preserve">, </w:t>
      </w:r>
      <w:r w:rsidRPr="00902DE3">
        <w:rPr>
          <w:rStyle w:val="StyleUnderline"/>
        </w:rPr>
        <w:t>or</w:t>
      </w:r>
      <w:r w:rsidRPr="000E793A">
        <w:rPr>
          <w:sz w:val="16"/>
        </w:rPr>
        <w:t xml:space="preserve"> one of </w:t>
      </w:r>
      <w:r w:rsidRPr="00902DE3">
        <w:rPr>
          <w:rStyle w:val="StyleUnderline"/>
        </w:rPr>
        <w:t>myriad other aspects of modern-day</w:t>
      </w:r>
      <w:r>
        <w:rPr>
          <w:rStyle w:val="StyleUnderline"/>
        </w:rPr>
        <w:t xml:space="preserve"> </w:t>
      </w:r>
      <w:r w:rsidRPr="00902DE3">
        <w:rPr>
          <w:rStyle w:val="StyleUnderline"/>
        </w:rPr>
        <w:t>policing, it is increasingly difficult to say what the government must do</w:t>
      </w:r>
      <w:r>
        <w:rPr>
          <w:rStyle w:val="StyleUnderline"/>
        </w:rPr>
        <w:t xml:space="preserve"> </w:t>
      </w:r>
      <w:r w:rsidRPr="00902DE3">
        <w:rPr>
          <w:rStyle w:val="StyleUnderline"/>
        </w:rPr>
        <w:t>or demonstrate before intruding into citizens’ lives</w:t>
      </w:r>
      <w:r w:rsidRPr="000E793A">
        <w:rPr>
          <w:sz w:val="16"/>
        </w:rPr>
        <w:t xml:space="preserve">. All that the Supreme Court has provided by way of guidance is a growing litany of vague and indeterminate phrases and legal tests.8 Commentators of every ideological stripe treat the doctrine of the Fourth Amendment with derision, but little in the way of a workable solution has been proposed to take its place.9 The problem is exacerbated because </w:t>
      </w:r>
      <w:r w:rsidRPr="00902DE3">
        <w:rPr>
          <w:rStyle w:val="Emphasis"/>
        </w:rPr>
        <w:t>the very nature of policing</w:t>
      </w:r>
      <w:r>
        <w:rPr>
          <w:rStyle w:val="Emphasis"/>
        </w:rPr>
        <w:t xml:space="preserve"> </w:t>
      </w:r>
      <w:r w:rsidRPr="00902DE3">
        <w:rPr>
          <w:rStyle w:val="Emphasis"/>
        </w:rPr>
        <w:t>has shifted from a reactive crime-solving model</w:t>
      </w:r>
      <w:r w:rsidRPr="00902DE3">
        <w:rPr>
          <w:rStyle w:val="StyleUnderline"/>
        </w:rPr>
        <w:t xml:space="preserve"> towards </w:t>
      </w:r>
      <w:r w:rsidRPr="00902DE3">
        <w:rPr>
          <w:rStyle w:val="Emphasis"/>
        </w:rPr>
        <w:t>intelligence</w:t>
      </w:r>
      <w:r>
        <w:rPr>
          <w:rStyle w:val="StyleUnderline"/>
        </w:rPr>
        <w:t xml:space="preserve"> </w:t>
      </w:r>
      <w:r w:rsidRPr="00902DE3">
        <w:rPr>
          <w:rStyle w:val="Emphasis"/>
        </w:rPr>
        <w:t>gathering</w:t>
      </w:r>
      <w:r w:rsidRPr="00902DE3">
        <w:rPr>
          <w:rStyle w:val="StyleUnderline"/>
        </w:rPr>
        <w:t xml:space="preserve">, </w:t>
      </w:r>
      <w:r w:rsidRPr="00902DE3">
        <w:rPr>
          <w:rStyle w:val="Emphasis"/>
        </w:rPr>
        <w:t>regulation</w:t>
      </w:r>
      <w:r w:rsidRPr="00902DE3">
        <w:rPr>
          <w:rStyle w:val="StyleUnderline"/>
        </w:rPr>
        <w:t xml:space="preserve">, and </w:t>
      </w:r>
      <w:r w:rsidRPr="00902DE3">
        <w:rPr>
          <w:rStyle w:val="Emphasis"/>
        </w:rPr>
        <w:t>deterrence</w:t>
      </w:r>
      <w:r w:rsidRPr="00902DE3">
        <w:rPr>
          <w:rStyle w:val="StyleUnderline"/>
        </w:rPr>
        <w:t>.</w:t>
      </w:r>
      <w:r w:rsidRPr="000E793A">
        <w:rPr>
          <w:sz w:val="16"/>
        </w:rPr>
        <w:t>10 “</w:t>
      </w:r>
      <w:r w:rsidRPr="004F5FF0">
        <w:rPr>
          <w:rStyle w:val="StyleUnderline"/>
        </w:rPr>
        <w:t>Cause</w:t>
      </w:r>
      <w:r w:rsidRPr="000E793A">
        <w:rPr>
          <w:sz w:val="16"/>
        </w:rPr>
        <w:t xml:space="preserve">,” once the sine qua non of policing, </w:t>
      </w:r>
      <w:r w:rsidRPr="004F5FF0">
        <w:rPr>
          <w:rStyle w:val="StyleUnderline"/>
        </w:rPr>
        <w:t>makes little sense in this deterrent context</w:t>
      </w:r>
      <w:r w:rsidRPr="000E793A">
        <w:rPr>
          <w:sz w:val="16"/>
        </w:rPr>
        <w:t xml:space="preserve">. In addition, </w:t>
      </w:r>
      <w:r w:rsidRPr="004F5FF0">
        <w:rPr>
          <w:rStyle w:val="StyleUnderline"/>
        </w:rPr>
        <w:t>breakneck technological advances have changed the nature of</w:t>
      </w:r>
      <w:r>
        <w:rPr>
          <w:rStyle w:val="StyleUnderline"/>
        </w:rPr>
        <w:t xml:space="preserve"> </w:t>
      </w:r>
      <w:r w:rsidRPr="004F5FF0">
        <w:rPr>
          <w:rStyle w:val="StyleUnderline"/>
        </w:rPr>
        <w:t>law enforcement, leaving us struggling to define what is permissible</w:t>
      </w:r>
      <w:r>
        <w:rPr>
          <w:rStyle w:val="StyleUnderline"/>
        </w:rPr>
        <w:t xml:space="preserve"> </w:t>
      </w:r>
      <w:r w:rsidRPr="004F5FF0">
        <w:rPr>
          <w:rStyle w:val="StyleUnderline"/>
        </w:rPr>
        <w:t>and what is not</w:t>
      </w:r>
      <w:r w:rsidRPr="000E793A">
        <w:rPr>
          <w:sz w:val="16"/>
        </w:rPr>
        <w:t xml:space="preserve">. It is hard to know what to do with a doctrine that, until recently, did not differentiate the search of a cell phone from that of a cigarette package.11 What is needed is precisely what we do not have: considered, coherent rules. </w:t>
      </w:r>
      <w:r w:rsidRPr="004F5FF0">
        <w:rPr>
          <w:rStyle w:val="StyleUnderline"/>
        </w:rPr>
        <w:t>Police work is essential to protect citizens from threats</w:t>
      </w:r>
      <w:r>
        <w:rPr>
          <w:rStyle w:val="StyleUnderline"/>
        </w:rPr>
        <w:t xml:space="preserve"> </w:t>
      </w:r>
      <w:r w:rsidRPr="004F5FF0">
        <w:rPr>
          <w:rStyle w:val="StyleUnderline"/>
        </w:rPr>
        <w:t>both foreign and domestic, but it also involves intrusive surveillance</w:t>
      </w:r>
      <w:r>
        <w:rPr>
          <w:rStyle w:val="StyleUnderline"/>
        </w:rPr>
        <w:t xml:space="preserve"> </w:t>
      </w:r>
      <w:r w:rsidRPr="004F5FF0">
        <w:rPr>
          <w:rStyle w:val="StyleUnderline"/>
        </w:rPr>
        <w:t>and uninvited force</w:t>
      </w:r>
      <w:r w:rsidRPr="000E793A">
        <w:rPr>
          <w:sz w:val="16"/>
        </w:rPr>
        <w:t xml:space="preserve">. </w:t>
      </w:r>
      <w:r w:rsidRPr="004F5FF0">
        <w:rPr>
          <w:rStyle w:val="Emphasis"/>
        </w:rPr>
        <w:t>Mushy tests and unsettled doctrine do little to</w:t>
      </w:r>
      <w:r>
        <w:rPr>
          <w:rStyle w:val="Emphasis"/>
        </w:rPr>
        <w:t xml:space="preserve"> </w:t>
      </w:r>
      <w:r w:rsidRPr="004F5FF0">
        <w:rPr>
          <w:rStyle w:val="Emphasis"/>
        </w:rPr>
        <w:t>give guidance to policing official</w:t>
      </w:r>
      <w:r w:rsidRPr="000E793A">
        <w:rPr>
          <w:sz w:val="16"/>
        </w:rPr>
        <w:t xml:space="preserve">s or to protect the liberties of the people. The stakes here are extremely high, as is evident by the public anger over the National Security Administration (NSA) disclosures12 and political battles over stop-and-frisk.13 Consider for a moment the possibility that the doctrine has complicated things far more than is necessary—and that this all could be, and in fact is—much simpler than it appears. That amidst of all this chaos, it is possible to identify relatively simple rules. That, at least, is the argument of this Article. Policing has a binary nature to it—a division both natural and intuitive. </w:t>
      </w:r>
      <w:r w:rsidRPr="004F5FF0">
        <w:rPr>
          <w:rStyle w:val="StyleUnderline"/>
        </w:rPr>
        <w:t>When policing agencies police, they do one of two things:</w:t>
      </w:r>
      <w:r>
        <w:rPr>
          <w:rStyle w:val="StyleUnderline"/>
        </w:rPr>
        <w:t xml:space="preserve"> </w:t>
      </w:r>
      <w:r w:rsidRPr="000E793A">
        <w:rPr>
          <w:sz w:val="16"/>
        </w:rPr>
        <w:t xml:space="preserve">(1) </w:t>
      </w:r>
      <w:r w:rsidRPr="004F5FF0">
        <w:rPr>
          <w:rStyle w:val="StyleUnderline"/>
        </w:rPr>
        <w:t>they investigate, and</w:t>
      </w:r>
      <w:r w:rsidRPr="000E793A">
        <w:rPr>
          <w:sz w:val="16"/>
        </w:rPr>
        <w:t xml:space="preserve"> (2) </w:t>
      </w:r>
      <w:r w:rsidRPr="004F5FF0">
        <w:rPr>
          <w:rStyle w:val="Emphasis"/>
        </w:rPr>
        <w:t>they seek, in a programmatic or regulatory</w:t>
      </w:r>
      <w:r>
        <w:rPr>
          <w:rStyle w:val="Emphasis"/>
        </w:rPr>
        <w:t xml:space="preserve"> </w:t>
      </w:r>
      <w:r w:rsidRPr="004F5FF0">
        <w:rPr>
          <w:rStyle w:val="Emphasis"/>
        </w:rPr>
        <w:t>way, to curb a social problem</w:t>
      </w:r>
      <w:r w:rsidRPr="000E793A">
        <w:rPr>
          <w:sz w:val="16"/>
        </w:rPr>
        <w:t>.14 The first of these is familiar; it’s what most policing dramas on television are about. There is an offense that someone has committed or is about to commit. And there is a suspect, whom the police are trying—through leads, evidence, and the like—to find. The second category is familiar too: people experience it every time they fly. Airport security is not designed to track down or gather intelligence on the person we already think has the bomb. It is designed to discourage people from bringing bombs on airplanes in the first place. The same is true of housing inspections, drunk-driving roadblocks, or immigration checkpoints. These searches are “regulatory” or “programmatic” or “deterrent” in that they address a problem on a systemic level rather than focusing on individual suspicion.</w:t>
      </w:r>
    </w:p>
    <w:p w14:paraId="09E5112E" w14:textId="77777777" w:rsidR="00B56168" w:rsidRDefault="00B56168" w:rsidP="00B56168"/>
    <w:p w14:paraId="33D0C497" w14:textId="77777777" w:rsidR="00B56168" w:rsidRPr="00A91CE5" w:rsidRDefault="00B56168" w:rsidP="00B56168">
      <w:pPr>
        <w:pStyle w:val="Heading4"/>
      </w:pPr>
      <w:r>
        <w:t xml:space="preserve">Counter-interp --- CJR of policing targets law enforcement agencies, which includes regulatory monitors that enforce </w:t>
      </w:r>
      <w:r>
        <w:rPr>
          <w:u w:val="single"/>
        </w:rPr>
        <w:t>both</w:t>
      </w:r>
      <w:r>
        <w:t xml:space="preserve"> civil and criminal laws </w:t>
      </w:r>
    </w:p>
    <w:p w14:paraId="6B129524" w14:textId="77777777" w:rsidR="00B56168" w:rsidRPr="00103B29" w:rsidRDefault="00B56168" w:rsidP="00B56168">
      <w:r w:rsidRPr="00103B29">
        <w:rPr>
          <w:b/>
          <w:bCs/>
        </w:rPr>
        <w:t xml:space="preserve">Van Loo 19 </w:t>
      </w:r>
      <w:r>
        <w:t>[Rory Van Loo, Associate Professor of Law, Boston University; Affiliated Fellow, Yale Law School Information Society Project, “Regulatory Monitors: Policing Firms in the Compliance Era,” (August 3, 2018). Columbia Law Review, Vol. 119:369, 2019]</w:t>
      </w:r>
    </w:p>
    <w:p w14:paraId="42F08070" w14:textId="77777777" w:rsidR="00B56168" w:rsidRPr="000E3B45" w:rsidRDefault="00B56168" w:rsidP="00B56168">
      <w:pPr>
        <w:rPr>
          <w:sz w:val="16"/>
        </w:rPr>
      </w:pPr>
      <w:r w:rsidRPr="000E3B45">
        <w:rPr>
          <w:sz w:val="16"/>
        </w:rPr>
        <w:t xml:space="preserve">While most regulatory monitors do not wield guns,17 </w:t>
      </w:r>
      <w:r w:rsidRPr="00AA570D">
        <w:rPr>
          <w:rStyle w:val="StyleUnderline"/>
        </w:rPr>
        <w:t>they stand between life and death</w:t>
      </w:r>
      <w:r>
        <w:rPr>
          <w:rStyle w:val="StyleUnderline"/>
        </w:rPr>
        <w:t xml:space="preserve"> </w:t>
      </w:r>
      <w:r w:rsidRPr="00AA570D">
        <w:rPr>
          <w:rStyle w:val="StyleUnderline"/>
        </w:rPr>
        <w:t>through safety inspections of airplanes, nuclear facilities, highway vehicles, and</w:t>
      </w:r>
      <w:r w:rsidRPr="000E3B45">
        <w:rPr>
          <w:sz w:val="16"/>
        </w:rPr>
        <w:t xml:space="preserve"> food. Although </w:t>
      </w:r>
      <w:r w:rsidRPr="00AA570D">
        <w:rPr>
          <w:rStyle w:val="StyleUnderline"/>
        </w:rPr>
        <w:t>regulatory monitors</w:t>
      </w:r>
      <w:r w:rsidRPr="000E3B45">
        <w:rPr>
          <w:sz w:val="16"/>
        </w:rPr>
        <w:t xml:space="preserve"> cannot immediately arrest individuals, they </w:t>
      </w:r>
      <w:r w:rsidRPr="00AA570D">
        <w:rPr>
          <w:rStyle w:val="StyleUnderline"/>
        </w:rPr>
        <w:t>may identify criminal wrongdoing</w:t>
      </w:r>
      <w:r w:rsidRPr="000E3B45">
        <w:rPr>
          <w:sz w:val="16"/>
        </w:rPr>
        <w:t xml:space="preserve">, </w:t>
      </w:r>
      <w:r w:rsidRPr="00AA570D">
        <w:rPr>
          <w:rStyle w:val="StyleUnderline"/>
        </w:rPr>
        <w:t>such as embezzlement, leading to imprisonment</w:t>
      </w:r>
      <w:r w:rsidRPr="000E3B45">
        <w:rPr>
          <w:sz w:val="16"/>
        </w:rPr>
        <w:t xml:space="preserve">,18 [Footnote 18] See, e.g., National Banking Act of 1864, 12 U.S.C. § 38 (2012) (charging bank examiners with identifying embezzlement and stating that </w:t>
      </w:r>
      <w:r w:rsidRPr="00963EBB">
        <w:rPr>
          <w:u w:val="single"/>
        </w:rPr>
        <w:t>deceiving a bank examiner is punishable by imprisonment</w:t>
      </w:r>
      <w:r w:rsidRPr="000E3B45">
        <w:rPr>
          <w:sz w:val="16"/>
        </w:rPr>
        <w:t xml:space="preserve">); Nicholas R. Parrillo, Federal Agency Guidance: An Institutional Perspective (2017), http://www.acus.gov/sites/default/files/documents/parrillo-agency-guidance-finalreport. pdf [https://perma.cc/JFP6-UHL4] (describing how the EPA can often pursue either civil or criminal penalties). [End Footnote 18] </w:t>
      </w:r>
      <w:r w:rsidRPr="00AA570D">
        <w:rPr>
          <w:rStyle w:val="StyleUnderline"/>
        </w:rPr>
        <w:t>and can limit a business owner’s freedom to earn</w:t>
      </w:r>
      <w:r>
        <w:rPr>
          <w:rStyle w:val="StyleUnderline"/>
        </w:rPr>
        <w:t xml:space="preserve"> </w:t>
      </w:r>
      <w:r w:rsidRPr="00AA570D">
        <w:rPr>
          <w:rStyle w:val="StyleUnderline"/>
        </w:rPr>
        <w:t>a livelihood by ordering the immediate shutdown</w:t>
      </w:r>
      <w:r w:rsidRPr="000E3B45">
        <w:rPr>
          <w:sz w:val="16"/>
        </w:rPr>
        <w:t xml:space="preserve"> of oil-drilling operations or food manufacturing.19 </w:t>
      </w:r>
      <w:r w:rsidRPr="00963EBB">
        <w:rPr>
          <w:u w:val="single"/>
        </w:rPr>
        <w:t>They</w:t>
      </w:r>
      <w:r w:rsidRPr="000E3B45">
        <w:rPr>
          <w:sz w:val="16"/>
        </w:rPr>
        <w:t xml:space="preserve"> also protect against devastating nonphysical threats by </w:t>
      </w:r>
      <w:r w:rsidRPr="00963EBB">
        <w:rPr>
          <w:u w:val="single"/>
        </w:rPr>
        <w:t>patrol</w:t>
      </w:r>
      <w:r w:rsidRPr="000E3B45">
        <w:rPr>
          <w:sz w:val="16"/>
        </w:rPr>
        <w:t xml:space="preserve">ling </w:t>
      </w:r>
      <w:r w:rsidRPr="00963EBB">
        <w:rPr>
          <w:u w:val="single"/>
        </w:rPr>
        <w:t>financial institutions for</w:t>
      </w:r>
      <w:r>
        <w:rPr>
          <w:u w:val="single"/>
        </w:rPr>
        <w:t xml:space="preserve"> </w:t>
      </w:r>
      <w:r w:rsidRPr="00963EBB">
        <w:rPr>
          <w:u w:val="single"/>
        </w:rPr>
        <w:t xml:space="preserve">conduct that could cost families their homes or collapse the economy. </w:t>
      </w:r>
      <w:r w:rsidRPr="000E3B45">
        <w:rPr>
          <w:sz w:val="16"/>
        </w:rPr>
        <w:t xml:space="preserve">Furthermore, </w:t>
      </w:r>
      <w:r w:rsidRPr="00963EBB">
        <w:rPr>
          <w:u w:val="single"/>
        </w:rPr>
        <w:t>regulatory</w:t>
      </w:r>
      <w:r>
        <w:rPr>
          <w:u w:val="single"/>
        </w:rPr>
        <w:t xml:space="preserve"> </w:t>
      </w:r>
      <w:r w:rsidRPr="00963EBB">
        <w:rPr>
          <w:u w:val="single"/>
        </w:rPr>
        <w:t>monitors have a forceful informal sanction: the ability to ramp up inspection frequency and</w:t>
      </w:r>
      <w:r>
        <w:rPr>
          <w:u w:val="single"/>
        </w:rPr>
        <w:t xml:space="preserve"> </w:t>
      </w:r>
      <w:r w:rsidRPr="00963EBB">
        <w:rPr>
          <w:u w:val="single"/>
        </w:rPr>
        <w:t>intensity, which itself inflicts pain and cost</w:t>
      </w:r>
      <w:r w:rsidRPr="000E3B45">
        <w:rPr>
          <w:sz w:val="16"/>
        </w:rPr>
        <w:t xml:space="preserve">s.20 With monitoring, as with policing, </w:t>
      </w:r>
      <w:r w:rsidRPr="00963EBB">
        <w:rPr>
          <w:rStyle w:val="Emphasis"/>
        </w:rPr>
        <w:t>sometimes the</w:t>
      </w:r>
      <w:r>
        <w:rPr>
          <w:rStyle w:val="Emphasis"/>
        </w:rPr>
        <w:t xml:space="preserve"> </w:t>
      </w:r>
      <w:r w:rsidRPr="00963EBB">
        <w:rPr>
          <w:rStyle w:val="Emphasis"/>
        </w:rPr>
        <w:t>process is the punishment</w:t>
      </w:r>
      <w:r w:rsidRPr="000E3B45">
        <w:rPr>
          <w:sz w:val="16"/>
        </w:rPr>
        <w:t xml:space="preserve">.21 The analogy to police officers is illustrative because </w:t>
      </w:r>
      <w:r w:rsidRPr="00AA570D">
        <w:rPr>
          <w:rStyle w:val="StyleUnderline"/>
        </w:rPr>
        <w:t>both groups have a patrol function at</w:t>
      </w:r>
      <w:r>
        <w:rPr>
          <w:rStyle w:val="StyleUnderline"/>
        </w:rPr>
        <w:t xml:space="preserve"> </w:t>
      </w:r>
      <w:r w:rsidRPr="00AA570D">
        <w:rPr>
          <w:rStyle w:val="StyleUnderline"/>
        </w:rPr>
        <w:t>their core and make frontline law enforcement decisions</w:t>
      </w:r>
      <w:r w:rsidRPr="000E3B45">
        <w:rPr>
          <w:sz w:val="16"/>
        </w:rPr>
        <w:t xml:space="preserve">. But the comparison structurally understates regulatory-monitor authority in three main ways. First, police have more constitutional constraints placed on them. Whereas police officers must generally have probable cause or a search warrant to enter private space, the Supreme Court has held that the Fourth Amendment constrains regulatory searches far less.22 Unlike police officers, for instance, Environmental Protection Agency (EPA) inspectors can enter private spaces without any suspicion of wrongdoing to make observations or collect samples so long as it is part of a “general neutral administrative plan.”23 Second, </w:t>
      </w:r>
      <w:r w:rsidRPr="00AA570D">
        <w:rPr>
          <w:rStyle w:val="StyleUnderline"/>
        </w:rPr>
        <w:t xml:space="preserve">the power of regulatory monitors in many agencies </w:t>
      </w:r>
      <w:r w:rsidRPr="00963EBB">
        <w:rPr>
          <w:rStyle w:val="Emphasis"/>
        </w:rPr>
        <w:t>extends further along the</w:t>
      </w:r>
      <w:r>
        <w:rPr>
          <w:rStyle w:val="Emphasis"/>
        </w:rPr>
        <w:t xml:space="preserve"> </w:t>
      </w:r>
      <w:r w:rsidRPr="00963EBB">
        <w:rPr>
          <w:rStyle w:val="Emphasis"/>
        </w:rPr>
        <w:t>spectrum of enforcement authority</w:t>
      </w:r>
      <w:r w:rsidRPr="000E3B45">
        <w:rPr>
          <w:sz w:val="16"/>
        </w:rPr>
        <w:t xml:space="preserve">. According to one prominent account, “the most significant design flaw in the federal criminal system” is prosecutors’ ability to enforce and adjudicate laws.24 In many agencies, </w:t>
      </w:r>
      <w:r w:rsidRPr="00AA570D">
        <w:rPr>
          <w:rStyle w:val="StyleUnderline"/>
        </w:rPr>
        <w:t xml:space="preserve">regulatory monitors </w:t>
      </w:r>
      <w:r w:rsidRPr="00AA570D">
        <w:rPr>
          <w:rStyle w:val="Emphasis"/>
        </w:rPr>
        <w:t>combine prosecutors’ enforcement</w:t>
      </w:r>
      <w:r w:rsidRPr="000E3B45">
        <w:rPr>
          <w:sz w:val="16"/>
        </w:rPr>
        <w:t xml:space="preserve"> </w:t>
      </w:r>
      <w:r w:rsidRPr="00AA570D">
        <w:rPr>
          <w:rStyle w:val="StyleUnderline"/>
        </w:rPr>
        <w:t>and adjudication authority</w:t>
      </w:r>
      <w:r>
        <w:rPr>
          <w:rStyle w:val="StyleUnderline"/>
        </w:rPr>
        <w:t xml:space="preserve"> </w:t>
      </w:r>
      <w:r w:rsidRPr="00AA570D">
        <w:rPr>
          <w:rStyle w:val="StyleUnderline"/>
        </w:rPr>
        <w:t xml:space="preserve">with the </w:t>
      </w:r>
      <w:r w:rsidRPr="00963EBB">
        <w:rPr>
          <w:rStyle w:val="Emphasis"/>
        </w:rPr>
        <w:t>patrol function of police officers and investigatory function of detectives</w:t>
      </w:r>
      <w:r w:rsidRPr="00AA570D">
        <w:rPr>
          <w:rStyle w:val="StyleUnderline"/>
        </w:rPr>
        <w:t>:</w:t>
      </w:r>
      <w:r w:rsidRPr="000E3B45">
        <w:rPr>
          <w:sz w:val="16"/>
        </w:rPr>
        <w:t xml:space="preserve"> </w:t>
      </w:r>
      <w:r w:rsidRPr="00AA570D">
        <w:rPr>
          <w:rStyle w:val="StyleUnderline"/>
        </w:rPr>
        <w:t>They not only</w:t>
      </w:r>
      <w:r>
        <w:rPr>
          <w:rStyle w:val="StyleUnderline"/>
        </w:rPr>
        <w:t xml:space="preserve"> </w:t>
      </w:r>
      <w:r w:rsidRPr="00AA570D">
        <w:rPr>
          <w:rStyle w:val="StyleUnderline"/>
        </w:rPr>
        <w:t>identify wrongdoers but also investigate, reach multimillion-dollar settlements, submit formal</w:t>
      </w:r>
      <w:r>
        <w:rPr>
          <w:rStyle w:val="StyleUnderline"/>
        </w:rPr>
        <w:t xml:space="preserve"> </w:t>
      </w:r>
      <w:r w:rsidRPr="00AA570D">
        <w:rPr>
          <w:rStyle w:val="StyleUnderline"/>
        </w:rPr>
        <w:t>charges, and ultimately determine the fate of regulated entities</w:t>
      </w:r>
      <w:r w:rsidRPr="000E3B45">
        <w:rPr>
          <w:sz w:val="16"/>
        </w:rPr>
        <w:t xml:space="preserve">.25 Third, </w:t>
      </w:r>
      <w:r w:rsidRPr="00AA570D">
        <w:rPr>
          <w:rStyle w:val="StyleUnderline"/>
        </w:rPr>
        <w:t>regulatory monitors may have greater influence on policymaking</w:t>
      </w:r>
      <w:r w:rsidRPr="000E3B45">
        <w:rPr>
          <w:sz w:val="16"/>
        </w:rPr>
        <w:t xml:space="preserve">. </w:t>
      </w:r>
      <w:r w:rsidRPr="00AA570D">
        <w:rPr>
          <w:rStyle w:val="StyleUnderline"/>
        </w:rPr>
        <w:t>Police officers have</w:t>
      </w:r>
      <w:r>
        <w:rPr>
          <w:rStyle w:val="StyleUnderline"/>
        </w:rPr>
        <w:t xml:space="preserve"> </w:t>
      </w:r>
      <w:r w:rsidRPr="00AA570D">
        <w:rPr>
          <w:rStyle w:val="StyleUnderline"/>
        </w:rPr>
        <w:t>tremendous ability to arrest people in light of the breadth of potential violations</w:t>
      </w:r>
      <w:r w:rsidRPr="000E3B45">
        <w:rPr>
          <w:sz w:val="16"/>
        </w:rPr>
        <w:t xml:space="preserve"> on the books. </w:t>
      </w:r>
      <w:r w:rsidRPr="00AA570D">
        <w:rPr>
          <w:rStyle w:val="StyleUnderline"/>
        </w:rPr>
        <w:t>Those violations are</w:t>
      </w:r>
      <w:r w:rsidRPr="000E3B45">
        <w:rPr>
          <w:sz w:val="16"/>
        </w:rPr>
        <w:t xml:space="preserve">, however, </w:t>
      </w:r>
      <w:r w:rsidRPr="00AA570D">
        <w:rPr>
          <w:rStyle w:val="StyleUnderline"/>
        </w:rPr>
        <w:t>part of a detailed code</w:t>
      </w:r>
      <w:r w:rsidRPr="000E3B45">
        <w:rPr>
          <w:sz w:val="16"/>
        </w:rPr>
        <w:t xml:space="preserve">.26 Some </w:t>
      </w:r>
      <w:r w:rsidRPr="00AA570D">
        <w:rPr>
          <w:rStyle w:val="StyleUnderline"/>
        </w:rPr>
        <w:t>regulatory monitors can go further by</w:t>
      </w:r>
      <w:r>
        <w:rPr>
          <w:rStyle w:val="StyleUnderline"/>
        </w:rPr>
        <w:t xml:space="preserve"> </w:t>
      </w:r>
      <w:r w:rsidRPr="00AA570D">
        <w:rPr>
          <w:rStyle w:val="StyleUnderline"/>
        </w:rPr>
        <w:t>requesting internal business changes that advance principles</w:t>
      </w:r>
      <w:r w:rsidRPr="000E3B45">
        <w:rPr>
          <w:sz w:val="16"/>
        </w:rPr>
        <w:t xml:space="preserve">, </w:t>
      </w:r>
      <w:r w:rsidRPr="00AA570D">
        <w:rPr>
          <w:rStyle w:val="StyleUnderline"/>
        </w:rPr>
        <w:t>even if the original behavior was not</w:t>
      </w:r>
      <w:r>
        <w:rPr>
          <w:rStyle w:val="StyleUnderline"/>
        </w:rPr>
        <w:t xml:space="preserve"> </w:t>
      </w:r>
      <w:r w:rsidRPr="00AA570D">
        <w:rPr>
          <w:rStyle w:val="StyleUnderline"/>
        </w:rPr>
        <w:t>clearly illegal</w:t>
      </w:r>
      <w:r w:rsidRPr="000E3B45">
        <w:rPr>
          <w:sz w:val="16"/>
        </w:rPr>
        <w:t xml:space="preserve">---such as when a monitor believes a company’s internal process for reviewing legal complaints is likely to miss future violations.27 In terms of rulemaking, </w:t>
      </w:r>
      <w:r w:rsidRPr="00AA570D">
        <w:rPr>
          <w:rStyle w:val="StyleUnderline"/>
        </w:rPr>
        <w:t>regulatory monitors</w:t>
      </w:r>
      <w:r w:rsidRPr="000E3B45">
        <w:rPr>
          <w:sz w:val="16"/>
        </w:rPr>
        <w:t xml:space="preserve"> post their employee manuals online, which businesses study intently to build compliance systems. Those manuals thereby </w:t>
      </w:r>
      <w:r w:rsidRPr="00AA570D">
        <w:rPr>
          <w:rStyle w:val="StyleUnderline"/>
        </w:rPr>
        <w:t>shape industry behavior without any notice-and-comment process</w:t>
      </w:r>
      <w:r w:rsidRPr="000E3B45">
        <w:rPr>
          <w:sz w:val="16"/>
        </w:rPr>
        <w:t xml:space="preserve">.28 Additionally, postvisit examination and inspection reports have become a meaningful body of common law, used by businesses to make their case in subsequent inspections.29 A key backstory to regulatory monitors’ current status is the advent in recent decades of “new governance” models emphasizing collaborative regulation.30 As this Article argues below,31 the emphasis on collaborative regulation syncs better with inspectors and examiners---who “work alongside, not against[] industry”32---than with litigators, whose main powers rest on adversarial court proceedings. Current governance models also emphasize “continuous” information flows so that rules respond rapidly to firms’ conduct,33 inducing greater reliance on regulatory monitors’ realtime data. Moreover, as courts, Congress, and the President have increasingly constrained agency rule writing and litigation,34 agencies would be expected to rely more on less-constrained monitoring activities to exercise authority. </w:t>
      </w:r>
      <w:r w:rsidRPr="00AA570D">
        <w:rPr>
          <w:rStyle w:val="StyleUnderline"/>
        </w:rPr>
        <w:t>By situating regulatory monitors at the center of administrative</w:t>
      </w:r>
      <w:r w:rsidRPr="000E3B45">
        <w:rPr>
          <w:sz w:val="16"/>
        </w:rPr>
        <w:t xml:space="preserve"> power, this Article also places them at the intersection of leading public law conversations. One strand of scholarship has stressed the importance of the structural design of public institutions in incentivizing optimal acquisition of information---the “lifeblood of effective governance.”35 A major reason Congress created agencies was to undertake “specialized information-gathering” ill-suited for courts.36 This literature has also analyzed agencies’ external strategies for acquiring information---but focusing on agencies as unitary entities rather than looking at internal groups.37 Another related strand of scholarship argues that standard depictions of administrative law are incomplete because “agencies are typically treated as unitary entities.”38 Congress and agency leaders allocate clout among various subagency offices, divisions, and decisionmakers.39 Acknowledging these internal allocations improves understanding of “the most puzzling principles and doctrines of administrative law.”40 Early studies provided rich insights into agency organizational design, including the role of inspectors,41 “but the bulk of this work was done decades ago, largely in the context of administrative adjudication.”42 Since then, </w:t>
      </w:r>
      <w:r w:rsidRPr="00AA570D">
        <w:rPr>
          <w:rStyle w:val="StyleUnderline"/>
        </w:rPr>
        <w:t>agencies’ regulatory approaches have</w:t>
      </w:r>
      <w:r>
        <w:rPr>
          <w:rStyle w:val="StyleUnderline"/>
        </w:rPr>
        <w:t xml:space="preserve"> </w:t>
      </w:r>
      <w:r w:rsidRPr="00AA570D">
        <w:rPr>
          <w:rStyle w:val="StyleUnderline"/>
        </w:rPr>
        <w:t>shifted significantly, and adjudication has declined</w:t>
      </w:r>
      <w:r w:rsidRPr="000E3B45">
        <w:rPr>
          <w:sz w:val="16"/>
        </w:rPr>
        <w:t xml:space="preserve">.43 Consequently, </w:t>
      </w:r>
      <w:r w:rsidRPr="00AA570D">
        <w:rPr>
          <w:rStyle w:val="StyleUnderline"/>
        </w:rPr>
        <w:t>scholars have recently revived</w:t>
      </w:r>
      <w:r>
        <w:rPr>
          <w:rStyle w:val="StyleUnderline"/>
        </w:rPr>
        <w:t xml:space="preserve"> </w:t>
      </w:r>
      <w:r w:rsidRPr="00AA570D">
        <w:rPr>
          <w:rStyle w:val="StyleUnderline"/>
        </w:rPr>
        <w:t>the project of “</w:t>
      </w:r>
      <w:r w:rsidRPr="00AA570D">
        <w:rPr>
          <w:rStyle w:val="Emphasis"/>
        </w:rPr>
        <w:t>crack[ing] open the black box of agencies to peer inside</w:t>
      </w:r>
      <w:r w:rsidRPr="000E3B45">
        <w:rPr>
          <w:sz w:val="16"/>
        </w:rPr>
        <w:t>”44 t</w:t>
      </w:r>
      <w:r w:rsidRPr="00AA570D">
        <w:rPr>
          <w:rStyle w:val="Emphasis"/>
        </w:rPr>
        <w:t>he organizational</w:t>
      </w:r>
      <w:r>
        <w:rPr>
          <w:rStyle w:val="Emphasis"/>
        </w:rPr>
        <w:t xml:space="preserve"> </w:t>
      </w:r>
      <w:r w:rsidRPr="00AA570D">
        <w:rPr>
          <w:rStyle w:val="Emphasis"/>
        </w:rPr>
        <w:t>structure of</w:t>
      </w:r>
      <w:r w:rsidRPr="000E3B45">
        <w:rPr>
          <w:sz w:val="16"/>
        </w:rPr>
        <w:t xml:space="preserve"> both rulemaking45 and </w:t>
      </w:r>
      <w:r w:rsidRPr="00AA570D">
        <w:rPr>
          <w:rStyle w:val="Emphasis"/>
        </w:rPr>
        <w:t>enforcement</w:t>
      </w:r>
      <w:r w:rsidRPr="000E3B45">
        <w:rPr>
          <w:sz w:val="16"/>
        </w:rPr>
        <w:t xml:space="preserve">.46 </w:t>
      </w:r>
      <w:r w:rsidRPr="00AA570D">
        <w:rPr>
          <w:rStyle w:val="StyleUnderline"/>
        </w:rPr>
        <w:t>Others have looked more broadly at how to</w:t>
      </w:r>
      <w:r>
        <w:rPr>
          <w:rStyle w:val="StyleUnderline"/>
        </w:rPr>
        <w:t xml:space="preserve"> </w:t>
      </w:r>
      <w:r w:rsidRPr="00AA570D">
        <w:rPr>
          <w:rStyle w:val="StyleUnderline"/>
        </w:rPr>
        <w:t xml:space="preserve">improve frontline decisionmakers, a category that includes </w:t>
      </w:r>
      <w:r w:rsidRPr="00AA570D">
        <w:rPr>
          <w:rStyle w:val="Emphasis"/>
        </w:rPr>
        <w:t>inspectors</w:t>
      </w:r>
      <w:r w:rsidRPr="00AA570D">
        <w:rPr>
          <w:rStyle w:val="StyleUnderline"/>
        </w:rPr>
        <w:t xml:space="preserve"> and </w:t>
      </w:r>
      <w:r w:rsidRPr="00AA570D">
        <w:rPr>
          <w:rStyle w:val="Emphasis"/>
        </w:rPr>
        <w:t>administrative law</w:t>
      </w:r>
      <w:r>
        <w:rPr>
          <w:rStyle w:val="Emphasis"/>
        </w:rPr>
        <w:t xml:space="preserve"> </w:t>
      </w:r>
      <w:r w:rsidRPr="00AA570D">
        <w:rPr>
          <w:rStyle w:val="Emphasis"/>
        </w:rPr>
        <w:t>judges</w:t>
      </w:r>
      <w:r w:rsidRPr="000E3B45">
        <w:rPr>
          <w:sz w:val="16"/>
        </w:rPr>
        <w:t>.47</w:t>
      </w:r>
    </w:p>
    <w:p w14:paraId="1F7C13FE" w14:textId="77777777" w:rsidR="00B56168" w:rsidRPr="000E3B45" w:rsidRDefault="00B56168" w:rsidP="00B56168">
      <w:pPr>
        <w:rPr>
          <w:sz w:val="16"/>
        </w:rPr>
      </w:pPr>
    </w:p>
    <w:p w14:paraId="7617BFCD" w14:textId="77777777" w:rsidR="00B56168" w:rsidRPr="007D296D" w:rsidRDefault="00B56168" w:rsidP="00B56168"/>
    <w:p w14:paraId="08261516" w14:textId="77777777" w:rsidR="00B56168" w:rsidRPr="00A91CE5" w:rsidRDefault="00B56168" w:rsidP="00B56168">
      <w:pPr>
        <w:pStyle w:val="Heading4"/>
      </w:pPr>
      <w:r>
        <w:t xml:space="preserve">Regulatory monitors conduct </w:t>
      </w:r>
      <w:r>
        <w:rPr>
          <w:u w:val="single"/>
        </w:rPr>
        <w:t>parallel enforcement</w:t>
      </w:r>
      <w:r>
        <w:t xml:space="preserve"> --- reforming CJR in policing is unpredictable and obsolete without analyzing agencies that intertwine civil/criminal law</w:t>
      </w:r>
    </w:p>
    <w:p w14:paraId="380398FA" w14:textId="77777777" w:rsidR="00B56168" w:rsidRDefault="00B56168" w:rsidP="00B56168">
      <w:r w:rsidRPr="004F5FF0">
        <w:rPr>
          <w:b/>
          <w:bCs/>
        </w:rPr>
        <w:t>O’Rourke 18</w:t>
      </w:r>
      <w:r>
        <w:t xml:space="preserve"> [Anthony O’Rourke, Professor of Law, SUNY Buffalo Law School; Assistant Federal Defender, Federal Defenders of New York, “PARALLEL ENFORCEMENT AND AGENCY INTERDEPENDENCE,” 77 Md. L. Rev. 985, 2018, lexis]</w:t>
      </w:r>
    </w:p>
    <w:p w14:paraId="7D107A32" w14:textId="77777777" w:rsidR="00B56168" w:rsidRPr="000E3B45" w:rsidRDefault="00B56168" w:rsidP="00B56168">
      <w:pPr>
        <w:rPr>
          <w:sz w:val="16"/>
        </w:rPr>
      </w:pPr>
      <w:r w:rsidRPr="000E3B45">
        <w:rPr>
          <w:sz w:val="16"/>
        </w:rPr>
        <w:t xml:space="preserve">The </w:t>
      </w:r>
      <w:r w:rsidRPr="000E3B45">
        <w:rPr>
          <w:rStyle w:val="Emphasis"/>
        </w:rPr>
        <w:t>civil and criminal cases</w:t>
      </w:r>
      <w:r w:rsidRPr="000E3B45">
        <w:rPr>
          <w:sz w:val="16"/>
        </w:rPr>
        <w:t xml:space="preserve"> against Martoma </w:t>
      </w:r>
      <w:r w:rsidRPr="000E3B45">
        <w:rPr>
          <w:rStyle w:val="Emphasis"/>
        </w:rPr>
        <w:t>were tightly coordinated and devastatingly effective</w:t>
      </w:r>
      <w:r w:rsidRPr="000E3B45">
        <w:rPr>
          <w:sz w:val="16"/>
        </w:rPr>
        <w:t xml:space="preserve">. </w:t>
      </w:r>
      <w:r w:rsidRPr="000E3B45">
        <w:rPr>
          <w:rStyle w:val="StyleUnderline"/>
        </w:rPr>
        <w:t>The</w:t>
      </w:r>
      <w:r w:rsidRPr="000E3B45">
        <w:rPr>
          <w:sz w:val="16"/>
        </w:rPr>
        <w:t xml:space="preserve"> Securities and Exchange Commission ("</w:t>
      </w:r>
      <w:r w:rsidRPr="000E3B45">
        <w:rPr>
          <w:rStyle w:val="Emphasis"/>
        </w:rPr>
        <w:t>SEC</w:t>
      </w:r>
      <w:r w:rsidRPr="000E3B45">
        <w:rPr>
          <w:sz w:val="16"/>
        </w:rPr>
        <w:t xml:space="preserve">") traced suspicious trades to Martoma and </w:t>
      </w:r>
      <w:r w:rsidRPr="000E3B45">
        <w:rPr>
          <w:rStyle w:val="StyleUnderline"/>
        </w:rPr>
        <w:t>collaborated with</w:t>
      </w:r>
      <w:r w:rsidRPr="000E3B45">
        <w:rPr>
          <w:sz w:val="16"/>
        </w:rPr>
        <w:t xml:space="preserve"> Federal Bureau of Investigation ("</w:t>
      </w:r>
      <w:r w:rsidRPr="000E3B45">
        <w:rPr>
          <w:rStyle w:val="Emphasis"/>
        </w:rPr>
        <w:t>FBI</w:t>
      </w:r>
      <w:r w:rsidRPr="000E3B45">
        <w:rPr>
          <w:sz w:val="16"/>
        </w:rPr>
        <w:t xml:space="preserve">") </w:t>
      </w:r>
      <w:r w:rsidRPr="000E3B45">
        <w:rPr>
          <w:rStyle w:val="StyleUnderline"/>
        </w:rPr>
        <w:t>agents to build "</w:t>
      </w:r>
      <w:r w:rsidRPr="000E3B45">
        <w:rPr>
          <w:rStyle w:val="Emphasis"/>
        </w:rPr>
        <w:t>parallel</w:t>
      </w:r>
      <w:r w:rsidRPr="000E3B45">
        <w:rPr>
          <w:rStyle w:val="StyleUnderline"/>
        </w:rPr>
        <w:t xml:space="preserve">" </w:t>
      </w:r>
      <w:r w:rsidRPr="000E3B45">
        <w:rPr>
          <w:rStyle w:val="Emphasis"/>
        </w:rPr>
        <w:t>civil and criminal cases against</w:t>
      </w:r>
      <w:r w:rsidRPr="000E3B45">
        <w:rPr>
          <w:rStyle w:val="StyleUnderline"/>
        </w:rPr>
        <w:t xml:space="preserve"> him</w:t>
      </w:r>
      <w:r w:rsidRPr="000E3B45">
        <w:rPr>
          <w:sz w:val="16"/>
        </w:rPr>
        <w:t xml:space="preserve">. As the investigation proceeded, the SEC shared every document it obtained through civil discovery from SAC Capital with prosecutors in the U.S. Attorney's Office for the Southern District of New York ("SDNY"). SEC attorneys and SDNY prosecutors also jointly conducted twenty interviews of a dozen witnesses. In advance of a crucial deposition in the civil case, SEC attorneys met with an SDNY prosecutor to discuss the evidence against the deponent. </w:t>
      </w:r>
      <w:r w:rsidRPr="000E3B45">
        <w:rPr>
          <w:rStyle w:val="Emphasis"/>
        </w:rPr>
        <w:t>SEC attorneys</w:t>
      </w:r>
      <w:r w:rsidRPr="000E3B45">
        <w:rPr>
          <w:sz w:val="16"/>
        </w:rPr>
        <w:t xml:space="preserve"> called this prosecutor during a break in the deposition to discuss the testimony, and they </w:t>
      </w:r>
      <w:r w:rsidRPr="000E3B45">
        <w:rPr>
          <w:rStyle w:val="StyleUnderline"/>
        </w:rPr>
        <w:t>updated the prosecutor after the deposition concluded.</w:t>
      </w:r>
      <w:r w:rsidRPr="000E3B45">
        <w:rPr>
          <w:sz w:val="16"/>
        </w:rPr>
        <w:t xml:space="preserve"> The U.S. Attorney's Office [*988] then used this information to prepare for one of its witness interviews the following day.</w:t>
      </w:r>
    </w:p>
    <w:p w14:paraId="7C2CC606" w14:textId="77777777" w:rsidR="00B56168" w:rsidRPr="000E3B45" w:rsidRDefault="00B56168" w:rsidP="00B56168">
      <w:pPr>
        <w:rPr>
          <w:sz w:val="16"/>
        </w:rPr>
      </w:pPr>
      <w:r w:rsidRPr="000E3B45">
        <w:rPr>
          <w:sz w:val="16"/>
        </w:rPr>
        <w:t>While Martoma partially demystifies the mechanics of parallel enforcement, larger questions remain unanswered. What are the pressures and incentives that motivate prosecutors and civil enforcers to coordinate, or that deter them from doing so? How do coordination choices influence the organizational design of civil and criminal enforcement agencies? And what practical constraints, if any, does the doctrine governing parallel proceedings impose on the government?</w:t>
      </w:r>
    </w:p>
    <w:p w14:paraId="5CB5C9BE" w14:textId="77777777" w:rsidR="00B56168" w:rsidRPr="000E3B45" w:rsidRDefault="00B56168" w:rsidP="00B56168">
      <w:pPr>
        <w:rPr>
          <w:sz w:val="16"/>
        </w:rPr>
      </w:pPr>
      <w:r w:rsidRPr="000E3B45">
        <w:rPr>
          <w:sz w:val="16"/>
        </w:rPr>
        <w:t xml:space="preserve">Strangely, </w:t>
      </w:r>
      <w:r w:rsidRPr="000E3B45">
        <w:rPr>
          <w:rStyle w:val="Emphasis"/>
        </w:rPr>
        <w:t>scholars have failed to appreciate the need to answer these questions</w:t>
      </w:r>
      <w:r w:rsidRPr="000E3B45">
        <w:rPr>
          <w:sz w:val="16"/>
        </w:rPr>
        <w:t xml:space="preserve">. </w:t>
      </w:r>
      <w:r w:rsidRPr="000E3B45">
        <w:rPr>
          <w:rStyle w:val="Emphasis"/>
        </w:rPr>
        <w:t>To say that we need a new way of thinking about parallel enforcement is an understatement.</w:t>
      </w:r>
      <w:r w:rsidRPr="000E3B45">
        <w:rPr>
          <w:sz w:val="16"/>
        </w:rPr>
        <w:t xml:space="preserve"> We need a way of thinking about it. This Article is the first to offer one. It uses original interviews, as well as publicly available sources, to describe everyday enforcement practices and large-scale institutional structures that scholars have left unexamined. Building upon this descriptive account, the Article presents a theoretical framework for explaining how prosecutors and regulators decide whether to coordinate, and how these choices influence larger agency decisions concerning hiring, training, operational hierarchy, and more.</w:t>
      </w:r>
    </w:p>
    <w:p w14:paraId="450957B6" w14:textId="77777777" w:rsidR="00B56168" w:rsidRPr="000E3B45" w:rsidRDefault="00B56168" w:rsidP="00B56168">
      <w:pPr>
        <w:rPr>
          <w:sz w:val="16"/>
        </w:rPr>
      </w:pPr>
      <w:r w:rsidRPr="000E3B45">
        <w:rPr>
          <w:sz w:val="16"/>
        </w:rPr>
        <w:t xml:space="preserve">This framework reveals that, contrary to received assumptions, the enforcement choices of prosecutors and civil regulators are deeply interdependent. The traditional story about parallel enforcement is one of static institutional competences. Prosecutors have investigative expertise and trial experience that civil enforcers lack. </w:t>
      </w:r>
      <w:r w:rsidRPr="000E3B45">
        <w:rPr>
          <w:rStyle w:val="StyleUnderline"/>
        </w:rPr>
        <w:t xml:space="preserve">Civil regulators, meanwhile, possess granular knowledge of complex regulatory regimes that generalist prosecutors cannot hope to </w:t>
      </w:r>
      <w:r w:rsidRPr="000E3B45">
        <w:rPr>
          <w:sz w:val="16"/>
        </w:rPr>
        <w:t>(and do not care to) match</w:t>
      </w:r>
      <w:r w:rsidRPr="000E3B45">
        <w:rPr>
          <w:rStyle w:val="StyleUnderline"/>
        </w:rPr>
        <w:t xml:space="preserve">. This dynamic makes </w:t>
      </w:r>
      <w:r w:rsidRPr="000E3B45">
        <w:rPr>
          <w:rStyle w:val="Emphasis"/>
        </w:rPr>
        <w:t>prosecutors and regulators susceptible to different sorts of enforcement pathologies</w:t>
      </w:r>
      <w:r w:rsidRPr="000E3B45">
        <w:rPr>
          <w:sz w:val="16"/>
        </w:rPr>
        <w:t>. Prosecutors will zealously prosecute (and grandstand about) regulatory cases that experts regard as trivial or unjust. Regulators, by [*989] contrast, will prioritize easily settled cases while failing to adequately sanction misconduct that outsiders justifiably deem outrageous.</w:t>
      </w:r>
    </w:p>
    <w:p w14:paraId="1276CB38" w14:textId="77777777" w:rsidR="00B56168" w:rsidRPr="000E3B45" w:rsidRDefault="00B56168" w:rsidP="00B56168">
      <w:pPr>
        <w:rPr>
          <w:sz w:val="16"/>
        </w:rPr>
      </w:pPr>
      <w:r w:rsidRPr="000E3B45">
        <w:rPr>
          <w:sz w:val="16"/>
        </w:rPr>
        <w:t xml:space="preserve">This story contains much truth, but it is woefully incomplete. In determining whether to coordinate on parallel proceedings, the relevant inquiry is not simply whether agency X possesses more expertise than agency Y. One must also consider whether agency X possesses a sufficient level of expertise to pursue its enforcement goals unilaterally. </w:t>
      </w:r>
      <w:r w:rsidRPr="000E3B45">
        <w:rPr>
          <w:rStyle w:val="StyleUnderline"/>
        </w:rPr>
        <w:t xml:space="preserve">A prosecutor's office can develop the substantive expertise necessary to </w:t>
      </w:r>
      <w:r w:rsidRPr="000E3B45">
        <w:rPr>
          <w:rStyle w:val="Emphasis"/>
        </w:rPr>
        <w:t>unilaterally prosecute regulatory crimes</w:t>
      </w:r>
      <w:r w:rsidRPr="000E3B45">
        <w:rPr>
          <w:rStyle w:val="StyleUnderline"/>
        </w:rPr>
        <w:t xml:space="preserve">, and a </w:t>
      </w:r>
      <w:r w:rsidRPr="000E3B45">
        <w:rPr>
          <w:rStyle w:val="Emphasis"/>
        </w:rPr>
        <w:t>civil enforcement agency can build litigation and investigation expertise</w:t>
      </w:r>
      <w:r w:rsidRPr="000E3B45">
        <w:rPr>
          <w:rStyle w:val="StyleUnderline"/>
        </w:rPr>
        <w:t xml:space="preserve"> sufficient to pursue important cases on its own</w:t>
      </w:r>
      <w:r w:rsidRPr="000E3B45">
        <w:rPr>
          <w:sz w:val="16"/>
        </w:rPr>
        <w:t>. Comparative transaction costs influence the decision whether to invest in such expertise. A prosecutor may, for example, be influenced by the risk that a civil enforcement agency will inadvertently create documents that are potentially exculpatory and thus discoverable. This risk - which this Article is the first to identify and describe - can generate tension between prosecutors and civil regulators and may even tempt prosecutors to decline cases referred from offices they deem problematic.</w:t>
      </w:r>
    </w:p>
    <w:p w14:paraId="725EDE9C" w14:textId="77777777" w:rsidR="00B56168" w:rsidRPr="000E3B45" w:rsidRDefault="00B56168" w:rsidP="00B56168">
      <w:pPr>
        <w:rPr>
          <w:sz w:val="16"/>
        </w:rPr>
      </w:pPr>
      <w:r w:rsidRPr="000E3B45">
        <w:rPr>
          <w:sz w:val="16"/>
        </w:rPr>
        <w:t xml:space="preserve">Borrowing a concept from institutional economics, this Article contends that </w:t>
      </w:r>
      <w:r w:rsidRPr="000E3B45">
        <w:rPr>
          <w:rStyle w:val="StyleUnderline"/>
        </w:rPr>
        <w:t>the choices of prosecutors and regulators about whether to engage in parallel enforcement are analogous to the "make-or-buy" decisions that shape the contractual relationships between private firms. In traditional, standalone criminal cases, prosecutors and investigators are bilaterally dependent</w:t>
      </w:r>
      <w:r w:rsidRPr="000E3B45">
        <w:rPr>
          <w:sz w:val="16"/>
        </w:rPr>
        <w:t xml:space="preserve">: [*990] prosecutors must rely on investigators to build a case, and investigators must rely on prosecutors to litigate those cases. In parallel proceedings, by contrast, prosecutors and regulators may choose whether to work together. If the transaction costs of coordinating are too steep, an enforcement agency can redeploy its resources toward collaborating with a different agency - what I call "buying" that agency's expertise. Alternatively, the agency can invest those resources in developing the capacities necessary to "make" its own cases. Over time, an agency will reallocate its resources and terminate an enforcement relationship that generates unacceptable transaction costs. Thus, the </w:t>
      </w:r>
      <w:r w:rsidRPr="000E3B45">
        <w:rPr>
          <w:rStyle w:val="StyleUnderline"/>
        </w:rPr>
        <w:t>iterated decisions of individual prosecutors and regulators</w:t>
      </w:r>
      <w:r w:rsidRPr="000E3B45">
        <w:rPr>
          <w:sz w:val="16"/>
        </w:rPr>
        <w:t xml:space="preserve">, in specific cases, </w:t>
      </w:r>
      <w:r w:rsidRPr="000E3B45">
        <w:rPr>
          <w:rStyle w:val="StyleUnderline"/>
        </w:rPr>
        <w:t xml:space="preserve">serve over time to motivate agency investment choices and, ultimately, </w:t>
      </w:r>
      <w:r w:rsidRPr="000E3B45">
        <w:rPr>
          <w:rStyle w:val="Emphasis"/>
        </w:rPr>
        <w:t>shape the architecture of parallel enforcement</w:t>
      </w:r>
      <w:r w:rsidRPr="000E3B45">
        <w:rPr>
          <w:sz w:val="16"/>
        </w:rPr>
        <w:t>.</w:t>
      </w:r>
    </w:p>
    <w:p w14:paraId="3C8EFA83" w14:textId="77777777" w:rsidR="00B56168" w:rsidRDefault="00B56168" w:rsidP="00B56168">
      <w:r w:rsidRPr="000E3B45">
        <w:rPr>
          <w:sz w:val="16"/>
        </w:rPr>
        <w:t xml:space="preserve">This framework offers new insights into the coordination strategies of prosecutors and regulators. It reveals, for example, that agencies will often face a counterintuitive choice between investing in its own capacities and helping to strengthen the capacities of another agency. To illustrate: in the wake of the Bernie Madoff scandal, </w:t>
      </w:r>
      <w:r w:rsidRPr="000E3B45">
        <w:rPr>
          <w:rStyle w:val="Emphasis"/>
        </w:rPr>
        <w:t xml:space="preserve">the SEC made significant reforms to its Enforcement Division. </w:t>
      </w:r>
      <w:r w:rsidRPr="000E3B45">
        <w:rPr>
          <w:sz w:val="16"/>
        </w:rPr>
        <w:t xml:space="preserve">As an outgrowth of these reforms, </w:t>
      </w:r>
      <w:r w:rsidRPr="000E3B45">
        <w:rPr>
          <w:rStyle w:val="StyleUnderline"/>
        </w:rPr>
        <w:t>the SEC invested in building the capacity of various U.S. Attorney's Offices in order to expand the collaborative options available to the agency on parallel enforcement matters</w:t>
      </w:r>
      <w:r w:rsidRPr="000E3B45">
        <w:rPr>
          <w:sz w:val="16"/>
        </w:rPr>
        <w:t xml:space="preserve">. That is, </w:t>
      </w:r>
      <w:r w:rsidRPr="000E3B45">
        <w:rPr>
          <w:rStyle w:val="Emphasis"/>
        </w:rPr>
        <w:t>the SEC chose to invest its resources into building the capabilities of another agency</w:t>
      </w:r>
      <w:r w:rsidRPr="000E3B45">
        <w:rPr>
          <w:sz w:val="16"/>
        </w:rPr>
        <w:t>. This strategic possibility stands in tension with the requirement that agencies measure their success, and make funding requests to Congress, on the basis of "objective, quantifiable" performance metrics. As the SEC's post-Madoff reforms demonstrate, an agency's improved performance can sometimes be traced to the decisions of another agency. Measuring an agency's performance in isolation obscures this reality. It may also create perverse incentives for one agency to avoid investing in another's success although doing so would redound to the benefit of both agencies in the long run.</w:t>
      </w:r>
    </w:p>
    <w:p w14:paraId="542D4689" w14:textId="77777777" w:rsidR="00B56168" w:rsidRDefault="00B56168" w:rsidP="00B56168"/>
    <w:p w14:paraId="67F7D287" w14:textId="77777777" w:rsidR="00B56168" w:rsidRDefault="00B56168" w:rsidP="00B56168">
      <w:pPr>
        <w:pStyle w:val="Heading4"/>
      </w:pPr>
      <w:r>
        <w:t xml:space="preserve">Policing has shifted to parallel enforcement of civil/criminal law --- the two are inseparable --- prefer recent and comprehensive investigations </w:t>
      </w:r>
    </w:p>
    <w:p w14:paraId="2954804D" w14:textId="77777777" w:rsidR="00B56168" w:rsidRPr="00336E6E" w:rsidRDefault="00B56168" w:rsidP="00B56168">
      <w:r w:rsidRPr="004F5FF0">
        <w:rPr>
          <w:b/>
          <w:bCs/>
        </w:rPr>
        <w:t>O’Rourke 18</w:t>
      </w:r>
      <w:r>
        <w:t xml:space="preserve"> [Anthony O’Rourke, Professor of Law, SUNY Buffalo Law School; Assistant Federal Defender, Federal Defenders of New York, “PARALLEL ENFORCEMENT AND AGENCY INTERDEPENDENCE,” 77 Md. L. Rev. 985, 2018, lexis]</w:t>
      </w:r>
    </w:p>
    <w:p w14:paraId="29CADC19" w14:textId="77777777" w:rsidR="00B56168" w:rsidRPr="00336E6E" w:rsidRDefault="00B56168" w:rsidP="00B56168">
      <w:pPr>
        <w:rPr>
          <w:sz w:val="16"/>
        </w:rPr>
      </w:pPr>
      <w:r w:rsidRPr="00336E6E">
        <w:rPr>
          <w:sz w:val="16"/>
        </w:rPr>
        <w:t xml:space="preserve">To develop the Article, </w:t>
      </w:r>
      <w:r w:rsidRPr="0086665C">
        <w:rPr>
          <w:rStyle w:val="StyleUnderline"/>
        </w:rPr>
        <w:t xml:space="preserve">I conducted more than </w:t>
      </w:r>
      <w:r w:rsidRPr="0086665C">
        <w:rPr>
          <w:rStyle w:val="Emphasis"/>
        </w:rPr>
        <w:t>twenty interviews</w:t>
      </w:r>
      <w:r w:rsidRPr="0086665C">
        <w:rPr>
          <w:rStyle w:val="StyleUnderline"/>
        </w:rPr>
        <w:t xml:space="preserve"> with current and former prosecutors</w:t>
      </w:r>
      <w:r w:rsidRPr="00336E6E">
        <w:rPr>
          <w:sz w:val="16"/>
        </w:rPr>
        <w:t xml:space="preserve"> (both local and federal), white-collar defense attorneys, </w:t>
      </w:r>
      <w:r w:rsidRPr="0086665C">
        <w:rPr>
          <w:rStyle w:val="StyleUnderline"/>
        </w:rPr>
        <w:t xml:space="preserve">and </w:t>
      </w:r>
      <w:r w:rsidRPr="0086665C">
        <w:rPr>
          <w:rStyle w:val="Emphasis"/>
        </w:rPr>
        <w:t>enforcement attorneys</w:t>
      </w:r>
      <w:r w:rsidRPr="0086665C">
        <w:rPr>
          <w:rStyle w:val="StyleUnderline"/>
        </w:rPr>
        <w:t xml:space="preserve"> at the SEC</w:t>
      </w:r>
      <w:r w:rsidRPr="00336E6E">
        <w:rPr>
          <w:sz w:val="16"/>
        </w:rPr>
        <w:t xml:space="preserve"> and Commodity Futures [*991] Trading Commission ("CFTC"). </w:t>
      </w:r>
      <w:r w:rsidRPr="0086665C">
        <w:rPr>
          <w:rStyle w:val="StyleUnderline"/>
        </w:rPr>
        <w:t>Many of these interviewees have occupied high-level positions in their respective agencies.</w:t>
      </w:r>
      <w:r w:rsidRPr="00336E6E">
        <w:rPr>
          <w:sz w:val="16"/>
        </w:rPr>
        <w:t xml:space="preserve"> Others gained salient experience in mid-level enforcement positions before building successful careers in the private sector. Most of the interviewees requested anonymity as a condition of having their views discussed in this Article. Sensitive to the concerns this might raise, I use publicly available sources (including congressional testimony and other agency statements) to support claims about institutional reforms that have previously gone unexamined in legal scholarship. I also have refrained from repeating any sensitive or surprising information about prosecutorial or regulatory behavior that I was not able to corroborate with at least two sources. These interviews provide texture and support for my core theoretical claims, but I also support these claims using more conventional sources and evidence.</w:t>
      </w:r>
    </w:p>
    <w:p w14:paraId="666A618E" w14:textId="77777777" w:rsidR="00B56168" w:rsidRPr="00336E6E" w:rsidRDefault="00B56168" w:rsidP="00B56168">
      <w:pPr>
        <w:rPr>
          <w:sz w:val="16"/>
        </w:rPr>
      </w:pPr>
      <w:r w:rsidRPr="00336E6E">
        <w:rPr>
          <w:sz w:val="16"/>
        </w:rPr>
        <w:t xml:space="preserve">This Article has five Parts. Part I describes the formal and informal policies that structure contemporary parallel proceedings and assesses the doctrine that governs - or fails to govern - those policies. Part II illustrates the need for an accurate descriptive theory of parallel enforcement by identifying two systemic normative problems that the practice poses. </w:t>
      </w:r>
      <w:r w:rsidRPr="0086665C">
        <w:rPr>
          <w:rStyle w:val="StyleUnderline"/>
        </w:rPr>
        <w:t xml:space="preserve">From a regulatory perspective, </w:t>
      </w:r>
      <w:r w:rsidRPr="0086665C">
        <w:rPr>
          <w:rStyle w:val="Emphasis"/>
        </w:rPr>
        <w:t>parallel enforcement</w:t>
      </w:r>
      <w:r w:rsidRPr="0086665C">
        <w:rPr>
          <w:rStyle w:val="StyleUnderline"/>
        </w:rPr>
        <w:t xml:space="preserve"> may</w:t>
      </w:r>
      <w:r w:rsidRPr="00336E6E">
        <w:rPr>
          <w:sz w:val="16"/>
        </w:rPr>
        <w:t xml:space="preserve"> </w:t>
      </w:r>
      <w:r w:rsidRPr="0086665C">
        <w:rPr>
          <w:rStyle w:val="StyleUnderline"/>
        </w:rPr>
        <w:t xml:space="preserve">distort the goals of civil enforcers by incentivizing them to </w:t>
      </w:r>
      <w:r w:rsidRPr="0086665C">
        <w:rPr>
          <w:rStyle w:val="Emphasis"/>
        </w:rPr>
        <w:t>prioritize cases that are not consistent</w:t>
      </w:r>
      <w:r w:rsidRPr="0086665C">
        <w:rPr>
          <w:rStyle w:val="StyleUnderline"/>
        </w:rPr>
        <w:t xml:space="preserve"> with the distinct goals of </w:t>
      </w:r>
      <w:r w:rsidRPr="0086665C">
        <w:rPr>
          <w:rStyle w:val="Emphasis"/>
        </w:rPr>
        <w:t>civil regulatory enforcement</w:t>
      </w:r>
      <w:r w:rsidRPr="00336E6E">
        <w:rPr>
          <w:sz w:val="16"/>
        </w:rPr>
        <w:t xml:space="preserve">. </w:t>
      </w:r>
      <w:r w:rsidRPr="0086665C">
        <w:rPr>
          <w:rStyle w:val="StyleUnderline"/>
        </w:rPr>
        <w:t>From a due process standpoint, parallel enforcement deepens information asymmetries</w:t>
      </w:r>
      <w:r w:rsidRPr="00336E6E">
        <w:rPr>
          <w:sz w:val="16"/>
        </w:rPr>
        <w:t xml:space="preserve"> between defendants and prosecutors, and can generate new asymmetries between defendants and civil enforcers.</w:t>
      </w:r>
    </w:p>
    <w:p w14:paraId="1A2D6073" w14:textId="77777777" w:rsidR="00B56168" w:rsidRPr="00336E6E" w:rsidRDefault="00B56168" w:rsidP="00B56168">
      <w:pPr>
        <w:rPr>
          <w:sz w:val="16"/>
        </w:rPr>
      </w:pPr>
      <w:r w:rsidRPr="00963EBB">
        <w:rPr>
          <w:rStyle w:val="StyleUnderline"/>
        </w:rPr>
        <w:t xml:space="preserve">Because courts are reluctant to use doctrine to regulate coordination between prosecutors and civil regulators, </w:t>
      </w:r>
      <w:r w:rsidRPr="00963EBB">
        <w:rPr>
          <w:rStyle w:val="Emphasis"/>
        </w:rPr>
        <w:t>any effective</w:t>
      </w:r>
      <w:r w:rsidRPr="00963EBB">
        <w:rPr>
          <w:rStyle w:val="StyleUnderline"/>
        </w:rPr>
        <w:t xml:space="preserve"> </w:t>
      </w:r>
      <w:r w:rsidRPr="00336E6E">
        <w:rPr>
          <w:sz w:val="16"/>
        </w:rPr>
        <w:t xml:space="preserve">institutional-level </w:t>
      </w:r>
      <w:r w:rsidRPr="00963EBB">
        <w:rPr>
          <w:rStyle w:val="Emphasis"/>
        </w:rPr>
        <w:t>reforms of parallel enforcement</w:t>
      </w:r>
      <w:r w:rsidRPr="00336E6E">
        <w:rPr>
          <w:sz w:val="16"/>
        </w:rPr>
        <w:t xml:space="preserve"> will require a sound descriptive theory of the type this Article offers. The theoretical core of this Article is therefore Part III, which presents the make-or-buy framework and fully describes the considerations that shape prosecutors and civil regulators' coordination decisions. Part IV uses the make-or-buy framework to analyze specific institutional reforms at the SEC and the CFTC, and in doing so highlights the interdependence of agencies' structural enforcement choices.</w:t>
      </w:r>
    </w:p>
    <w:p w14:paraId="59D9E9C7" w14:textId="77777777" w:rsidR="00B56168" w:rsidRPr="00336E6E" w:rsidRDefault="00B56168" w:rsidP="00B56168">
      <w:pPr>
        <w:rPr>
          <w:sz w:val="16"/>
        </w:rPr>
      </w:pPr>
      <w:r w:rsidRPr="00336E6E">
        <w:rPr>
          <w:sz w:val="16"/>
        </w:rPr>
        <w:t>Part V applies the make-or-buy framework to analyze a new - and heretofore unexamined - form of inter-agency coordination. Specifically, it [*992] examines agreements that the Department of Justice ("DOJ") has reached with the SEC and CFTC to embed FBI agents and analysts within those regulatory agencies. These "embed programs" greatly expand the data and information that the participating agencies are legally able to share with one another. By doing so, the programs raise due process questions that have not yet been addressed - and perhaps cannot be addressed - by case law. Any serious normative analysis of these programs requires a careful analysis of the incentives and pressures that have shaped them. The make-or-buy framework facilitates such analysis.</w:t>
      </w:r>
    </w:p>
    <w:p w14:paraId="17EA5482" w14:textId="77777777" w:rsidR="00B56168" w:rsidRPr="00336E6E" w:rsidRDefault="00B56168" w:rsidP="00B56168">
      <w:pPr>
        <w:rPr>
          <w:sz w:val="16"/>
        </w:rPr>
      </w:pPr>
      <w:r w:rsidRPr="00336E6E">
        <w:rPr>
          <w:sz w:val="16"/>
        </w:rPr>
        <w:t>I. Constitutive Features of Parallel Proceedings</w:t>
      </w:r>
    </w:p>
    <w:p w14:paraId="13B8B135" w14:textId="77777777" w:rsidR="00B56168" w:rsidRPr="00336E6E" w:rsidRDefault="00B56168" w:rsidP="00B56168">
      <w:pPr>
        <w:rPr>
          <w:sz w:val="16"/>
        </w:rPr>
      </w:pPr>
      <w:r w:rsidRPr="00336E6E">
        <w:rPr>
          <w:sz w:val="16"/>
        </w:rPr>
        <w:t>The official policy statements of the DOJ and several civil regulatory agencies suggest that the criminal and civil enforcement coordination process is formalized and tightly monitored. In reality, parallel enforcement involves close and informal collaboration at every stage of the criminal and civil proceedings. This Part describes these methods of formal and informal coordination and examines the doctrinal framework that permits them. Any efforts to reform this doctrine, it argues, are likely to be futile and perhaps undesirable.</w:t>
      </w:r>
    </w:p>
    <w:p w14:paraId="2F72F7A6" w14:textId="77777777" w:rsidR="00B56168" w:rsidRPr="00336E6E" w:rsidRDefault="00B56168" w:rsidP="00B56168">
      <w:pPr>
        <w:rPr>
          <w:sz w:val="16"/>
        </w:rPr>
      </w:pPr>
      <w:r w:rsidRPr="00336E6E">
        <w:rPr>
          <w:sz w:val="16"/>
        </w:rPr>
        <w:t>A. Formal and Informal Coordination Mechanisms</w:t>
      </w:r>
    </w:p>
    <w:p w14:paraId="68937A63" w14:textId="77777777" w:rsidR="00B56168" w:rsidRPr="00336E6E" w:rsidRDefault="00B56168" w:rsidP="00B56168">
      <w:pPr>
        <w:rPr>
          <w:sz w:val="16"/>
        </w:rPr>
      </w:pPr>
      <w:r w:rsidRPr="003B2298">
        <w:rPr>
          <w:rStyle w:val="StyleUnderline"/>
        </w:rPr>
        <w:t xml:space="preserve">It is difficult to overstate the zeal with which the DOJ and regulatory agencies have embraced </w:t>
      </w:r>
      <w:r w:rsidRPr="003B2298">
        <w:rPr>
          <w:rStyle w:val="Emphasis"/>
        </w:rPr>
        <w:t>parallel enforcement</w:t>
      </w:r>
      <w:r w:rsidRPr="00336E6E">
        <w:rPr>
          <w:sz w:val="16"/>
        </w:rPr>
        <w:t xml:space="preserve"> </w:t>
      </w:r>
      <w:r w:rsidRPr="003B2298">
        <w:rPr>
          <w:rStyle w:val="StyleUnderline"/>
        </w:rPr>
        <w:t>as a way of facilitating their enforcement objectives</w:t>
      </w:r>
      <w:r w:rsidRPr="00336E6E">
        <w:rPr>
          <w:sz w:val="16"/>
        </w:rPr>
        <w:t xml:space="preserve">. </w:t>
      </w:r>
      <w:r w:rsidRPr="003B2298">
        <w:rPr>
          <w:rStyle w:val="StyleUnderline"/>
        </w:rPr>
        <w:t xml:space="preserve">The DOJ and many other regulatory agencies </w:t>
      </w:r>
      <w:r w:rsidRPr="003B2298">
        <w:rPr>
          <w:rStyle w:val="Emphasis"/>
        </w:rPr>
        <w:t>explicitly</w:t>
      </w:r>
      <w:r w:rsidRPr="00336E6E">
        <w:rPr>
          <w:sz w:val="16"/>
        </w:rPr>
        <w:t xml:space="preserve"> [*993] </w:t>
      </w:r>
      <w:r w:rsidRPr="003B2298">
        <w:rPr>
          <w:rStyle w:val="Emphasis"/>
        </w:rPr>
        <w:t>prioritized the use of parallel proceedings</w:t>
      </w:r>
      <w:r w:rsidRPr="003B2298">
        <w:rPr>
          <w:rStyle w:val="StyleUnderline"/>
        </w:rPr>
        <w:t xml:space="preserve"> and adopted policy statements to </w:t>
      </w:r>
      <w:r w:rsidRPr="003B2298">
        <w:rPr>
          <w:rStyle w:val="Emphasis"/>
        </w:rPr>
        <w:t>formalize the coordination of criminal and civil regulators</w:t>
      </w:r>
      <w:r w:rsidRPr="00336E6E">
        <w:rPr>
          <w:sz w:val="16"/>
        </w:rPr>
        <w:t xml:space="preserve">. If one were to describe the structure of parallel proceedings using only agency policy statements, however, the picture would be a distorted one. Accordingly, </w:t>
      </w:r>
      <w:r w:rsidRPr="003B2298">
        <w:rPr>
          <w:rStyle w:val="StyleUnderline"/>
        </w:rPr>
        <w:t xml:space="preserve">an accurate account of parallel proceedings requires an examination of both the formal and informal policies that facilitate </w:t>
      </w:r>
      <w:r w:rsidRPr="0086665C">
        <w:rPr>
          <w:rStyle w:val="Emphasis"/>
        </w:rPr>
        <w:t>both intra-and inter-agency coordination between prosecutors and civil regulators</w:t>
      </w:r>
      <w:r w:rsidRPr="003B2298">
        <w:rPr>
          <w:rStyle w:val="StyleUnderline"/>
        </w:rPr>
        <w:t>.</w:t>
      </w:r>
    </w:p>
    <w:p w14:paraId="7CCB150F" w14:textId="77777777" w:rsidR="00B56168" w:rsidRDefault="00B56168" w:rsidP="00B56168">
      <w:pPr>
        <w:rPr>
          <w:sz w:val="16"/>
        </w:rPr>
      </w:pPr>
      <w:r w:rsidRPr="00336E6E">
        <w:rPr>
          <w:sz w:val="16"/>
        </w:rPr>
        <w:t xml:space="preserve">First, it is clear from formal agency policies that </w:t>
      </w:r>
      <w:r w:rsidRPr="00963EBB">
        <w:rPr>
          <w:rStyle w:val="StyleUnderline"/>
        </w:rPr>
        <w:t>parallel proceedings are central to the enforcement</w:t>
      </w:r>
      <w:r w:rsidRPr="00336E6E">
        <w:rPr>
          <w:sz w:val="16"/>
        </w:rPr>
        <w:t xml:space="preserve"> aims </w:t>
      </w:r>
      <w:r w:rsidRPr="00963EBB">
        <w:rPr>
          <w:rStyle w:val="StyleUnderline"/>
        </w:rPr>
        <w:t>of</w:t>
      </w:r>
      <w:r w:rsidRPr="00336E6E">
        <w:rPr>
          <w:sz w:val="16"/>
        </w:rPr>
        <w:t xml:space="preserve"> the civil and </w:t>
      </w:r>
      <w:r w:rsidRPr="00963EBB">
        <w:rPr>
          <w:rStyle w:val="Emphasis"/>
        </w:rPr>
        <w:t>criminal regulators</w:t>
      </w:r>
      <w:r w:rsidRPr="00336E6E">
        <w:rPr>
          <w:sz w:val="16"/>
        </w:rPr>
        <w:t xml:space="preserve">. </w:t>
      </w:r>
      <w:r w:rsidRPr="003B2298">
        <w:rPr>
          <w:rStyle w:val="StyleUnderline"/>
        </w:rPr>
        <w:t xml:space="preserve">The SEC, for example, includes a performance metric in its annual report to Congress on the </w:t>
      </w:r>
      <w:r w:rsidRPr="0086665C">
        <w:rPr>
          <w:rStyle w:val="Emphasis"/>
        </w:rPr>
        <w:t>criminal activities related to conduct under investigation by the agency</w:t>
      </w:r>
      <w:r w:rsidRPr="00336E6E">
        <w:rPr>
          <w:sz w:val="16"/>
        </w:rPr>
        <w:t>. The CFTC likewise advertises the extent to which it cooperates with criminal authorities on its enforcement matters. Perhaps the most revealing institutional commitment to parallel enforcement, however, is the DOJ's 2012 policy statement - which took the form of a memo from Attorney General Eric Holder (the "Holder Memo") - governing parallel proceedings. The goal of this policy statement was to "update and further [*994] strengthen" the degree to which the "Department['s] prosecutors and civil attorneys coordinate together and with agency attorneys." Accordingly, the Holder Memo encourages aggressive collaboration between prosecutors and civil regulators both within and outside the DOJ.</w:t>
      </w:r>
    </w:p>
    <w:p w14:paraId="15F3CC46" w14:textId="77777777" w:rsidR="00B56168" w:rsidRDefault="00B56168" w:rsidP="00B56168">
      <w:pPr>
        <w:rPr>
          <w:sz w:val="16"/>
        </w:rPr>
      </w:pPr>
    </w:p>
    <w:p w14:paraId="44F05B97" w14:textId="77777777" w:rsidR="00B56168" w:rsidRDefault="00B56168" w:rsidP="00B56168"/>
    <w:p w14:paraId="53F6989B" w14:textId="77777777" w:rsidR="00B56168" w:rsidRDefault="00B56168" w:rsidP="00B56168">
      <w:pPr>
        <w:pStyle w:val="Heading4"/>
      </w:pPr>
      <w:r>
        <w:t xml:space="preserve">Ground DA – they exclude nearly all policing affs, because state/local police and FBI policing covers both criminal and civil crime </w:t>
      </w:r>
    </w:p>
    <w:p w14:paraId="3649499A" w14:textId="77777777" w:rsidR="00B56168" w:rsidRDefault="00B56168" w:rsidP="00B56168">
      <w:r w:rsidRPr="004F5FF0">
        <w:rPr>
          <w:b/>
          <w:bCs/>
        </w:rPr>
        <w:t>Friedman 16</w:t>
      </w:r>
      <w:r>
        <w:t xml:space="preserve"> [Barry Friedman, Professor of Law at NYU, “Redefining What’s “Reasonable”: The Protections for Policing,” 84 Geo. Wash. L. Rev. 281 (2016), lexis]</w:t>
      </w:r>
    </w:p>
    <w:p w14:paraId="349963E0" w14:textId="77777777" w:rsidR="00B56168" w:rsidRPr="0086665C" w:rsidRDefault="00B56168" w:rsidP="00B56168">
      <w:pPr>
        <w:rPr>
          <w:sz w:val="16"/>
        </w:rPr>
      </w:pPr>
      <w:r w:rsidRPr="0086665C">
        <w:rPr>
          <w:sz w:val="16"/>
        </w:rPr>
        <w:t xml:space="preserve">2. Searches Without Cause = More Dragnets The number of situations in which the cause requirement is dispensed with altogether means the government has far more opportunity to stop and search its citizens. </w:t>
      </w:r>
      <w:r w:rsidRPr="00902DE3">
        <w:rPr>
          <w:rStyle w:val="StyleUnderline"/>
        </w:rPr>
        <w:t>Checkpoints are increasingly</w:t>
      </w:r>
      <w:r>
        <w:rPr>
          <w:rStyle w:val="StyleUnderline"/>
        </w:rPr>
        <w:t xml:space="preserve"> </w:t>
      </w:r>
      <w:r w:rsidRPr="00902DE3">
        <w:rPr>
          <w:rStyle w:val="StyleUnderline"/>
        </w:rPr>
        <w:t>present along highways, drug tests in schools are commonplace, and</w:t>
      </w:r>
      <w:r>
        <w:rPr>
          <w:rStyle w:val="StyleUnderline"/>
        </w:rPr>
        <w:t xml:space="preserve"> </w:t>
      </w:r>
      <w:r w:rsidRPr="00902DE3">
        <w:rPr>
          <w:rStyle w:val="StyleUnderline"/>
        </w:rPr>
        <w:t>widespread surveillance is omnipresent</w:t>
      </w:r>
      <w:r w:rsidRPr="0086665C">
        <w:rPr>
          <w:sz w:val="16"/>
        </w:rPr>
        <w:t xml:space="preserve">.112 Most of the NSA’s surveillance of Americans was justified by the government as a “reasonable” special need.113 Pretext is a real problem when cause is abandoned. Reasonableness permits “administrative” searches without cause, so </w:t>
      </w:r>
      <w:r w:rsidRPr="00902DE3">
        <w:rPr>
          <w:rStyle w:val="StyleUnderline"/>
        </w:rPr>
        <w:t>police use</w:t>
      </w:r>
      <w:r>
        <w:rPr>
          <w:rStyle w:val="StyleUnderline"/>
        </w:rPr>
        <w:t xml:space="preserve"> </w:t>
      </w:r>
      <w:r w:rsidRPr="00902DE3">
        <w:rPr>
          <w:rStyle w:val="StyleUnderline"/>
        </w:rPr>
        <w:t>them to conduct criminal investigations, or simply to troll. The</w:t>
      </w:r>
      <w:r w:rsidRPr="0086665C">
        <w:rPr>
          <w:sz w:val="16"/>
        </w:rPr>
        <w:t xml:space="preserve"> Eleventh Circuit has had to chastise local police forces at least three times (twice the Orange County Sherriff’s Office) for using </w:t>
      </w:r>
      <w:r w:rsidRPr="0086665C">
        <w:rPr>
          <w:rStyle w:val="StyleUnderline"/>
        </w:rPr>
        <w:t>SWAT teams to conduct “administrative</w:t>
      </w:r>
      <w:r w:rsidRPr="0086665C">
        <w:rPr>
          <w:sz w:val="16"/>
        </w:rPr>
        <w:t xml:space="preserve">” searches.114 In each of these raids the police were investigating crimes—not really looking for regulatory violations. 115 Now </w:t>
      </w:r>
      <w:r w:rsidRPr="0086665C">
        <w:rPr>
          <w:rStyle w:val="StyleUnderline"/>
        </w:rPr>
        <w:t>there are roadway checkpoints to inspect vehicle safety</w:t>
      </w:r>
      <w:r w:rsidRPr="0086665C">
        <w:rPr>
          <w:sz w:val="16"/>
        </w:rPr>
        <w:t xml:space="preserve">, check seatbelt and car seat compliance, and to “educate” motorists about safe driving habits, </w:t>
      </w:r>
      <w:r w:rsidRPr="0086665C">
        <w:rPr>
          <w:rStyle w:val="StyleUnderline"/>
        </w:rPr>
        <w:t>but also to send people to jail when the stops turn up something criminal—often drugs.116 In conducting dragnet searches without cause, law enforcement officials single out groups wi</w:t>
      </w:r>
      <w:r w:rsidRPr="00902DE3">
        <w:rPr>
          <w:rStyle w:val="StyleUnderline"/>
        </w:rPr>
        <w:t xml:space="preserve">thout clear justification. The </w:t>
      </w:r>
      <w:r w:rsidRPr="00902DE3">
        <w:rPr>
          <w:rStyle w:val="Emphasis"/>
        </w:rPr>
        <w:t>FBI and local</w:t>
      </w:r>
      <w:r>
        <w:rPr>
          <w:rStyle w:val="Emphasis"/>
        </w:rPr>
        <w:t xml:space="preserve"> </w:t>
      </w:r>
      <w:r w:rsidRPr="00902DE3">
        <w:rPr>
          <w:rStyle w:val="Emphasis"/>
        </w:rPr>
        <w:t>police forces target Muslim communities for enhanced surveillance</w:t>
      </w:r>
      <w:r w:rsidRPr="0086665C">
        <w:rPr>
          <w:sz w:val="16"/>
        </w:rPr>
        <w:t>. 117 Supposedly “</w:t>
      </w:r>
      <w:r w:rsidRPr="00902DE3">
        <w:rPr>
          <w:rStyle w:val="StyleUnderline"/>
        </w:rPr>
        <w:t>random” bag searches are conducted at</w:t>
      </w:r>
      <w:r w:rsidRPr="0086665C">
        <w:rPr>
          <w:sz w:val="16"/>
        </w:rPr>
        <w:t xml:space="preserve"> NY </w:t>
      </w:r>
      <w:r w:rsidRPr="00902DE3">
        <w:rPr>
          <w:rStyle w:val="StyleUnderline"/>
        </w:rPr>
        <w:t>subway stations</w:t>
      </w:r>
      <w:r w:rsidRPr="0086665C">
        <w:rPr>
          <w:sz w:val="16"/>
        </w:rPr>
        <w:t>: Jangir Sultan, an American of Kashmiri descent, was searched 21 times in 3 years. An expert estimated the probability of this occurring randomly at one in 165 million.118 Passengers traveling on ships weighing over 100 tons must submit to random searches of their luggage, but those on smaller ships do not.119 DNA is taken from certain arrestees but not the rest of us, though there is no demonstrated correlation between unsolved crimes and arrestees.120</w:t>
      </w:r>
    </w:p>
    <w:p w14:paraId="7B99546D" w14:textId="77777777" w:rsidR="00B56168" w:rsidRDefault="00B56168" w:rsidP="00B56168"/>
    <w:p w14:paraId="4448C173" w14:textId="77777777" w:rsidR="00B56168" w:rsidRDefault="00B56168" w:rsidP="00B56168">
      <w:pPr>
        <w:pStyle w:val="Heading3"/>
      </w:pPr>
      <w:r>
        <w:t>1ar counter-interp</w:t>
      </w:r>
    </w:p>
    <w:p w14:paraId="36322954" w14:textId="77777777" w:rsidR="00B56168" w:rsidRDefault="00B56168" w:rsidP="00B56168"/>
    <w:p w14:paraId="3D68391B" w14:textId="77777777" w:rsidR="00B56168" w:rsidRDefault="00B56168" w:rsidP="00B56168">
      <w:pPr>
        <w:pStyle w:val="Heading4"/>
      </w:pPr>
      <w:r>
        <w:t xml:space="preserve">White collar crime is distinct --- SEC and IRS enforcement utilizes proactive responses distinct from traditional street policing --- but expanding the topic to include the EPA, FTC, SEC, and IRS doesn’t wreck limits </w:t>
      </w:r>
    </w:p>
    <w:p w14:paraId="6263A67C" w14:textId="77777777" w:rsidR="00B56168" w:rsidRPr="00A21910" w:rsidRDefault="00B56168" w:rsidP="00B56168">
      <w:r w:rsidRPr="00C07AED">
        <w:rPr>
          <w:b/>
          <w:bCs/>
        </w:rPr>
        <w:t xml:space="preserve">Friedrichs 17 </w:t>
      </w:r>
      <w:r>
        <w:t>[David O. Friedrichs, Professor of Sociology at the University of Scranton, and Olivia Salama, MPP at University of Edinburgh, “White-Collar Crime and Public Policy: Crimes of High</w:t>
      </w:r>
      <w:r>
        <w:rPr>
          <w:rFonts w:hint="eastAsia"/>
        </w:rPr>
        <w:t xml:space="preserve"> </w:t>
      </w:r>
      <w:r>
        <w:t>Finance and Environmental Crime,” Revised edition of U.S. criminal justice policy, Burlington: 2017]</w:t>
      </w:r>
    </w:p>
    <w:p w14:paraId="23F6CF8C" w14:textId="77777777" w:rsidR="00B56168" w:rsidRPr="000E3B45" w:rsidRDefault="00B56168" w:rsidP="00B56168">
      <w:pPr>
        <w:rPr>
          <w:sz w:val="16"/>
        </w:rPr>
      </w:pPr>
      <w:r w:rsidRPr="000E3B45">
        <w:rPr>
          <w:sz w:val="16"/>
        </w:rPr>
        <w:t xml:space="preserve">The profile of the typical white-collar offender differs from that of the typical conventional crime offender. White-collar offenders tend to be older, better off, more educated, and—virtually by definition—are more likely to be gainfully  employed in a legitimate occupation than conventional crime offenders (Friedrichs, 2010; Payne, 2013). They are less likely to have a criminal record. White-collar offenders are more likely to be part of an organization than conventional crime offenders; indeed, some of the most significant white-collar crime is committed by (or through) an organization. Although some studies have suggested areas of overlap and intersection between white-collar offenders and conventional crime offenders, such findings (for example, of parallels in records of past offenses) may be a function of how these studies choose to define white-collar crime and the type of data they use. However, the generally significant differences between white-collar crime offenders and conventional crime offenders mean, among other things, </w:t>
      </w:r>
      <w:r w:rsidRPr="000E3B45">
        <w:rPr>
          <w:u w:val="single"/>
        </w:rPr>
        <w:t>that public policy responses that might be appropriate and effective for conventional crime and delinquency are not necessarily relevant for addressing the challenges of white-collar crime, especially in its more complex and sophisticated forms</w:t>
      </w:r>
      <w:r w:rsidRPr="000E3B45">
        <w:rPr>
          <w:sz w:val="16"/>
        </w:rPr>
        <w:t xml:space="preserve">.It is well understood that </w:t>
      </w:r>
      <w:r w:rsidRPr="00790179">
        <w:rPr>
          <w:rStyle w:val="StyleUnderline"/>
        </w:rPr>
        <w:t>conventional crime is addressed primarily by criminal law and by the principal divisions of the criminal justice system</w:t>
      </w:r>
      <w:r w:rsidRPr="000E3B45">
        <w:rPr>
          <w:sz w:val="16"/>
        </w:rPr>
        <w:t xml:space="preserve">: the police, the prosecutor’s office, the criminal courts, and the correctional agencies.  </w:t>
      </w:r>
      <w:r w:rsidRPr="000E3B45">
        <w:rPr>
          <w:rStyle w:val="Emphasis"/>
        </w:rPr>
        <w:t>For</w:t>
      </w:r>
      <w:r w:rsidRPr="000E3B45">
        <w:rPr>
          <w:rStyle w:val="Emphasis"/>
          <w:rFonts w:hint="eastAsia"/>
        </w:rPr>
        <w:t xml:space="preserve"> </w:t>
      </w:r>
      <w:r w:rsidRPr="000E3B45">
        <w:rPr>
          <w:rStyle w:val="Emphasis"/>
        </w:rPr>
        <w:t>white-</w:t>
      </w:r>
      <w:r w:rsidRPr="00790179">
        <w:rPr>
          <w:rStyle w:val="Emphasis"/>
        </w:rPr>
        <w:t>collar crime, the situation is quite different</w:t>
      </w:r>
      <w:r w:rsidRPr="000E3B45">
        <w:rPr>
          <w:sz w:val="16"/>
        </w:rPr>
        <w:t xml:space="preserve"> (Friedrichs, 2010; Payne, 2013; Simpson, 2013). Much of the </w:t>
      </w:r>
      <w:r w:rsidRPr="00790179">
        <w:rPr>
          <w:rStyle w:val="StyleUnderline"/>
        </w:rPr>
        <w:t>harmful conduct of corporations</w:t>
      </w:r>
      <w:r w:rsidRPr="000E3B45">
        <w:rPr>
          <w:sz w:val="16"/>
        </w:rPr>
        <w:t xml:space="preserve">, small businesses, professionals, and those engaged in legitimate occupations </w:t>
      </w:r>
      <w:r w:rsidRPr="00790179">
        <w:rPr>
          <w:rStyle w:val="StyleUnderline"/>
        </w:rPr>
        <w:t xml:space="preserve">is addressed by civil and regulatory law as well as </w:t>
      </w:r>
      <w:r w:rsidRPr="00790179">
        <w:rPr>
          <w:rStyle w:val="Emphasis"/>
        </w:rPr>
        <w:t>criminal law</w:t>
      </w:r>
      <w:r w:rsidRPr="000E3B45">
        <w:rPr>
          <w:sz w:val="16"/>
        </w:rPr>
        <w:t xml:space="preserve">. </w:t>
      </w:r>
      <w:r w:rsidRPr="00790179">
        <w:rPr>
          <w:rStyle w:val="Emphasis"/>
        </w:rPr>
        <w:t>Federal enforcement agencies respond to most white-collar crime</w:t>
      </w:r>
      <w:r w:rsidRPr="000E3B45">
        <w:rPr>
          <w:sz w:val="16"/>
        </w:rPr>
        <w:t xml:space="preserve">, as do some state enforcement agencies; for local police, white-collar crime is typically a very small portion of their workload. Furthermore, </w:t>
      </w:r>
      <w:r w:rsidRPr="00790179">
        <w:rPr>
          <w:rStyle w:val="Emphasis"/>
        </w:rPr>
        <w:t>the Internal Revenue Service</w:t>
      </w:r>
      <w:r w:rsidRPr="000E3B45">
        <w:rPr>
          <w:sz w:val="16"/>
        </w:rPr>
        <w:t xml:space="preserve"> and the U.S. Postal Inspection Service </w:t>
      </w:r>
      <w:r w:rsidRPr="00790179">
        <w:rPr>
          <w:rStyle w:val="StyleUnderline"/>
        </w:rPr>
        <w:t xml:space="preserve">are among the various other federal enforcement agencies often involved in addressing significant forms of </w:t>
      </w:r>
      <w:r w:rsidRPr="00790179">
        <w:rPr>
          <w:rStyle w:val="Emphasis"/>
        </w:rPr>
        <w:t>white-collar crime</w:t>
      </w:r>
      <w:r w:rsidRPr="00790179">
        <w:rPr>
          <w:rStyle w:val="StyleUnderline"/>
        </w:rPr>
        <w:t>,</w:t>
      </w:r>
      <w:r w:rsidRPr="000E3B45">
        <w:rPr>
          <w:sz w:val="16"/>
        </w:rPr>
        <w:t xml:space="preserve"> as are the Inspector Generals associated with federal departments such as the U.S. Defense Department and the Housing and Urban Development Department. </w:t>
      </w:r>
      <w:r w:rsidRPr="00790179">
        <w:rPr>
          <w:rStyle w:val="StyleUnderline"/>
        </w:rPr>
        <w:t>A large network of federal regulatory agencies</w:t>
      </w:r>
      <w:r w:rsidRPr="000E3B45">
        <w:rPr>
          <w:sz w:val="16"/>
        </w:rPr>
        <w:t xml:space="preserve">, </w:t>
      </w:r>
      <w:r w:rsidRPr="00790179">
        <w:rPr>
          <w:rStyle w:val="StyleUnderline"/>
        </w:rPr>
        <w:t>including the</w:t>
      </w:r>
      <w:r w:rsidRPr="000E3B45">
        <w:rPr>
          <w:sz w:val="16"/>
        </w:rPr>
        <w:t xml:space="preserve"> Environmental Protection Agency, the Federal Trade Commission, and the </w:t>
      </w:r>
      <w:r w:rsidRPr="00790179">
        <w:rPr>
          <w:rStyle w:val="Emphasis"/>
        </w:rPr>
        <w:t>Securities and Exchange Commission</w:t>
      </w:r>
      <w:r w:rsidRPr="000E3B45">
        <w:rPr>
          <w:sz w:val="16"/>
        </w:rPr>
        <w:t xml:space="preserve">, also </w:t>
      </w:r>
      <w:r w:rsidRPr="00790179">
        <w:rPr>
          <w:rStyle w:val="StyleUnderline"/>
        </w:rPr>
        <w:t>play a central role in responding to white-collar crime, especially that of corporations and financial institutions</w:t>
      </w:r>
      <w:r w:rsidRPr="000E3B45">
        <w:rPr>
          <w:sz w:val="16"/>
        </w:rPr>
        <w:t>. Self-policing—for example, by professional associations such as the American Medical Association—is also much more of a factor with white-collar crime than with conventional crime. Professionals, such as accountants, have certain “policing” responsibilities, in relation to audits. We depend upon corporations and financial institutions to undertake much self-regulation, such as through the activities of corporate boards and compliance officers. Altogether, then</w:t>
      </w:r>
      <w:r w:rsidRPr="00790179">
        <w:rPr>
          <w:rStyle w:val="Emphasis"/>
        </w:rPr>
        <w:t>, the policing of white-collar crime involves a much broader range of entities than is typically engaged in the policing of conventional crime</w:t>
      </w:r>
      <w:r w:rsidRPr="000E3B45">
        <w:rPr>
          <w:sz w:val="16"/>
        </w:rPr>
        <w:t>, and accordingly calls for a far more complex range of public policy responses.</w:t>
      </w:r>
    </w:p>
    <w:p w14:paraId="4E84E1EF" w14:textId="77777777" w:rsidR="00B56168" w:rsidRDefault="00B56168" w:rsidP="00B56168"/>
    <w:p w14:paraId="5ADC70E1" w14:textId="77777777" w:rsidR="00B56168" w:rsidRDefault="00B56168" w:rsidP="00B56168">
      <w:pPr>
        <w:pStyle w:val="Heading4"/>
      </w:pPr>
      <w:r>
        <w:t>SEC is the most important entity policing financial crime</w:t>
      </w:r>
    </w:p>
    <w:p w14:paraId="55E34686" w14:textId="77777777" w:rsidR="00B56168" w:rsidRDefault="00B56168" w:rsidP="00B56168">
      <w:r w:rsidRPr="003B2298">
        <w:rPr>
          <w:b/>
          <w:bCs/>
        </w:rPr>
        <w:t xml:space="preserve">Barkow 14 </w:t>
      </w:r>
      <w:r>
        <w:t>[Rachel E. Barkow, Professor of Law at NYU Law School, 2014, “The New Policing of Business Crime,” 37 SEATTLE U. L. REV. 435, lexis]</w:t>
      </w:r>
    </w:p>
    <w:p w14:paraId="0B1553E8" w14:textId="77777777" w:rsidR="00B56168" w:rsidRPr="00A91CE5" w:rsidRDefault="00B56168" w:rsidP="00B56168">
      <w:pPr>
        <w:rPr>
          <w:sz w:val="16"/>
        </w:rPr>
      </w:pPr>
      <w:r w:rsidRPr="000E793A">
        <w:rPr>
          <w:sz w:val="16"/>
        </w:rPr>
        <w:t xml:space="preserve">The response, Part II argues, is that </w:t>
      </w:r>
      <w:r w:rsidRPr="003B2298">
        <w:rPr>
          <w:rStyle w:val="StyleUnderline"/>
        </w:rPr>
        <w:t xml:space="preserve">we are embarking on a new era in policing business crime that, like the new policing of street crime, </w:t>
      </w:r>
      <w:r w:rsidRPr="003B2298">
        <w:rPr>
          <w:rStyle w:val="Emphasis"/>
        </w:rPr>
        <w:t>aims to be more proactive</w:t>
      </w:r>
      <w:r w:rsidRPr="000E793A">
        <w:rPr>
          <w:sz w:val="16"/>
        </w:rPr>
        <w:t xml:space="preserve">. And like its street crime counterpart, </w:t>
      </w:r>
      <w:r w:rsidRPr="003B2298">
        <w:rPr>
          <w:rStyle w:val="StyleUnderline"/>
        </w:rPr>
        <w:t>business crime policing is pursuing different approaches</w:t>
      </w:r>
      <w:r w:rsidRPr="000E793A">
        <w:rPr>
          <w:sz w:val="16"/>
        </w:rPr>
        <w:t xml:space="preserve">. </w:t>
      </w:r>
      <w:r w:rsidRPr="003B2298">
        <w:rPr>
          <w:rStyle w:val="StyleUnderline"/>
        </w:rPr>
        <w:t xml:space="preserve">One approach relies on </w:t>
      </w:r>
      <w:r w:rsidRPr="003B2298">
        <w:rPr>
          <w:rStyle w:val="Emphasis"/>
        </w:rPr>
        <w:t>intelligence-led methods</w:t>
      </w:r>
      <w:r w:rsidRPr="000E793A">
        <w:rPr>
          <w:sz w:val="16"/>
        </w:rPr>
        <w:t xml:space="preserve"> that use extensive data analysis </w:t>
      </w:r>
      <w:r w:rsidRPr="003B2298">
        <w:rPr>
          <w:rStyle w:val="Emphasis"/>
        </w:rPr>
        <w:t>to target problematic areas and actors</w:t>
      </w:r>
      <w:r w:rsidRPr="000E793A">
        <w:rPr>
          <w:sz w:val="16"/>
        </w:rPr>
        <w:t xml:space="preserve">. </w:t>
      </w:r>
      <w:r w:rsidRPr="003B2298">
        <w:rPr>
          <w:rStyle w:val="Emphasis"/>
        </w:rPr>
        <w:t>The Securities and Exchange Commission</w:t>
      </w:r>
      <w:r w:rsidRPr="000E793A">
        <w:rPr>
          <w:sz w:val="16"/>
        </w:rPr>
        <w:t xml:space="preserve">, arguably </w:t>
      </w:r>
      <w:r w:rsidRPr="003B2298">
        <w:rPr>
          <w:rStyle w:val="Emphasis"/>
        </w:rPr>
        <w:t>the most important entity policing financial crime, is the key actor pursuing this strategy</w:t>
      </w:r>
      <w:r w:rsidRPr="000E793A">
        <w:rPr>
          <w:sz w:val="16"/>
        </w:rPr>
        <w:t xml:space="preserve">. It established the Office of Market Intelligence, a central repository for all complaints and data analysis. </w:t>
      </w:r>
      <w:r w:rsidRPr="000E793A">
        <w:rPr>
          <w:rStyle w:val="StyleUnderline"/>
        </w:rPr>
        <w:t>And it has dedicated, specialized units to interpret data in particular contexts with the aim of identifying white collar hot spots and actors that merit closer scrutiny</w:t>
      </w:r>
      <w:r w:rsidRPr="000E793A">
        <w:rPr>
          <w:sz w:val="16"/>
        </w:rPr>
        <w:t xml:space="preserve">. It has also recently passed a rule to make it easier for the agency itself to identify wrongdoing – instead of relying solely on complaints and tips supplied by others – by creating a uniform audit trail. </w:t>
      </w:r>
    </w:p>
    <w:p w14:paraId="4C409ADC" w14:textId="77777777" w:rsidR="00B56168" w:rsidRPr="000E3B45" w:rsidRDefault="00B56168" w:rsidP="00B56168"/>
    <w:p w14:paraId="6581D0DF" w14:textId="77777777" w:rsidR="00B56168" w:rsidRPr="000E3B45" w:rsidRDefault="00B56168" w:rsidP="00B56168">
      <w:pPr>
        <w:pStyle w:val="Heading4"/>
      </w:pPr>
      <w:r>
        <w:t xml:space="preserve">SEC financial regulation is criminal policing --- traditional reactive interps of policing are inapplicable to this sector --- they have been for literally decades </w:t>
      </w:r>
    </w:p>
    <w:p w14:paraId="4036EAE1" w14:textId="77777777" w:rsidR="00B56168" w:rsidRDefault="00B56168" w:rsidP="00B56168">
      <w:r w:rsidRPr="00EF1F8C">
        <w:rPr>
          <w:b/>
          <w:bCs/>
        </w:rPr>
        <w:t xml:space="preserve">Rider 95 </w:t>
      </w:r>
      <w:r>
        <w:t>[Dr. Barry A.K. Rider, Dean, Tutor, Director of Studies and Fellow of Jesus College, University of Cambridge; Lecturer in Financial Law, University of Cambridge; President of The British Institute of Securities Laws and Executive Director of The Centre for International Documentation on Organised and Economic Crime, “Global Trends in Securities Regulation: The Changing Legal Climate,” article is based upon a paper presented at an international conference on securities regulation, which took place in 1994 in Kuala Lumpur, Malaysia and at the Cambridge International Symposium on Economic Crime, Penn State International Law Review: Vol. 13: No. 3, Article 7, 1995]</w:t>
      </w:r>
    </w:p>
    <w:p w14:paraId="15DD9AD9" w14:textId="77777777" w:rsidR="00B56168" w:rsidRPr="007D296D" w:rsidRDefault="00B56168" w:rsidP="00B56168">
      <w:pPr>
        <w:rPr>
          <w:rStyle w:val="StyleUnderline"/>
        </w:rPr>
      </w:pPr>
      <w:r w:rsidRPr="000E3B45">
        <w:rPr>
          <w:sz w:val="16"/>
        </w:rPr>
        <w:t xml:space="preserve">In the same manner, </w:t>
      </w:r>
      <w:r w:rsidRPr="007D296D">
        <w:rPr>
          <w:rStyle w:val="StyleUnderline"/>
        </w:rPr>
        <w:t>today's international community is far more</w:t>
      </w:r>
      <w:r>
        <w:rPr>
          <w:rStyle w:val="StyleUnderline"/>
        </w:rPr>
        <w:t xml:space="preserve"> </w:t>
      </w:r>
      <w:r w:rsidRPr="007D296D">
        <w:rPr>
          <w:rStyle w:val="StyleUnderline"/>
        </w:rPr>
        <w:t>aware of the dangers to the economic and political stability of matters</w:t>
      </w:r>
      <w:r>
        <w:rPr>
          <w:rStyle w:val="StyleUnderline"/>
        </w:rPr>
        <w:t xml:space="preserve"> </w:t>
      </w:r>
      <w:r w:rsidRPr="007D296D">
        <w:rPr>
          <w:rStyle w:val="StyleUnderline"/>
        </w:rPr>
        <w:t>such as economic crime and money laundering</w:t>
      </w:r>
      <w:r w:rsidRPr="000E3B45">
        <w:rPr>
          <w:sz w:val="16"/>
        </w:rPr>
        <w:t xml:space="preserve">. Such awareness, in large part, may be attributed to the efforts of the United States.2 The United States has advanced the fight against drug barons and insider dealers almost to the level of a crusade or jihad. </w:t>
      </w:r>
      <w:r w:rsidRPr="007D296D">
        <w:rPr>
          <w:rStyle w:val="StyleUnderline"/>
        </w:rPr>
        <w:t xml:space="preserve">Its </w:t>
      </w:r>
      <w:r w:rsidRPr="007D296D">
        <w:rPr>
          <w:rStyle w:val="Emphasis"/>
        </w:rPr>
        <w:t>agencies</w:t>
      </w:r>
      <w:r w:rsidRPr="007D296D">
        <w:rPr>
          <w:rStyle w:val="StyleUnderline"/>
        </w:rPr>
        <w:t xml:space="preserve">, </w:t>
      </w:r>
      <w:r w:rsidRPr="007D296D">
        <w:rPr>
          <w:rStyle w:val="Emphasis"/>
        </w:rPr>
        <w:t>such as</w:t>
      </w:r>
      <w:r>
        <w:rPr>
          <w:rStyle w:val="Emphasis"/>
        </w:rPr>
        <w:t xml:space="preserve"> </w:t>
      </w:r>
      <w:r w:rsidRPr="007D296D">
        <w:rPr>
          <w:rStyle w:val="StyleUnderline"/>
        </w:rPr>
        <w:t xml:space="preserve">the </w:t>
      </w:r>
      <w:r w:rsidRPr="007D296D">
        <w:rPr>
          <w:rStyle w:val="Emphasis"/>
        </w:rPr>
        <w:t>Securities and Exchange Commission</w:t>
      </w:r>
      <w:r w:rsidRPr="000E3B45">
        <w:rPr>
          <w:sz w:val="16"/>
        </w:rPr>
        <w:t xml:space="preserve">, have </w:t>
      </w:r>
      <w:r w:rsidRPr="007D296D">
        <w:rPr>
          <w:rStyle w:val="Emphasis"/>
        </w:rPr>
        <w:t>pursued those who have</w:t>
      </w:r>
      <w:r>
        <w:rPr>
          <w:rStyle w:val="Emphasis"/>
        </w:rPr>
        <w:t xml:space="preserve"> </w:t>
      </w:r>
      <w:r w:rsidRPr="007D296D">
        <w:rPr>
          <w:rStyle w:val="Emphasis"/>
        </w:rPr>
        <w:t>apparently impugned the integrity of U.S. capitalism to the ends of the</w:t>
      </w:r>
      <w:r>
        <w:rPr>
          <w:rStyle w:val="Emphasis"/>
        </w:rPr>
        <w:t xml:space="preserve"> </w:t>
      </w:r>
      <w:r w:rsidRPr="007D296D">
        <w:rPr>
          <w:rStyle w:val="Emphasis"/>
        </w:rPr>
        <w:t>earth.</w:t>
      </w:r>
      <w:r w:rsidRPr="000E3B45">
        <w:rPr>
          <w:sz w:val="16"/>
        </w:rPr>
        <w:t xml:space="preserve"> Further, the United States has "encouraged" the world to legislate against the dreaded crime of insider dealing, which after all, has been and still is, almost endemic in many developing and not so new markets, particularly in Asia and the Far East. The United States has cajoled and coerced countries as powerful as Japan, Germany, and Switzerland to enact laws against insider dealing. These laws can then provide a basis for mutual assistance for U.S. authorities when they seek to pursue their own insiders overseas. The same has occurred in regard to money laundering, not just in relation to the proceeds of drug trafficking, but in regard to the proceeds of other forms of serious crime. </w:t>
      </w:r>
      <w:r w:rsidRPr="007D296D">
        <w:rPr>
          <w:rStyle w:val="Emphasis"/>
        </w:rPr>
        <w:t>The United States</w:t>
      </w:r>
      <w:r w:rsidRPr="000E3B45">
        <w:rPr>
          <w:sz w:val="16"/>
        </w:rPr>
        <w:t xml:space="preserve">, rightly or wrongly, </w:t>
      </w:r>
      <w:r w:rsidRPr="007D296D">
        <w:rPr>
          <w:rStyle w:val="Emphasis"/>
        </w:rPr>
        <w:t>has required</w:t>
      </w:r>
      <w:r w:rsidRPr="000E3B45">
        <w:rPr>
          <w:sz w:val="16"/>
        </w:rPr>
        <w:t xml:space="preserve"> the world to declare </w:t>
      </w:r>
      <w:r w:rsidRPr="007D296D">
        <w:rPr>
          <w:rStyle w:val="Emphasis"/>
        </w:rPr>
        <w:t>war on the money launderer.</w:t>
      </w:r>
      <w:r w:rsidRPr="000E3B45">
        <w:rPr>
          <w:sz w:val="16"/>
        </w:rPr>
        <w:t xml:space="preserve"> </w:t>
      </w:r>
      <w:r w:rsidRPr="007D296D">
        <w:rPr>
          <w:rStyle w:val="StyleUnderline"/>
        </w:rPr>
        <w:t>The result of these initiatives has,</w:t>
      </w:r>
      <w:r>
        <w:rPr>
          <w:rStyle w:val="StyleUnderline"/>
        </w:rPr>
        <w:t xml:space="preserve"> </w:t>
      </w:r>
      <w:r w:rsidRPr="007D296D">
        <w:rPr>
          <w:rStyle w:val="StyleUnderline"/>
        </w:rPr>
        <w:t>to the mind of a simple lawyer, been to create a good deal more</w:t>
      </w:r>
      <w:r>
        <w:rPr>
          <w:rStyle w:val="StyleUnderline"/>
        </w:rPr>
        <w:t xml:space="preserve"> </w:t>
      </w:r>
      <w:r w:rsidRPr="007D296D">
        <w:rPr>
          <w:rStyle w:val="Emphasis"/>
        </w:rPr>
        <w:t>regulation and control</w:t>
      </w:r>
      <w:r w:rsidRPr="000E3B45">
        <w:rPr>
          <w:sz w:val="16"/>
        </w:rPr>
        <w:t xml:space="preserve">. Such has indeed been the case in Britain and Malaysia. Now, in Britain, for the first time since the abolition of the feudal offense of misprision of felony, persons who in the course of his work or profession learns facts that leads them to suspect that someone else, perhaps a client or colleague, is laundering the proceeds of a criminal offense involving drugs, and fails to report their suspicions, commit a serious offense.' Is this really a manifestation of deregulation? By the same token, Britain's new law on insider dealing is so encompassing, it imposes regulation on a number of activities that were previously undertaken with impunity.4 As such, while the British Government proclaims deregulation, it nevertheless now has over twenty regulatory authorities with responsibility for overseeing the financial services industry. In Malaysia, the debate on deregulation seems to favor more laws and more "policemen." Another, so called "global trend" is the pursuit of greater transparency. It is said that "sun light is the best disinfectant and electric light the best policeman." In other words, more disclosure will inevitably discourage wrongdoing and abuse. In the context of the financial markets, however, this is not a proven thesis. Much depends upon the matter being disclosed and to whom the matter is disclosed. A great deal also depends upon the willingness of the press to pursue and to expose. Furthermore, it has to be seriously doubted whether most investors are really concerned about the morality of corporate management. Are they not more concerned with obtaining a good return on their investments? It is, of course, the case that the more disclosure of reliable and relevant information, the more sensible and, thus, economic, will be the investment decisions of investors. However, as the main medium of corporate disclosure is the financial statement, it must be asked how effective this form of disclosure actually is. For example, how many investors in Malaysia significantly rely on published financial information when making investment decisions? Perhaps a more important trend in securities regulation is for regulation to become increasingly proactive. </w:t>
      </w:r>
      <w:r w:rsidRPr="007D296D">
        <w:rPr>
          <w:rStyle w:val="Emphasis"/>
        </w:rPr>
        <w:t>Traditional policing, is</w:t>
      </w:r>
      <w:r w:rsidRPr="000E3B45">
        <w:rPr>
          <w:sz w:val="16"/>
        </w:rPr>
        <w:t xml:space="preserve"> quite properly, essentially </w:t>
      </w:r>
      <w:r w:rsidRPr="007D296D">
        <w:rPr>
          <w:rStyle w:val="Emphasis"/>
        </w:rPr>
        <w:t>reactive</w:t>
      </w:r>
      <w:r w:rsidRPr="000E3B45">
        <w:rPr>
          <w:sz w:val="16"/>
        </w:rPr>
        <w:t xml:space="preserve">. On the other hand, </w:t>
      </w:r>
      <w:r w:rsidRPr="007D296D">
        <w:rPr>
          <w:rStyle w:val="StyleUnderline"/>
        </w:rPr>
        <w:t>banking</w:t>
      </w:r>
      <w:r>
        <w:rPr>
          <w:rStyle w:val="StyleUnderline"/>
        </w:rPr>
        <w:t xml:space="preserve"> </w:t>
      </w:r>
      <w:r w:rsidRPr="007D296D">
        <w:rPr>
          <w:rStyle w:val="StyleUnderline"/>
        </w:rPr>
        <w:t>regulators have long recognized that once there has been a run on a</w:t>
      </w:r>
      <w:r>
        <w:rPr>
          <w:rStyle w:val="StyleUnderline"/>
        </w:rPr>
        <w:t xml:space="preserve"> </w:t>
      </w:r>
      <w:r w:rsidRPr="007D296D">
        <w:rPr>
          <w:rStyle w:val="StyleUnderline"/>
        </w:rPr>
        <w:t>bank, it is usually too late to do much</w:t>
      </w:r>
      <w:r w:rsidRPr="000E3B45">
        <w:rPr>
          <w:sz w:val="16"/>
        </w:rPr>
        <w:t xml:space="preserve">. Therefore, </w:t>
      </w:r>
      <w:r w:rsidRPr="007D296D">
        <w:rPr>
          <w:rStyle w:val="StyleUnderline"/>
        </w:rPr>
        <w:t>to be effective in</w:t>
      </w:r>
      <w:r>
        <w:rPr>
          <w:rStyle w:val="StyleUnderline"/>
        </w:rPr>
        <w:t xml:space="preserve"> </w:t>
      </w:r>
      <w:r w:rsidRPr="007D296D">
        <w:rPr>
          <w:rStyle w:val="StyleUnderline"/>
        </w:rPr>
        <w:t xml:space="preserve">insuring the integrity of the banking system, </w:t>
      </w:r>
      <w:r w:rsidRPr="007D296D">
        <w:rPr>
          <w:rStyle w:val="Emphasis"/>
        </w:rPr>
        <w:t>banking regulation most be</w:t>
      </w:r>
      <w:r>
        <w:rPr>
          <w:rStyle w:val="Emphasis"/>
        </w:rPr>
        <w:t xml:space="preserve"> </w:t>
      </w:r>
      <w:r w:rsidRPr="007D296D">
        <w:rPr>
          <w:rStyle w:val="Emphasis"/>
        </w:rPr>
        <w:t>proactive</w:t>
      </w:r>
      <w:r w:rsidRPr="000E3B45">
        <w:rPr>
          <w:sz w:val="16"/>
        </w:rPr>
        <w:t xml:space="preserve">. Securities regulators have also acknowledged-often with the urging of those in central banking systems-that </w:t>
      </w:r>
      <w:r w:rsidRPr="007D296D">
        <w:rPr>
          <w:rStyle w:val="Emphasis"/>
        </w:rPr>
        <w:t>becoming proactive</w:t>
      </w:r>
      <w:r w:rsidRPr="000E3B45">
        <w:rPr>
          <w:sz w:val="16"/>
        </w:rPr>
        <w:t xml:space="preserve"> </w:t>
      </w:r>
      <w:r w:rsidRPr="007D296D">
        <w:rPr>
          <w:rStyle w:val="StyleUnderline"/>
        </w:rPr>
        <w:t>ensures that those permitted to handle other peoples' money are fit and</w:t>
      </w:r>
      <w:r>
        <w:rPr>
          <w:rStyle w:val="StyleUnderline"/>
        </w:rPr>
        <w:t xml:space="preserve"> </w:t>
      </w:r>
      <w:r w:rsidRPr="007D296D">
        <w:rPr>
          <w:rStyle w:val="StyleUnderline"/>
        </w:rPr>
        <w:t>proper persons and remain so</w:t>
      </w:r>
      <w:r w:rsidRPr="000E3B45">
        <w:rPr>
          <w:rStyle w:val="StyleUnderline"/>
          <w:sz w:val="16"/>
          <w:u w:val="none"/>
        </w:rPr>
        <w:t>.</w:t>
      </w:r>
    </w:p>
    <w:p w14:paraId="718A39E4" w14:textId="77777777" w:rsidR="00B56168" w:rsidRDefault="00B56168" w:rsidP="00B56168"/>
    <w:p w14:paraId="5EDBCF78" w14:textId="77777777" w:rsidR="00B56168" w:rsidRDefault="00B56168" w:rsidP="00B56168"/>
    <w:p w14:paraId="31B3214F" w14:textId="77777777" w:rsidR="00B56168" w:rsidRPr="00753A90" w:rsidRDefault="00B56168" w:rsidP="00B56168">
      <w:pPr>
        <w:pStyle w:val="Heading4"/>
      </w:pPr>
      <w:r>
        <w:t xml:space="preserve">The civil/criminal distinction is </w:t>
      </w:r>
      <w:r>
        <w:rPr>
          <w:u w:val="single"/>
        </w:rPr>
        <w:t>being blended now</w:t>
      </w:r>
      <w:r>
        <w:t xml:space="preserve"> – immigration law proves</w:t>
      </w:r>
    </w:p>
    <w:p w14:paraId="4011B10F" w14:textId="77777777" w:rsidR="00B56168" w:rsidRDefault="00B56168" w:rsidP="00B56168">
      <w:r w:rsidRPr="006757A6">
        <w:rPr>
          <w:rStyle w:val="Style13ptBold"/>
        </w:rPr>
        <w:t>Lindsay 16</w:t>
      </w:r>
      <w:r>
        <w:t xml:space="preserve"> – (Matthew J. Lindsay, Associate Professor, University of Baltimore School of Law, “DISAGGREGATING "IMMIGRATION LAW",” Florida Law Review, vol. 68, no. 1, January 2016, p. 179-262, HeinOnline, https://heinonline.org/HOL/LandingPage?handle=hein.journals/uflr68&amp;div=9&amp;id=&amp;page=)</w:t>
      </w:r>
    </w:p>
    <w:p w14:paraId="01C272BB" w14:textId="77777777" w:rsidR="00B56168" w:rsidRPr="002A3823" w:rsidRDefault="00B56168" w:rsidP="00B56168">
      <w:r w:rsidRPr="00D04908">
        <w:rPr>
          <w:rStyle w:val="StyleUnderline"/>
        </w:rPr>
        <w:t xml:space="preserve">2. Padilla v. Kentucky and </w:t>
      </w:r>
      <w:r w:rsidRPr="008A2C4C">
        <w:rPr>
          <w:rStyle w:val="StyleUnderline"/>
          <w:highlight w:val="cyan"/>
        </w:rPr>
        <w:t>the Erosion of the Civil-Criminal Distinction</w:t>
      </w:r>
      <w:r>
        <w:rPr>
          <w:rStyle w:val="StyleUnderline"/>
        </w:rPr>
        <w:t xml:space="preserve"> </w:t>
      </w:r>
      <w:r w:rsidRPr="00D04908">
        <w:rPr>
          <w:sz w:val="16"/>
        </w:rPr>
        <w:t xml:space="preserve">The Supreme Court destabilized another key pillar of the plenary power doctrine in the 2010 case of Padilla v. Kentucky: the notion that because removal from the United States is defined legally as a civil proceeding rather than criminal punishment, noncitizens subject to removal are not entitled to the suite of rights that protect criminal defendants against governmental abuses of power. 3 18 As Part I observed, this means, among other things, that a noncitizen facing the prospect of removal does not have a Sixth Amendment right to appointed counsel, is not entitled to a Miranda warning, and cannot suppress evidence obtained in violation of the Fourth Amendment.319 It was precisely this withdrawal of deportation from the purview of the Fourth, Fifth, and Sixth Amendments that Justice Field condemned in his Fong Yue Ting dissent.320 Notwithstanding the protests of Justice Field and others, however, the conceit that deportation is not "punishment" remains a basic premise of constitutional immigration law. 32 1 </w:t>
      </w:r>
      <w:r w:rsidRPr="00D04908">
        <w:rPr>
          <w:rStyle w:val="StyleUnderline"/>
        </w:rPr>
        <w:t xml:space="preserve">Although </w:t>
      </w:r>
      <w:r w:rsidRPr="008A2C4C">
        <w:rPr>
          <w:rStyle w:val="StyleUnderline"/>
          <w:highlight w:val="cyan"/>
        </w:rPr>
        <w:t>Padilla</w:t>
      </w:r>
      <w:r w:rsidRPr="00D04908">
        <w:rPr>
          <w:rStyle w:val="StyleUnderline"/>
        </w:rPr>
        <w:t xml:space="preserve"> did not directly repudiate the categorical distinction between civil deportation and criminal punishment, the five-Justice majority </w:t>
      </w:r>
      <w:r w:rsidRPr="008A2C4C">
        <w:rPr>
          <w:rStyle w:val="Emphasis"/>
          <w:highlight w:val="cyan"/>
        </w:rPr>
        <w:t>blurred the boundary between them</w:t>
      </w:r>
      <w:r w:rsidRPr="008A2C4C">
        <w:rPr>
          <w:rStyle w:val="StyleUnderline"/>
          <w:highlight w:val="cyan"/>
        </w:rPr>
        <w:t xml:space="preserve"> in a way that</w:t>
      </w:r>
      <w:r w:rsidRPr="00D04908">
        <w:rPr>
          <w:rStyle w:val="StyleUnderline"/>
        </w:rPr>
        <w:t xml:space="preserve"> necessarily </w:t>
      </w:r>
      <w:r w:rsidRPr="008A2C4C">
        <w:rPr>
          <w:rStyle w:val="Emphasis"/>
          <w:highlight w:val="cyan"/>
        </w:rPr>
        <w:t>diminishes its constitutional saliency</w:t>
      </w:r>
      <w:r w:rsidRPr="00D04908">
        <w:rPr>
          <w:rStyle w:val="StyleUnderline"/>
        </w:rPr>
        <w:t>. In brief, the Court held that a noncitizen criminal defendant's Sixth Amendment right to effective assistance of counsel</w:t>
      </w:r>
      <w:r w:rsidRPr="00D04908">
        <w:rPr>
          <w:sz w:val="16"/>
        </w:rPr>
        <w:t xml:space="preserve"> 3 2 2 </w:t>
      </w:r>
      <w:r w:rsidRPr="00D04908">
        <w:rPr>
          <w:rStyle w:val="StyleUnderline"/>
        </w:rPr>
        <w:t>included receiving competent, accurate advice about the potential removal consequences of a criminal conviction</w:t>
      </w:r>
      <w:r w:rsidRPr="00D04908">
        <w:rPr>
          <w:sz w:val="16"/>
        </w:rPr>
        <w:t xml:space="preserve">.323 The petitioner, Jos6 Padilla, was a long-term permanent resident of the United States who was ordered removed after pleading guilty to transporting a large quantity of marijuana 324-aD offense for which federal law unambiguously mandated removal.325 Padilla then appealed his conviction on the ground that, prior to entering his plea, his attorney had falsely advised him that he "did not have to worry about immigration status since he had been in the country so long." 326 The Kentucky Supreme Court denied Padilla post-conviction relief on the ground that the Sixth Amendment guarantee of effective assistance of counsel did not entitle a criminal defendant to competent advice about removal.327 Because removal was outside the sentencing authority of the trial court, the Kentucky Supreme Court reasoned, it was merely a "collateral" rather than "direct" consequence of Padilla's criminal conviction. 328 hat conclusion, which several federal appellate courts had also reached,329 was firmly rooted in the Supreme Court's long-standing position that deportation is a civil proceeding that is functionally and constitutionally distinct from the criminal proceeding from which it flows.330 In Zadvydas, the fusion of immigration and criminal law remained in the background. </w:t>
      </w:r>
      <w:r w:rsidRPr="00D04908">
        <w:rPr>
          <w:rStyle w:val="StyleUnderline"/>
        </w:rPr>
        <w:t xml:space="preserve">In overturning the Kentucky Supreme Court the Padilla majority </w:t>
      </w:r>
      <w:r w:rsidRPr="008A2C4C">
        <w:rPr>
          <w:rStyle w:val="StyleUnderline"/>
          <w:highlight w:val="cyan"/>
        </w:rPr>
        <w:t>placed that fusion at the center of its analysis</w:t>
      </w:r>
      <w:r w:rsidRPr="00D04908">
        <w:rPr>
          <w:sz w:val="16"/>
        </w:rPr>
        <w:t xml:space="preserve">.33f </w:t>
      </w:r>
      <w:r w:rsidRPr="00D04908">
        <w:rPr>
          <w:rStyle w:val="StyleUnderline"/>
        </w:rPr>
        <w:t>"</w:t>
      </w:r>
      <w:r w:rsidRPr="008A2C4C">
        <w:rPr>
          <w:rStyle w:val="StyleUnderline"/>
          <w:highlight w:val="cyan"/>
        </w:rPr>
        <w:t>Although</w:t>
      </w:r>
      <w:r w:rsidRPr="00D04908">
        <w:rPr>
          <w:rStyle w:val="StyleUnderline"/>
        </w:rPr>
        <w:t xml:space="preserve"> removal </w:t>
      </w:r>
      <w:r w:rsidRPr="008A2C4C">
        <w:rPr>
          <w:rStyle w:val="StyleUnderline"/>
          <w:highlight w:val="cyan"/>
        </w:rPr>
        <w:t>proceedings are civil in nature</w:t>
      </w:r>
      <w:r w:rsidRPr="00D04908">
        <w:rPr>
          <w:rStyle w:val="StyleUnderline"/>
        </w:rPr>
        <w:t xml:space="preserve">" as a purely formal matter, Justice Stevens observed, "deportation </w:t>
      </w:r>
      <w:r w:rsidRPr="008A2C4C">
        <w:rPr>
          <w:rStyle w:val="StyleUnderline"/>
          <w:highlight w:val="cyan"/>
        </w:rPr>
        <w:t>is nevertheless intimately related to the criminal process</w:t>
      </w:r>
      <w:r w:rsidRPr="00D04908">
        <w:rPr>
          <w:sz w:val="16"/>
        </w:rPr>
        <w:t>." 332 Further, while American law has "enmeshed criminal convictions and the penalty of deportation for nearly a century," 3 3 3 in recent decades Congress both radically expanded the number of deportable offenses and stripped the courts and the Attorney General of their traditional and often-exercised authority to grant discretionary relief from deportation. 3 34 Such enactments swelled the class of noncitizens eligible for deportation at the same time that they eliminated the traditional means of "ameliorat[ing] unjust results on a case-by-case basis." 335 The result was to render deportation "an integral part-indeed, sometimes the most important part-of the penalty that may be imposed on noncitizen defendants." 3 3 6 That development "dramatically raised the stakes of noncitizens' criminal conviction"337 and made it "'most difficult' to divorce the penalty from the conviction in the deportation context." 3 3 8 The majority was "quite confident," Justice Stevens added, "that noncitizen defendants facing a risk of deportation for a particular offense find it even more difficult." 3 3 9</w:t>
      </w:r>
    </w:p>
    <w:p w14:paraId="1BB82117" w14:textId="77777777" w:rsidR="00B56168" w:rsidRDefault="00B56168" w:rsidP="00B56168">
      <w:pPr>
        <w:pStyle w:val="Heading3"/>
      </w:pPr>
      <w:r>
        <w:t>xt – counter-interp</w:t>
      </w:r>
    </w:p>
    <w:p w14:paraId="01DA28D5" w14:textId="77777777" w:rsidR="00B56168" w:rsidRPr="003D3561" w:rsidRDefault="00B56168" w:rsidP="00B56168">
      <w:pPr>
        <w:pStyle w:val="Heading4"/>
        <w:rPr>
          <w:u w:val="single"/>
        </w:rPr>
      </w:pPr>
      <w:r>
        <w:t xml:space="preserve">C/I – if statutes are </w:t>
      </w:r>
      <w:r>
        <w:rPr>
          <w:u w:val="single"/>
        </w:rPr>
        <w:t>both civil and criminal</w:t>
      </w:r>
      <w:r>
        <w:t xml:space="preserve">, it’s topical to </w:t>
      </w:r>
      <w:r>
        <w:rPr>
          <w:u w:val="single"/>
        </w:rPr>
        <w:t>remove both</w:t>
      </w:r>
      <w:r>
        <w:t xml:space="preserve"> – they can’t </w:t>
      </w:r>
      <w:r>
        <w:rPr>
          <w:u w:val="single"/>
        </w:rPr>
        <w:t>actually be separated</w:t>
      </w:r>
    </w:p>
    <w:p w14:paraId="295D23B6" w14:textId="77777777" w:rsidR="00B56168" w:rsidRDefault="00B56168" w:rsidP="00B56168">
      <w:r w:rsidRPr="0010054C">
        <w:rPr>
          <w:rStyle w:val="Style13ptBold"/>
        </w:rPr>
        <w:t>Ball 11</w:t>
      </w:r>
      <w:r>
        <w:t xml:space="preserve"> – (David W. Ball, Associate Professor at the Santa Clara University School of Law, Co-Chair of the Corrections Committee of the American Bar Association’s Criminal Justice Section, J.D., Stanford University, B.A./M.A., Oxford University, B.A., University of North Carolina, “The Civil Case at the Heart of Criminal Procedure: In re Winship, Stigma, and the Civil-Criminal Distinction,” American Journal of Criminal Law, Vol 38, Iss 2, Spring 2011, pp 117-180, ProQuest)</w:t>
      </w:r>
    </w:p>
    <w:p w14:paraId="752FB6A9" w14:textId="77777777" w:rsidR="00B56168" w:rsidRDefault="00B56168" w:rsidP="00B56168">
      <w:pPr>
        <w:rPr>
          <w:sz w:val="16"/>
        </w:rPr>
      </w:pPr>
      <w:r w:rsidRPr="00F7238A">
        <w:rPr>
          <w:rStyle w:val="StyleUnderline"/>
        </w:rPr>
        <w:t>In criminal cases, any fact which increases the maximum punishment must be found by a jury beyond a reasonable doubt</w:t>
      </w:r>
      <w:r w:rsidRPr="00F7238A">
        <w:rPr>
          <w:sz w:val="16"/>
        </w:rPr>
        <w:t xml:space="preserve">. This rule, which comes from Apprendi v. New Jersey, looks to what facts do, not what they are called; in Justice Scalia's memorable turn of phrase, it applies whether the legislature has labeled operant facts "elements, enhancements, or Mary Jane." </w:t>
      </w:r>
      <w:r w:rsidRPr="00F7238A">
        <w:rPr>
          <w:rStyle w:val="StyleUnderline"/>
        </w:rPr>
        <w:t>Civil statutes, however, can expose an individual to the same or greater deprivation of liberty on identical facts without needing to meet the "beyond a reasonable doubt" standard</w:t>
      </w:r>
      <w:r w:rsidRPr="00960DB8">
        <w:rPr>
          <w:rStyle w:val="StyleUnderline"/>
        </w:rPr>
        <w:t xml:space="preserve"> of proof.</w:t>
      </w:r>
      <w:r w:rsidRPr="00960DB8">
        <w:rPr>
          <w:sz w:val="16"/>
        </w:rPr>
        <w:t xml:space="preserve"> If Apprendi is, indeed, functional, why is it limited to formally criminal cases? Why does it not apply to all punishments, no matter whether they are called civil, criminal, or Mary Jane? One often-proposed answer is that Apprendi derives its holding exclusively from the Sixth Amendment, and the Sixth Amendment applies only to "criminal prosecutions." Apprendi is not, however, just a Sixth Amendment case. Its "beyond a reasonable doubt" requirement comes from a formally civil case, In re Winship, which itself explicitly rejected the idea that civil labels could insulate a state from the heightened standards of proof required under due process. </w:t>
      </w:r>
      <w:r w:rsidRPr="00F7238A">
        <w:rPr>
          <w:rStyle w:val="Emphasis"/>
          <w:highlight w:val="cyan"/>
        </w:rPr>
        <w:t>Because part</w:t>
      </w:r>
      <w:r w:rsidRPr="00960DB8">
        <w:rPr>
          <w:rStyle w:val="StyleUnderline"/>
        </w:rPr>
        <w:t xml:space="preserve"> of Apprendi's rule </w:t>
      </w:r>
      <w:r w:rsidRPr="00F7238A">
        <w:rPr>
          <w:rStyle w:val="Emphasis"/>
          <w:highlight w:val="cyan"/>
        </w:rPr>
        <w:t>comes from a civil case</w:t>
      </w:r>
      <w:r w:rsidRPr="00960DB8">
        <w:rPr>
          <w:rStyle w:val="StyleUnderline"/>
        </w:rPr>
        <w:t xml:space="preserve">, I argue that Apprendi's </w:t>
      </w:r>
      <w:r w:rsidRPr="00F7238A">
        <w:rPr>
          <w:rStyle w:val="Emphasis"/>
          <w:highlight w:val="cyan"/>
        </w:rPr>
        <w:t>application cannot</w:t>
      </w:r>
      <w:r w:rsidRPr="00960DB8">
        <w:rPr>
          <w:rStyle w:val="StyleUnderline"/>
        </w:rPr>
        <w:t xml:space="preserve">, therefore, </w:t>
      </w:r>
      <w:r w:rsidRPr="00F7238A">
        <w:rPr>
          <w:rStyle w:val="Emphasis"/>
          <w:highlight w:val="cyan"/>
        </w:rPr>
        <w:t>be limited on formal grounds to criminal cases</w:t>
      </w:r>
      <w:r w:rsidRPr="00F7238A">
        <w:rPr>
          <w:sz w:val="16"/>
          <w:highlight w:val="cyan"/>
        </w:rPr>
        <w:t xml:space="preserve">. </w:t>
      </w:r>
      <w:r w:rsidRPr="00F7238A">
        <w:rPr>
          <w:sz w:val="16"/>
        </w:rPr>
        <w:t>To determine the limits of Apprendi's application, one must instead return to the interests that both Winship and Apprendi identified as worthy of protection: the imposition of stigma and the deprivation</w:t>
      </w:r>
      <w:r w:rsidRPr="00960DB8">
        <w:rPr>
          <w:sz w:val="16"/>
        </w:rPr>
        <w:t xml:space="preserve"> of liberty.</w:t>
      </w:r>
    </w:p>
    <w:p w14:paraId="427F756B" w14:textId="77777777" w:rsidR="00B56168" w:rsidRPr="00D17C1E" w:rsidRDefault="00B56168" w:rsidP="00B56168">
      <w:pPr>
        <w:pStyle w:val="Heading4"/>
        <w:rPr>
          <w:u w:val="single"/>
        </w:rPr>
      </w:pPr>
      <w:r>
        <w:t xml:space="preserve">The civil/criminal distinction should be </w:t>
      </w:r>
      <w:r>
        <w:rPr>
          <w:u w:val="single"/>
        </w:rPr>
        <w:t>overlooked</w:t>
      </w:r>
      <w:r>
        <w:t xml:space="preserve"> when civil penalties are </w:t>
      </w:r>
      <w:r>
        <w:rPr>
          <w:u w:val="single"/>
        </w:rPr>
        <w:t>directly associated</w:t>
      </w:r>
      <w:r>
        <w:t xml:space="preserve"> with </w:t>
      </w:r>
      <w:r>
        <w:rPr>
          <w:u w:val="single"/>
        </w:rPr>
        <w:t>criminal ones</w:t>
      </w:r>
    </w:p>
    <w:p w14:paraId="2EC865CF" w14:textId="77777777" w:rsidR="00B56168" w:rsidRDefault="00B56168" w:rsidP="00B56168">
      <w:r w:rsidRPr="00A44CC3">
        <w:rPr>
          <w:rStyle w:val="Style13ptBold"/>
        </w:rPr>
        <w:t>Chin &amp; Love 11</w:t>
      </w:r>
      <w:r>
        <w:t xml:space="preserve"> – (Gabriel J. Chin,  Chester H. Smith Professor of Law at the University of Arizona James E. Rogers College of Law, Margaret Love, private practitioner In Washington, D.C., specializing In executive clemency and restoration of rights, “STATUS AS PUNISHMENT: PADILLA V. KENTUCKY,” GPSolo, Vol. 28, Iss. 2, pp. 26-27, March 2011, ProQuest)</w:t>
      </w:r>
    </w:p>
    <w:p w14:paraId="58F68B2B" w14:textId="77777777" w:rsidR="00B56168" w:rsidRPr="00A44CC3" w:rsidRDefault="00B56168" w:rsidP="00B56168">
      <w:r w:rsidRPr="008F163D">
        <w:rPr>
          <w:rStyle w:val="StyleUnderline"/>
          <w:highlight w:val="cyan"/>
        </w:rPr>
        <w:t>The civil/criminal divide</w:t>
      </w:r>
      <w:r w:rsidRPr="00D17C1E">
        <w:rPr>
          <w:sz w:val="16"/>
        </w:rPr>
        <w:t xml:space="preserve">. One rationale for excluding collateral consequences from counsel's duty rested on the noncriminal nature of the consequence. </w:t>
      </w:r>
      <w:r w:rsidRPr="00D17C1E">
        <w:rPr>
          <w:rStyle w:val="StyleUnderline"/>
        </w:rPr>
        <w:t>Deportation and other collateral consequences were civil, the logic went, so even if they were imposed because and only because of a criminal conviction, they were still beyond the scope of the Sixth Amendment</w:t>
      </w:r>
      <w:r w:rsidRPr="00D17C1E">
        <w:rPr>
          <w:sz w:val="16"/>
        </w:rPr>
        <w:t xml:space="preserve">. </w:t>
      </w:r>
      <w:r w:rsidRPr="00D17C1E">
        <w:rPr>
          <w:rStyle w:val="Emphasis"/>
        </w:rPr>
        <w:t xml:space="preserve">This </w:t>
      </w:r>
      <w:r w:rsidRPr="008F163D">
        <w:rPr>
          <w:rStyle w:val="Emphasis"/>
          <w:highlight w:val="cyan"/>
        </w:rPr>
        <w:t>rationale was problematic</w:t>
      </w:r>
      <w:r w:rsidRPr="00D17C1E">
        <w:rPr>
          <w:rStyle w:val="StyleUnderline"/>
        </w:rPr>
        <w:t xml:space="preserve">, in part </w:t>
      </w:r>
      <w:r w:rsidRPr="008F163D">
        <w:rPr>
          <w:rStyle w:val="StyleUnderline"/>
          <w:highlight w:val="cyan"/>
        </w:rPr>
        <w:t>because</w:t>
      </w:r>
      <w:r w:rsidRPr="00D17C1E">
        <w:rPr>
          <w:rStyle w:val="StyleUnderline"/>
        </w:rPr>
        <w:t xml:space="preserve"> the civil/criminal distinction </w:t>
      </w:r>
      <w:r w:rsidRPr="008F163D">
        <w:rPr>
          <w:rStyle w:val="StyleUnderline"/>
          <w:highlight w:val="cyan"/>
        </w:rPr>
        <w:t>was</w:t>
      </w:r>
      <w:r w:rsidRPr="00D17C1E">
        <w:rPr>
          <w:rStyle w:val="StyleUnderline"/>
        </w:rPr>
        <w:t xml:space="preserve"> either </w:t>
      </w:r>
      <w:r w:rsidRPr="008F163D">
        <w:rPr>
          <w:rStyle w:val="Emphasis"/>
          <w:highlight w:val="cyan"/>
        </w:rPr>
        <w:t>difficult to apply</w:t>
      </w:r>
      <w:r w:rsidRPr="008F163D">
        <w:rPr>
          <w:rStyle w:val="StyleUnderline"/>
          <w:highlight w:val="cyan"/>
        </w:rPr>
        <w:t xml:space="preserve"> or </w:t>
      </w:r>
      <w:r w:rsidRPr="008F163D">
        <w:rPr>
          <w:rStyle w:val="Emphasis"/>
          <w:highlight w:val="cyan"/>
        </w:rPr>
        <w:t>arbitrary</w:t>
      </w:r>
      <w:r w:rsidRPr="00D17C1E">
        <w:rPr>
          <w:sz w:val="16"/>
        </w:rPr>
        <w:t xml:space="preserve">. </w:t>
      </w:r>
      <w:r w:rsidRPr="008F163D">
        <w:rPr>
          <w:rStyle w:val="StyleUnderline"/>
          <w:highlight w:val="cyan"/>
        </w:rPr>
        <w:t xml:space="preserve">Treating collateral consequences as purely civil was </w:t>
      </w:r>
      <w:r w:rsidRPr="008F163D">
        <w:rPr>
          <w:rStyle w:val="StyleUnderline"/>
        </w:rPr>
        <w:t xml:space="preserve">also </w:t>
      </w:r>
      <w:r w:rsidRPr="008F163D">
        <w:rPr>
          <w:rStyle w:val="StyleUnderline"/>
          <w:highlight w:val="cyan"/>
        </w:rPr>
        <w:t xml:space="preserve">in tension with </w:t>
      </w:r>
      <w:r w:rsidRPr="008F163D">
        <w:rPr>
          <w:rStyle w:val="StyleUnderline"/>
        </w:rPr>
        <w:t xml:space="preserve">their </w:t>
      </w:r>
      <w:r w:rsidRPr="008F163D">
        <w:rPr>
          <w:rStyle w:val="Emphasis"/>
          <w:highlight w:val="cyan"/>
        </w:rPr>
        <w:t>historical association</w:t>
      </w:r>
      <w:r w:rsidRPr="008F163D">
        <w:rPr>
          <w:rStyle w:val="StyleUnderline"/>
          <w:highlight w:val="cyan"/>
        </w:rPr>
        <w:t xml:space="preserve"> with criminal conviction</w:t>
      </w:r>
      <w:r w:rsidRPr="008F163D">
        <w:rPr>
          <w:sz w:val="16"/>
          <w:highlight w:val="cyan"/>
        </w:rPr>
        <w:t xml:space="preserve">. </w:t>
      </w:r>
      <w:r w:rsidRPr="008F163D">
        <w:rPr>
          <w:rStyle w:val="StyleUnderline"/>
        </w:rPr>
        <w:t>However, the effects in broad scope have been consistent: Based on conviction</w:t>
      </w:r>
      <w:r w:rsidRPr="00D17C1E">
        <w:rPr>
          <w:rStyle w:val="StyleUnderline"/>
        </w:rPr>
        <w:t xml:space="preserve"> of a serious crime, a person loses civil rights.</w:t>
      </w:r>
      <w:r w:rsidRPr="00D17C1E">
        <w:rPr>
          <w:sz w:val="16"/>
        </w:rPr>
        <w:t xml:space="preserve"> </w:t>
      </w:r>
      <w:r w:rsidRPr="00D17C1E">
        <w:rPr>
          <w:rStyle w:val="StyleUnderline"/>
        </w:rPr>
        <w:t xml:space="preserve">In the United States, the </w:t>
      </w:r>
      <w:r w:rsidRPr="008F163D">
        <w:rPr>
          <w:rStyle w:val="StyleUnderline"/>
          <w:highlight w:val="cyan"/>
        </w:rPr>
        <w:t>civil death associated with</w:t>
      </w:r>
      <w:r w:rsidRPr="00D17C1E">
        <w:rPr>
          <w:rStyle w:val="StyleUnderline"/>
        </w:rPr>
        <w:t xml:space="preserve"> felony </w:t>
      </w:r>
      <w:r w:rsidRPr="008F163D">
        <w:rPr>
          <w:rStyle w:val="StyleUnderline"/>
          <w:highlight w:val="cyan"/>
        </w:rPr>
        <w:t>conviction</w:t>
      </w:r>
      <w:r w:rsidRPr="00D17C1E">
        <w:rPr>
          <w:rStyle w:val="StyleUnderline"/>
        </w:rPr>
        <w:t xml:space="preserve"> was historically regarded as punishment, and it </w:t>
      </w:r>
      <w:r w:rsidRPr="008F163D">
        <w:rPr>
          <w:rStyle w:val="StyleUnderline"/>
          <w:highlight w:val="cyan"/>
        </w:rPr>
        <w:t>is still understood as punishment</w:t>
      </w:r>
      <w:r w:rsidRPr="00D17C1E">
        <w:rPr>
          <w:rStyle w:val="StyleUnderline"/>
        </w:rPr>
        <w:t xml:space="preserve"> today</w:t>
      </w:r>
      <w:r w:rsidRPr="00D17C1E">
        <w:rPr>
          <w:sz w:val="16"/>
        </w:rPr>
        <w:t xml:space="preserve">. For these reasons, </w:t>
      </w:r>
      <w:r w:rsidRPr="00D17C1E">
        <w:rPr>
          <w:rStyle w:val="StyleUnderline"/>
        </w:rPr>
        <w:t>the civil/criminal distinction was not a fully satisfying explanation for treating collateral consequences as outside the Sixth Amendment</w:t>
      </w:r>
      <w:r w:rsidRPr="00D17C1E">
        <w:rPr>
          <w:sz w:val="16"/>
        </w:rPr>
        <w:t>.</w:t>
      </w:r>
    </w:p>
    <w:p w14:paraId="0545C9B7" w14:textId="77777777" w:rsidR="00B56168" w:rsidRPr="0059650F" w:rsidRDefault="00B56168" w:rsidP="00B56168">
      <w:pPr>
        <w:pStyle w:val="Heading4"/>
      </w:pPr>
      <w:r w:rsidRPr="0059650F">
        <w:t>Civil and criminal lia</w:t>
      </w:r>
      <w:r>
        <w:t xml:space="preserve">bility are </w:t>
      </w:r>
      <w:r>
        <w:rPr>
          <w:u w:val="single"/>
        </w:rPr>
        <w:t>not distinct</w:t>
      </w:r>
      <w:r>
        <w:t xml:space="preserve"> – they </w:t>
      </w:r>
      <w:r>
        <w:rPr>
          <w:u w:val="single"/>
        </w:rPr>
        <w:t>are often converted</w:t>
      </w:r>
      <w:r>
        <w:t xml:space="preserve"> between one or the other</w:t>
      </w:r>
    </w:p>
    <w:p w14:paraId="615823D5" w14:textId="77777777" w:rsidR="00B56168" w:rsidRDefault="00B56168" w:rsidP="00B56168">
      <w:r w:rsidRPr="00CC4550">
        <w:rPr>
          <w:rStyle w:val="Style13ptBold"/>
        </w:rPr>
        <w:t>Wu 19</w:t>
      </w:r>
      <w:r w:rsidRPr="00CC4550">
        <w:t xml:space="preserve"> – (Di Wu, Master of </w:t>
      </w:r>
      <w:r>
        <w:t xml:space="preserve">Science at Oxford University, BA in Journalism and Communication at Nanjing University, PhD student at MIT in the History, Anthropology, and Science, Technology, and Society (HASTS) Program, “Study on the Conversion between Criminal Liability and Civil Liability,” International Journal of New Developments in Engineering and Society (2019) Vol.3, Issue 2: 6-17, </w:t>
      </w:r>
      <w:hyperlink r:id="rId131" w:history="1">
        <w:r w:rsidRPr="00426080">
          <w:rPr>
            <w:rStyle w:val="Hyperlink"/>
          </w:rPr>
          <w:t>https://francis-press.com/papers/450</w:t>
        </w:r>
      </w:hyperlink>
      <w:r>
        <w:t>)</w:t>
      </w:r>
    </w:p>
    <w:p w14:paraId="0D637E9E" w14:textId="77777777" w:rsidR="00B56168" w:rsidRPr="007A3815" w:rsidRDefault="00B56168" w:rsidP="00B56168">
      <w:pPr>
        <w:rPr>
          <w:sz w:val="16"/>
        </w:rPr>
      </w:pPr>
      <w:r w:rsidRPr="007A3815">
        <w:rPr>
          <w:sz w:val="16"/>
        </w:rPr>
        <w:t xml:space="preserve">2.1 Definition of the </w:t>
      </w:r>
      <w:r w:rsidRPr="0070779C">
        <w:rPr>
          <w:rStyle w:val="StyleUnderline"/>
          <w:highlight w:val="cyan"/>
        </w:rPr>
        <w:t>conversion between criminal</w:t>
      </w:r>
      <w:r w:rsidRPr="0059650F">
        <w:rPr>
          <w:rStyle w:val="StyleUnderline"/>
        </w:rPr>
        <w:t xml:space="preserve"> liability </w:t>
      </w:r>
      <w:r w:rsidRPr="0070779C">
        <w:rPr>
          <w:rStyle w:val="StyleUnderline"/>
          <w:highlight w:val="cyan"/>
        </w:rPr>
        <w:t>and civil liability</w:t>
      </w:r>
      <w:r w:rsidRPr="007A3815">
        <w:rPr>
          <w:sz w:val="16"/>
        </w:rPr>
        <w:t xml:space="preserve"> The conversion between criminal liability and civil liability </w:t>
      </w:r>
      <w:r w:rsidRPr="0059650F">
        <w:rPr>
          <w:rStyle w:val="StyleUnderline"/>
        </w:rPr>
        <w:t xml:space="preserve">means, </w:t>
      </w:r>
      <w:r w:rsidRPr="0070779C">
        <w:rPr>
          <w:rStyle w:val="StyleUnderline"/>
          <w:highlight w:val="cyan"/>
        </w:rPr>
        <w:t>when the actor is required to bear both</w:t>
      </w:r>
      <w:r w:rsidRPr="0059650F">
        <w:rPr>
          <w:rStyle w:val="StyleUnderline"/>
        </w:rPr>
        <w:t xml:space="preserve"> criminal liability and civil liability, </w:t>
      </w:r>
      <w:r w:rsidRPr="0070779C">
        <w:rPr>
          <w:rStyle w:val="StyleUnderline"/>
          <w:highlight w:val="cyan"/>
        </w:rPr>
        <w:t>the</w:t>
      </w:r>
      <w:r w:rsidRPr="0059650F">
        <w:rPr>
          <w:rStyle w:val="StyleUnderline"/>
        </w:rPr>
        <w:t xml:space="preserve"> two kinds of </w:t>
      </w:r>
      <w:r w:rsidRPr="0070779C">
        <w:rPr>
          <w:rStyle w:val="StyleUnderline"/>
          <w:highlight w:val="cyan"/>
        </w:rPr>
        <w:t>responsibilities can substitute each other</w:t>
      </w:r>
      <w:r w:rsidRPr="0059650F">
        <w:rPr>
          <w:rStyle w:val="StyleUnderline"/>
        </w:rPr>
        <w:t xml:space="preserve"> in quality and quantity under certain conditions and in accordance with certain procedures.</w:t>
      </w:r>
      <w:r w:rsidRPr="007A3815">
        <w:rPr>
          <w:sz w:val="16"/>
        </w:rPr>
        <w:t xml:space="preserve"> It shows that </w:t>
      </w:r>
      <w:r w:rsidRPr="0070779C">
        <w:rPr>
          <w:rStyle w:val="StyleUnderline"/>
          <w:highlight w:val="cyan"/>
        </w:rPr>
        <w:t xml:space="preserve">the fulfillment of one responsibility can </w:t>
      </w:r>
      <w:r w:rsidRPr="0070779C">
        <w:rPr>
          <w:rStyle w:val="StyleUnderline"/>
        </w:rPr>
        <w:t>reduce</w:t>
      </w:r>
      <w:r w:rsidRPr="007A3815">
        <w:rPr>
          <w:rStyle w:val="StyleUnderline"/>
        </w:rPr>
        <w:t xml:space="preserve"> or </w:t>
      </w:r>
      <w:r w:rsidRPr="0070779C">
        <w:rPr>
          <w:rStyle w:val="StyleUnderline"/>
          <w:highlight w:val="cyan"/>
        </w:rPr>
        <w:t>eliminate the other responsibility</w:t>
      </w:r>
      <w:r w:rsidRPr="007A3815">
        <w:rPr>
          <w:sz w:val="16"/>
        </w:rPr>
        <w:t>; failing in fulfilling one responsibility can increase the other responsibility. This kind of conversion is usually manifested in following methods. For an actor who should bear both criminal responsibility and civil responsibility, if he fulfills the civil duty, the criminal liability can be reduced or even eliminated; if he fails to fulfill civil liability, the criminal liability can be increased.</w:t>
      </w:r>
    </w:p>
    <w:p w14:paraId="3CFD3DE1" w14:textId="77777777" w:rsidR="00B56168" w:rsidRDefault="00B56168" w:rsidP="00B56168">
      <w:pPr>
        <w:pStyle w:val="Heading4"/>
      </w:pPr>
      <w:r>
        <w:t>Civil/criminal distinction bad</w:t>
      </w:r>
    </w:p>
    <w:p w14:paraId="5A3BA958" w14:textId="77777777" w:rsidR="00B56168" w:rsidRPr="00DB0865" w:rsidRDefault="00B56168" w:rsidP="00B56168">
      <w:r w:rsidRPr="00DB0865">
        <w:rPr>
          <w:rStyle w:val="Style13ptBold"/>
        </w:rPr>
        <w:t>Dudley 93</w:t>
      </w:r>
      <w:r w:rsidRPr="00DB0865">
        <w:t xml:space="preserve"> – (Earl C. Dudley Jr.,  Associate Professor of Law, University of Virgini</w:t>
      </w:r>
      <w:r>
        <w:t>a, “ GETTING BEYOND THE CIVIL/CRIMINAL DISTINCTION: A NEW APPROACH TO THE REGULATION OF INDIRECT CONTEMPTS,” Virginia Law Review , Aug., 1993, Vol. 79, No. 5 (Aug., 1993), pp. 1025-1098, JSTOR)</w:t>
      </w:r>
    </w:p>
    <w:p w14:paraId="3DDC6F2F" w14:textId="77777777" w:rsidR="00B56168" w:rsidRPr="00DB0865" w:rsidRDefault="00B56168" w:rsidP="00B56168">
      <w:pPr>
        <w:rPr>
          <w:sz w:val="16"/>
        </w:rPr>
      </w:pPr>
      <w:r w:rsidRPr="008D128A">
        <w:rPr>
          <w:rStyle w:val="StyleUnderline"/>
          <w:highlight w:val="cyan"/>
        </w:rPr>
        <w:t>The distinction</w:t>
      </w:r>
      <w:r w:rsidRPr="00DB0865">
        <w:rPr>
          <w:rStyle w:val="StyleUnderline"/>
        </w:rPr>
        <w:t xml:space="preserve"> the Supreme Court has drawn </w:t>
      </w:r>
      <w:r w:rsidRPr="008D128A">
        <w:rPr>
          <w:rStyle w:val="StyleUnderline"/>
          <w:highlight w:val="cyan"/>
        </w:rPr>
        <w:t xml:space="preserve">between civil and criminal contempt is </w:t>
      </w:r>
      <w:r w:rsidRPr="008D128A">
        <w:rPr>
          <w:rStyle w:val="Emphasis"/>
          <w:highlight w:val="cyan"/>
        </w:rPr>
        <w:t>confusing</w:t>
      </w:r>
      <w:r w:rsidRPr="00DB0865">
        <w:rPr>
          <w:rStyle w:val="StyleUnderline"/>
        </w:rPr>
        <w:t xml:space="preserve">, </w:t>
      </w:r>
      <w:r w:rsidRPr="008D128A">
        <w:rPr>
          <w:rStyle w:val="Emphasis"/>
          <w:highlight w:val="cyan"/>
        </w:rPr>
        <w:t>difficult to apply</w:t>
      </w:r>
      <w:r w:rsidRPr="00DB0865">
        <w:rPr>
          <w:rStyle w:val="StyleUnderline"/>
        </w:rPr>
        <w:t xml:space="preserve">, </w:t>
      </w:r>
      <w:r w:rsidRPr="008D128A">
        <w:rPr>
          <w:rStyle w:val="StyleUnderline"/>
          <w:highlight w:val="cyan"/>
        </w:rPr>
        <w:t xml:space="preserve">and </w:t>
      </w:r>
      <w:r w:rsidRPr="008D128A">
        <w:rPr>
          <w:rStyle w:val="Emphasis"/>
          <w:highlight w:val="cyan"/>
        </w:rPr>
        <w:t>fails</w:t>
      </w:r>
      <w:r w:rsidRPr="008D128A">
        <w:rPr>
          <w:rStyle w:val="StyleUnderline"/>
          <w:highlight w:val="cyan"/>
        </w:rPr>
        <w:t xml:space="preserve"> to address the most </w:t>
      </w:r>
      <w:r w:rsidRPr="008D128A">
        <w:rPr>
          <w:rStyle w:val="Emphasis"/>
          <w:highlight w:val="cyan"/>
        </w:rPr>
        <w:t>serious concerns</w:t>
      </w:r>
      <w:r w:rsidRPr="00DB0865">
        <w:rPr>
          <w:rStyle w:val="StyleUnderline"/>
        </w:rPr>
        <w:t xml:space="preserve"> engendered by the contempt process.</w:t>
      </w:r>
      <w:r w:rsidRPr="00DB0865">
        <w:rPr>
          <w:sz w:val="16"/>
        </w:rPr>
        <w:t xml:space="preserve"> </w:t>
      </w:r>
      <w:r w:rsidRPr="008D128A">
        <w:rPr>
          <w:rStyle w:val="StyleUnderline"/>
          <w:highlight w:val="cyan"/>
        </w:rPr>
        <w:t xml:space="preserve">It is </w:t>
      </w:r>
      <w:r w:rsidRPr="008D128A">
        <w:rPr>
          <w:rStyle w:val="Emphasis"/>
          <w:highlight w:val="cyan"/>
        </w:rPr>
        <w:t>difficult to discern any meaningful difference</w:t>
      </w:r>
      <w:r w:rsidRPr="008D128A">
        <w:rPr>
          <w:rStyle w:val="StyleUnderline"/>
          <w:highlight w:val="cyan"/>
        </w:rPr>
        <w:t xml:space="preserve"> between "criminal" sanctions</w:t>
      </w:r>
      <w:r w:rsidRPr="00DB0865">
        <w:rPr>
          <w:rStyle w:val="StyleUnderline"/>
        </w:rPr>
        <w:t xml:space="preserve"> such as conditionally suspended sentences, which give rise to various procedural protections, </w:t>
      </w:r>
      <w:r w:rsidRPr="008D128A">
        <w:rPr>
          <w:rStyle w:val="StyleUnderline"/>
          <w:highlight w:val="cyan"/>
        </w:rPr>
        <w:t>and</w:t>
      </w:r>
      <w:r w:rsidRPr="00DB0865">
        <w:rPr>
          <w:rStyle w:val="StyleUnderline"/>
        </w:rPr>
        <w:t xml:space="preserve"> ostensibly "</w:t>
      </w:r>
      <w:r w:rsidRPr="008D128A">
        <w:rPr>
          <w:rStyle w:val="StyleUnderline"/>
          <w:highlight w:val="cyan"/>
        </w:rPr>
        <w:t>civil" measures</w:t>
      </w:r>
      <w:r w:rsidRPr="00DB0865">
        <w:rPr>
          <w:rStyle w:val="StyleUnderline"/>
        </w:rPr>
        <w:t xml:space="preserve"> such as conditional sentences with purge clauses, which do not.</w:t>
      </w:r>
      <w:r w:rsidRPr="00DB0865">
        <w:rPr>
          <w:sz w:val="16"/>
        </w:rPr>
        <w:t xml:space="preserve"> Indeed, "civil" sanctions often impose much greater burdens upon the contemnor than "criminal" ones. </w:t>
      </w:r>
      <w:r w:rsidRPr="00DB0865">
        <w:rPr>
          <w:rStyle w:val="StyleUnderline"/>
        </w:rPr>
        <w:t>Moreover, the civil/criminal dis- tinction does not adequately respond to longstanding concerns about the unlimited nature of the contempt power and the pervasive poten- tial for biased adjudication.</w:t>
      </w:r>
      <w:r w:rsidRPr="00DB0865">
        <w:rPr>
          <w:sz w:val="16"/>
        </w:rPr>
        <w:t xml:space="preserve"> There is no reason to suppose, as the current framework does, that these concerns disappear simply because a sanction is deemed civil in form.</w:t>
      </w:r>
    </w:p>
    <w:p w14:paraId="4CA22C39" w14:textId="77777777" w:rsidR="00B56168" w:rsidRDefault="00B56168" w:rsidP="00B56168">
      <w:pPr>
        <w:pStyle w:val="Heading3"/>
      </w:pPr>
      <w:r>
        <w:t xml:space="preserve">xt – we meet </w:t>
      </w:r>
    </w:p>
    <w:p w14:paraId="048771DC" w14:textId="77777777" w:rsidR="00B56168" w:rsidRDefault="00B56168" w:rsidP="00B56168">
      <w:pPr>
        <w:pStyle w:val="Heading4"/>
      </w:pPr>
      <w:r>
        <w:t>We meet---SOX imposes criminal liability</w:t>
      </w:r>
    </w:p>
    <w:p w14:paraId="5B27AEA8" w14:textId="77777777" w:rsidR="00B56168" w:rsidRPr="00B51129" w:rsidRDefault="00B56168" w:rsidP="00B56168">
      <w:r w:rsidRPr="008B0D48">
        <w:rPr>
          <w:rStyle w:val="Style13ptBold"/>
        </w:rPr>
        <w:t>Bargeron et. al. 10</w:t>
      </w:r>
      <w:r w:rsidRPr="00B51129">
        <w:t xml:space="preserve"> – (Leonce L. Bar</w:t>
      </w:r>
      <w:r>
        <w:t>geron, Assistant Professor of Finance, Katz Graduate School of Business, University of Pittsburgh, Kenneth M. Lehn, Samuel A. McCullough Professor of Finance in the Katz Graduate School of Busines, University of Pittsburgh, previous chief economist of the U.S. Securities and Exchange Commission for four years, Chad J. Zutter, Associate Professor of Business Administration, James R. Allen Faculty Fellow, Finance Area Director, University of Pittsburgh, “Sarbanes-Oxley and corporate risk-taking,” Journal of Accounting and Economics, Volume 49, Issues 1–2, February 2010, Pages 34-52, https://www.sciencedirect.com/science/article/abs/pii/S0165410109000305)</w:t>
      </w:r>
    </w:p>
    <w:p w14:paraId="1C64438B" w14:textId="77777777" w:rsidR="00B56168" w:rsidRDefault="00B56168" w:rsidP="00B56168">
      <w:r w:rsidRPr="008B0D48">
        <w:rPr>
          <w:sz w:val="16"/>
        </w:rPr>
        <w:t xml:space="preserve">2.1.2. </w:t>
      </w:r>
      <w:r w:rsidRPr="00344FA8">
        <w:rPr>
          <w:sz w:val="16"/>
        </w:rPr>
        <w:t xml:space="preserve">Expanded liability and increased penalties for officers and directors </w:t>
      </w:r>
      <w:r w:rsidRPr="00D8446D">
        <w:rPr>
          <w:rStyle w:val="StyleUnderline"/>
          <w:highlight w:val="cyan"/>
        </w:rPr>
        <w:t xml:space="preserve">SOX </w:t>
      </w:r>
      <w:r w:rsidRPr="00D8446D">
        <w:rPr>
          <w:rStyle w:val="Emphasis"/>
          <w:highlight w:val="cyan"/>
        </w:rPr>
        <w:t>significantly increased</w:t>
      </w:r>
      <w:r w:rsidRPr="00344FA8">
        <w:rPr>
          <w:rStyle w:val="StyleUnderline"/>
        </w:rPr>
        <w:t xml:space="preserve"> the liability and penalties faced by officers and directors for violations of US securities laws.</w:t>
      </w:r>
      <w:r w:rsidRPr="00344FA8">
        <w:rPr>
          <w:sz w:val="16"/>
        </w:rPr>
        <w:t xml:space="preserve"> For example, </w:t>
      </w:r>
      <w:r w:rsidRPr="00344FA8">
        <w:rPr>
          <w:rStyle w:val="StyleUnderline"/>
        </w:rPr>
        <w:t xml:space="preserve">SOX imposes </w:t>
      </w:r>
      <w:r w:rsidRPr="00D8446D">
        <w:rPr>
          <w:rStyle w:val="Emphasis"/>
          <w:highlight w:val="cyan"/>
        </w:rPr>
        <w:t>criminal liability</w:t>
      </w:r>
      <w:r w:rsidRPr="00D8446D">
        <w:rPr>
          <w:rStyle w:val="StyleUnderline"/>
          <w:highlight w:val="cyan"/>
        </w:rPr>
        <w:t xml:space="preserve"> for</w:t>
      </w:r>
      <w:r w:rsidRPr="00344FA8">
        <w:rPr>
          <w:rStyle w:val="StyleUnderline"/>
        </w:rPr>
        <w:t xml:space="preserve"> knowingly </w:t>
      </w:r>
      <w:r w:rsidRPr="00D8446D">
        <w:rPr>
          <w:rStyle w:val="StyleUnderline"/>
          <w:highlight w:val="cyan"/>
        </w:rPr>
        <w:t>violating US securities laws</w:t>
      </w:r>
      <w:r w:rsidRPr="00344FA8">
        <w:rPr>
          <w:rStyle w:val="StyleUnderline"/>
        </w:rPr>
        <w:t>, with up to 25 years in prison for a single violation.</w:t>
      </w:r>
      <w:r w:rsidRPr="00344FA8">
        <w:rPr>
          <w:sz w:val="16"/>
        </w:rPr>
        <w:t xml:space="preserve">10 In addition, </w:t>
      </w:r>
      <w:r w:rsidRPr="00344FA8">
        <w:rPr>
          <w:rStyle w:val="StyleUnderline"/>
        </w:rPr>
        <w:t xml:space="preserve">SOX </w:t>
      </w:r>
      <w:r w:rsidRPr="00D8446D">
        <w:rPr>
          <w:rStyle w:val="StyleUnderline"/>
          <w:highlight w:val="cyan"/>
        </w:rPr>
        <w:t>quadruples the maximum prison sentence</w:t>
      </w:r>
      <w:r w:rsidRPr="00344FA8">
        <w:rPr>
          <w:rStyle w:val="StyleUnderline"/>
        </w:rPr>
        <w:t xml:space="preserve"> from 5 to 20 years for each mail/wire fraudviolation related to a securities fraud</w:t>
      </w:r>
      <w:r w:rsidRPr="00344FA8">
        <w:rPr>
          <w:sz w:val="16"/>
        </w:rPr>
        <w:t xml:space="preserve">11 </w:t>
      </w:r>
      <w:r w:rsidRPr="00344FA8">
        <w:rPr>
          <w:rStyle w:val="StyleUnderline"/>
        </w:rPr>
        <w:t>and imposes criminal liability or new penalties for other violations of US securities laws</w:t>
      </w:r>
      <w:r w:rsidRPr="00344FA8">
        <w:rPr>
          <w:sz w:val="16"/>
        </w:rPr>
        <w:t>.12</w:t>
      </w:r>
    </w:p>
    <w:p w14:paraId="4D7FDD2C" w14:textId="77777777" w:rsidR="00B56168" w:rsidRPr="00344FA8" w:rsidRDefault="00B56168" w:rsidP="00B56168">
      <w:pPr>
        <w:rPr>
          <w:b/>
          <w:bCs/>
        </w:rPr>
      </w:pPr>
      <w:r w:rsidRPr="00344FA8">
        <w:rPr>
          <w:b/>
          <w:bCs/>
        </w:rPr>
        <w:t>[BEGINNING FOOTNOTE 12]</w:t>
      </w:r>
    </w:p>
    <w:p w14:paraId="3D54CB3C" w14:textId="77777777" w:rsidR="00B56168" w:rsidRPr="00344FA8" w:rsidRDefault="00B56168" w:rsidP="00B56168">
      <w:pPr>
        <w:rPr>
          <w:sz w:val="16"/>
        </w:rPr>
      </w:pPr>
      <w:r w:rsidRPr="00344FA8">
        <w:rPr>
          <w:sz w:val="16"/>
        </w:rPr>
        <w:t xml:space="preserve">2 For example, </w:t>
      </w:r>
      <w:r w:rsidRPr="00344FA8">
        <w:rPr>
          <w:rStyle w:val="StyleUnderline"/>
        </w:rPr>
        <w:t>SOX imposes enhanced penalties for conspiracies or attempts to violate the mail and wire fraud law</w:t>
      </w:r>
      <w:r w:rsidRPr="00344FA8">
        <w:rPr>
          <w:sz w:val="16"/>
        </w:rPr>
        <w:t xml:space="preserve"> (Section 902), it revises and creates new obstruction of justice crimes related to tampering with evidence and obstructing justice (Section 802), and </w:t>
      </w:r>
      <w:r w:rsidRPr="00344FA8">
        <w:rPr>
          <w:rStyle w:val="StyleUnderline"/>
        </w:rPr>
        <w:t>it imposes a requirement on auditors of public companies to maintain audit and work papers for a minimum of five years, with criminal liability and imprisonment of up to 10 years for anyone who ‘‘knowingly and willfully’’ violates the requirements</w:t>
      </w:r>
      <w:r w:rsidRPr="00344FA8">
        <w:rPr>
          <w:sz w:val="16"/>
        </w:rPr>
        <w:t xml:space="preserve"> (Section 802).</w:t>
      </w:r>
    </w:p>
    <w:p w14:paraId="79058600" w14:textId="77777777" w:rsidR="00B56168" w:rsidRPr="00344FA8" w:rsidRDefault="00B56168" w:rsidP="00B56168">
      <w:pPr>
        <w:rPr>
          <w:b/>
          <w:bCs/>
        </w:rPr>
      </w:pPr>
      <w:r w:rsidRPr="00344FA8">
        <w:rPr>
          <w:b/>
          <w:bCs/>
        </w:rPr>
        <w:t>[ENDING FOOTNOTE 12]</w:t>
      </w:r>
    </w:p>
    <w:p w14:paraId="63F29998" w14:textId="77777777" w:rsidR="00B56168" w:rsidRDefault="00B56168" w:rsidP="00B56168">
      <w:r w:rsidRPr="00344FA8">
        <w:rPr>
          <w:rStyle w:val="StyleUnderline"/>
        </w:rPr>
        <w:t>SOX also increased the liability of CEOs and CFOs in particular</w:t>
      </w:r>
      <w:r w:rsidRPr="00344FA8">
        <w:rPr>
          <w:sz w:val="16"/>
        </w:rPr>
        <w:t xml:space="preserve">, by requiring, in Section 906, that they annually certify their companies’ financial statements. CEOs and CFOs face up to 10 years in prison for each ‘‘knowing’’ violation of this requirement, and up to 20 years in prison for each ‘‘willful’’ violation of the requirement.13 </w:t>
      </w:r>
      <w:r w:rsidRPr="00D8446D">
        <w:rPr>
          <w:rStyle w:val="StyleUnderline"/>
          <w:highlight w:val="cyan"/>
        </w:rPr>
        <w:t>The creation of criminal liability</w:t>
      </w:r>
      <w:r w:rsidRPr="00344FA8">
        <w:rPr>
          <w:rStyle w:val="StyleUnderline"/>
        </w:rPr>
        <w:t xml:space="preserve"> for securities violations, along with other increases in liability and penalties as specified in SOX, </w:t>
      </w:r>
      <w:r w:rsidRPr="00D8446D">
        <w:rPr>
          <w:rStyle w:val="StyleUnderline"/>
          <w:highlight w:val="cyan"/>
        </w:rPr>
        <w:t>are expected to increase</w:t>
      </w:r>
      <w:r w:rsidRPr="00344FA8">
        <w:rPr>
          <w:rStyle w:val="StyleUnderline"/>
        </w:rPr>
        <w:t xml:space="preserve"> the </w:t>
      </w:r>
      <w:r w:rsidRPr="00D8446D">
        <w:rPr>
          <w:rStyle w:val="StyleUnderline"/>
          <w:highlight w:val="cyan"/>
        </w:rPr>
        <w:t>risk aversion of corporate officers and directors</w:t>
      </w:r>
      <w:r w:rsidRPr="00344FA8">
        <w:rPr>
          <w:rStyle w:val="StyleUnderline"/>
        </w:rPr>
        <w:t>.</w:t>
      </w:r>
      <w:r w:rsidRPr="00344FA8">
        <w:rPr>
          <w:sz w:val="16"/>
        </w:rPr>
        <w:t xml:space="preserve"> Previous research has found that the likelihood a firm is charged with accounting fraud by the SEC is directly related to a firm’s growth opportunities, as measured by R&amp;D expenditures (Gerety and Lehn, 1997). This result is consistent with the view that fraud is more likely to occur in industries with substantial intangible assets characterized by high monitoring costs. Insofar that the likelihood of fraud is directly related to the risk of a firm’s assets and its growth opportunities, then the increase in expected penalties for fraud under SOX is expected to reduce the incentives of officers and directors to initiate and approve risky projects that are hard to monitor, such as projects involving R&amp;D expenditures and other investments in intangible assets.</w:t>
      </w:r>
    </w:p>
    <w:p w14:paraId="6CFB5620" w14:textId="77777777" w:rsidR="00B56168" w:rsidRPr="00963EBB" w:rsidRDefault="00B56168" w:rsidP="00B56168"/>
    <w:p w14:paraId="0123F7C6" w14:textId="77777777" w:rsidR="00B56168" w:rsidRDefault="00B56168" w:rsidP="00B56168">
      <w:pPr>
        <w:rPr>
          <w:sz w:val="16"/>
        </w:rPr>
      </w:pPr>
      <w:r w:rsidRPr="007413F0">
        <w:rPr>
          <w:sz w:val="16"/>
        </w:rPr>
        <w:t>.</w:t>
      </w:r>
    </w:p>
    <w:p w14:paraId="5BE51B01" w14:textId="77777777" w:rsidR="00B56168" w:rsidRDefault="00B56168" w:rsidP="00B56168">
      <w:pPr>
        <w:pStyle w:val="Heading3"/>
      </w:pPr>
      <w:r>
        <w:t>xt – sox is policing</w:t>
      </w:r>
    </w:p>
    <w:p w14:paraId="7F49D86B" w14:textId="77777777" w:rsidR="00B56168" w:rsidRPr="00D40C54" w:rsidRDefault="00B56168" w:rsidP="00B56168">
      <w:pPr>
        <w:pStyle w:val="Heading4"/>
      </w:pPr>
      <w:r>
        <w:t xml:space="preserve">We meet – the SEC is the </w:t>
      </w:r>
      <w:r>
        <w:rPr>
          <w:u w:val="single"/>
        </w:rPr>
        <w:t>last line of defense</w:t>
      </w:r>
      <w:r>
        <w:t xml:space="preserve"> in policing and </w:t>
      </w:r>
      <w:r>
        <w:rPr>
          <w:u w:val="single"/>
        </w:rPr>
        <w:t>held up</w:t>
      </w:r>
      <w:r>
        <w:t xml:space="preserve"> by Sarbanes-Oxley</w:t>
      </w:r>
    </w:p>
    <w:p w14:paraId="4F006B1E" w14:textId="77777777" w:rsidR="00B56168" w:rsidRDefault="00B56168" w:rsidP="00B56168">
      <w:r w:rsidRPr="004B55CB">
        <w:rPr>
          <w:rStyle w:val="Style13ptBold"/>
        </w:rPr>
        <w:t>Johnston &amp; Petacchi 17</w:t>
      </w:r>
      <w:r>
        <w:t xml:space="preserve"> – (Rick Johnston, Professor, Collat School of Business, University of Alabama at Birmingham, Reining Petacchi, Associate Professor of Accounting at the Georgetown University McDonough School of Business, “Regulatory Oversight of Financial Reporting: Securities and Exchange Commission Comment Letters,” 3-8-2017, Contemporary Accounting Research, Vol. 34, Iss. 2, pp. 1128-1155, Wiley Online Library, https://onlinelibrary.wiley.com/doi/abs/10.1111/1911-3846.12297)kb</w:t>
      </w:r>
    </w:p>
    <w:p w14:paraId="5E1A4D9D" w14:textId="77777777" w:rsidR="00B56168" w:rsidRPr="006F3C12" w:rsidRDefault="00B56168" w:rsidP="00B56168">
      <w:pPr>
        <w:rPr>
          <w:rStyle w:val="StyleUnderline"/>
          <w:b/>
          <w:bCs/>
          <w:u w:val="none"/>
        </w:rPr>
      </w:pPr>
      <w:r w:rsidRPr="006F3C12">
        <w:rPr>
          <w:rStyle w:val="StyleUnderline"/>
          <w:b/>
          <w:bCs/>
          <w:u w:val="none"/>
        </w:rPr>
        <w:t>SEC = Securities and Exchange Commission</w:t>
      </w:r>
    </w:p>
    <w:p w14:paraId="32207992" w14:textId="77777777" w:rsidR="00B56168" w:rsidRPr="006F3C12" w:rsidRDefault="00B56168" w:rsidP="00B56168">
      <w:pPr>
        <w:rPr>
          <w:rStyle w:val="StyleUnderline"/>
          <w:b/>
          <w:bCs/>
          <w:u w:val="none"/>
        </w:rPr>
      </w:pPr>
      <w:r w:rsidRPr="006F3C12">
        <w:rPr>
          <w:rStyle w:val="StyleUnderline"/>
          <w:b/>
          <w:bCs/>
          <w:u w:val="none"/>
        </w:rPr>
        <w:t>SOX = Sarbanes-Oxley Act</w:t>
      </w:r>
    </w:p>
    <w:p w14:paraId="22E4A158" w14:textId="77777777" w:rsidR="00B56168" w:rsidRDefault="00B56168" w:rsidP="00B56168">
      <w:pPr>
        <w:rPr>
          <w:rStyle w:val="StyleUnderline"/>
        </w:rPr>
      </w:pPr>
      <w:r w:rsidRPr="006F3C12">
        <w:rPr>
          <w:rStyle w:val="StyleUnderline"/>
        </w:rPr>
        <w:t>Concerns of limited economic effect of SEC reviews may in part be offset by several factors.</w:t>
      </w:r>
      <w:r w:rsidRPr="006F3C12">
        <w:rPr>
          <w:sz w:val="16"/>
        </w:rPr>
        <w:t xml:space="preserve"> Opportunistic managerial behavior in financial reporting has been written about extensively (see Dechow and Schrand 2004 for a review). An independent audit is one mechanism to control such behavior. However, auditing is inherently imperfect, and auditor incentives may magnify the problem (Antle 1982; Imhoff 2003). </w:t>
      </w:r>
      <w:r w:rsidRPr="006F3C12">
        <w:rPr>
          <w:rStyle w:val="StyleUnderline"/>
        </w:rPr>
        <w:t xml:space="preserve">Other than class action lawsuits, </w:t>
      </w:r>
      <w:r w:rsidRPr="00006622">
        <w:rPr>
          <w:rStyle w:val="Emphasis"/>
          <w:highlight w:val="cyan"/>
        </w:rPr>
        <w:t>the SEC is institutionally the last line of defense in policing</w:t>
      </w:r>
      <w:r w:rsidRPr="006F3C12">
        <w:rPr>
          <w:rStyle w:val="StyleUnderline"/>
        </w:rPr>
        <w:t xml:space="preserve"> reporting quality, and has the potential to compensate for both managerial misbehavior and audit weaknesses.</w:t>
      </w:r>
      <w:r w:rsidRPr="006F3C12">
        <w:rPr>
          <w:sz w:val="16"/>
        </w:rPr>
        <w:t xml:space="preserve"> </w:t>
      </w:r>
      <w:r w:rsidRPr="00006622">
        <w:rPr>
          <w:rStyle w:val="StyleUnderline"/>
          <w:highlight w:val="cyan"/>
        </w:rPr>
        <w:t>Post-SOX, the SEC received greater financial support</w:t>
      </w:r>
      <w:r w:rsidRPr="006F3C12">
        <w:rPr>
          <w:rStyle w:val="StyleUnderline"/>
        </w:rPr>
        <w:t xml:space="preserve"> from Congress, allowing them to devote more resources to the review process and perhaps enhance the quality of their staff</w:t>
      </w:r>
      <w:r w:rsidRPr="006F3C12">
        <w:rPr>
          <w:sz w:val="16"/>
        </w:rPr>
        <w:t xml:space="preserve">. Also, </w:t>
      </w:r>
      <w:r w:rsidRPr="006F3C12">
        <w:rPr>
          <w:rStyle w:val="StyleUnderline"/>
        </w:rPr>
        <w:t xml:space="preserve">the political environment changed to be more favorable toward regulatory action, conceivably </w:t>
      </w:r>
      <w:r w:rsidRPr="00006622">
        <w:rPr>
          <w:rStyle w:val="StyleUnderline"/>
          <w:highlight w:val="cyan"/>
        </w:rPr>
        <w:t>allowing the SEC to be more aggressive</w:t>
      </w:r>
      <w:r w:rsidRPr="006F3C12">
        <w:rPr>
          <w:rStyle w:val="StyleUnderline"/>
        </w:rPr>
        <w:t xml:space="preserve"> than they had been previously</w:t>
      </w:r>
      <w:r w:rsidRPr="006F3C12">
        <w:rPr>
          <w:sz w:val="16"/>
        </w:rPr>
        <w:t xml:space="preserve">. Therefore </w:t>
      </w:r>
      <w:r w:rsidRPr="00006622">
        <w:rPr>
          <w:rStyle w:val="Emphasis"/>
          <w:highlight w:val="cyan"/>
        </w:rPr>
        <w:t>the impact of these reviews</w:t>
      </w:r>
      <w:r w:rsidRPr="006F3C12">
        <w:rPr>
          <w:rStyle w:val="StyleUnderline"/>
        </w:rPr>
        <w:t xml:space="preserve"> on the reporting practices of the chosen firms </w:t>
      </w:r>
      <w:r w:rsidRPr="00006622">
        <w:rPr>
          <w:rStyle w:val="Emphasis"/>
          <w:highlight w:val="cyan"/>
        </w:rPr>
        <w:t>could be substantial</w:t>
      </w:r>
      <w:r w:rsidRPr="006F3C12">
        <w:rPr>
          <w:rStyle w:val="StyleUnderline"/>
        </w:rPr>
        <w:t xml:space="preserve">. </w:t>
      </w:r>
    </w:p>
    <w:p w14:paraId="380E7580" w14:textId="77777777" w:rsidR="00B56168" w:rsidRPr="006F3C12" w:rsidRDefault="00B56168" w:rsidP="00B56168">
      <w:pPr>
        <w:rPr>
          <w:rStyle w:val="StyleUnderline"/>
        </w:rPr>
      </w:pPr>
    </w:p>
    <w:p w14:paraId="1DBE82BF" w14:textId="77777777" w:rsidR="00B56168" w:rsidRDefault="00B56168" w:rsidP="00B56168">
      <w:pPr>
        <w:pStyle w:val="Heading4"/>
      </w:pPr>
      <w:r>
        <w:t>We meet – the SEC has policing authority</w:t>
      </w:r>
    </w:p>
    <w:p w14:paraId="30AAABA9" w14:textId="77777777" w:rsidR="00B56168" w:rsidRPr="00E946A4" w:rsidRDefault="00B56168" w:rsidP="00B56168">
      <w:r w:rsidRPr="007413F0">
        <w:rPr>
          <w:rStyle w:val="Style13ptBold"/>
        </w:rPr>
        <w:t>DeFond &amp; Francis 05</w:t>
      </w:r>
      <w:r>
        <w:t xml:space="preserve"> – (Mark L. DeFond, A. N. Mosich Chair of Accounting, Leventhal School of Accounting, University of Southern California, Jere R. Francis,  Curators' Distinguished Professor Emeritus, University of Missouri-Columbia, “Audit Research After </w:t>
      </w:r>
      <w:r w:rsidRPr="00CE61C4">
        <w:rPr>
          <w:rStyle w:val="Emphasis"/>
        </w:rPr>
        <w:t>Sarbanes-Oxley</w:t>
      </w:r>
      <w:r>
        <w:t>,” AUDITING: A Journal of Practice (2005) 24 (s-1): 5–30, 12-1-2005, https://meridian.allenpress.com/ajpt/article-abstract/24/s-1/5/54460)kb</w:t>
      </w:r>
    </w:p>
    <w:p w14:paraId="1E8836CE" w14:textId="77777777" w:rsidR="00B56168" w:rsidRPr="00963EBB" w:rsidRDefault="00B56168" w:rsidP="00B56168">
      <w:r w:rsidRPr="007413F0">
        <w:rPr>
          <w:rStyle w:val="StyleUnderline"/>
        </w:rPr>
        <w:t>INSTITUTIONS THAT AFFECT AUDITING</w:t>
      </w:r>
      <w:r>
        <w:rPr>
          <w:rStyle w:val="StyleUnderline"/>
        </w:rPr>
        <w:t xml:space="preserve"> </w:t>
      </w:r>
      <w:r w:rsidRPr="007413F0">
        <w:rPr>
          <w:sz w:val="16"/>
        </w:rPr>
        <w:t xml:space="preserve">The recent criticism of the auditing profession essentially boils down to issues of audit quality, and audit quality in turn is affected by a number of basic economic institutions that define the basic nature of auditing practices. </w:t>
      </w:r>
      <w:r w:rsidRPr="007413F0">
        <w:rPr>
          <w:rStyle w:val="StyleUnderline"/>
        </w:rPr>
        <w:t xml:space="preserve">The </w:t>
      </w:r>
      <w:r w:rsidRPr="007413F0">
        <w:rPr>
          <w:rStyle w:val="StyleUnderline"/>
          <w:highlight w:val="cyan"/>
        </w:rPr>
        <w:t>primary institutional features of auditing</w:t>
      </w:r>
      <w:r w:rsidRPr="007413F0">
        <w:rPr>
          <w:rStyle w:val="StyleUnderline"/>
        </w:rPr>
        <w:t xml:space="preserve"> pertain to the authority for standard-setting and for the enforcement of auditing standards</w:t>
      </w:r>
      <w:r w:rsidRPr="007413F0">
        <w:rPr>
          <w:sz w:val="16"/>
        </w:rPr>
        <w:t xml:space="preserve">. However, </w:t>
      </w:r>
      <w:r w:rsidRPr="007413F0">
        <w:rPr>
          <w:rStyle w:val="StyleUnderline"/>
        </w:rPr>
        <w:t xml:space="preserve">incentives created by the legal system are also important in shaping auditing practices, as are </w:t>
      </w:r>
      <w:r w:rsidRPr="007413F0">
        <w:rPr>
          <w:rStyle w:val="StyleUnderline"/>
          <w:highlight w:val="cyan"/>
        </w:rPr>
        <w:t xml:space="preserve">regulatory agencies such as the </w:t>
      </w:r>
      <w:r w:rsidRPr="007413F0">
        <w:rPr>
          <w:rStyle w:val="Emphasis"/>
          <w:highlight w:val="cyan"/>
        </w:rPr>
        <w:t>S</w:t>
      </w:r>
      <w:r w:rsidRPr="007413F0">
        <w:rPr>
          <w:rStyle w:val="StyleUnderline"/>
        </w:rPr>
        <w:t xml:space="preserve">ecurities and </w:t>
      </w:r>
      <w:r w:rsidRPr="007413F0">
        <w:rPr>
          <w:rStyle w:val="Emphasis"/>
          <w:highlight w:val="cyan"/>
        </w:rPr>
        <w:t>E</w:t>
      </w:r>
      <w:r w:rsidRPr="007413F0">
        <w:rPr>
          <w:rStyle w:val="StyleUnderline"/>
        </w:rPr>
        <w:t xml:space="preserve">xchange </w:t>
      </w:r>
      <w:r w:rsidRPr="007413F0">
        <w:rPr>
          <w:rStyle w:val="Emphasis"/>
          <w:highlight w:val="cyan"/>
        </w:rPr>
        <w:t>C</w:t>
      </w:r>
      <w:r w:rsidRPr="007413F0">
        <w:rPr>
          <w:rStyle w:val="StyleUnderline"/>
        </w:rPr>
        <w:t>ommission.</w:t>
      </w:r>
      <w:r w:rsidRPr="007413F0">
        <w:rPr>
          <w:sz w:val="16"/>
        </w:rPr>
        <w:t xml:space="preserve"> Is the Auditing Profession Unable to Regulate Itself? </w:t>
      </w:r>
      <w:r w:rsidRPr="007413F0">
        <w:rPr>
          <w:rStyle w:val="StyleUnderline"/>
        </w:rPr>
        <w:t xml:space="preserve">Two important institutional features of auditing are the authority to write auditing standards and </w:t>
      </w:r>
      <w:r w:rsidRPr="007413F0">
        <w:rPr>
          <w:rStyle w:val="StyleUnderline"/>
          <w:highlight w:val="cyan"/>
        </w:rPr>
        <w:t xml:space="preserve">the </w:t>
      </w:r>
      <w:r w:rsidRPr="007413F0">
        <w:rPr>
          <w:rStyle w:val="Emphasis"/>
          <w:highlight w:val="cyan"/>
        </w:rPr>
        <w:t>policing</w:t>
      </w:r>
      <w:r w:rsidRPr="007413F0">
        <w:rPr>
          <w:rStyle w:val="StyleUnderline"/>
        </w:rPr>
        <w:t xml:space="preserve"> or enforcement mechanism </w:t>
      </w:r>
      <w:r w:rsidRPr="007413F0">
        <w:rPr>
          <w:rStyle w:val="StyleUnderline"/>
          <w:highlight w:val="cyan"/>
        </w:rPr>
        <w:t xml:space="preserve">to </w:t>
      </w:r>
      <w:r w:rsidRPr="007413F0">
        <w:rPr>
          <w:rStyle w:val="Emphasis"/>
          <w:highlight w:val="cyan"/>
        </w:rPr>
        <w:t>ensure that auditing standards are being properly implemented</w:t>
      </w:r>
      <w:r w:rsidRPr="007413F0">
        <w:rPr>
          <w:rStyle w:val="StyleUnderline"/>
        </w:rPr>
        <w:t>.</w:t>
      </w:r>
      <w:r w:rsidRPr="007413F0">
        <w:rPr>
          <w:sz w:val="16"/>
        </w:rPr>
        <w:t xml:space="preserve"> Since the late 1940s when the first auditing standards were issued, the accounting profession has controlled both the standard-setting process and the enforcement process. Generally accepted auditing standards (GAAS) define the objective of an audit and, by implication, the auditor’s responsibilities and standard of due care in conducting audits. GAAS also provides general guidance for planning, implementing, and reporting on the outcome of audits. Given the broad nature of GAAS, there is a fair degree of latitude in how accounting firms implement GAAS. That is, there is no single correct audit approach to the planning, gathering and interpretation of audit evidence that culminates in the audit report</w:t>
      </w:r>
    </w:p>
    <w:p w14:paraId="53C34E43" w14:textId="77777777" w:rsidR="00B56168" w:rsidRDefault="00B56168" w:rsidP="00B56168">
      <w:pPr>
        <w:pStyle w:val="Heading3"/>
      </w:pPr>
      <w:r>
        <w:t>2ac t – subs</w:t>
      </w:r>
    </w:p>
    <w:p w14:paraId="069E4CFD" w14:textId="77777777" w:rsidR="00B56168" w:rsidRDefault="00B56168" w:rsidP="00B56168">
      <w:pPr>
        <w:pStyle w:val="Heading4"/>
      </w:pPr>
      <w:r>
        <w:t xml:space="preserve">Ci --- substantial means considerable in a given context </w:t>
      </w:r>
    </w:p>
    <w:p w14:paraId="01FC47ED" w14:textId="77777777" w:rsidR="00B56168" w:rsidRPr="00B100FB" w:rsidRDefault="00B56168" w:rsidP="00B56168">
      <w:pPr>
        <w:widowControl w:val="0"/>
        <w:rPr>
          <w:rFonts w:eastAsia="Times New Roman"/>
          <w:szCs w:val="20"/>
        </w:rPr>
      </w:pPr>
      <w:r w:rsidRPr="00B100FB">
        <w:rPr>
          <w:rStyle w:val="Style13ptBold"/>
        </w:rPr>
        <w:t>Prost 4</w:t>
      </w:r>
      <w:r w:rsidRPr="00B100FB">
        <w:rPr>
          <w:rFonts w:eastAsia="Times New Roman"/>
          <w:szCs w:val="20"/>
        </w:rPr>
        <w:t xml:space="preserve"> (Judge – United States Court of Appeals for the Federal Circuit, “Committee For Fairly Traded Venezuelan Cement v. United States”, 6-18, http://www.ll.georgetown.edu/federal/judicial/fed/opinions/04opinions/04-1016.html)</w:t>
      </w:r>
    </w:p>
    <w:p w14:paraId="4660038C" w14:textId="77777777" w:rsidR="00B56168" w:rsidRDefault="00B56168" w:rsidP="00B56168">
      <w:pPr>
        <w:widowControl w:val="0"/>
        <w:rPr>
          <w:rFonts w:eastAsia="Times New Roman"/>
          <w:sz w:val="14"/>
          <w:szCs w:val="20"/>
        </w:rPr>
      </w:pPr>
      <w:r w:rsidRPr="00B100FB">
        <w:rPr>
          <w:rFonts w:eastAsia="Times New Roman"/>
          <w:sz w:val="14"/>
          <w:szCs w:val="20"/>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B100FB">
        <w:rPr>
          <w:rStyle w:val="StyleUnderline"/>
        </w:rPr>
        <w:t>the definition of the word “substantial” undercuts the</w:t>
      </w:r>
      <w:r w:rsidRPr="00B100FB">
        <w:rPr>
          <w:rFonts w:eastAsia="Times New Roman"/>
          <w:sz w:val="14"/>
          <w:szCs w:val="20"/>
        </w:rPr>
        <w:t xml:space="preserve"> CFTVC’s </w:t>
      </w:r>
      <w:r w:rsidRPr="00B100FB">
        <w:rPr>
          <w:rStyle w:val="StyleUnderline"/>
        </w:rPr>
        <w:t xml:space="preserve">argument.  </w:t>
      </w:r>
      <w:r w:rsidRPr="00B100FB">
        <w:rPr>
          <w:rStyle w:val="Emphasis"/>
        </w:rPr>
        <w:t xml:space="preserve">The word </w:t>
      </w:r>
      <w:r w:rsidRPr="00CD08B5">
        <w:rPr>
          <w:rStyle w:val="Emphasis"/>
          <w:highlight w:val="cyan"/>
        </w:rPr>
        <w:t>“substantial” generally means</w:t>
      </w:r>
      <w:r w:rsidRPr="00B100FB">
        <w:rPr>
          <w:rStyle w:val="Emphasis"/>
        </w:rPr>
        <w:t xml:space="preserve"> “</w:t>
      </w:r>
      <w:r w:rsidRPr="00CD08B5">
        <w:rPr>
          <w:rStyle w:val="Emphasis"/>
          <w:highlight w:val="cyan"/>
        </w:rPr>
        <w:t>considerable</w:t>
      </w:r>
      <w:r w:rsidRPr="00B100FB">
        <w:rPr>
          <w:rStyle w:val="Emphasis"/>
        </w:rPr>
        <w:t xml:space="preserve"> in amount, value or worth.”</w:t>
      </w:r>
      <w:r w:rsidRPr="00B100FB">
        <w:rPr>
          <w:rFonts w:eastAsia="Times New Roman"/>
          <w:sz w:val="14"/>
          <w:szCs w:val="20"/>
        </w:rPr>
        <w:t xml:space="preserve">  Webster’s Third New International Dictionary 2280 (1993).  </w:t>
      </w:r>
      <w:r w:rsidRPr="00B100FB">
        <w:rPr>
          <w:rStyle w:val="StyleUnderline"/>
        </w:rPr>
        <w:t xml:space="preserve">It </w:t>
      </w:r>
      <w:r w:rsidRPr="00CD08B5">
        <w:rPr>
          <w:rStyle w:val="Emphasis"/>
          <w:highlight w:val="cyan"/>
        </w:rPr>
        <w:t xml:space="preserve">does not imply a specific </w:t>
      </w:r>
      <w:r w:rsidRPr="006302E1">
        <w:rPr>
          <w:rStyle w:val="Emphasis"/>
          <w:highlight w:val="cyan"/>
        </w:rPr>
        <w:t>number</w:t>
      </w:r>
      <w:r w:rsidRPr="006302E1">
        <w:rPr>
          <w:rStyle w:val="StyleUnderline"/>
          <w:highlight w:val="cyan"/>
        </w:rPr>
        <w:t xml:space="preserve"> or cut-off</w:t>
      </w:r>
      <w:r w:rsidRPr="00B100FB">
        <w:rPr>
          <w:rStyle w:val="StyleUnderline"/>
        </w:rPr>
        <w:t>.</w:t>
      </w:r>
      <w:r w:rsidRPr="00B100FB">
        <w:rPr>
          <w:sz w:val="14"/>
        </w:rPr>
        <w:t>  What may be substantial in one situation may not be in another situation.  The very breadth of the term “substantial” undercuts the CFTVC’s argument that Congress spoke clearly in establishing a standard for the Commission’s regional antidumping and countervailing duty analyses.  It therefore supports the conclusion tha</w:t>
      </w:r>
      <w:r w:rsidRPr="00B100FB">
        <w:rPr>
          <w:rFonts w:eastAsia="Times New Roman"/>
          <w:sz w:val="14"/>
          <w:szCs w:val="20"/>
        </w:rPr>
        <w:t>t the Commission is owed deference in its interpretation of “substantial proportion.”  The Commission clearly embarked on its analysis having been given considerable leeway to interpret a particularly broad term.</w:t>
      </w:r>
    </w:p>
    <w:p w14:paraId="6C74F165" w14:textId="77777777" w:rsidR="00B56168" w:rsidRPr="00A91CE5" w:rsidRDefault="00B56168" w:rsidP="00B56168"/>
    <w:p w14:paraId="5D5D90DF" w14:textId="77777777" w:rsidR="00B56168" w:rsidRPr="00A91CE5" w:rsidRDefault="00B56168" w:rsidP="00B56168"/>
    <w:p w14:paraId="698BAB7A" w14:textId="77777777" w:rsidR="00B56168" w:rsidRPr="00D40C54" w:rsidRDefault="00B56168" w:rsidP="00B56168">
      <w:pPr>
        <w:pStyle w:val="Heading4"/>
      </w:pPr>
      <w:r>
        <w:t xml:space="preserve">We meet – the SEC is </w:t>
      </w:r>
      <w:r>
        <w:rPr>
          <w:u w:val="single"/>
        </w:rPr>
        <w:t xml:space="preserve">contextually </w:t>
      </w:r>
      <w:r w:rsidRPr="007B158E">
        <w:rPr>
          <w:u w:val="single"/>
        </w:rPr>
        <w:t>substantial</w:t>
      </w:r>
    </w:p>
    <w:p w14:paraId="2E3E59D0" w14:textId="77777777" w:rsidR="00B56168" w:rsidRDefault="00B56168" w:rsidP="00B56168">
      <w:r w:rsidRPr="004B55CB">
        <w:rPr>
          <w:rStyle w:val="Style13ptBold"/>
        </w:rPr>
        <w:t>Johnston &amp; Petacchi 17</w:t>
      </w:r>
      <w:r>
        <w:t xml:space="preserve"> – (Rick Johnston, Professor, Collat School of Business, University of Alabama at Birmingham, Reining Petacchi, Associate Professor of Accounting at the Georgetown University McDonough School of Business, “Regulatory Oversight of Financial Reporting: Securities and Exchange Commission Comment Letters,” 3-8-2017, Contemporary Accounting Research, Vol. 34, Iss. 2, pp. 1128-1155, Wiley Online Library, https://onlinelibrary.wiley.com/doi/abs/10.1111/1911-3846.12297)kb</w:t>
      </w:r>
    </w:p>
    <w:p w14:paraId="29084905" w14:textId="77777777" w:rsidR="00B56168" w:rsidRPr="006F3C12" w:rsidRDefault="00B56168" w:rsidP="00B56168">
      <w:pPr>
        <w:rPr>
          <w:rStyle w:val="StyleUnderline"/>
          <w:b/>
          <w:bCs/>
          <w:u w:val="none"/>
        </w:rPr>
      </w:pPr>
      <w:r w:rsidRPr="006F3C12">
        <w:rPr>
          <w:rStyle w:val="StyleUnderline"/>
          <w:b/>
          <w:bCs/>
          <w:u w:val="none"/>
        </w:rPr>
        <w:t>SEC = Securities and Exchange Commission</w:t>
      </w:r>
    </w:p>
    <w:p w14:paraId="3DE61118" w14:textId="77777777" w:rsidR="00B56168" w:rsidRPr="006F3C12" w:rsidRDefault="00B56168" w:rsidP="00B56168">
      <w:pPr>
        <w:rPr>
          <w:rStyle w:val="StyleUnderline"/>
          <w:b/>
          <w:bCs/>
          <w:u w:val="none"/>
        </w:rPr>
      </w:pPr>
      <w:r w:rsidRPr="006F3C12">
        <w:rPr>
          <w:rStyle w:val="StyleUnderline"/>
          <w:b/>
          <w:bCs/>
          <w:u w:val="none"/>
        </w:rPr>
        <w:t>SOX = Sarbanes-Oxley Act</w:t>
      </w:r>
    </w:p>
    <w:p w14:paraId="3E2A9C1D" w14:textId="77777777" w:rsidR="00B56168" w:rsidRPr="006F3C12" w:rsidRDefault="00B56168" w:rsidP="00B56168">
      <w:pPr>
        <w:rPr>
          <w:rStyle w:val="StyleUnderline"/>
        </w:rPr>
      </w:pPr>
      <w:r w:rsidRPr="006F3C12">
        <w:rPr>
          <w:rStyle w:val="StyleUnderline"/>
        </w:rPr>
        <w:t>Concerns of limited economic effect of SEC reviews may in part be offset by several factors.</w:t>
      </w:r>
      <w:r w:rsidRPr="006F3C12">
        <w:rPr>
          <w:sz w:val="16"/>
        </w:rPr>
        <w:t xml:space="preserve"> Opportunistic managerial behavior in financial reporting has been written about extensively (see Dechow and Schrand 2004 for a review). An independent audit is one mechanism to control such behavior. However, auditing is inherently imperfect, and auditor incentives may magnify the problem (Antle 1982; Imhoff 2003). </w:t>
      </w:r>
      <w:r w:rsidRPr="006F3C12">
        <w:rPr>
          <w:rStyle w:val="StyleUnderline"/>
        </w:rPr>
        <w:t xml:space="preserve">Other than class action lawsuits, </w:t>
      </w:r>
      <w:r w:rsidRPr="00006622">
        <w:rPr>
          <w:rStyle w:val="Emphasis"/>
          <w:highlight w:val="cyan"/>
        </w:rPr>
        <w:t>the SEC is institutionally the last line of defense in policing</w:t>
      </w:r>
      <w:r w:rsidRPr="006F3C12">
        <w:rPr>
          <w:rStyle w:val="StyleUnderline"/>
        </w:rPr>
        <w:t xml:space="preserve"> reporting quality, and has the potential to compensate for both managerial misbehavior and audit weaknesses.</w:t>
      </w:r>
      <w:r w:rsidRPr="006F3C12">
        <w:rPr>
          <w:sz w:val="16"/>
        </w:rPr>
        <w:t xml:space="preserve"> </w:t>
      </w:r>
      <w:r w:rsidRPr="00006622">
        <w:rPr>
          <w:rStyle w:val="StyleUnderline"/>
          <w:highlight w:val="cyan"/>
        </w:rPr>
        <w:t>Post-SOX, the SEC received greater financial support</w:t>
      </w:r>
      <w:r w:rsidRPr="006F3C12">
        <w:rPr>
          <w:rStyle w:val="StyleUnderline"/>
        </w:rPr>
        <w:t xml:space="preserve"> from Congress, allowing them to devote more resources to the review process and perhaps enhance the quality of their staff</w:t>
      </w:r>
      <w:r w:rsidRPr="006F3C12">
        <w:rPr>
          <w:sz w:val="16"/>
        </w:rPr>
        <w:t xml:space="preserve">. Also, </w:t>
      </w:r>
      <w:r w:rsidRPr="006F3C12">
        <w:rPr>
          <w:rStyle w:val="StyleUnderline"/>
        </w:rPr>
        <w:t xml:space="preserve">the political environment changed to be more favorable toward regulatory action, conceivably </w:t>
      </w:r>
      <w:r w:rsidRPr="00006622">
        <w:rPr>
          <w:rStyle w:val="StyleUnderline"/>
          <w:highlight w:val="cyan"/>
        </w:rPr>
        <w:t>allowing the SEC to be more aggressive</w:t>
      </w:r>
      <w:r w:rsidRPr="006F3C12">
        <w:rPr>
          <w:rStyle w:val="StyleUnderline"/>
        </w:rPr>
        <w:t xml:space="preserve"> than they had been previously</w:t>
      </w:r>
      <w:r w:rsidRPr="006F3C12">
        <w:rPr>
          <w:sz w:val="16"/>
        </w:rPr>
        <w:t xml:space="preserve">. Therefore </w:t>
      </w:r>
      <w:r w:rsidRPr="00006622">
        <w:rPr>
          <w:rStyle w:val="Emphasis"/>
          <w:highlight w:val="cyan"/>
        </w:rPr>
        <w:t>the impact of these reviews</w:t>
      </w:r>
      <w:r w:rsidRPr="006F3C12">
        <w:rPr>
          <w:rStyle w:val="StyleUnderline"/>
        </w:rPr>
        <w:t xml:space="preserve"> on the reporting practices of the chosen firms </w:t>
      </w:r>
      <w:r w:rsidRPr="00006622">
        <w:rPr>
          <w:rStyle w:val="Emphasis"/>
          <w:highlight w:val="cyan"/>
        </w:rPr>
        <w:t>could be substantial</w:t>
      </w:r>
      <w:r w:rsidRPr="006F3C12">
        <w:rPr>
          <w:rStyle w:val="StyleUnderline"/>
        </w:rPr>
        <w:t xml:space="preserve">. </w:t>
      </w:r>
    </w:p>
    <w:p w14:paraId="03B3C893" w14:textId="77777777" w:rsidR="00B56168" w:rsidRPr="00BB5E2D" w:rsidRDefault="00B56168" w:rsidP="00B56168"/>
    <w:p w14:paraId="438C8EB0" w14:textId="29C4ED5A" w:rsidR="00972FD8" w:rsidRDefault="00B56168" w:rsidP="00B56168">
      <w:pPr>
        <w:pStyle w:val="Heading2"/>
        <w:rPr>
          <w:rStyle w:val="StyleUnderline"/>
          <w:sz w:val="16"/>
          <w:u w:val="none"/>
        </w:rPr>
      </w:pPr>
      <w:r>
        <w:t>adv cps</w:t>
      </w:r>
    </w:p>
    <w:p w14:paraId="10AC4B44" w14:textId="2CBA6B56" w:rsidR="00B56168" w:rsidRDefault="00B56168" w:rsidP="00B56168">
      <w:pPr>
        <w:pStyle w:val="Heading3"/>
      </w:pPr>
      <w:r>
        <w:t>2ac competitiveness/growth solvency deficits</w:t>
      </w:r>
    </w:p>
    <w:p w14:paraId="06B47E57" w14:textId="77777777" w:rsidR="00B56168" w:rsidRPr="00B56168" w:rsidRDefault="00B56168" w:rsidP="00B56168"/>
    <w:p w14:paraId="626603B6" w14:textId="77777777" w:rsidR="00B56168" w:rsidRDefault="00B56168" w:rsidP="00B56168">
      <w:pPr>
        <w:pStyle w:val="Heading4"/>
      </w:pPr>
      <w:r>
        <w:t xml:space="preserve">Most recent studies prove --- comprehensive data shows foreign compliance costs imposed by SOX causes firms to delist and discourage foreign financial investment </w:t>
      </w:r>
    </w:p>
    <w:p w14:paraId="7EA94E8E" w14:textId="77777777" w:rsidR="00B56168" w:rsidRPr="00232FF7" w:rsidRDefault="00B56168" w:rsidP="00B56168">
      <w:r w:rsidRPr="00232FF7">
        <w:rPr>
          <w:b/>
        </w:rPr>
        <w:t>Xi 15</w:t>
      </w:r>
      <w:r>
        <w:t xml:space="preserve"> [Li Xi, Assistant Professor of the Accounting Department at the HKUST Business School, “An examination of the impact of the Sarbanes-Oxley Act,” HKUST Business School, August 19, 2015, </w:t>
      </w:r>
      <w:hyperlink r:id="rId132" w:history="1">
        <w:r w:rsidRPr="002B1AC5">
          <w:rPr>
            <w:rStyle w:val="Hyperlink"/>
          </w:rPr>
          <w:t>http://www.educationpost.com.hk/resources/mba/150819-mba-insights-an-examination-of-the-impact-of-the-sarbanes-oxley-act</w:t>
        </w:r>
      </w:hyperlink>
      <w:r>
        <w:t>]</w:t>
      </w:r>
    </w:p>
    <w:p w14:paraId="40379DF0" w14:textId="77777777" w:rsidR="00B56168" w:rsidRPr="00AA4824" w:rsidRDefault="00B56168" w:rsidP="00B56168">
      <w:pPr>
        <w:rPr>
          <w:sz w:val="16"/>
        </w:rPr>
      </w:pPr>
      <w:r w:rsidRPr="00AA4824">
        <w:rPr>
          <w:sz w:val="16"/>
        </w:rPr>
        <w:t>The Sarbanes-Oxley Act (</w:t>
      </w:r>
      <w:r w:rsidRPr="005E50BB">
        <w:rPr>
          <w:rStyle w:val="StyleUnderline"/>
          <w:highlight w:val="green"/>
        </w:rPr>
        <w:t>SOX</w:t>
      </w:r>
      <w:r w:rsidRPr="00AA4824">
        <w:rPr>
          <w:sz w:val="16"/>
        </w:rPr>
        <w:t xml:space="preserve">) of 2002 </w:t>
      </w:r>
      <w:r w:rsidRPr="005E50BB">
        <w:rPr>
          <w:rStyle w:val="StyleUnderline"/>
          <w:highlight w:val="green"/>
        </w:rPr>
        <w:t>was meant to strengthen corporate governance</w:t>
      </w:r>
      <w:r w:rsidRPr="00AA4824">
        <w:rPr>
          <w:rStyle w:val="StyleUnderline"/>
        </w:rPr>
        <w:t xml:space="preserve"> and financial reporting in the US in the wake of several corporate</w:t>
      </w:r>
      <w:r w:rsidRPr="00AA4824">
        <w:rPr>
          <w:sz w:val="16"/>
        </w:rPr>
        <w:t xml:space="preserve"> </w:t>
      </w:r>
      <w:r w:rsidRPr="00AA4824">
        <w:rPr>
          <w:rStyle w:val="StyleUnderline"/>
        </w:rPr>
        <w:t>scandals</w:t>
      </w:r>
      <w:r w:rsidRPr="00AA4824">
        <w:rPr>
          <w:sz w:val="16"/>
        </w:rPr>
        <w:t xml:space="preserve">. While it was intended to curb malfeasance and sustain investor confidence, </w:t>
      </w:r>
      <w:r w:rsidRPr="005E50BB">
        <w:rPr>
          <w:rStyle w:val="StyleUnderline"/>
          <w:highlight w:val="green"/>
        </w:rPr>
        <w:t xml:space="preserve">it has also come under </w:t>
      </w:r>
      <w:r w:rsidRPr="005E50BB">
        <w:rPr>
          <w:rStyle w:val="Emphasis"/>
          <w:highlight w:val="green"/>
        </w:rPr>
        <w:t>sharp criticism for the substantial costs</w:t>
      </w:r>
      <w:r w:rsidRPr="00AA4824">
        <w:rPr>
          <w:rStyle w:val="StyleUnderline"/>
        </w:rPr>
        <w:t xml:space="preserve"> it has</w:t>
      </w:r>
      <w:r w:rsidRPr="00AA4824">
        <w:rPr>
          <w:sz w:val="16"/>
        </w:rPr>
        <w:t xml:space="preserve"> </w:t>
      </w:r>
      <w:r w:rsidRPr="00AA4824">
        <w:rPr>
          <w:rStyle w:val="StyleUnderline"/>
        </w:rPr>
        <w:t>created for issuers of equity</w:t>
      </w:r>
      <w:r w:rsidRPr="00AA4824">
        <w:rPr>
          <w:sz w:val="16"/>
        </w:rPr>
        <w:t xml:space="preserve">. </w:t>
      </w:r>
      <w:r w:rsidRPr="00AA4824">
        <w:rPr>
          <w:rStyle w:val="StyleUnderline"/>
        </w:rPr>
        <w:t>One group particularly affected is the more than 1,300 foreign private issuers</w:t>
      </w:r>
      <w:r w:rsidRPr="00AA4824">
        <w:rPr>
          <w:sz w:val="16"/>
        </w:rPr>
        <w:t xml:space="preserve"> (</w:t>
      </w:r>
      <w:r w:rsidRPr="00AA4824">
        <w:rPr>
          <w:rStyle w:val="Emphasis"/>
        </w:rPr>
        <w:t>FPIs</w:t>
      </w:r>
      <w:r w:rsidRPr="00AA4824">
        <w:rPr>
          <w:sz w:val="16"/>
        </w:rPr>
        <w:t xml:space="preserve">) </w:t>
      </w:r>
      <w:r w:rsidRPr="00AA4824">
        <w:rPr>
          <w:rStyle w:val="StyleUnderline"/>
        </w:rPr>
        <w:t>that had reporting obligations to the</w:t>
      </w:r>
      <w:r w:rsidRPr="00AA4824">
        <w:rPr>
          <w:sz w:val="16"/>
        </w:rPr>
        <w:t xml:space="preserve"> </w:t>
      </w:r>
      <w:r w:rsidRPr="00AA4824">
        <w:rPr>
          <w:rStyle w:val="StyleUnderline"/>
        </w:rPr>
        <w:t>S</w:t>
      </w:r>
      <w:r w:rsidRPr="00AA4824">
        <w:rPr>
          <w:sz w:val="16"/>
        </w:rPr>
        <w:t xml:space="preserve">ecurities and </w:t>
      </w:r>
      <w:r w:rsidRPr="00AA4824">
        <w:rPr>
          <w:rStyle w:val="StyleUnderline"/>
        </w:rPr>
        <w:t>E</w:t>
      </w:r>
      <w:r w:rsidRPr="00AA4824">
        <w:rPr>
          <w:sz w:val="16"/>
        </w:rPr>
        <w:t xml:space="preserve">xchange </w:t>
      </w:r>
      <w:r w:rsidRPr="00AA4824">
        <w:rPr>
          <w:rStyle w:val="StyleUnderline"/>
        </w:rPr>
        <w:t>C</w:t>
      </w:r>
      <w:r w:rsidRPr="00AA4824">
        <w:rPr>
          <w:sz w:val="16"/>
        </w:rPr>
        <w:t>ommission at the time SOX was enacted.</w:t>
      </w:r>
      <w:r>
        <w:rPr>
          <w:sz w:val="16"/>
        </w:rPr>
        <w:t xml:space="preserve"> </w:t>
      </w:r>
      <w:r w:rsidRPr="00AA4824">
        <w:rPr>
          <w:sz w:val="16"/>
        </w:rPr>
        <w:t>FPIs cross-list in both their home country and the US because they can obtain a lower cost of capital and greater access to capital markets there due to the stronger corporate governance demands. This is known among researchers as the “legal bonding hypothesis”. Xi Li used this as a starting point to examine just how SOX has affected FPIs.</w:t>
      </w:r>
      <w:r>
        <w:rPr>
          <w:sz w:val="16"/>
        </w:rPr>
        <w:t xml:space="preserve"> </w:t>
      </w:r>
      <w:r w:rsidRPr="005E50BB">
        <w:rPr>
          <w:rStyle w:val="StyleUnderline"/>
          <w:highlight w:val="green"/>
        </w:rPr>
        <w:t>He was particularly interested in whether SOX reduced the incentive for</w:t>
      </w:r>
      <w:r w:rsidRPr="00AA4824">
        <w:rPr>
          <w:rStyle w:val="StyleUnderline"/>
        </w:rPr>
        <w:t xml:space="preserve"> managers or controlling shareholders in FPIs </w:t>
      </w:r>
      <w:r w:rsidRPr="005E50BB">
        <w:rPr>
          <w:rStyle w:val="StyleUnderline"/>
          <w:highlight w:val="green"/>
        </w:rPr>
        <w:t>to extract private benefits</w:t>
      </w:r>
      <w:r w:rsidRPr="00AA4824">
        <w:rPr>
          <w:sz w:val="16"/>
        </w:rPr>
        <w:t xml:space="preserve"> since this corporate governance issue has received scant attention in the past.</w:t>
      </w:r>
      <w:r>
        <w:rPr>
          <w:sz w:val="16"/>
        </w:rPr>
        <w:t xml:space="preserve"> </w:t>
      </w:r>
      <w:r w:rsidRPr="00AA4824">
        <w:rPr>
          <w:rStyle w:val="StyleUnderline"/>
        </w:rPr>
        <w:t>What he found not only calls into question the benefits of SOX, but also raises questions about the reliability of the legal bonding hypothesis</w:t>
      </w:r>
      <w:r w:rsidRPr="00AA4824">
        <w:rPr>
          <w:sz w:val="16"/>
        </w:rPr>
        <w:t>.</w:t>
      </w:r>
      <w:r>
        <w:rPr>
          <w:sz w:val="16"/>
        </w:rPr>
        <w:t xml:space="preserve"> </w:t>
      </w:r>
      <w:r w:rsidRPr="00AA4824">
        <w:rPr>
          <w:rStyle w:val="StyleUnderline"/>
        </w:rPr>
        <w:t>Prof Xi looked at data from FPIs before, during and after the enactment of SOX, and in particular the factors that drove firms in all three periods to “go dark”</w:t>
      </w:r>
      <w:r w:rsidRPr="00AA4824">
        <w:rPr>
          <w:sz w:val="16"/>
        </w:rPr>
        <w:t xml:space="preserve"> – </w:t>
      </w:r>
      <w:r w:rsidRPr="00AA4824">
        <w:rPr>
          <w:rStyle w:val="StyleUnderline"/>
        </w:rPr>
        <w:t>that is, to delist or deregister as FPIs voluntarily</w:t>
      </w:r>
      <w:r w:rsidRPr="00AA4824">
        <w:rPr>
          <w:sz w:val="16"/>
        </w:rPr>
        <w:t>, so they no longer had to meet US disclosure and other requirements.</w:t>
      </w:r>
      <w:r>
        <w:rPr>
          <w:sz w:val="16"/>
        </w:rPr>
        <w:t xml:space="preserve"> </w:t>
      </w:r>
      <w:r w:rsidRPr="00AA4824">
        <w:rPr>
          <w:sz w:val="16"/>
        </w:rPr>
        <w:t xml:space="preserve">First, he found that </w:t>
      </w:r>
      <w:r w:rsidRPr="005E50BB">
        <w:rPr>
          <w:rStyle w:val="Emphasis"/>
          <w:highlight w:val="green"/>
        </w:rPr>
        <w:t>more companies go dark after SOX</w:t>
      </w:r>
      <w:r w:rsidRPr="00AA4824">
        <w:rPr>
          <w:sz w:val="16"/>
        </w:rPr>
        <w:t xml:space="preserve">, although he cautioned this alone did not explain the impact of SOX and the legal bonding hypothesis. </w:t>
      </w:r>
      <w:r w:rsidRPr="00AA4824">
        <w:rPr>
          <w:rStyle w:val="StyleUnderline"/>
        </w:rPr>
        <w:t>It was more important to look at the firm’s returns after going dark and any changes in firm characteristics</w:t>
      </w:r>
      <w:r w:rsidRPr="00AA4824">
        <w:rPr>
          <w:sz w:val="16"/>
        </w:rPr>
        <w:t xml:space="preserve"> – information that was available from the home country returns filed by FPIs even after they went dark.</w:t>
      </w:r>
      <w:r>
        <w:rPr>
          <w:sz w:val="16"/>
        </w:rPr>
        <w:t xml:space="preserve"> </w:t>
      </w:r>
      <w:r w:rsidRPr="00AA4824">
        <w:rPr>
          <w:sz w:val="16"/>
        </w:rPr>
        <w:t xml:space="preserve">Prof Xi explained why this information was important. “In either the pre- or post-SOX period, </w:t>
      </w:r>
      <w:r w:rsidRPr="00AA4824">
        <w:rPr>
          <w:rStyle w:val="StyleUnderline"/>
        </w:rPr>
        <w:t>worse post-dark governance characteristics would have been consistent with going-dark FPIs being released from legal bonding</w:t>
      </w:r>
      <w:r w:rsidRPr="00AA4824">
        <w:rPr>
          <w:sz w:val="16"/>
        </w:rPr>
        <w:t xml:space="preserve">, </w:t>
      </w:r>
      <w:r w:rsidRPr="00AA4824">
        <w:rPr>
          <w:rStyle w:val="StyleUnderline"/>
        </w:rPr>
        <w:t>thus providing evidence of agency problems and supporting the legal bonding hypothesis</w:t>
      </w:r>
      <w:r w:rsidRPr="00AA4824">
        <w:rPr>
          <w:sz w:val="16"/>
        </w:rPr>
        <w:t xml:space="preserve">; </w:t>
      </w:r>
      <w:r w:rsidRPr="00AA4824">
        <w:rPr>
          <w:rStyle w:val="StyleUnderline"/>
        </w:rPr>
        <w:t>reduced growth potentials would have predicted worse post-dark growth characteristics</w:t>
      </w:r>
      <w:r w:rsidRPr="00AA4824">
        <w:rPr>
          <w:sz w:val="16"/>
        </w:rPr>
        <w:t>.”</w:t>
      </w:r>
      <w:r>
        <w:rPr>
          <w:sz w:val="16"/>
        </w:rPr>
        <w:t xml:space="preserve"> </w:t>
      </w:r>
      <w:r w:rsidRPr="00AA4824">
        <w:rPr>
          <w:sz w:val="16"/>
        </w:rPr>
        <w:t xml:space="preserve">But </w:t>
      </w:r>
      <w:r w:rsidRPr="00AA4824">
        <w:rPr>
          <w:rStyle w:val="StyleUnderline"/>
        </w:rPr>
        <w:t>he found</w:t>
      </w:r>
      <w:r w:rsidRPr="00AA4824">
        <w:rPr>
          <w:sz w:val="16"/>
        </w:rPr>
        <w:t xml:space="preserve"> mixed changes in governance characteristics and </w:t>
      </w:r>
      <w:r w:rsidRPr="00AA4824">
        <w:rPr>
          <w:rStyle w:val="StyleUnderline"/>
        </w:rPr>
        <w:t xml:space="preserve">an apparent improvement in growth potential </w:t>
      </w:r>
      <w:r w:rsidRPr="005E50BB">
        <w:rPr>
          <w:rStyle w:val="Emphasis"/>
          <w:highlight w:val="green"/>
        </w:rPr>
        <w:t>after firms went dark</w:t>
      </w:r>
      <w:r w:rsidRPr="00AA4824">
        <w:rPr>
          <w:sz w:val="16"/>
        </w:rPr>
        <w:t xml:space="preserve">. It appeared the latter had motivated firms to go dark, which suggested that </w:t>
      </w:r>
      <w:r w:rsidRPr="005E50BB">
        <w:rPr>
          <w:rStyle w:val="Emphasis"/>
          <w:highlight w:val="green"/>
        </w:rPr>
        <w:t>compliance requirements before SOX were not discouraging firms</w:t>
      </w:r>
      <w:r w:rsidRPr="00AA4824">
        <w:rPr>
          <w:sz w:val="16"/>
        </w:rPr>
        <w:t>.</w:t>
      </w:r>
      <w:r>
        <w:rPr>
          <w:sz w:val="16"/>
        </w:rPr>
        <w:t xml:space="preserve"> </w:t>
      </w:r>
      <w:r w:rsidRPr="00AA4824">
        <w:rPr>
          <w:sz w:val="16"/>
        </w:rPr>
        <w:t xml:space="preserve">However, </w:t>
      </w:r>
      <w:r w:rsidRPr="005E50BB">
        <w:rPr>
          <w:rStyle w:val="Emphasis"/>
          <w:highlight w:val="green"/>
        </w:rPr>
        <w:t>that changed with SOX</w:t>
      </w:r>
      <w:r w:rsidRPr="00AA4824">
        <w:rPr>
          <w:sz w:val="16"/>
        </w:rPr>
        <w:t>. “</w:t>
      </w:r>
      <w:r w:rsidRPr="005E50BB">
        <w:rPr>
          <w:rStyle w:val="Emphasis"/>
          <w:highlight w:val="green"/>
        </w:rPr>
        <w:t>Going-dark FPIs</w:t>
      </w:r>
      <w:r w:rsidRPr="00AA4824">
        <w:rPr>
          <w:rStyle w:val="Emphasis"/>
        </w:rPr>
        <w:t xml:space="preserve"> in the post-SOX period </w:t>
      </w:r>
      <w:r w:rsidRPr="005E50BB">
        <w:rPr>
          <w:rStyle w:val="Emphasis"/>
          <w:highlight w:val="green"/>
        </w:rPr>
        <w:t>exhibited more favourable changes in</w:t>
      </w:r>
      <w:r w:rsidRPr="00AA4824">
        <w:rPr>
          <w:rStyle w:val="Emphasis"/>
        </w:rPr>
        <w:t xml:space="preserve"> </w:t>
      </w:r>
      <w:r w:rsidRPr="005E50BB">
        <w:rPr>
          <w:rStyle w:val="Emphasis"/>
          <w:highlight w:val="green"/>
        </w:rPr>
        <w:t>every characteristic</w:t>
      </w:r>
      <w:r w:rsidRPr="00AA4824">
        <w:rPr>
          <w:sz w:val="16"/>
        </w:rPr>
        <w:t xml:space="preserve"> – both </w:t>
      </w:r>
      <w:r w:rsidRPr="00AA4824">
        <w:rPr>
          <w:rStyle w:val="StyleUnderline"/>
        </w:rPr>
        <w:t>in terms of governance and growth potentia</w:t>
      </w:r>
      <w:r w:rsidRPr="00AA4824">
        <w:rPr>
          <w:sz w:val="16"/>
        </w:rPr>
        <w:t xml:space="preserve">l – </w:t>
      </w:r>
      <w:r w:rsidRPr="00AA4824">
        <w:rPr>
          <w:rStyle w:val="StyleUnderline"/>
        </w:rPr>
        <w:t xml:space="preserve">which is </w:t>
      </w:r>
      <w:r w:rsidRPr="005E50BB">
        <w:rPr>
          <w:rStyle w:val="StyleUnderline"/>
          <w:highlight w:val="green"/>
        </w:rPr>
        <w:t xml:space="preserve">consistent with the explanation of </w:t>
      </w:r>
      <w:r w:rsidRPr="005E50BB">
        <w:rPr>
          <w:rStyle w:val="Emphasis"/>
          <w:highlight w:val="green"/>
        </w:rPr>
        <w:t>increased compliance costs due to SOX</w:t>
      </w:r>
      <w:r w:rsidRPr="00AA4824">
        <w:rPr>
          <w:sz w:val="16"/>
        </w:rPr>
        <w:t>,” he said.</w:t>
      </w:r>
      <w:r>
        <w:rPr>
          <w:sz w:val="16"/>
        </w:rPr>
        <w:t xml:space="preserve"> </w:t>
      </w:r>
      <w:r w:rsidRPr="00AA4824">
        <w:rPr>
          <w:sz w:val="16"/>
        </w:rPr>
        <w:t>“</w:t>
      </w:r>
      <w:r w:rsidRPr="00AA4824">
        <w:rPr>
          <w:rStyle w:val="StyleUnderline"/>
        </w:rPr>
        <w:t xml:space="preserve">In summary, </w:t>
      </w:r>
      <w:r w:rsidRPr="005E50BB">
        <w:rPr>
          <w:rStyle w:val="StyleUnderline"/>
          <w:highlight w:val="green"/>
        </w:rPr>
        <w:t>the results suggest not only that SOX imposes net costs on shareholders</w:t>
      </w:r>
      <w:r w:rsidRPr="00AA4824">
        <w:rPr>
          <w:rStyle w:val="StyleUnderline"/>
        </w:rPr>
        <w:t xml:space="preserve"> in going-dark FPIS, </w:t>
      </w:r>
      <w:r w:rsidRPr="005E50BB">
        <w:rPr>
          <w:rStyle w:val="StyleUnderline"/>
          <w:highlight w:val="green"/>
        </w:rPr>
        <w:t>but also the net costs more than offset the extant</w:t>
      </w:r>
      <w:r w:rsidRPr="005E50BB">
        <w:rPr>
          <w:sz w:val="16"/>
          <w:highlight w:val="green"/>
        </w:rPr>
        <w:t xml:space="preserve"> </w:t>
      </w:r>
      <w:r w:rsidRPr="005E50BB">
        <w:rPr>
          <w:rStyle w:val="StyleUnderline"/>
          <w:highlight w:val="green"/>
        </w:rPr>
        <w:t>net benefits from cross-listing</w:t>
      </w:r>
      <w:r w:rsidRPr="00AA4824">
        <w:rPr>
          <w:rStyle w:val="StyleUnderline"/>
        </w:rPr>
        <w:t xml:space="preserve"> (</w:t>
      </w:r>
      <w:r w:rsidRPr="00AA4824">
        <w:rPr>
          <w:sz w:val="16"/>
        </w:rPr>
        <w:t xml:space="preserve">including legal-bonding benefits) </w:t>
      </w:r>
      <w:r w:rsidRPr="005E50BB">
        <w:rPr>
          <w:rStyle w:val="StyleUnderline"/>
          <w:highlight w:val="green"/>
        </w:rPr>
        <w:t>for these FPIs.</w:t>
      </w:r>
      <w:r>
        <w:rPr>
          <w:rStyle w:val="StyleUnderline"/>
        </w:rPr>
        <w:t xml:space="preserve"> </w:t>
      </w:r>
      <w:r w:rsidRPr="005E50BB">
        <w:rPr>
          <w:sz w:val="16"/>
          <w:highlight w:val="green"/>
        </w:rPr>
        <w:t>“</w:t>
      </w:r>
      <w:r w:rsidRPr="005E50BB">
        <w:rPr>
          <w:rStyle w:val="Emphasis"/>
          <w:highlight w:val="green"/>
        </w:rPr>
        <w:t>Going dark</w:t>
      </w:r>
      <w:r w:rsidRPr="00AA4824">
        <w:rPr>
          <w:sz w:val="16"/>
        </w:rPr>
        <w:t xml:space="preserve"> in the pre- and post-SOX </w:t>
      </w:r>
      <w:r w:rsidRPr="00AA4824">
        <w:rPr>
          <w:rStyle w:val="StyleUnderline"/>
        </w:rPr>
        <w:t xml:space="preserve">periods </w:t>
      </w:r>
      <w:r w:rsidRPr="005E50BB">
        <w:rPr>
          <w:rStyle w:val="StyleUnderline"/>
          <w:highlight w:val="green"/>
        </w:rPr>
        <w:t xml:space="preserve">appears to be driven by reduced growth potentials and </w:t>
      </w:r>
      <w:r w:rsidRPr="005E50BB">
        <w:rPr>
          <w:rStyle w:val="Emphasis"/>
          <w:highlight w:val="green"/>
        </w:rPr>
        <w:t>increased compliance costs,</w:t>
      </w:r>
      <w:r w:rsidRPr="00AA4824">
        <w:rPr>
          <w:rStyle w:val="StyleUnderline"/>
        </w:rPr>
        <w:t xml:space="preserve"> respectively</w:t>
      </w:r>
      <w:r w:rsidRPr="00AA4824">
        <w:rPr>
          <w:sz w:val="16"/>
        </w:rPr>
        <w:t xml:space="preserve">” – </w:t>
      </w:r>
      <w:r w:rsidRPr="005E50BB">
        <w:rPr>
          <w:rStyle w:val="StyleUnderline"/>
          <w:highlight w:val="green"/>
        </w:rPr>
        <w:t>leading to the additional conclusion that there is weak support for the legal bonding hypothesis</w:t>
      </w:r>
      <w:r w:rsidRPr="00AA4824">
        <w:rPr>
          <w:rStyle w:val="StyleUnderline"/>
        </w:rPr>
        <w:t xml:space="preserve"> for FPIs in general</w:t>
      </w:r>
      <w:r w:rsidRPr="00AA4824">
        <w:rPr>
          <w:sz w:val="16"/>
        </w:rPr>
        <w:t>, and that this needs to be examined further in future.</w:t>
      </w:r>
    </w:p>
    <w:p w14:paraId="30B2DFDF" w14:textId="77777777" w:rsidR="00B56168" w:rsidRDefault="00B56168" w:rsidP="00B56168"/>
    <w:p w14:paraId="6140ECBE" w14:textId="77777777" w:rsidR="00B56168" w:rsidRDefault="00B56168" w:rsidP="00B56168">
      <w:pPr>
        <w:pStyle w:val="Heading4"/>
      </w:pPr>
      <w:r>
        <w:t xml:space="preserve">SOX causes massive compliance costs that destroy small businesses and US stock competitiveness – the plan maintains the perception of corporate accountability while kick-starting economic growth </w:t>
      </w:r>
    </w:p>
    <w:p w14:paraId="12C7111D" w14:textId="77777777" w:rsidR="00B56168" w:rsidRDefault="00B56168" w:rsidP="00B56168">
      <w:r w:rsidRPr="006A481D">
        <w:rPr>
          <w:b/>
        </w:rPr>
        <w:t>Brite 13</w:t>
      </w:r>
      <w:r>
        <w:t xml:space="preserve"> [Clayton, B.S. in Accounting from the University of Chicago, J.D. candidate at Boston College, “IS SARBANES-OXLEY A FAILING LAW?,” June 30, 2013]</w:t>
      </w:r>
    </w:p>
    <w:p w14:paraId="79E84213" w14:textId="77777777" w:rsidR="00B56168" w:rsidRPr="006A481D" w:rsidRDefault="00B56168" w:rsidP="00B56168">
      <w:pPr>
        <w:rPr>
          <w:sz w:val="16"/>
        </w:rPr>
      </w:pPr>
      <w:r w:rsidRPr="006A481D">
        <w:rPr>
          <w:sz w:val="16"/>
        </w:rPr>
        <w:t xml:space="preserve">By costs, I am referring to financial and non-financial costs. </w:t>
      </w:r>
      <w:r w:rsidRPr="008A0834">
        <w:rPr>
          <w:rStyle w:val="StyleUnderline"/>
        </w:rPr>
        <w:t>The United States’ recovery from the 2008 Financial Crisis has been slow</w:t>
      </w:r>
      <w:r w:rsidRPr="006A481D">
        <w:rPr>
          <w:sz w:val="16"/>
        </w:rPr>
        <w:t xml:space="preserve">. </w:t>
      </w:r>
      <w:r w:rsidRPr="008A0834">
        <w:rPr>
          <w:rStyle w:val="StyleUnderline"/>
        </w:rPr>
        <w:t xml:space="preserve">Since it was first implemented, </w:t>
      </w:r>
      <w:r w:rsidRPr="00414EED">
        <w:rPr>
          <w:rStyle w:val="StyleUnderline"/>
          <w:highlight w:val="yellow"/>
        </w:rPr>
        <w:t xml:space="preserve">the </w:t>
      </w:r>
      <w:r w:rsidRPr="00414EED">
        <w:rPr>
          <w:rStyle w:val="Emphasis"/>
          <w:highlight w:val="yellow"/>
        </w:rPr>
        <w:t>cost of complying</w:t>
      </w:r>
      <w:r w:rsidRPr="008A0834">
        <w:rPr>
          <w:rStyle w:val="Emphasis"/>
        </w:rPr>
        <w:t xml:space="preserve"> with Sarbanes-Oxley </w:t>
      </w:r>
      <w:r w:rsidRPr="00414EED">
        <w:rPr>
          <w:rStyle w:val="Emphasis"/>
          <w:highlight w:val="yellow"/>
        </w:rPr>
        <w:t>has been significant</w:t>
      </w:r>
      <w:r w:rsidRPr="006A481D">
        <w:rPr>
          <w:sz w:val="16"/>
        </w:rPr>
        <w:t xml:space="preserve">.[22] It is my contention that </w:t>
      </w:r>
      <w:r w:rsidRPr="00243C86">
        <w:rPr>
          <w:rStyle w:val="Emphasis"/>
          <w:highlight w:val="yellow"/>
        </w:rPr>
        <w:t>SOX can be identified as one cause of our slow economic recovery</w:t>
      </w:r>
      <w:r w:rsidRPr="006A481D">
        <w:rPr>
          <w:sz w:val="16"/>
        </w:rPr>
        <w:t xml:space="preserve">. </w:t>
      </w:r>
      <w:r w:rsidRPr="008A0834">
        <w:rPr>
          <w:rStyle w:val="StyleUnderline"/>
        </w:rPr>
        <w:t xml:space="preserve">Its effect stems </w:t>
      </w:r>
      <w:r w:rsidRPr="00243C86">
        <w:rPr>
          <w:rStyle w:val="StyleUnderline"/>
        </w:rPr>
        <w:t>from the added costs it has placed</w:t>
      </w:r>
      <w:r w:rsidRPr="008A0834">
        <w:rPr>
          <w:rStyle w:val="StyleUnderline"/>
        </w:rPr>
        <w:t xml:space="preserve"> on companies, which have reduced profitability</w:t>
      </w:r>
      <w:r w:rsidRPr="006A481D">
        <w:rPr>
          <w:sz w:val="16"/>
        </w:rPr>
        <w:t xml:space="preserve">. I have identified four “costs” that have inhibited domestic growth. First, </w:t>
      </w:r>
      <w:r w:rsidRPr="008A0834">
        <w:rPr>
          <w:rStyle w:val="StyleUnderline"/>
        </w:rPr>
        <w:t>additional costs have steer public companies from their core business.</w:t>
      </w:r>
      <w:r w:rsidRPr="006A481D">
        <w:rPr>
          <w:sz w:val="16"/>
        </w:rPr>
        <w:t xml:space="preserve"> Second, </w:t>
      </w:r>
      <w:r w:rsidRPr="008A0834">
        <w:rPr>
          <w:rStyle w:val="StyleUnderline"/>
        </w:rPr>
        <w:t>there has been significant movement from medium and smaller companies to move out of the US stock markets</w:t>
      </w:r>
      <w:r w:rsidRPr="006A481D">
        <w:rPr>
          <w:sz w:val="16"/>
        </w:rPr>
        <w:t>. Third, foreign firms have stopped listing in the United States. Finally, US companies have become less competitive due to a lower level of talent.</w:t>
      </w:r>
    </w:p>
    <w:p w14:paraId="5E3BCA1D" w14:textId="77777777" w:rsidR="00B56168" w:rsidRPr="006A481D" w:rsidRDefault="00B56168" w:rsidP="00B56168">
      <w:pPr>
        <w:rPr>
          <w:sz w:val="16"/>
        </w:rPr>
      </w:pPr>
      <w:r w:rsidRPr="006A481D">
        <w:rPr>
          <w:sz w:val="16"/>
        </w:rPr>
        <w:t>(1) Costs associated have prevented public companies from reporting higher profits</w:t>
      </w:r>
    </w:p>
    <w:p w14:paraId="36C59413" w14:textId="77777777" w:rsidR="00B56168" w:rsidRPr="006A481D" w:rsidRDefault="00B56168" w:rsidP="00B56168">
      <w:pPr>
        <w:rPr>
          <w:sz w:val="16"/>
        </w:rPr>
      </w:pPr>
      <w:r w:rsidRPr="00243C86">
        <w:rPr>
          <w:rStyle w:val="Emphasis"/>
          <w:highlight w:val="yellow"/>
        </w:rPr>
        <w:t>Complying with</w:t>
      </w:r>
      <w:r w:rsidRPr="008A0834">
        <w:rPr>
          <w:rStyle w:val="StyleUnderline"/>
        </w:rPr>
        <w:t xml:space="preserve"> Sarbanes-Oxley Section </w:t>
      </w:r>
      <w:r w:rsidRPr="00243C86">
        <w:rPr>
          <w:rStyle w:val="Emphasis"/>
          <w:highlight w:val="yellow"/>
        </w:rPr>
        <w:t>404 is very time consuming</w:t>
      </w:r>
      <w:r w:rsidRPr="006A481D">
        <w:rPr>
          <w:sz w:val="16"/>
        </w:rPr>
        <w:t xml:space="preserve">. On a quarterly basis, </w:t>
      </w:r>
      <w:r w:rsidRPr="008A0834">
        <w:rPr>
          <w:rStyle w:val="StyleUnderline"/>
        </w:rPr>
        <w:t>employees are required to meet with their auditors and go</w:t>
      </w:r>
      <w:r w:rsidRPr="006A481D">
        <w:rPr>
          <w:sz w:val="16"/>
        </w:rPr>
        <w:t xml:space="preserve"> over </w:t>
      </w:r>
      <w:r w:rsidRPr="008A0834">
        <w:rPr>
          <w:rStyle w:val="StyleUnderline"/>
        </w:rPr>
        <w:t>their internal control policies and procedures</w:t>
      </w:r>
      <w:r w:rsidRPr="006A481D">
        <w:rPr>
          <w:sz w:val="16"/>
        </w:rPr>
        <w:t xml:space="preserve">. </w:t>
      </w:r>
      <w:r w:rsidRPr="008A0834">
        <w:rPr>
          <w:rStyle w:val="StyleUnderline"/>
        </w:rPr>
        <w:t>Auditors use this opportunity to determine if there are proper controls in place to ensure that only</w:t>
      </w:r>
      <w:r w:rsidRPr="006A481D">
        <w:rPr>
          <w:sz w:val="16"/>
        </w:rPr>
        <w:t xml:space="preserve"> </w:t>
      </w:r>
      <w:r w:rsidRPr="008A0834">
        <w:rPr>
          <w:rStyle w:val="StyleUnderline"/>
        </w:rPr>
        <w:t>employees who are allowed to perform duties to carry them out.</w:t>
      </w:r>
      <w:r w:rsidRPr="006A481D">
        <w:rPr>
          <w:sz w:val="16"/>
        </w:rPr>
        <w:t xml:space="preserve"> The reasoning behind this test is to ensure fraudulent or incorrect transactions can be reasonably prevented from being processed. In addition, </w:t>
      </w:r>
      <w:r w:rsidRPr="008A0834">
        <w:rPr>
          <w:rStyle w:val="StyleUnderline"/>
        </w:rPr>
        <w:t>auditors look for evidence of oversight or review by superiors to ensure transactions are not be</w:t>
      </w:r>
      <w:r w:rsidRPr="006A481D">
        <w:rPr>
          <w:sz w:val="16"/>
        </w:rPr>
        <w:t xml:space="preserve"> </w:t>
      </w:r>
      <w:r w:rsidRPr="008A0834">
        <w:rPr>
          <w:rStyle w:val="StyleUnderline"/>
        </w:rPr>
        <w:t>performed unilaterally without review by one or more parties</w:t>
      </w:r>
      <w:r w:rsidRPr="006A481D">
        <w:rPr>
          <w:sz w:val="16"/>
        </w:rPr>
        <w:t>. They use their findings to submit a report regarding the “effectiveness” of the company’s internal controls.[23] Effectiveness, as defined by the SEC with respect of internal controls, is the ability to prevent even one material accounting error from occurring.[24]</w:t>
      </w:r>
    </w:p>
    <w:p w14:paraId="54CE7910" w14:textId="77777777" w:rsidR="00B56168" w:rsidRPr="006A481D" w:rsidRDefault="00B56168" w:rsidP="00B56168">
      <w:pPr>
        <w:rPr>
          <w:sz w:val="16"/>
        </w:rPr>
      </w:pPr>
      <w:r w:rsidRPr="006A481D">
        <w:rPr>
          <w:sz w:val="16"/>
        </w:rPr>
        <w:t xml:space="preserve">Although this thorough practice ensures a periodic review, </w:t>
      </w:r>
      <w:r w:rsidRPr="00021AF1">
        <w:rPr>
          <w:rStyle w:val="StyleUnderline"/>
          <w:highlight w:val="yellow"/>
        </w:rPr>
        <w:t xml:space="preserve">it </w:t>
      </w:r>
      <w:r w:rsidRPr="00021AF1">
        <w:rPr>
          <w:rStyle w:val="Emphasis"/>
          <w:highlight w:val="yellow"/>
        </w:rPr>
        <w:t>forces too much time</w:t>
      </w:r>
      <w:r w:rsidRPr="00021AF1">
        <w:rPr>
          <w:rStyle w:val="StyleUnderline"/>
          <w:highlight w:val="yellow"/>
        </w:rPr>
        <w:t xml:space="preserve"> and </w:t>
      </w:r>
      <w:r w:rsidRPr="00021AF1">
        <w:rPr>
          <w:rStyle w:val="Emphasis"/>
          <w:highlight w:val="yellow"/>
        </w:rPr>
        <w:t>resources</w:t>
      </w:r>
      <w:r w:rsidRPr="00021AF1">
        <w:rPr>
          <w:rStyle w:val="StyleUnderline"/>
          <w:highlight w:val="yellow"/>
        </w:rPr>
        <w:t xml:space="preserve"> to be </w:t>
      </w:r>
      <w:r w:rsidRPr="00021AF1">
        <w:rPr>
          <w:rStyle w:val="Emphasis"/>
          <w:highlight w:val="yellow"/>
        </w:rPr>
        <w:t>allocated to ensure auditor compliance</w:t>
      </w:r>
      <w:r w:rsidRPr="006A481D">
        <w:rPr>
          <w:sz w:val="16"/>
        </w:rPr>
        <w:t>.[25] Quarterly tests of internal controls divert employee time and attention away from business practices and to administrative tasks. It is inevitable that these tasks will eventually be detrimental to the company’s “bottom line.”</w:t>
      </w:r>
    </w:p>
    <w:p w14:paraId="100744B0" w14:textId="77777777" w:rsidR="00B56168" w:rsidRPr="006A481D" w:rsidRDefault="00B56168" w:rsidP="00B56168">
      <w:pPr>
        <w:rPr>
          <w:sz w:val="16"/>
        </w:rPr>
      </w:pPr>
      <w:r w:rsidRPr="008A0834">
        <w:rPr>
          <w:rStyle w:val="StyleUnderline"/>
        </w:rPr>
        <w:t>The same level of work exists for employees</w:t>
      </w:r>
      <w:r w:rsidRPr="006A481D">
        <w:rPr>
          <w:sz w:val="16"/>
        </w:rPr>
        <w:t xml:space="preserve">. </w:t>
      </w:r>
      <w:r w:rsidRPr="008A0834">
        <w:rPr>
          <w:rStyle w:val="StyleUnderline"/>
        </w:rPr>
        <w:t>Prior to 2002, employees were able to accomplish their required work and tasks within their standard hours</w:t>
      </w:r>
      <w:r w:rsidRPr="006A481D">
        <w:rPr>
          <w:sz w:val="16"/>
        </w:rPr>
        <w:t xml:space="preserve">. With the introduction of SOX, </w:t>
      </w:r>
      <w:r w:rsidRPr="008A0834">
        <w:rPr>
          <w:rStyle w:val="StyleUnderline"/>
        </w:rPr>
        <w:t>employees were presented with additional tasks</w:t>
      </w:r>
      <w:r w:rsidRPr="006A481D">
        <w:rPr>
          <w:sz w:val="16"/>
        </w:rPr>
        <w:t>. However, their work hours either stayed the same or increased with overtime. Because employees are required to comply with auditor requests, the work hours that were once taken up by daily assignments and tasks are now sacrificed. If employees cannot focus as much on their work, business will suffer and less revenue will be generated.</w:t>
      </w:r>
    </w:p>
    <w:p w14:paraId="01E2E0AB" w14:textId="77777777" w:rsidR="00B56168" w:rsidRPr="006A481D" w:rsidRDefault="00B56168" w:rsidP="00B56168">
      <w:pPr>
        <w:rPr>
          <w:sz w:val="16"/>
        </w:rPr>
      </w:pPr>
      <w:r w:rsidRPr="006A481D">
        <w:rPr>
          <w:sz w:val="16"/>
        </w:rPr>
        <w:t xml:space="preserve">In addition, </w:t>
      </w:r>
      <w:r w:rsidRPr="00021AF1">
        <w:rPr>
          <w:rStyle w:val="Emphasis"/>
          <w:highlight w:val="yellow"/>
        </w:rPr>
        <w:t>expenses have the potential to increase</w:t>
      </w:r>
      <w:r w:rsidRPr="006A481D">
        <w:rPr>
          <w:sz w:val="16"/>
        </w:rPr>
        <w:t xml:space="preserve">. </w:t>
      </w:r>
      <w:r w:rsidRPr="008A0834">
        <w:rPr>
          <w:rStyle w:val="StyleUnderline"/>
        </w:rPr>
        <w:t>Companies might elect to prevent business from suffering</w:t>
      </w:r>
      <w:r w:rsidRPr="006A481D">
        <w:rPr>
          <w:sz w:val="16"/>
        </w:rPr>
        <w:t xml:space="preserve">. In these situations, </w:t>
      </w:r>
      <w:r w:rsidRPr="008A0834">
        <w:rPr>
          <w:rStyle w:val="StyleUnderline"/>
        </w:rPr>
        <w:t>the company will pay their employees overtime to sustain production and to comply with auditors</w:t>
      </w:r>
      <w:r w:rsidRPr="006A481D">
        <w:rPr>
          <w:sz w:val="16"/>
        </w:rPr>
        <w:t xml:space="preserve">. </w:t>
      </w:r>
      <w:r w:rsidRPr="008A0834">
        <w:rPr>
          <w:rStyle w:val="StyleUnderline"/>
        </w:rPr>
        <w:t>This will result in higher payroll expense</w:t>
      </w:r>
      <w:r w:rsidRPr="006A481D">
        <w:rPr>
          <w:sz w:val="16"/>
        </w:rPr>
        <w:t>. Regardless of which option is chosen (1) a reduction in revenue or (2) an increase in expenses either option has the same detrimental effect on a company’s net income.</w:t>
      </w:r>
    </w:p>
    <w:p w14:paraId="77D1B398" w14:textId="77777777" w:rsidR="00B56168" w:rsidRPr="006A481D" w:rsidRDefault="00B56168" w:rsidP="00B56168">
      <w:pPr>
        <w:rPr>
          <w:sz w:val="16"/>
        </w:rPr>
      </w:pPr>
      <w:r w:rsidRPr="006A481D">
        <w:rPr>
          <w:sz w:val="16"/>
        </w:rPr>
        <w:t xml:space="preserve">Moreover, </w:t>
      </w:r>
      <w:r w:rsidRPr="008A0834">
        <w:rPr>
          <w:rStyle w:val="StyleUnderline"/>
        </w:rPr>
        <w:t>it is questionable whether Sarbanes-Oxley has been effective in the production of more accurate financial statements</w:t>
      </w:r>
      <w:r w:rsidRPr="006A481D">
        <w:rPr>
          <w:sz w:val="16"/>
        </w:rPr>
        <w:t xml:space="preserve">. One article cites the Financial Crisis of 2008 as evidence of its failure. The study found that 13% of all 3861 US Accelerated Filers (companies with a market capitalization value greater than $75 million) had errors in their financial statements in 2006 and were required to issue restatements.[26] This large group includes of some of the largest companies in the United States. Restatements are typically required when a significant or material accounting error has occurred. However, because of the standard established by the SEC definition of “effective,” </w:t>
      </w:r>
      <w:r w:rsidRPr="008A0834">
        <w:rPr>
          <w:rStyle w:val="StyleUnderline"/>
        </w:rPr>
        <w:t>there leaves little room for interpretation by the auditors over whether the misstatement is “material”</w:t>
      </w:r>
      <w:r w:rsidRPr="006A481D">
        <w:rPr>
          <w:sz w:val="16"/>
        </w:rPr>
        <w:t xml:space="preserve"> </w:t>
      </w:r>
      <w:r w:rsidRPr="008A0834">
        <w:rPr>
          <w:rStyle w:val="StyleUnderline"/>
        </w:rPr>
        <w:t>or could be ignored.</w:t>
      </w:r>
    </w:p>
    <w:p w14:paraId="42E3C642" w14:textId="77777777" w:rsidR="00B56168" w:rsidRPr="006A481D" w:rsidRDefault="00B56168" w:rsidP="00B56168">
      <w:pPr>
        <w:rPr>
          <w:sz w:val="16"/>
        </w:rPr>
      </w:pPr>
      <w:r w:rsidRPr="00021AF1">
        <w:rPr>
          <w:rStyle w:val="Emphasis"/>
          <w:highlight w:val="yellow"/>
        </w:rPr>
        <w:t>Restatements have a detrimental effect on companies</w:t>
      </w:r>
      <w:r w:rsidRPr="008A0834">
        <w:rPr>
          <w:rStyle w:val="Emphasis"/>
        </w:rPr>
        <w:t>.</w:t>
      </w:r>
      <w:r w:rsidRPr="006A481D">
        <w:rPr>
          <w:sz w:val="16"/>
        </w:rPr>
        <w:t xml:space="preserve"> In addition to correcting a prior error in their financials, </w:t>
      </w:r>
      <w:r w:rsidRPr="008A0834">
        <w:rPr>
          <w:rStyle w:val="StyleUnderline"/>
        </w:rPr>
        <w:t>the stock markets react unfavorably to</w:t>
      </w:r>
      <w:r w:rsidRPr="006A481D">
        <w:rPr>
          <w:sz w:val="16"/>
        </w:rPr>
        <w:t xml:space="preserve"> </w:t>
      </w:r>
      <w:r w:rsidRPr="008A0834">
        <w:rPr>
          <w:rStyle w:val="StyleUnderline"/>
        </w:rPr>
        <w:t>news of a restatement</w:t>
      </w:r>
      <w:r w:rsidRPr="006A481D">
        <w:rPr>
          <w:sz w:val="16"/>
        </w:rPr>
        <w:t xml:space="preserve">. One study has found this to be true. However, they do state some circumstances when this was not the case. They found that the market reacted more favorably to misstatements during SOX’s implementation.[27] </w:t>
      </w:r>
      <w:r w:rsidRPr="008A0834">
        <w:rPr>
          <w:rStyle w:val="StyleUnderline"/>
        </w:rPr>
        <w:t>It was as if the markets were allowing companies a “free pass” during this implementation period</w:t>
      </w:r>
      <w:r w:rsidRPr="006A481D">
        <w:rPr>
          <w:sz w:val="16"/>
        </w:rPr>
        <w:t>.</w:t>
      </w:r>
    </w:p>
    <w:p w14:paraId="37399C15" w14:textId="77777777" w:rsidR="00B56168" w:rsidRPr="006A481D" w:rsidRDefault="00B56168" w:rsidP="00B56168">
      <w:pPr>
        <w:rPr>
          <w:sz w:val="16"/>
        </w:rPr>
      </w:pPr>
      <w:r w:rsidRPr="006A481D">
        <w:rPr>
          <w:sz w:val="16"/>
        </w:rPr>
        <w:t>(2) Medium and Smaller Companies are Looking to Leave</w:t>
      </w:r>
    </w:p>
    <w:p w14:paraId="38259DC2" w14:textId="77777777" w:rsidR="00B56168" w:rsidRPr="006A481D" w:rsidRDefault="00B56168" w:rsidP="00B56168">
      <w:pPr>
        <w:rPr>
          <w:sz w:val="16"/>
        </w:rPr>
      </w:pPr>
      <w:r w:rsidRPr="008A0834">
        <w:rPr>
          <w:rStyle w:val="StyleUnderline"/>
        </w:rPr>
        <w:t>Audits are not exclusive to public companies</w:t>
      </w:r>
      <w:r w:rsidRPr="006A481D">
        <w:rPr>
          <w:sz w:val="16"/>
        </w:rPr>
        <w:t xml:space="preserve">. </w:t>
      </w:r>
      <w:r w:rsidRPr="008A0834">
        <w:rPr>
          <w:rStyle w:val="StyleUnderline"/>
        </w:rPr>
        <w:t>They can also be required for private or companies not publicly traded</w:t>
      </w:r>
      <w:r w:rsidRPr="006A481D">
        <w:rPr>
          <w:sz w:val="16"/>
        </w:rPr>
        <w:t xml:space="preserve">. A typical example of a required audit for a non-public company is when a bank will issue a line of credit to a private company. To ensure the financial health, the bank will require a yearly audit be conducted in return. However, there is a major difference in the cost of an audit between private and public companies. </w:t>
      </w:r>
      <w:r w:rsidRPr="00021AF1">
        <w:rPr>
          <w:rStyle w:val="StyleUnderline"/>
          <w:highlight w:val="yellow"/>
        </w:rPr>
        <w:t>The cost of compliance has been</w:t>
      </w:r>
      <w:r w:rsidRPr="008A0834">
        <w:rPr>
          <w:rStyle w:val="StyleUnderline"/>
        </w:rPr>
        <w:t xml:space="preserve"> estimated to be in the </w:t>
      </w:r>
      <w:r w:rsidRPr="00021AF1">
        <w:rPr>
          <w:rStyle w:val="Emphasis"/>
          <w:highlight w:val="yellow"/>
        </w:rPr>
        <w:t>billions of dollars</w:t>
      </w:r>
      <w:r w:rsidRPr="006A481D">
        <w:rPr>
          <w:sz w:val="16"/>
        </w:rPr>
        <w:t>. It</w:t>
      </w:r>
      <w:r w:rsidRPr="008A0834">
        <w:rPr>
          <w:rStyle w:val="StyleUnderline"/>
        </w:rPr>
        <w:t xml:space="preserve"> has created “an additional layer of bureaucracy” that has increased “the cost of compliance and legal burden</w:t>
      </w:r>
      <w:r w:rsidRPr="006A481D">
        <w:rPr>
          <w:sz w:val="16"/>
        </w:rPr>
        <w:t xml:space="preserve">."[28] SOX was designed with the “ENRONS” in mind.[29] But </w:t>
      </w:r>
      <w:r w:rsidRPr="00021AF1">
        <w:rPr>
          <w:rStyle w:val="StyleUnderline"/>
          <w:highlight w:val="yellow"/>
        </w:rPr>
        <w:t>for smaller</w:t>
      </w:r>
      <w:r w:rsidRPr="008A0834">
        <w:rPr>
          <w:rStyle w:val="StyleUnderline"/>
        </w:rPr>
        <w:t xml:space="preserve"> public </w:t>
      </w:r>
      <w:r w:rsidRPr="00021AF1">
        <w:rPr>
          <w:rStyle w:val="StyleUnderline"/>
          <w:highlight w:val="yellow"/>
        </w:rPr>
        <w:t>companies</w:t>
      </w:r>
      <w:r w:rsidRPr="008A0834">
        <w:rPr>
          <w:rStyle w:val="StyleUnderline"/>
        </w:rPr>
        <w:t xml:space="preserve"> or private companies considering going public, </w:t>
      </w:r>
      <w:r w:rsidRPr="00021AF1">
        <w:rPr>
          <w:rStyle w:val="StyleUnderline"/>
          <w:highlight w:val="yellow"/>
        </w:rPr>
        <w:t>the cost</w:t>
      </w:r>
      <w:r w:rsidRPr="008A0834">
        <w:rPr>
          <w:rStyle w:val="StyleUnderline"/>
        </w:rPr>
        <w:t xml:space="preserve"> of</w:t>
      </w:r>
      <w:r w:rsidRPr="006A481D">
        <w:rPr>
          <w:sz w:val="16"/>
        </w:rPr>
        <w:t xml:space="preserve"> </w:t>
      </w:r>
      <w:r w:rsidRPr="00021AF1">
        <w:rPr>
          <w:rStyle w:val="StyleUnderline"/>
        </w:rPr>
        <w:t xml:space="preserve">compliance </w:t>
      </w:r>
      <w:r w:rsidRPr="00021AF1">
        <w:rPr>
          <w:rStyle w:val="StyleUnderline"/>
          <w:highlight w:val="yellow"/>
        </w:rPr>
        <w:t xml:space="preserve">can be </w:t>
      </w:r>
      <w:r w:rsidRPr="00021AF1">
        <w:rPr>
          <w:rStyle w:val="Emphasis"/>
          <w:highlight w:val="yellow"/>
        </w:rPr>
        <w:t>prohibitive</w:t>
      </w:r>
      <w:r w:rsidRPr="006A481D">
        <w:rPr>
          <w:sz w:val="16"/>
        </w:rPr>
        <w:t xml:space="preserve">. The cost is not uniform amongst companies of all sizes. However, </w:t>
      </w:r>
      <w:r w:rsidRPr="008A0834">
        <w:rPr>
          <w:rStyle w:val="StyleUnderline"/>
        </w:rPr>
        <w:t>larger companies will be able to absorb the cost better than</w:t>
      </w:r>
      <w:r w:rsidRPr="006A481D">
        <w:rPr>
          <w:sz w:val="16"/>
        </w:rPr>
        <w:t xml:space="preserve"> </w:t>
      </w:r>
      <w:r w:rsidRPr="008A0834">
        <w:rPr>
          <w:rStyle w:val="StyleUnderline"/>
        </w:rPr>
        <w:t>a smaller company</w:t>
      </w:r>
      <w:r w:rsidRPr="006A481D">
        <w:rPr>
          <w:sz w:val="16"/>
        </w:rPr>
        <w:t>. In some cases, medium and smaller public companies have decided to become private and forego SOX compliance costs altogether.[30]</w:t>
      </w:r>
    </w:p>
    <w:p w14:paraId="1621E3EF" w14:textId="77777777" w:rsidR="00B56168" w:rsidRPr="00021AF1" w:rsidRDefault="00B56168" w:rsidP="00B56168">
      <w:pPr>
        <w:rPr>
          <w:sz w:val="16"/>
        </w:rPr>
      </w:pPr>
      <w:r w:rsidRPr="008A0834">
        <w:rPr>
          <w:rStyle w:val="StyleUnderline"/>
        </w:rPr>
        <w:t>The increase in compliance has also coincided with a shift to the Alternative Investment Market</w:t>
      </w:r>
      <w:r w:rsidRPr="006A481D">
        <w:rPr>
          <w:sz w:val="16"/>
        </w:rPr>
        <w:t xml:space="preserve">.[31] The Alternative Investment Market (AIM) is a sub-market of the London Stock Exchange that allows smaller companies to list with fewer regulations. Since its creation in 1995, </w:t>
      </w:r>
      <w:r w:rsidRPr="008A0834">
        <w:rPr>
          <w:rStyle w:val="StyleUnderline"/>
        </w:rPr>
        <w:t>it has grown to 1500 companies</w:t>
      </w:r>
      <w:r w:rsidRPr="006A481D">
        <w:rPr>
          <w:sz w:val="16"/>
        </w:rPr>
        <w:t xml:space="preserve">.[32] </w:t>
      </w:r>
      <w:r w:rsidRPr="008A0834">
        <w:rPr>
          <w:rStyle w:val="StyleUnderline"/>
        </w:rPr>
        <w:t>Because of the burdensome current standards required of a company that wants to list in the US markets, this option seems to be attractive for smaller companies.</w:t>
      </w:r>
      <w:r w:rsidRPr="006A481D">
        <w:rPr>
          <w:sz w:val="16"/>
        </w:rPr>
        <w:t xml:space="preserve"> </w:t>
      </w:r>
      <w:r w:rsidRPr="008A0834">
        <w:rPr>
          <w:rStyle w:val="Emphasis"/>
        </w:rPr>
        <w:t>The AIM grew substantially as a result of the passage of SOX</w:t>
      </w:r>
      <w:r w:rsidRPr="006A481D">
        <w:rPr>
          <w:sz w:val="16"/>
        </w:rPr>
        <w:t xml:space="preserve">. The London markets provide them with access to one of the busiest stock exchanges in the World. However, </w:t>
      </w:r>
      <w:r w:rsidRPr="00021AF1">
        <w:rPr>
          <w:rStyle w:val="StyleUnderline"/>
          <w:highlight w:val="yellow"/>
        </w:rPr>
        <w:t xml:space="preserve">this leaves the United States with incentive to </w:t>
      </w:r>
      <w:r w:rsidRPr="00021AF1">
        <w:rPr>
          <w:rStyle w:val="Emphasis"/>
          <w:highlight w:val="yellow"/>
        </w:rPr>
        <w:t>ease requirements</w:t>
      </w:r>
      <w:r w:rsidRPr="00021AF1">
        <w:rPr>
          <w:sz w:val="16"/>
          <w:highlight w:val="yellow"/>
        </w:rPr>
        <w:t xml:space="preserve">. </w:t>
      </w:r>
      <w:r w:rsidRPr="00021AF1">
        <w:rPr>
          <w:rStyle w:val="Emphasis"/>
        </w:rPr>
        <w:t>That will especially be true if there is a large enough movement out of the US markets</w:t>
      </w:r>
      <w:r w:rsidRPr="00021AF1">
        <w:rPr>
          <w:sz w:val="16"/>
        </w:rPr>
        <w:t>.</w:t>
      </w:r>
    </w:p>
    <w:p w14:paraId="2D32141A" w14:textId="77777777" w:rsidR="00B56168" w:rsidRPr="006A481D" w:rsidRDefault="00B56168" w:rsidP="00B56168">
      <w:pPr>
        <w:rPr>
          <w:sz w:val="16"/>
        </w:rPr>
      </w:pPr>
      <w:r w:rsidRPr="00021AF1">
        <w:rPr>
          <w:sz w:val="16"/>
        </w:rPr>
        <w:t>(3) Retreat of Foreign Companies</w:t>
      </w:r>
    </w:p>
    <w:p w14:paraId="7539FFD6" w14:textId="77777777" w:rsidR="00B56168" w:rsidRPr="006A481D" w:rsidRDefault="00B56168" w:rsidP="00B56168">
      <w:pPr>
        <w:rPr>
          <w:sz w:val="16"/>
        </w:rPr>
      </w:pPr>
      <w:r w:rsidRPr="008A0834">
        <w:rPr>
          <w:rStyle w:val="StyleUnderline"/>
        </w:rPr>
        <w:t>Foreign companies who list on US stock exchanges are able raise capital from US investors</w:t>
      </w:r>
      <w:r w:rsidRPr="006A481D">
        <w:rPr>
          <w:sz w:val="16"/>
        </w:rPr>
        <w:t xml:space="preserve">. However, </w:t>
      </w:r>
      <w:r w:rsidRPr="008A0834">
        <w:rPr>
          <w:rStyle w:val="StyleUnderline"/>
        </w:rPr>
        <w:t xml:space="preserve">to list on the US exchanges they are subject to </w:t>
      </w:r>
      <w:r w:rsidRPr="00021AF1">
        <w:rPr>
          <w:rStyle w:val="StyleUnderline"/>
          <w:highlight w:val="yellow"/>
        </w:rPr>
        <w:t>SOX</w:t>
      </w:r>
      <w:r w:rsidRPr="00021AF1">
        <w:rPr>
          <w:sz w:val="16"/>
          <w:highlight w:val="yellow"/>
        </w:rPr>
        <w:t xml:space="preserve"> </w:t>
      </w:r>
      <w:r w:rsidRPr="00021AF1">
        <w:rPr>
          <w:rStyle w:val="StyleUnderline"/>
          <w:highlight w:val="yellow"/>
        </w:rPr>
        <w:t>standards</w:t>
      </w:r>
      <w:r w:rsidRPr="008A0834">
        <w:rPr>
          <w:rStyle w:val="StyleUnderline"/>
        </w:rPr>
        <w:t xml:space="preserve"> and testing. The cost of this compliance has </w:t>
      </w:r>
      <w:r w:rsidRPr="00021AF1">
        <w:rPr>
          <w:rStyle w:val="Emphasis"/>
          <w:highlight w:val="yellow"/>
        </w:rPr>
        <w:t>caused some companies to leave US stock markets</w:t>
      </w:r>
      <w:r w:rsidRPr="008A0834">
        <w:rPr>
          <w:rStyle w:val="StyleUnderline"/>
        </w:rPr>
        <w:t>.</w:t>
      </w:r>
      <w:r w:rsidRPr="006A481D">
        <w:rPr>
          <w:sz w:val="16"/>
        </w:rPr>
        <w:t xml:space="preserve"> </w:t>
      </w:r>
      <w:r w:rsidRPr="008A0834">
        <w:rPr>
          <w:rStyle w:val="StyleUnderline"/>
        </w:rPr>
        <w:t>Those foreign firms who remain in the</w:t>
      </w:r>
      <w:r w:rsidRPr="006A481D">
        <w:rPr>
          <w:sz w:val="16"/>
        </w:rPr>
        <w:t xml:space="preserve"> US Markets </w:t>
      </w:r>
      <w:r w:rsidRPr="008A0834">
        <w:rPr>
          <w:rStyle w:val="StyleUnderline"/>
        </w:rPr>
        <w:t>are presented with a conflict between SOX regulations and the regulations of their home country</w:t>
      </w:r>
      <w:r w:rsidRPr="006A481D">
        <w:rPr>
          <w:sz w:val="16"/>
        </w:rPr>
        <w:t>.[33] For example</w:t>
      </w:r>
      <w:r w:rsidRPr="008A0834">
        <w:rPr>
          <w:rStyle w:val="StyleUnderline"/>
        </w:rPr>
        <w:t>, European regulations require a member of the workforce to be a representative on the Board of Directors</w:t>
      </w:r>
      <w:r w:rsidRPr="006A481D">
        <w:rPr>
          <w:sz w:val="16"/>
        </w:rPr>
        <w:t xml:space="preserve">. However, this </w:t>
      </w:r>
      <w:r w:rsidRPr="008A0834">
        <w:rPr>
          <w:rStyle w:val="StyleUnderline"/>
        </w:rPr>
        <w:t>requirement conflicts with the SOX requirement mandating independence in the Board of Directors</w:t>
      </w:r>
      <w:r w:rsidRPr="006A481D">
        <w:rPr>
          <w:sz w:val="16"/>
        </w:rPr>
        <w:t>.</w:t>
      </w:r>
    </w:p>
    <w:p w14:paraId="4D189F24" w14:textId="77777777" w:rsidR="00B56168" w:rsidRPr="006A481D" w:rsidRDefault="00B56168" w:rsidP="00B56168">
      <w:pPr>
        <w:rPr>
          <w:sz w:val="16"/>
        </w:rPr>
      </w:pPr>
      <w:r w:rsidRPr="006A481D">
        <w:rPr>
          <w:sz w:val="16"/>
        </w:rPr>
        <w:t>(4) Lower Level of Talent in Companies</w:t>
      </w:r>
    </w:p>
    <w:p w14:paraId="449DFF38" w14:textId="77777777" w:rsidR="00B56168" w:rsidRPr="006A481D" w:rsidRDefault="00B56168" w:rsidP="00B56168">
      <w:pPr>
        <w:rPr>
          <w:sz w:val="16"/>
        </w:rPr>
      </w:pPr>
      <w:r w:rsidRPr="008A0834">
        <w:rPr>
          <w:rStyle w:val="StyleUnderline"/>
        </w:rPr>
        <w:t>Prior to 2002, it was commonplace for employees of audit firms to work for their clients after they left their firms</w:t>
      </w:r>
      <w:r w:rsidRPr="006A481D">
        <w:rPr>
          <w:sz w:val="16"/>
        </w:rPr>
        <w:t xml:space="preserve">. It seemed to be a great move for both the company and the employee. </w:t>
      </w:r>
      <w:r w:rsidRPr="008A0834">
        <w:rPr>
          <w:rStyle w:val="StyleUnderline"/>
        </w:rPr>
        <w:t>They each have become familiar with one another over a period of time</w:t>
      </w:r>
      <w:r w:rsidRPr="006A481D">
        <w:rPr>
          <w:sz w:val="16"/>
        </w:rPr>
        <w:t xml:space="preserve">. The employee knows the company’s core business and their operations and, as a result, </w:t>
      </w:r>
      <w:r w:rsidRPr="006A481D">
        <w:rPr>
          <w:rStyle w:val="StyleUnderline"/>
        </w:rPr>
        <w:t>the learning curve is swifter. This bodes well for the company</w:t>
      </w:r>
      <w:r w:rsidRPr="006A481D">
        <w:rPr>
          <w:sz w:val="16"/>
        </w:rPr>
        <w:t>. An additional advantage for the company is that they know this person’s work ethic and competence as an accountant. This was not limited to just accountants either. Corporate attorneys were typically recruited from a company’s outside counsel.[34]</w:t>
      </w:r>
    </w:p>
    <w:p w14:paraId="7C54EAB2" w14:textId="77777777" w:rsidR="00B56168" w:rsidRPr="006A481D" w:rsidRDefault="00B56168" w:rsidP="00B56168">
      <w:pPr>
        <w:rPr>
          <w:sz w:val="16"/>
        </w:rPr>
      </w:pPr>
      <w:r w:rsidRPr="006A481D">
        <w:rPr>
          <w:rStyle w:val="StyleUnderline"/>
        </w:rPr>
        <w:t>Sarbanes-Oxley has put an end to this practice</w:t>
      </w:r>
      <w:r w:rsidRPr="006A481D">
        <w:rPr>
          <w:sz w:val="16"/>
        </w:rPr>
        <w:t xml:space="preserve">. Due to independence requirements, </w:t>
      </w:r>
      <w:r w:rsidRPr="006A481D">
        <w:rPr>
          <w:rStyle w:val="StyleUnderline"/>
        </w:rPr>
        <w:t>companies can no longer look for employees at firms that they know well</w:t>
      </w:r>
      <w:r w:rsidRPr="006A481D">
        <w:rPr>
          <w:sz w:val="16"/>
        </w:rPr>
        <w:t xml:space="preserve"> and with whom they have a relationship. </w:t>
      </w:r>
      <w:r w:rsidRPr="006A481D">
        <w:rPr>
          <w:rStyle w:val="StyleUnderline"/>
        </w:rPr>
        <w:t>These companies are now required to look outside for talent that is unaffiliated with their professional services</w:t>
      </w:r>
      <w:r w:rsidRPr="006A481D">
        <w:rPr>
          <w:sz w:val="16"/>
        </w:rPr>
        <w:t xml:space="preserve"> </w:t>
      </w:r>
      <w:r w:rsidRPr="006A481D">
        <w:rPr>
          <w:rStyle w:val="StyleUnderline"/>
        </w:rPr>
        <w:t>companies</w:t>
      </w:r>
      <w:r w:rsidRPr="006A481D">
        <w:rPr>
          <w:sz w:val="16"/>
        </w:rPr>
        <w:t xml:space="preserve">. As a result, </w:t>
      </w:r>
      <w:r w:rsidRPr="006A481D">
        <w:rPr>
          <w:rStyle w:val="StyleUnderline"/>
        </w:rPr>
        <w:t>the learning curve increases and the new employees take longer to adjust and learn the intricacies of the</w:t>
      </w:r>
      <w:r w:rsidRPr="006A481D">
        <w:rPr>
          <w:sz w:val="16"/>
        </w:rPr>
        <w:t xml:space="preserve"> company.</w:t>
      </w:r>
    </w:p>
    <w:p w14:paraId="60BCA952" w14:textId="77777777" w:rsidR="00B56168" w:rsidRPr="006A481D" w:rsidRDefault="00B56168" w:rsidP="00B56168">
      <w:pPr>
        <w:rPr>
          <w:sz w:val="16"/>
        </w:rPr>
      </w:pPr>
      <w:r w:rsidRPr="006A481D">
        <w:rPr>
          <w:sz w:val="16"/>
        </w:rPr>
        <w:t>Solution</w:t>
      </w:r>
    </w:p>
    <w:p w14:paraId="40B895F7" w14:textId="77777777" w:rsidR="00B56168" w:rsidRPr="006A481D" w:rsidRDefault="00B56168" w:rsidP="00B56168">
      <w:pPr>
        <w:rPr>
          <w:sz w:val="16"/>
        </w:rPr>
      </w:pPr>
      <w:r w:rsidRPr="006A481D">
        <w:rPr>
          <w:sz w:val="16"/>
        </w:rPr>
        <w:t xml:space="preserve">The common theme in all four of these points relates to the burdensome costs that Sarbanes-Oxley has placed on public companies. While attempting to combat fraudulent activities, </w:t>
      </w:r>
      <w:r w:rsidRPr="006A481D">
        <w:rPr>
          <w:rStyle w:val="StyleUnderline"/>
        </w:rPr>
        <w:t xml:space="preserve">Congress placed financial and non-financial burdens on companies they govern. </w:t>
      </w:r>
      <w:r w:rsidRPr="00021AF1">
        <w:rPr>
          <w:rStyle w:val="StyleUnderline"/>
          <w:highlight w:val="yellow"/>
        </w:rPr>
        <w:t>Congress should consider revising these restrictions</w:t>
      </w:r>
      <w:r w:rsidRPr="006A481D">
        <w:rPr>
          <w:rStyle w:val="StyleUnderline"/>
        </w:rPr>
        <w:t xml:space="preserve"> in order to reduce these costs </w:t>
      </w:r>
      <w:r w:rsidRPr="00021AF1">
        <w:rPr>
          <w:rStyle w:val="StyleUnderline"/>
          <w:highlight w:val="yellow"/>
        </w:rPr>
        <w:t xml:space="preserve">and </w:t>
      </w:r>
      <w:r w:rsidRPr="00021AF1">
        <w:rPr>
          <w:rStyle w:val="Emphasis"/>
          <w:highlight w:val="yellow"/>
        </w:rPr>
        <w:t>allow companies more room to operate and grow</w:t>
      </w:r>
      <w:r w:rsidRPr="00021AF1">
        <w:rPr>
          <w:sz w:val="16"/>
          <w:highlight w:val="yellow"/>
        </w:rPr>
        <w:t>.</w:t>
      </w:r>
    </w:p>
    <w:p w14:paraId="045E0325" w14:textId="77777777" w:rsidR="00B56168" w:rsidRPr="006A481D" w:rsidRDefault="00B56168" w:rsidP="00B56168">
      <w:pPr>
        <w:rPr>
          <w:sz w:val="16"/>
        </w:rPr>
      </w:pPr>
      <w:r w:rsidRPr="006A481D">
        <w:rPr>
          <w:sz w:val="16"/>
        </w:rPr>
        <w:t>Although the focus has been directed toward the corporations, it would be imprudent to not discuss the consumer/investor side of the issue. The investors felt the worst of these financial collapses. In ENRON, many investors were also employees who had pension funds and life savings invested in their company.[35] Should more consideration be given to the investors? Although inefficient, should Sarbanes-Oxley remain in effect? Is the SOX investor protection more important than the burdens imposed on corporations?</w:t>
      </w:r>
    </w:p>
    <w:p w14:paraId="25AB50D3" w14:textId="77777777" w:rsidR="00B56168" w:rsidRPr="006A481D" w:rsidRDefault="00B56168" w:rsidP="00B56168">
      <w:pPr>
        <w:rPr>
          <w:sz w:val="16"/>
        </w:rPr>
      </w:pPr>
      <w:r w:rsidRPr="006A481D">
        <w:rPr>
          <w:rStyle w:val="StyleUnderline"/>
        </w:rPr>
        <w:t>The effects of the financial crisis left investors and society incensed with corporations</w:t>
      </w:r>
      <w:r w:rsidRPr="006A481D">
        <w:rPr>
          <w:sz w:val="16"/>
        </w:rPr>
        <w:t>. These frauds were perpetrated by and benefited a handful leaving financial devastation in its wake. I have no doubt that the investor who lost their pension fund with ENRON would prefer SOX to remain in place just as public companies would prefer SOX be repealed. As such, it should become apparent that SOX should be reduced but not repealed. A 2006 study was conducted to determine the public’s reaction to certain consequences of Sarbanes-Oxley. The study generally concluded that the Act restored public trust and increased the compliance of public companies.[36] I do not dispute that the initial public reaction to SOX was positive and capital influxes from the capital markets benefited public companies. However, I do contend that SOX has overstayed its welcome and the continued costs are outweighing the public benefit.</w:t>
      </w:r>
    </w:p>
    <w:p w14:paraId="384872D6" w14:textId="77777777" w:rsidR="00B56168" w:rsidRPr="006A481D" w:rsidRDefault="00B56168" w:rsidP="00B56168">
      <w:pPr>
        <w:rPr>
          <w:sz w:val="16"/>
        </w:rPr>
      </w:pPr>
      <w:r w:rsidRPr="006A481D">
        <w:rPr>
          <w:sz w:val="16"/>
        </w:rPr>
        <w:t>In 2002, the public demanded reassurance in the markets that accounting frauds could be prevented and those responsible could be punished. The public had just been put through a traumatic series of events. Their reaction and fear was understandable. Investors had lost millions in pension funds, investment accounts, and life savings. Even those who were not directly affected by these accounting frauds looked from the outside with worry that they could be affected next. The public had lost their peace of mind and demanded legislative changes to get it back.</w:t>
      </w:r>
    </w:p>
    <w:p w14:paraId="4E6A60D2" w14:textId="77777777" w:rsidR="00B56168" w:rsidRPr="006A481D" w:rsidRDefault="00B56168" w:rsidP="00B56168">
      <w:pPr>
        <w:rPr>
          <w:sz w:val="16"/>
        </w:rPr>
      </w:pPr>
      <w:r w:rsidRPr="006A481D">
        <w:rPr>
          <w:rStyle w:val="StyleUnderline"/>
        </w:rPr>
        <w:t>The structure that SOX establishes is appropriate for companies in the abstract</w:t>
      </w:r>
      <w:r w:rsidRPr="006A481D">
        <w:rPr>
          <w:sz w:val="16"/>
        </w:rPr>
        <w:t xml:space="preserve">. However, </w:t>
      </w:r>
      <w:r w:rsidRPr="00021AF1">
        <w:rPr>
          <w:rStyle w:val="StyleUnderline"/>
          <w:highlight w:val="yellow"/>
        </w:rPr>
        <w:t xml:space="preserve">the </w:t>
      </w:r>
      <w:r w:rsidRPr="00021AF1">
        <w:rPr>
          <w:rStyle w:val="Emphasis"/>
          <w:highlight w:val="yellow"/>
        </w:rPr>
        <w:t>punishment directed to the CEO and CFO should be removed in place of the proposed “actual offender” punishment</w:t>
      </w:r>
      <w:r w:rsidRPr="006A481D">
        <w:rPr>
          <w:rStyle w:val="StyleUnderline"/>
        </w:rPr>
        <w:t>. Punishing the CEO and CFO regardless of whether they are the perpetrators does</w:t>
      </w:r>
      <w:r w:rsidRPr="006A481D">
        <w:rPr>
          <w:sz w:val="16"/>
        </w:rPr>
        <w:t xml:space="preserve"> </w:t>
      </w:r>
      <w:r w:rsidRPr="006A481D">
        <w:rPr>
          <w:rStyle w:val="StyleUnderline"/>
        </w:rPr>
        <w:t>not deter future crimes but provides a shield for the actual the offenders. Additionally, SOX 404 testing should be scaled back</w:t>
      </w:r>
      <w:r w:rsidRPr="006A481D">
        <w:rPr>
          <w:sz w:val="16"/>
        </w:rPr>
        <w:t xml:space="preserve">. The Financial Accounting Standards Board has been resilient in administering inflexible rules to apply to all corporations.[37] In materiality, the </w:t>
      </w:r>
      <w:r w:rsidRPr="006A481D">
        <w:rPr>
          <w:rStyle w:val="StyleUnderline"/>
        </w:rPr>
        <w:t xml:space="preserve">auditor should be allowed to </w:t>
      </w:r>
      <w:r w:rsidRPr="006A481D">
        <w:rPr>
          <w:rStyle w:val="Emphasis"/>
        </w:rPr>
        <w:t>pass judgment</w:t>
      </w:r>
      <w:r w:rsidRPr="006A481D">
        <w:rPr>
          <w:rStyle w:val="StyleUnderline"/>
        </w:rPr>
        <w:t xml:space="preserve"> on their clients to determine if extensive internal control testing is required.</w:t>
      </w:r>
      <w:r w:rsidRPr="006A481D">
        <w:rPr>
          <w:sz w:val="16"/>
        </w:rPr>
        <w:t xml:space="preserve"> Investors might disagree with this assessment. However, </w:t>
      </w:r>
      <w:r w:rsidRPr="006A481D">
        <w:rPr>
          <w:rStyle w:val="StyleUnderline"/>
        </w:rPr>
        <w:t>the astronomical costs associated with internal control compliance are too great to review and receive the “rubber stamp” of approval on an annual basis</w:t>
      </w:r>
      <w:r w:rsidRPr="006A481D">
        <w:rPr>
          <w:sz w:val="16"/>
        </w:rPr>
        <w:t xml:space="preserve">. A 2007 revision relaxed and directed company focus to more risky areas.[38] More scale backs need to be done to reduce the cost and free more capital within corporations. </w:t>
      </w:r>
      <w:r w:rsidRPr="00021AF1">
        <w:rPr>
          <w:rStyle w:val="StyleUnderline"/>
          <w:highlight w:val="yellow"/>
        </w:rPr>
        <w:t xml:space="preserve">This reduction will </w:t>
      </w:r>
      <w:r w:rsidRPr="00021AF1">
        <w:rPr>
          <w:rStyle w:val="Emphasis"/>
          <w:highlight w:val="yellow"/>
        </w:rPr>
        <w:t>attract more</w:t>
      </w:r>
      <w:r w:rsidRPr="006A481D">
        <w:rPr>
          <w:rStyle w:val="Emphasis"/>
        </w:rPr>
        <w:t xml:space="preserve"> mid- and micro-cap </w:t>
      </w:r>
      <w:r w:rsidRPr="00021AF1">
        <w:rPr>
          <w:rStyle w:val="Emphasis"/>
          <w:highlight w:val="yellow"/>
        </w:rPr>
        <w:t>companies to go public</w:t>
      </w:r>
      <w:r w:rsidRPr="00021AF1">
        <w:rPr>
          <w:rStyle w:val="StyleUnderline"/>
          <w:highlight w:val="yellow"/>
        </w:rPr>
        <w:t xml:space="preserve"> and </w:t>
      </w:r>
      <w:r w:rsidRPr="00021AF1">
        <w:rPr>
          <w:rStyle w:val="Emphasis"/>
          <w:highlight w:val="yellow"/>
        </w:rPr>
        <w:t>attract more money</w:t>
      </w:r>
      <w:r w:rsidRPr="006A481D">
        <w:rPr>
          <w:rStyle w:val="Emphasis"/>
        </w:rPr>
        <w:t xml:space="preserve"> to the U.S. stock markets</w:t>
      </w:r>
      <w:r w:rsidRPr="006A481D">
        <w:rPr>
          <w:sz w:val="16"/>
        </w:rPr>
        <w:t>.</w:t>
      </w:r>
    </w:p>
    <w:p w14:paraId="62113366" w14:textId="77777777" w:rsidR="00B56168" w:rsidRPr="006A481D" w:rsidRDefault="00B56168" w:rsidP="00B56168">
      <w:pPr>
        <w:rPr>
          <w:sz w:val="16"/>
        </w:rPr>
      </w:pPr>
      <w:r w:rsidRPr="006A481D">
        <w:rPr>
          <w:sz w:val="16"/>
        </w:rPr>
        <w:t>Conclusion</w:t>
      </w:r>
    </w:p>
    <w:p w14:paraId="48EDCB76" w14:textId="77777777" w:rsidR="00B56168" w:rsidRDefault="00B56168" w:rsidP="00B56168">
      <w:pPr>
        <w:rPr>
          <w:sz w:val="16"/>
        </w:rPr>
      </w:pPr>
      <w:r w:rsidRPr="006A481D">
        <w:rPr>
          <w:sz w:val="16"/>
        </w:rPr>
        <w:t xml:space="preserve">When looking back upon the first ten years of the Sarbanes-Oxley Act, </w:t>
      </w:r>
      <w:r w:rsidRPr="006A481D">
        <w:rPr>
          <w:rStyle w:val="StyleUnderline"/>
        </w:rPr>
        <w:t xml:space="preserve">one can only conclude that it has </w:t>
      </w:r>
      <w:r w:rsidRPr="006A481D">
        <w:rPr>
          <w:rStyle w:val="Emphasis"/>
        </w:rPr>
        <w:t>placed an undue burden our public companies and stifled our economic growth</w:t>
      </w:r>
      <w:r w:rsidRPr="006A481D">
        <w:rPr>
          <w:sz w:val="16"/>
        </w:rPr>
        <w:t xml:space="preserve">. </w:t>
      </w:r>
      <w:r w:rsidRPr="00021AF1">
        <w:rPr>
          <w:rStyle w:val="StyleUnderline"/>
          <w:highlight w:val="yellow"/>
        </w:rPr>
        <w:t xml:space="preserve">The Act’s costs have </w:t>
      </w:r>
      <w:r w:rsidRPr="00021AF1">
        <w:rPr>
          <w:rStyle w:val="Emphasis"/>
          <w:highlight w:val="yellow"/>
        </w:rPr>
        <w:t>greatly outweighed its benefits and thus needs reformed</w:t>
      </w:r>
      <w:r w:rsidRPr="006A481D">
        <w:rPr>
          <w:sz w:val="16"/>
        </w:rPr>
        <w:t xml:space="preserve">. </w:t>
      </w:r>
      <w:r w:rsidRPr="006A481D">
        <w:rPr>
          <w:rStyle w:val="StyleUnderline"/>
        </w:rPr>
        <w:t>Its effects have been perhaps more pronounced by the current financial crisis and the slow economic recovery</w:t>
      </w:r>
      <w:r w:rsidRPr="006A481D">
        <w:rPr>
          <w:sz w:val="16"/>
        </w:rPr>
        <w:t xml:space="preserve">. It is my opinion that lawmakers felt the pressure to punish corporate Americans when they should have focused their attention on trying to reduce information asymmetry. Sarbanes-Oxley was written and passed within one month in 2002. </w:t>
      </w:r>
      <w:r w:rsidRPr="006A481D">
        <w:rPr>
          <w:rStyle w:val="StyleUnderline"/>
        </w:rPr>
        <w:t xml:space="preserve">With the empirical evidence we have now in its first decade of existence, it is time to go back </w:t>
      </w:r>
      <w:r w:rsidRPr="006A481D">
        <w:rPr>
          <w:rStyle w:val="Emphasis"/>
        </w:rPr>
        <w:t>and reform Sarbanes-Oxley and ease some of the burdens it has placed on companies which fall under its punitive purview</w:t>
      </w:r>
      <w:r w:rsidRPr="006A481D">
        <w:rPr>
          <w:sz w:val="16"/>
        </w:rPr>
        <w:t>.</w:t>
      </w:r>
    </w:p>
    <w:p w14:paraId="65A34DEC" w14:textId="77777777" w:rsidR="00B56168" w:rsidRDefault="00B56168" w:rsidP="00B56168">
      <w:pPr>
        <w:rPr>
          <w:sz w:val="16"/>
        </w:rPr>
      </w:pPr>
    </w:p>
    <w:p w14:paraId="67A519AA" w14:textId="10D0E35F" w:rsidR="004D42E6" w:rsidRDefault="004D42E6" w:rsidP="00B56168">
      <w:pPr>
        <w:pStyle w:val="Heading3"/>
      </w:pPr>
      <w:r>
        <w:t>2ac econ solvency deficit</w:t>
      </w:r>
    </w:p>
    <w:p w14:paraId="38AF705B" w14:textId="4D9FD01C" w:rsidR="004D42E6" w:rsidRDefault="004D42E6" w:rsidP="004D42E6">
      <w:pPr>
        <w:pStyle w:val="Heading4"/>
      </w:pPr>
      <w:r>
        <w:t xml:space="preserve">Spending fails --- structural adjustments are key as per 1ac </w:t>
      </w:r>
    </w:p>
    <w:p w14:paraId="06FF908D" w14:textId="77777777" w:rsidR="004D42E6" w:rsidRPr="004D42E6" w:rsidRDefault="004D42E6" w:rsidP="004D42E6"/>
    <w:p w14:paraId="62D90BC9" w14:textId="77777777" w:rsidR="004D42E6" w:rsidRDefault="004D42E6" w:rsidP="004D42E6">
      <w:pPr>
        <w:pStyle w:val="Heading4"/>
      </w:pPr>
      <w:r>
        <w:t>Corporate debt bubble collapses the economy --- energy sector specifically</w:t>
      </w:r>
    </w:p>
    <w:p w14:paraId="3BA5F802" w14:textId="77777777" w:rsidR="004D42E6" w:rsidRDefault="004D42E6" w:rsidP="004D42E6">
      <w:r w:rsidRPr="00A715E9">
        <w:rPr>
          <w:b/>
          <w:bCs/>
        </w:rPr>
        <w:t>Dayen 20</w:t>
      </w:r>
      <w:r>
        <w:t xml:space="preserve"> [David Dayen, Executive Editor of the American Prospect, Feb 28, 2020, “How the Coronavirus Could Reignite a Lurking Debt Bomb,” American Prospect, </w:t>
      </w:r>
      <w:hyperlink r:id="rId133" w:history="1">
        <w:r w:rsidRPr="00E84100">
          <w:rPr>
            <w:rStyle w:val="Hyperlink"/>
          </w:rPr>
          <w:t>https://prospect.org/economy/how-the-coronavirus-could-reignite-a-lurking-debt-bomb/</w:t>
        </w:r>
      </w:hyperlink>
      <w:r>
        <w:t>]</w:t>
      </w:r>
    </w:p>
    <w:p w14:paraId="69284455" w14:textId="77777777" w:rsidR="004D42E6" w:rsidRPr="001E0C96" w:rsidRDefault="004D42E6" w:rsidP="004D42E6">
      <w:pPr>
        <w:rPr>
          <w:sz w:val="16"/>
        </w:rPr>
      </w:pPr>
      <w:r w:rsidRPr="001E0C96">
        <w:rPr>
          <w:sz w:val="16"/>
        </w:rPr>
        <w:t xml:space="preserve">This demand shock for energy could resurrect a persistent risk in the economy that hasn’t yet manifested: a years-long </w:t>
      </w:r>
      <w:r w:rsidRPr="00A715E9">
        <w:rPr>
          <w:rStyle w:val="Emphasis"/>
        </w:rPr>
        <w:t>surge in corporate debt</w:t>
      </w:r>
      <w:r w:rsidRPr="001E0C96">
        <w:rPr>
          <w:sz w:val="16"/>
        </w:rPr>
        <w:t xml:space="preserve">. </w:t>
      </w:r>
      <w:r w:rsidRPr="00A715E9">
        <w:rPr>
          <w:rStyle w:val="StyleUnderline"/>
        </w:rPr>
        <w:t>This</w:t>
      </w:r>
      <w:r w:rsidRPr="001E0C96">
        <w:rPr>
          <w:sz w:val="16"/>
        </w:rPr>
        <w:t xml:space="preserve"> </w:t>
      </w:r>
      <w:r w:rsidRPr="00A715E9">
        <w:rPr>
          <w:rStyle w:val="StyleUnderline"/>
        </w:rPr>
        <w:t xml:space="preserve">has been perennially singled out as what will lead to “the next financial crisis,” </w:t>
      </w:r>
      <w:r w:rsidRPr="001E0C96">
        <w:rPr>
          <w:sz w:val="16"/>
        </w:rPr>
        <w:t>but I’ve always been skeptical. The corporate debt market simply isn’t big enough and does not spur enough investment, on its own, to trigger a recession. Besides, interest rates are historically low, putting private balance sheets in pretty decent shape.</w:t>
      </w:r>
    </w:p>
    <w:p w14:paraId="48D26864" w14:textId="77777777" w:rsidR="004D42E6" w:rsidRDefault="004D42E6" w:rsidP="004D42E6">
      <w:pPr>
        <w:rPr>
          <w:rStyle w:val="StyleUnderline"/>
        </w:rPr>
      </w:pPr>
      <w:r w:rsidRPr="001E0C96">
        <w:rPr>
          <w:sz w:val="16"/>
        </w:rPr>
        <w:t xml:space="preserve">But guess what? The energy sector happens to be the most highly leveraged part of the corporate debt market. </w:t>
      </w:r>
      <w:r w:rsidRPr="00A715E9">
        <w:rPr>
          <w:rStyle w:val="StyleUnderline"/>
        </w:rPr>
        <w:t>When a downturn hits, indebted companies may not be able to pay back loans or roll them over.</w:t>
      </w:r>
    </w:p>
    <w:p w14:paraId="4AFB934D" w14:textId="77777777" w:rsidR="004D42E6" w:rsidRPr="001E0C96" w:rsidRDefault="004D42E6" w:rsidP="004D42E6">
      <w:pPr>
        <w:rPr>
          <w:sz w:val="16"/>
        </w:rPr>
      </w:pPr>
      <w:r w:rsidRPr="00A715E9">
        <w:rPr>
          <w:rStyle w:val="Emphasis"/>
        </w:rPr>
        <w:t>A corporate debt default wave could accelerate</w:t>
      </w:r>
      <w:r w:rsidRPr="001E0C96">
        <w:rPr>
          <w:sz w:val="16"/>
        </w:rPr>
        <w:t xml:space="preserve"> or deepen </w:t>
      </w:r>
      <w:r w:rsidRPr="00A715E9">
        <w:rPr>
          <w:rStyle w:val="Emphasis"/>
        </w:rPr>
        <w:t>a recession driven by other factors, like COVID-19</w:t>
      </w:r>
      <w:r w:rsidRPr="001E0C96">
        <w:rPr>
          <w:sz w:val="16"/>
        </w:rPr>
        <w:t xml:space="preserve">. </w:t>
      </w:r>
      <w:r w:rsidRPr="00A715E9">
        <w:rPr>
          <w:rStyle w:val="StyleUnderline"/>
        </w:rPr>
        <w:t>It’s a relatively overlooked but important element of the crisis we could be facing</w:t>
      </w:r>
      <w:r w:rsidRPr="001E0C96">
        <w:rPr>
          <w:sz w:val="16"/>
        </w:rPr>
        <w:t>.</w:t>
      </w:r>
    </w:p>
    <w:p w14:paraId="304EDC0C" w14:textId="77777777" w:rsidR="004D42E6" w:rsidRPr="001E0C96" w:rsidRDefault="004D42E6" w:rsidP="004D42E6">
      <w:pPr>
        <w:rPr>
          <w:sz w:val="16"/>
        </w:rPr>
      </w:pPr>
      <w:r w:rsidRPr="001E0C96">
        <w:rPr>
          <w:sz w:val="16"/>
        </w:rPr>
        <w:t>There are positive by-products from the Chinese demand slowdown; within the first month of quarantines, China cut its carbon dioxide emissions by an amount equivalent to what Chile emits in an entire year. But the reduction of 20 percent of oil demand per day in China depresses oil prices, which hit their lowest level since January 2019 and fell again on Thursday. Oil demand will decrease this quarter for the first time since the peak of the Great Recession in 2009. Revised energy forecasts see this as a temporary normal, with lower prices, and consequently lower returns.</w:t>
      </w:r>
    </w:p>
    <w:p w14:paraId="5C5C817D" w14:textId="77777777" w:rsidR="004D42E6" w:rsidRDefault="004D42E6" w:rsidP="004D42E6">
      <w:pPr>
        <w:rPr>
          <w:rStyle w:val="StyleUnderline"/>
        </w:rPr>
      </w:pPr>
      <w:r w:rsidRPr="001E0C96">
        <w:rPr>
          <w:sz w:val="16"/>
        </w:rPr>
        <w:t xml:space="preserve">OPEC has cut output and may do so again next month. But there’s a persistent oversupply, a glut in the market, which will take lots of time to work through. </w:t>
      </w:r>
      <w:r w:rsidRPr="00A715E9">
        <w:rPr>
          <w:rStyle w:val="StyleUnderline"/>
        </w:rPr>
        <w:t>The lack of transportation travel alone, which ranges from millions working from home to extremely reduced air travel, ensures that oil demand will stay low.</w:t>
      </w:r>
    </w:p>
    <w:p w14:paraId="63E07D09" w14:textId="77777777" w:rsidR="004D42E6" w:rsidRPr="001E0C96" w:rsidRDefault="004D42E6" w:rsidP="004D42E6">
      <w:pPr>
        <w:rPr>
          <w:sz w:val="16"/>
        </w:rPr>
      </w:pPr>
      <w:r w:rsidRPr="00A715E9">
        <w:rPr>
          <w:rStyle w:val="StyleUnderline"/>
        </w:rPr>
        <w:t>That’s bad news for the</w:t>
      </w:r>
      <w:r w:rsidRPr="001E0C96">
        <w:rPr>
          <w:sz w:val="16"/>
        </w:rPr>
        <w:t xml:space="preserve"> small </w:t>
      </w:r>
      <w:r w:rsidRPr="00A715E9">
        <w:rPr>
          <w:rStyle w:val="StyleUnderline"/>
        </w:rPr>
        <w:t>companies drilling</w:t>
      </w:r>
      <w:r w:rsidRPr="001E0C96">
        <w:rPr>
          <w:sz w:val="16"/>
        </w:rPr>
        <w:t xml:space="preserve"> in the U.S. </w:t>
      </w:r>
      <w:r w:rsidRPr="00A715E9">
        <w:rPr>
          <w:rStyle w:val="StyleUnderline"/>
        </w:rPr>
        <w:t>that need to turn over their supply to cover debts</w:t>
      </w:r>
      <w:r w:rsidRPr="001E0C96">
        <w:rPr>
          <w:sz w:val="16"/>
        </w:rPr>
        <w:t>. Oil and gas bankruptcies for small drillers have been elevated for some time; dozens have filed in the past two years. In August 2019, the default rate on low-rated energy bonds (sometimes called junk bonds) was 5.7 percent. That was when oil was trading at $60 a barrel; now it’s at $46.</w:t>
      </w:r>
    </w:p>
    <w:p w14:paraId="3629C04D" w14:textId="77777777" w:rsidR="004D42E6" w:rsidRPr="001E0C96" w:rsidRDefault="004D42E6" w:rsidP="004D42E6">
      <w:pPr>
        <w:rPr>
          <w:sz w:val="16"/>
        </w:rPr>
      </w:pPr>
      <w:r w:rsidRPr="001E0C96">
        <w:rPr>
          <w:sz w:val="16"/>
        </w:rPr>
        <w:t>“</w:t>
      </w:r>
      <w:r w:rsidRPr="00A715E9">
        <w:rPr>
          <w:rStyle w:val="StyleUnderline"/>
        </w:rPr>
        <w:t>In terms of energy, we’re definitely more exposed because we’re much more of a producer than we’ve ever been,”</w:t>
      </w:r>
      <w:r w:rsidRPr="001E0C96">
        <w:rPr>
          <w:sz w:val="16"/>
        </w:rPr>
        <w:t xml:space="preserve"> says economist Jared Bernstein of the Center on Budget and Policy Priorities. U.S. wells are newer than those in the Middle East, and were more expensive to build. Therefore, lower oil prices translate into much lower profits relative to legacy costs.</w:t>
      </w:r>
    </w:p>
    <w:p w14:paraId="7AC31160" w14:textId="77777777" w:rsidR="004D42E6" w:rsidRPr="001E0C96" w:rsidRDefault="004D42E6" w:rsidP="004D42E6">
      <w:pPr>
        <w:rPr>
          <w:sz w:val="16"/>
        </w:rPr>
      </w:pPr>
      <w:r w:rsidRPr="001E0C96">
        <w:rPr>
          <w:sz w:val="16"/>
        </w:rPr>
        <w:t xml:space="preserve">This is just as bad for natural gas, if not worse. A briefing note released right before widespread pickup of COVID-19 noted that 42 U.S. fracking companies hit bankruptcy in 2019, and there’s $100 billion in debt left to roll over in the next few years. </w:t>
      </w:r>
      <w:r w:rsidRPr="00A715E9">
        <w:rPr>
          <w:rStyle w:val="StyleUnderline"/>
        </w:rPr>
        <w:t>The sector</w:t>
      </w:r>
      <w:r w:rsidRPr="001E0C96">
        <w:rPr>
          <w:sz w:val="16"/>
        </w:rPr>
        <w:t xml:space="preserve">, hit when prices slumped in 2015 and 2016, </w:t>
      </w:r>
      <w:r w:rsidRPr="00A715E9">
        <w:rPr>
          <w:rStyle w:val="StyleUnderline"/>
        </w:rPr>
        <w:t>could take years to recover from this demand shock. It would be great to take this opportunity to green America</w:t>
      </w:r>
      <w:r w:rsidRPr="001E0C96">
        <w:rPr>
          <w:sz w:val="16"/>
        </w:rPr>
        <w:t>, but the lithium-ion battery and solar panel sectors are primarily sourced in China, and those factories have been shut.</w:t>
      </w:r>
    </w:p>
    <w:p w14:paraId="287E940D" w14:textId="77777777" w:rsidR="004D42E6" w:rsidRPr="001E0C96" w:rsidRDefault="004D42E6" w:rsidP="004D42E6">
      <w:pPr>
        <w:rPr>
          <w:sz w:val="16"/>
        </w:rPr>
      </w:pPr>
      <w:r w:rsidRPr="001E0C96">
        <w:rPr>
          <w:sz w:val="16"/>
        </w:rPr>
        <w:t>The fact that the companies most exposed to high-cost, risky debt happen to be in the sector that’s most sensitive to the demand shock we could be facing makes the corporate debt bubble more ominous than I’ve ever seen it before.</w:t>
      </w:r>
    </w:p>
    <w:p w14:paraId="1B027A16" w14:textId="77777777" w:rsidR="004D42E6" w:rsidRPr="001E0C96" w:rsidRDefault="004D42E6" w:rsidP="004D42E6">
      <w:pPr>
        <w:rPr>
          <w:sz w:val="16"/>
        </w:rPr>
      </w:pPr>
      <w:r w:rsidRPr="001E0C96">
        <w:rPr>
          <w:sz w:val="16"/>
        </w:rPr>
        <w:t>It’s certainly conceivable, amid low demand, that oil and gas companies won’t be able to earn enough in the near term to cover their heavy debts. Markets certainly expect it; energy bonds have weakened considerably. That’s bad for two groups of people: domestic oil and gas producers, and whoever on Wall Street holds their debt.</w:t>
      </w:r>
    </w:p>
    <w:p w14:paraId="49125CC8" w14:textId="77777777" w:rsidR="004D42E6" w:rsidRPr="001E0C96" w:rsidRDefault="004D42E6" w:rsidP="004D42E6">
      <w:pPr>
        <w:rPr>
          <w:sz w:val="16"/>
        </w:rPr>
      </w:pPr>
      <w:r w:rsidRPr="001E0C96">
        <w:rPr>
          <w:sz w:val="16"/>
        </w:rPr>
        <w:t>(I recognize that these are not necessarily sympathetic actors!)</w:t>
      </w:r>
    </w:p>
    <w:p w14:paraId="607E46BC" w14:textId="77777777" w:rsidR="004D42E6" w:rsidRDefault="004D42E6" w:rsidP="004D42E6">
      <w:pPr>
        <w:rPr>
          <w:rStyle w:val="StyleUnderline"/>
        </w:rPr>
      </w:pPr>
      <w:r w:rsidRPr="001E0C96">
        <w:rPr>
          <w:sz w:val="16"/>
        </w:rPr>
        <w:t xml:space="preserve">However, we don’t have a great sense of the identity of those </w:t>
      </w:r>
      <w:r w:rsidRPr="00A715E9">
        <w:rPr>
          <w:rStyle w:val="StyleUnderline"/>
        </w:rPr>
        <w:t>specific debt holders</w:t>
      </w:r>
      <w:r w:rsidRPr="001E0C96">
        <w:rPr>
          <w:sz w:val="16"/>
        </w:rPr>
        <w:t xml:space="preserve">. </w:t>
      </w:r>
      <w:r w:rsidRPr="00A715E9">
        <w:rPr>
          <w:rStyle w:val="StyleUnderline"/>
        </w:rPr>
        <w:t>Could</w:t>
      </w:r>
      <w:r w:rsidRPr="001E0C96">
        <w:rPr>
          <w:sz w:val="16"/>
        </w:rPr>
        <w:t xml:space="preserve"> it </w:t>
      </w:r>
      <w:r w:rsidRPr="00A715E9">
        <w:rPr>
          <w:rStyle w:val="Emphasis"/>
        </w:rPr>
        <w:t>be lurking within some deeply connected player within the financial system</w:t>
      </w:r>
      <w:r w:rsidRPr="001E0C96">
        <w:rPr>
          <w:sz w:val="16"/>
        </w:rPr>
        <w:t xml:space="preserve">? </w:t>
      </w:r>
      <w:r w:rsidRPr="00A715E9">
        <w:rPr>
          <w:rStyle w:val="StyleUnderline"/>
        </w:rPr>
        <w:t>Just because the debt may not have pooled within a large investment bank doesn’t mean that such banks aren’t tied into the system</w:t>
      </w:r>
      <w:r w:rsidRPr="001E0C96">
        <w:rPr>
          <w:sz w:val="16"/>
        </w:rPr>
        <w:t>. “That’s the right way to think about this—</w:t>
      </w:r>
      <w:r w:rsidRPr="00A715E9">
        <w:rPr>
          <w:rStyle w:val="Emphasis"/>
        </w:rPr>
        <w:t>interconnectedness</w:t>
      </w:r>
      <w:r w:rsidRPr="001E0C96">
        <w:rPr>
          <w:sz w:val="16"/>
        </w:rPr>
        <w:t xml:space="preserve">,” Bernstein says. “I’ve long maintained </w:t>
      </w:r>
      <w:r w:rsidRPr="00A715E9">
        <w:rPr>
          <w:rStyle w:val="StyleUnderline"/>
        </w:rPr>
        <w:t xml:space="preserve">that’s </w:t>
      </w:r>
      <w:r w:rsidRPr="00A715E9">
        <w:rPr>
          <w:rStyle w:val="Emphasis"/>
        </w:rPr>
        <w:t>the key variable regarding shocks, more so than size</w:t>
      </w:r>
      <w:r w:rsidRPr="00A715E9">
        <w:rPr>
          <w:rStyle w:val="StyleUnderline"/>
        </w:rPr>
        <w:t>.”</w:t>
      </w:r>
    </w:p>
    <w:p w14:paraId="676C9195" w14:textId="77777777" w:rsidR="004D42E6" w:rsidRPr="001E0C96" w:rsidRDefault="004D42E6" w:rsidP="004D42E6">
      <w:pPr>
        <w:rPr>
          <w:sz w:val="16"/>
        </w:rPr>
      </w:pPr>
      <w:r w:rsidRPr="00A715E9">
        <w:rPr>
          <w:rStyle w:val="Emphasis"/>
        </w:rPr>
        <w:t>Defaults</w:t>
      </w:r>
      <w:r w:rsidRPr="001E0C96">
        <w:rPr>
          <w:sz w:val="16"/>
        </w:rPr>
        <w:t xml:space="preserve"> in the energy market </w:t>
      </w:r>
      <w:r w:rsidRPr="00A715E9">
        <w:rPr>
          <w:rStyle w:val="StyleUnderline"/>
        </w:rPr>
        <w:t>could also lead to interest rate spikes within other parts of the corporate junk bond market,</w:t>
      </w:r>
      <w:r w:rsidRPr="001E0C96">
        <w:rPr>
          <w:sz w:val="16"/>
        </w:rPr>
        <w:t xml:space="preserve"> as lenders try to compensate. </w:t>
      </w:r>
      <w:r w:rsidRPr="00A715E9">
        <w:rPr>
          <w:rStyle w:val="StyleUnderline"/>
        </w:rPr>
        <w:t>This puts pressure on companies with elevated debt</w:t>
      </w:r>
      <w:r w:rsidRPr="001E0C96">
        <w:rPr>
          <w:sz w:val="16"/>
        </w:rPr>
        <w:t>. Much of our retail and restaurant sectors—which are also not poised to do terribly well amid a pandemic crisis—are in the hands of private equity firms that have placed large amounts of debt on their portfolio companies.</w:t>
      </w:r>
    </w:p>
    <w:p w14:paraId="4B19E190" w14:textId="77777777" w:rsidR="004D42E6" w:rsidRDefault="004D42E6" w:rsidP="004D42E6">
      <w:r w:rsidRPr="001E0C96">
        <w:rPr>
          <w:sz w:val="16"/>
        </w:rPr>
        <w:t xml:space="preserve">The fact </w:t>
      </w:r>
      <w:r w:rsidRPr="00A715E9">
        <w:rPr>
          <w:rStyle w:val="StyleUnderline"/>
        </w:rPr>
        <w:t xml:space="preserve">that the companies most exposed to high-cost, risky debt happen to be in the sector that’s </w:t>
      </w:r>
      <w:r w:rsidRPr="00A715E9">
        <w:rPr>
          <w:rStyle w:val="Emphasis"/>
        </w:rPr>
        <w:t>most sensitive to the demand shock</w:t>
      </w:r>
      <w:r w:rsidRPr="001E0C96">
        <w:rPr>
          <w:sz w:val="16"/>
        </w:rPr>
        <w:t xml:space="preserve"> we could be facing </w:t>
      </w:r>
      <w:r w:rsidRPr="00A715E9">
        <w:rPr>
          <w:rStyle w:val="StyleUnderline"/>
        </w:rPr>
        <w:t xml:space="preserve">makes the </w:t>
      </w:r>
      <w:r w:rsidRPr="00A715E9">
        <w:rPr>
          <w:rStyle w:val="Emphasis"/>
        </w:rPr>
        <w:t xml:space="preserve">corporate debt bubble </w:t>
      </w:r>
      <w:r w:rsidRPr="00A715E9">
        <w:rPr>
          <w:rStyle w:val="StyleUnderline"/>
        </w:rPr>
        <w:t>more ominous than I’ve ever seen it before</w:t>
      </w:r>
      <w:r w:rsidRPr="001E0C96">
        <w:rPr>
          <w:sz w:val="16"/>
        </w:rPr>
        <w:t>. Corporate debt defaults were never going to take down the economy. But in the event of an unrelated downturn, the fact that these companies are debt-laden could deepen the hole. Particularly as the energy sector is regionally focused,</w:t>
      </w:r>
      <w:r w:rsidRPr="00A715E9">
        <w:rPr>
          <w:rStyle w:val="Emphasis"/>
        </w:rPr>
        <w:t xml:space="preserve"> it could return us to a series of mini-recessions in key parts</w:t>
      </w:r>
      <w:r w:rsidRPr="001E0C96">
        <w:rPr>
          <w:sz w:val="16"/>
        </w:rPr>
        <w:t xml:space="preserve"> of the country, </w:t>
      </w:r>
      <w:r w:rsidRPr="00A715E9">
        <w:rPr>
          <w:rStyle w:val="Emphasis"/>
        </w:rPr>
        <w:t>with unpredictable social and political consequences</w:t>
      </w:r>
      <w:r w:rsidRPr="001E0C96">
        <w:rPr>
          <w:sz w:val="16"/>
        </w:rPr>
        <w:t>.</w:t>
      </w:r>
    </w:p>
    <w:p w14:paraId="3AEF2263" w14:textId="77777777" w:rsidR="004D42E6" w:rsidRDefault="004D42E6" w:rsidP="004D42E6"/>
    <w:p w14:paraId="0306F7FA" w14:textId="77777777" w:rsidR="004D42E6" w:rsidRDefault="004D42E6" w:rsidP="004D42E6">
      <w:pPr>
        <w:rPr>
          <w:u w:val="single"/>
        </w:rPr>
      </w:pPr>
    </w:p>
    <w:p w14:paraId="3D63D44A" w14:textId="77777777" w:rsidR="004D42E6" w:rsidRDefault="004D42E6" w:rsidP="004D42E6">
      <w:pPr>
        <w:rPr>
          <w:sz w:val="16"/>
        </w:rPr>
      </w:pPr>
    </w:p>
    <w:p w14:paraId="39D3E3A4" w14:textId="77777777" w:rsidR="004D42E6" w:rsidRPr="001E0C96" w:rsidRDefault="004D42E6" w:rsidP="004D42E6"/>
    <w:p w14:paraId="186B2E39" w14:textId="77777777" w:rsidR="004D42E6" w:rsidRPr="004D42E6" w:rsidRDefault="004D42E6" w:rsidP="004D42E6"/>
    <w:p w14:paraId="5964E190" w14:textId="4A5CDD5D" w:rsidR="00972FD8" w:rsidRDefault="00B56168" w:rsidP="00B56168">
      <w:pPr>
        <w:pStyle w:val="Heading3"/>
      </w:pPr>
      <w:r>
        <w:t>2ac recovery / r&amp;d cp</w:t>
      </w:r>
    </w:p>
    <w:p w14:paraId="0E2E42FB" w14:textId="77777777" w:rsidR="00972FD8" w:rsidRPr="00CE3D75" w:rsidRDefault="00972FD8" w:rsidP="00972FD8">
      <w:pPr>
        <w:pStyle w:val="Heading4"/>
        <w:rPr>
          <w:rStyle w:val="apple-converted-space"/>
        </w:rPr>
      </w:pPr>
      <w:r w:rsidRPr="00CE3D75">
        <w:rPr>
          <w:rStyle w:val="apple-style-span"/>
        </w:rPr>
        <w:t>R&amp;D fails</w:t>
      </w:r>
    </w:p>
    <w:p w14:paraId="1FCC5FB7" w14:textId="77777777" w:rsidR="00972FD8" w:rsidRPr="00CE3D75" w:rsidRDefault="00972FD8" w:rsidP="00972FD8">
      <w:pPr>
        <w:rPr>
          <w:sz w:val="14"/>
        </w:rPr>
      </w:pPr>
      <w:r w:rsidRPr="00CE3D75">
        <w:rPr>
          <w:rStyle w:val="Style13ptBold"/>
        </w:rPr>
        <w:t>Grossmann 7</w:t>
      </w:r>
      <w:r w:rsidRPr="00CE3D75">
        <w:rPr>
          <w:rStyle w:val="apple-style-span"/>
          <w:bCs/>
          <w:sz w:val="14"/>
          <w:szCs w:val="16"/>
        </w:rPr>
        <w:t>, University of Fribourg, Switzerland, CESifo, Munich, Germany, Institute for the Study of Labor (IZA), Bonn, Germany, (Victor, “How to promote R&amp;D-based growth? Public education expenditure on scientists and engineers versus R&amp;D subsidies,” Journal of Macroeconomics, Volume 29, Issue 4, December 2007, Pages 891-911, Science Direct)</w:t>
      </w:r>
      <w:r w:rsidRPr="00CE3D75">
        <w:rPr>
          <w:rStyle w:val="apple-converted-space"/>
          <w:sz w:val="14"/>
          <w:szCs w:val="16"/>
        </w:rPr>
        <w:t> </w:t>
      </w:r>
      <w:r w:rsidRPr="00CE3D75">
        <w:rPr>
          <w:sz w:val="14"/>
        </w:rPr>
        <w:br/>
      </w:r>
      <w:r w:rsidRPr="00CE3D75">
        <w:rPr>
          <w:sz w:val="14"/>
        </w:rPr>
        <w:br/>
        <w:t>This paper attempts to contribute to this debate by comparing positive and normative e</w:t>
      </w:r>
      <w:r w:rsidRPr="00CE3D75">
        <w:rPr>
          <w:rFonts w:cs="Cambria Math"/>
          <w:sz w:val="14"/>
        </w:rPr>
        <w:t>ff</w:t>
      </w:r>
      <w:r w:rsidRPr="00CE3D75">
        <w:rPr>
          <w:sz w:val="14"/>
        </w:rPr>
        <w:t>ects of two alternative measures to foster R&amp;D-based growth: (demand-side) R&amp;D subsidies and (supply-side) publicly provided education targeted to the development of science and engineering (S&amp;E) skills. It develops an overlapping generations model where productivity growth is driven by in-house R&amp;D of monopolistically competitive ﬁrms. It rests on three novel elements. First, R&amp;D occupations require speciﬁc skills, which may di</w:t>
      </w:r>
      <w:r w:rsidRPr="00CE3D75">
        <w:rPr>
          <w:rFonts w:cs="Cambria Math"/>
          <w:sz w:val="14"/>
        </w:rPr>
        <w:t>ff</w:t>
      </w:r>
      <w:r w:rsidRPr="00CE3D75">
        <w:rPr>
          <w:sz w:val="14"/>
        </w:rPr>
        <w:t>er substantially from skills applicable in non-R&amp;D tasks. For instance, scientists or engineers need di</w:t>
      </w:r>
      <w:r w:rsidRPr="00CE3D75">
        <w:rPr>
          <w:rFonts w:cs="Cambria Math"/>
          <w:sz w:val="14"/>
        </w:rPr>
        <w:t>ff</w:t>
      </w:r>
      <w:r w:rsidRPr="00CE3D75">
        <w:rPr>
          <w:sz w:val="14"/>
        </w:rPr>
        <w:t xml:space="preserve">erent skills than machine operators or lawyers. Second, and related to this, individuals choose which skill type to acquire: S&amp;E skills for employment in R&amp;D jobs, skills applicable for non-R&amp;D tasks, or to remain unskilled. Third, individuals are heterogeneous in their ability to perform R&amp;D jobs when choosing to acquire S&amp;E skills. Focussing on this heterogeneity captures that R&amp;D activities require extraordinary talent. 2 Intertemporal knowledge spillovers are the only externality from R&amp;D in the model. According to conventional wisdom, this calls for </w:t>
      </w:r>
      <w:r w:rsidRPr="00CE3D75">
        <w:rPr>
          <w:u w:val="single"/>
        </w:rPr>
        <w:t xml:space="preserve">positive </w:t>
      </w:r>
      <w:r w:rsidRPr="00CE3D75">
        <w:rPr>
          <w:highlight w:val="cyan"/>
          <w:u w:val="single"/>
        </w:rPr>
        <w:t>R&amp;D subsidies</w:t>
      </w:r>
      <w:r w:rsidRPr="00CE3D75">
        <w:rPr>
          <w:sz w:val="14"/>
        </w:rPr>
        <w:t xml:space="preserve"> to ﬁrms in order to induce a reallocation of labor towards R&amp;D activity. This policy recommendation </w:t>
      </w:r>
      <w:r w:rsidRPr="00CE3D75">
        <w:rPr>
          <w:u w:val="single"/>
        </w:rPr>
        <w:t xml:space="preserve">critically </w:t>
      </w:r>
      <w:r w:rsidRPr="00CE3D75">
        <w:rPr>
          <w:highlight w:val="cyan"/>
          <w:u w:val="single"/>
        </w:rPr>
        <w:t>depend</w:t>
      </w:r>
      <w:r w:rsidRPr="00CE3D75">
        <w:rPr>
          <w:u w:val="single"/>
        </w:rPr>
        <w:t xml:space="preserve">s </w:t>
      </w:r>
      <w:r w:rsidRPr="00CE3D75">
        <w:rPr>
          <w:highlight w:val="cyan"/>
          <w:u w:val="single"/>
        </w:rPr>
        <w:t xml:space="preserve">on </w:t>
      </w:r>
      <w:r w:rsidRPr="00CE3D75">
        <w:rPr>
          <w:u w:val="single"/>
        </w:rPr>
        <w:t>the assumption, however, that the (</w:t>
      </w:r>
      <w:r w:rsidRPr="00CE3D75">
        <w:rPr>
          <w:highlight w:val="cyan"/>
          <w:u w:val="single"/>
        </w:rPr>
        <w:t xml:space="preserve">high-skilled) labor </w:t>
      </w:r>
      <w:r w:rsidRPr="00CE3D75">
        <w:rPr>
          <w:u w:val="single"/>
        </w:rPr>
        <w:t xml:space="preserve">force is capable </w:t>
      </w:r>
      <w:r w:rsidRPr="00CE3D75">
        <w:rPr>
          <w:highlight w:val="cyan"/>
          <w:u w:val="single"/>
        </w:rPr>
        <w:t>to perform</w:t>
      </w:r>
      <w:r w:rsidRPr="00CE3D75">
        <w:rPr>
          <w:u w:val="single"/>
        </w:rPr>
        <w:t xml:space="preserve"> both R&amp;D and production activities without having to adjust to a change in occupation. One obvious drawback of this assumption is that </w:t>
      </w:r>
      <w:r w:rsidRPr="00CE3D75">
        <w:rPr>
          <w:rStyle w:val="Emphasis"/>
          <w:highlight w:val="cyan"/>
        </w:rPr>
        <w:t>labor supply of scientists</w:t>
      </w:r>
      <w:r w:rsidRPr="00CE3D75">
        <w:rPr>
          <w:u w:val="single"/>
        </w:rPr>
        <w:t xml:space="preserve"> and engineers </w:t>
      </w:r>
      <w:r w:rsidRPr="00CE3D75">
        <w:rPr>
          <w:rStyle w:val="Emphasis"/>
          <w:highlight w:val="cyan"/>
        </w:rPr>
        <w:t>is</w:t>
      </w:r>
      <w:r w:rsidRPr="00CE3D75">
        <w:rPr>
          <w:u w:val="single"/>
        </w:rPr>
        <w:t xml:space="preserve"> rather </w:t>
      </w:r>
      <w:r w:rsidRPr="00CE3D75">
        <w:rPr>
          <w:rStyle w:val="Emphasis"/>
          <w:highlight w:val="cyan"/>
        </w:rPr>
        <w:t>inelastic</w:t>
      </w:r>
      <w:r w:rsidRPr="00CE3D75">
        <w:rPr>
          <w:u w:val="single"/>
        </w:rPr>
        <w:t xml:space="preserve"> in the short-run</w:t>
      </w:r>
      <w:r w:rsidRPr="00CE3D75">
        <w:rPr>
          <w:sz w:val="14"/>
        </w:rPr>
        <w:t>, i</w:t>
      </w:r>
      <w:r w:rsidRPr="00CE3D75">
        <w:rPr>
          <w:u w:val="single"/>
        </w:rPr>
        <w:t xml:space="preserve">.e., </w:t>
      </w:r>
      <w:r w:rsidRPr="00CE3D75">
        <w:rPr>
          <w:rStyle w:val="Emphasis"/>
          <w:highlight w:val="cyan"/>
        </w:rPr>
        <w:t>R&amp;D subsidies are absorbed by rising wage rates for R&amp;D labor services</w:t>
      </w:r>
      <w:r w:rsidRPr="00CE3D75">
        <w:rPr>
          <w:sz w:val="14"/>
        </w:rPr>
        <w:t xml:space="preserve"> (e.g. Romer, 2000). The present analysis is consistent with this evidence on short-run e</w:t>
      </w:r>
      <w:r w:rsidRPr="00CE3D75">
        <w:rPr>
          <w:rFonts w:cs="Cambria Math"/>
          <w:sz w:val="14"/>
        </w:rPr>
        <w:t>ff</w:t>
      </w:r>
      <w:r w:rsidRPr="00CE3D75">
        <w:rPr>
          <w:sz w:val="14"/>
        </w:rPr>
        <w:t xml:space="preserve">ects. But more interestingly, it suggests that </w:t>
      </w:r>
      <w:r w:rsidRPr="00CE3D75">
        <w:rPr>
          <w:highlight w:val="cyan"/>
          <w:u w:val="single"/>
        </w:rPr>
        <w:t>even</w:t>
      </w:r>
      <w:r w:rsidRPr="00CE3D75">
        <w:rPr>
          <w:u w:val="single"/>
        </w:rPr>
        <w:t xml:space="preserve"> by ac</w:t>
      </w:r>
      <w:r w:rsidRPr="00CE3D75">
        <w:rPr>
          <w:highlight w:val="cyan"/>
          <w:u w:val="single"/>
        </w:rPr>
        <w:t>counting for skill supply responses</w:t>
      </w:r>
      <w:r w:rsidRPr="00CE3D75">
        <w:rPr>
          <w:u w:val="single"/>
        </w:rPr>
        <w:t xml:space="preserve"> of R&amp;D subsidies, </w:t>
      </w:r>
      <w:r w:rsidRPr="00CE3D75">
        <w:rPr>
          <w:rStyle w:val="Emphasis"/>
          <w:highlight w:val="cyan"/>
        </w:rPr>
        <w:t>earnings</w:t>
      </w:r>
      <w:r w:rsidRPr="00CE3D75">
        <w:rPr>
          <w:u w:val="single"/>
        </w:rPr>
        <w:t xml:space="preserve"> of scientists and engineers </w:t>
      </w:r>
      <w:r w:rsidRPr="00CE3D75">
        <w:rPr>
          <w:rStyle w:val="Emphasis"/>
          <w:highlight w:val="cyan"/>
        </w:rPr>
        <w:t>rise unambiguously</w:t>
      </w:r>
      <w:r w:rsidRPr="00CE3D75">
        <w:rPr>
          <w:sz w:val="14"/>
        </w:rPr>
        <w:t>. This result is driven by the heterogeneity of individuals in ability. It is consistent with empirical evidence by Goolsbee (1998), who ﬁnds that a 10% increase in government spending on R&amp;D a</w:t>
      </w:r>
      <w:r w:rsidRPr="00CE3D75">
        <w:rPr>
          <w:rFonts w:cs="Cambria Math"/>
          <w:sz w:val="14"/>
        </w:rPr>
        <w:t>ff</w:t>
      </w:r>
      <w:r w:rsidRPr="00CE3D75">
        <w:rPr>
          <w:sz w:val="14"/>
        </w:rPr>
        <w:t>ects both income and hourly wages of scientists and engineers by 3% even in the longer run. Moreover, we ﬁnd that despite a positive externality from R&amp;D activity, R&amp;D subsidies may be detrimental to both productivity growth and welfare. Fortunately, the analysis suggests a sensible and straightforward alternative to promote R&amp;D-based growth: to target public R&amp;D spending directly to the supply of skills. First, promotion of S&amp;E talent does not a</w:t>
      </w:r>
      <w:r w:rsidRPr="00CE3D75">
        <w:rPr>
          <w:rFonts w:cs="Cambria Math"/>
          <w:sz w:val="14"/>
        </w:rPr>
        <w:t>ff</w:t>
      </w:r>
      <w:r w:rsidRPr="00CE3D75">
        <w:rPr>
          <w:sz w:val="14"/>
        </w:rPr>
        <w:t>ect the distribution of earnings in the proposed framework, in contrast to the impact of higher R&amp;D subsidies to ﬁrms on earnings inequality. Moreover, and also in contrast to R&amp;D subsidies, higher education spending on S&amp;E skills unambiguously raises productivity growth. The socially optimal structure of education expenditure (allocation of public education funds to the development of S&amp;E and non-S&amp;E skills) depends on the interaction between the relative e</w:t>
      </w:r>
      <w:r w:rsidRPr="00CE3D75">
        <w:rPr>
          <w:rFonts w:cs="Cambria Math"/>
          <w:sz w:val="14"/>
        </w:rPr>
        <w:t>ff</w:t>
      </w:r>
      <w:r w:rsidRPr="00CE3D75">
        <w:rPr>
          <w:sz w:val="14"/>
        </w:rPr>
        <w:t>ectiveness of the education system across skills and the e</w:t>
      </w:r>
      <w:r w:rsidRPr="00CE3D75">
        <w:rPr>
          <w:rFonts w:cs="Cambria Math"/>
          <w:sz w:val="14"/>
        </w:rPr>
        <w:t>ff</w:t>
      </w:r>
      <w:r w:rsidRPr="00CE3D75">
        <w:rPr>
          <w:sz w:val="14"/>
        </w:rPr>
        <w:t xml:space="preserve">ectiveness of private-sector R&amp;D spending relative to the output elasticity of non-S&amp;E skills. The critical role of education in scientiﬁc and technical ﬁelds in the model is consistent with recent empirical literature which emphasizes the importance of speciﬁc R&amp;D skills for innovations and performance of ﬁrms. For instance, technical skills cluster in ﬁrms which invest in R&amp;D. More importantly, </w:t>
      </w:r>
      <w:r w:rsidRPr="00CE3D75">
        <w:rPr>
          <w:u w:val="single"/>
        </w:rPr>
        <w:t>there is a positive interaction between technical skills and innovation output which determines the proﬁtability of ﬁrms,</w:t>
      </w:r>
      <w:r w:rsidRPr="00CE3D75">
        <w:rPr>
          <w:sz w:val="14"/>
        </w:rPr>
        <w:t xml:space="preserve"> controlling for R&amp;D intensity (see Leiponen, 2005, and the references therein). </w:t>
      </w:r>
      <w:r w:rsidRPr="00CE3D75">
        <w:rPr>
          <w:u w:val="single"/>
        </w:rPr>
        <w:t xml:space="preserve">This strongly suggests that </w:t>
      </w:r>
      <w:r w:rsidRPr="00CE3D75">
        <w:rPr>
          <w:rStyle w:val="Emphasis"/>
          <w:highlight w:val="cyan"/>
        </w:rPr>
        <w:t>successful innovations depend on S&amp;E skills</w:t>
      </w:r>
      <w:r w:rsidRPr="00CE3D75">
        <w:rPr>
          <w:rStyle w:val="Emphasis"/>
        </w:rPr>
        <w:t xml:space="preserve"> in a ﬁrm </w:t>
      </w:r>
      <w:r w:rsidRPr="00CE3D75">
        <w:rPr>
          <w:rStyle w:val="Emphasis"/>
          <w:highlight w:val="cyan"/>
        </w:rPr>
        <w:t>rather than R&amp;D spending</w:t>
      </w:r>
      <w:r w:rsidRPr="00CE3D75">
        <w:rPr>
          <w:u w:val="single"/>
        </w:rPr>
        <w:t xml:space="preserve"> per se. </w:t>
      </w:r>
      <w:r w:rsidRPr="00CE3D75">
        <w:rPr>
          <w:sz w:val="14"/>
        </w:rPr>
        <w:t>Colombo and Grilli (2005) examine the role of speciﬁc human capital in scientiﬁc and technical ﬁelds vis-a`-vis other education ﬁelds of entrepreneurs for growth of new ﬁrms in high-tech sectors. They ﬁnd that the average years of founders’ education has no signiﬁcant e</w:t>
      </w:r>
      <w:r w:rsidRPr="00CE3D75">
        <w:rPr>
          <w:rFonts w:cs="Cambria Math"/>
          <w:sz w:val="14"/>
        </w:rPr>
        <w:t>ff</w:t>
      </w:r>
      <w:r w:rsidRPr="00CE3D75">
        <w:rPr>
          <w:sz w:val="14"/>
        </w:rPr>
        <w:t>ect whereas education in S&amp;E ﬁelds has large positive e</w:t>
      </w:r>
      <w:r w:rsidRPr="00CE3D75">
        <w:rPr>
          <w:rFonts w:cs="Cambria Math"/>
          <w:sz w:val="14"/>
        </w:rPr>
        <w:t>ff</w:t>
      </w:r>
      <w:r w:rsidRPr="00CE3D75">
        <w:rPr>
          <w:sz w:val="14"/>
        </w:rPr>
        <w:t>ects.</w:t>
      </w:r>
    </w:p>
    <w:p w14:paraId="60998F51" w14:textId="77777777" w:rsidR="0096714A" w:rsidRDefault="0096714A" w:rsidP="00972FD8">
      <w:pPr>
        <w:rPr>
          <w:sz w:val="14"/>
        </w:rPr>
      </w:pPr>
    </w:p>
    <w:p w14:paraId="5FE60464" w14:textId="77777777" w:rsidR="0096714A" w:rsidRPr="000A56A5" w:rsidRDefault="0096714A" w:rsidP="0096714A">
      <w:pPr>
        <w:pStyle w:val="Heading4"/>
        <w:rPr>
          <w:b w:val="0"/>
        </w:rPr>
      </w:pPr>
      <w:bookmarkStart w:id="2" w:name="_Hlk531031487"/>
      <w:r w:rsidRPr="000A56A5">
        <w:t xml:space="preserve">Government spending crushes </w:t>
      </w:r>
      <w:r w:rsidRPr="000A56A5">
        <w:rPr>
          <w:u w:val="single"/>
        </w:rPr>
        <w:t>sustainable</w:t>
      </w:r>
      <w:r w:rsidRPr="000A56A5">
        <w:t xml:space="preserve"> growth – </w:t>
      </w:r>
      <w:r w:rsidRPr="000A56A5">
        <w:rPr>
          <w:b w:val="0"/>
        </w:rPr>
        <w:t>empirics and laundry list of studies –</w:t>
      </w:r>
      <w:r w:rsidRPr="000A56A5">
        <w:t xml:space="preserve"> </w:t>
      </w:r>
      <w:r w:rsidRPr="000A56A5">
        <w:rPr>
          <w:b w:val="0"/>
        </w:rPr>
        <w:t>private sector crowd out, negative impact on BOP, reduced motivation to produce from taxed, subsidized inefficient practices, over-consumption, and insensitivity to prices – arguments about savers and increased demand are wrong</w:t>
      </w:r>
    </w:p>
    <w:p w14:paraId="16435483" w14:textId="77777777" w:rsidR="0096714A" w:rsidRPr="000A56A5" w:rsidRDefault="0096714A" w:rsidP="0096714A">
      <w:r w:rsidRPr="000A56A5">
        <w:rPr>
          <w:rStyle w:val="Style13ptBold"/>
        </w:rPr>
        <w:t>Riedl 8</w:t>
      </w:r>
      <w:r w:rsidRPr="000A56A5">
        <w:t xml:space="preserve"> – Brian M. Riedl, senior fellow at the Manhattan Institute focusing on economic policy, previous staff director of the Senate Finance Subcommittee on Fiscal Responsibility and Economic Growth, previous chief economist to Senator Rob Portman, previous director of budget and spending policy on Marco Rubio’s presidential campaign, served as the Heritage Foundation’s lead research fellow on federal budget and spending policy for ten years, master’s degree in public affairs from Princeton, 2008 (“Why Government Spending Does Not Stimulate Economic Growth,” The Heritage Foundation, 11-12, Available Online at </w:t>
      </w:r>
      <w:hyperlink r:id="rId134" w:history="1">
        <w:r w:rsidRPr="000A56A5">
          <w:rPr>
            <w:rStyle w:val="Hyperlink"/>
          </w:rPr>
          <w:t>http://www.heritage.org/budget-and-spending/report/why-government-spending-does-not-stimulate-economic-growth</w:t>
        </w:r>
      </w:hyperlink>
      <w:r w:rsidRPr="000A56A5">
        <w:t>, Accessed 06-21-2017, HK)</w:t>
      </w:r>
    </w:p>
    <w:p w14:paraId="300DD372" w14:textId="77777777" w:rsidR="0096714A" w:rsidRPr="008419DB" w:rsidRDefault="0096714A" w:rsidP="0096714A">
      <w:pPr>
        <w:rPr>
          <w:sz w:val="14"/>
        </w:rPr>
      </w:pPr>
      <w:r w:rsidRPr="000A56A5">
        <w:rPr>
          <w:sz w:val="14"/>
        </w:rPr>
        <w:t xml:space="preserve">In a throwback to the 1930s and 1970s, Democratic lawmakers are </w:t>
      </w:r>
      <w:r w:rsidRPr="000A56A5">
        <w:rPr>
          <w:rStyle w:val="StyleUnderline"/>
        </w:rPr>
        <w:t>betting that America's</w:t>
      </w:r>
      <w:r w:rsidRPr="000A56A5">
        <w:rPr>
          <w:sz w:val="14"/>
        </w:rPr>
        <w:t xml:space="preserve"> economic </w:t>
      </w:r>
      <w:r w:rsidRPr="000A56A5">
        <w:rPr>
          <w:rStyle w:val="StyleUnderline"/>
        </w:rPr>
        <w:t>ills can be cured by</w:t>
      </w:r>
      <w:r w:rsidRPr="000A56A5">
        <w:rPr>
          <w:sz w:val="14"/>
        </w:rPr>
        <w:t xml:space="preserve"> an extraordinary </w:t>
      </w:r>
      <w:r w:rsidRPr="000A56A5">
        <w:rPr>
          <w:rStyle w:val="StyleUnderline"/>
        </w:rPr>
        <w:t>expansion of government</w:t>
      </w:r>
      <w:r w:rsidRPr="000A56A5">
        <w:rPr>
          <w:sz w:val="14"/>
        </w:rPr>
        <w:t xml:space="preserve">. This tired approach </w:t>
      </w:r>
      <w:r w:rsidRPr="000A56A5">
        <w:rPr>
          <w:rStyle w:val="StyleUnderline"/>
        </w:rPr>
        <w:t>has</w:t>
      </w:r>
      <w:r w:rsidRPr="000A56A5">
        <w:rPr>
          <w:sz w:val="14"/>
        </w:rPr>
        <w:t xml:space="preserve"> </w:t>
      </w:r>
      <w:r w:rsidRPr="000A56A5">
        <w:rPr>
          <w:rStyle w:val="Emphasis"/>
        </w:rPr>
        <w:t>already failed</w:t>
      </w:r>
      <w:r w:rsidRPr="000A56A5">
        <w:rPr>
          <w:sz w:val="14"/>
        </w:rPr>
        <w:t xml:space="preserve"> repeatedly in the past year, in which Congress and the President:</w:t>
      </w:r>
      <w:r w:rsidRPr="000A56A5">
        <w:rPr>
          <w:sz w:val="12"/>
        </w:rPr>
        <w:t>¶</w:t>
      </w:r>
      <w:r w:rsidRPr="000A56A5">
        <w:rPr>
          <w:sz w:val="14"/>
        </w:rPr>
        <w:t xml:space="preserve"> Increased total federal spending by 11 percent to nearly $3 trillion;</w:t>
      </w:r>
      <w:r w:rsidRPr="000A56A5">
        <w:rPr>
          <w:sz w:val="12"/>
        </w:rPr>
        <w:t>¶</w:t>
      </w:r>
      <w:r w:rsidRPr="000A56A5">
        <w:rPr>
          <w:sz w:val="14"/>
        </w:rPr>
        <w:t xml:space="preserve"> Enacted $333 billion in "emergency" spending;</w:t>
      </w:r>
      <w:r w:rsidRPr="000A56A5">
        <w:rPr>
          <w:sz w:val="12"/>
        </w:rPr>
        <w:t>¶</w:t>
      </w:r>
      <w:r w:rsidRPr="000A56A5">
        <w:rPr>
          <w:sz w:val="14"/>
        </w:rPr>
        <w:t xml:space="preserve"> Enacted $105 billion in tax rebates; and</w:t>
      </w:r>
      <w:r w:rsidRPr="000A56A5">
        <w:rPr>
          <w:sz w:val="12"/>
        </w:rPr>
        <w:t>¶</w:t>
      </w:r>
      <w:r w:rsidRPr="000A56A5">
        <w:rPr>
          <w:sz w:val="14"/>
        </w:rPr>
        <w:t xml:space="preserve"> Pushed the budget deficit to $455 billion in the name of "stimulus."</w:t>
      </w:r>
      <w:r w:rsidRPr="000A56A5">
        <w:rPr>
          <w:sz w:val="12"/>
        </w:rPr>
        <w:t>¶</w:t>
      </w:r>
      <w:r w:rsidRPr="000A56A5">
        <w:rPr>
          <w:sz w:val="14"/>
        </w:rPr>
        <w:t xml:space="preserve"> Every one of these policies failed to increase economic growth. Now, in addition to passing a $700 billion financial sector rescue package, lawmakers have decided to double down on these failed spending policies by proposing a $300 billion economic stimulus bill.</w:t>
      </w:r>
      <w:r w:rsidRPr="000A56A5">
        <w:rPr>
          <w:rStyle w:val="StyleUnderline"/>
        </w:rPr>
        <w:t xml:space="preserve"> Even though the last $455 billion in Keynesian deficit spending failed to help the economy, lawmakers seem to have convinced themselves that the next </w:t>
      </w:r>
      <w:r w:rsidRPr="000A56A5">
        <w:rPr>
          <w:sz w:val="14"/>
        </w:rPr>
        <w:t xml:space="preserve">$300 </w:t>
      </w:r>
      <w:r w:rsidRPr="000A56A5">
        <w:rPr>
          <w:rStyle w:val="StyleUnderline"/>
        </w:rPr>
        <w:t>billion will succeed</w:t>
      </w:r>
      <w:r w:rsidRPr="000A56A5">
        <w:rPr>
          <w:sz w:val="14"/>
        </w:rPr>
        <w:t>.</w:t>
      </w:r>
      <w:r w:rsidRPr="000A56A5">
        <w:rPr>
          <w:sz w:val="12"/>
        </w:rPr>
        <w:t>¶</w:t>
      </w:r>
      <w:r w:rsidRPr="000A56A5">
        <w:rPr>
          <w:sz w:val="14"/>
        </w:rPr>
        <w:t xml:space="preserve"> </w:t>
      </w:r>
      <w:r w:rsidRPr="000A56A5">
        <w:rPr>
          <w:rStyle w:val="Emphasis"/>
        </w:rPr>
        <w:t>This is not the first time</w:t>
      </w:r>
      <w:r w:rsidRPr="000A56A5">
        <w:rPr>
          <w:sz w:val="14"/>
        </w:rPr>
        <w:t xml:space="preserve"> </w:t>
      </w:r>
      <w:r w:rsidRPr="000A56A5">
        <w:rPr>
          <w:rStyle w:val="StyleUnderline"/>
        </w:rPr>
        <w:t>government expansions have failed to produce economic growth</w:t>
      </w:r>
      <w:r w:rsidRPr="000A56A5">
        <w:rPr>
          <w:sz w:val="14"/>
        </w:rPr>
        <w:t xml:space="preserve">. Massive </w:t>
      </w:r>
      <w:r w:rsidRPr="005D66A3">
        <w:rPr>
          <w:rStyle w:val="StyleUnderline"/>
          <w:highlight w:val="cyan"/>
        </w:rPr>
        <w:t>spending hikes</w:t>
      </w:r>
      <w:r w:rsidRPr="000A56A5">
        <w:rPr>
          <w:rStyle w:val="StyleUnderline"/>
        </w:rPr>
        <w:t xml:space="preserve"> in the</w:t>
      </w:r>
      <w:r w:rsidRPr="000A56A5">
        <w:rPr>
          <w:sz w:val="14"/>
        </w:rPr>
        <w:t xml:space="preserve"> 19</w:t>
      </w:r>
      <w:r w:rsidRPr="000A56A5">
        <w:rPr>
          <w:rStyle w:val="Emphasis"/>
        </w:rPr>
        <w:t>30s</w:t>
      </w:r>
      <w:r w:rsidRPr="000A56A5">
        <w:rPr>
          <w:sz w:val="14"/>
        </w:rPr>
        <w:t>, 19</w:t>
      </w:r>
      <w:r w:rsidRPr="000A56A5">
        <w:rPr>
          <w:rStyle w:val="Emphasis"/>
        </w:rPr>
        <w:t>60s,</w:t>
      </w:r>
      <w:r w:rsidRPr="000A56A5">
        <w:rPr>
          <w:sz w:val="14"/>
        </w:rPr>
        <w:t xml:space="preserve"> </w:t>
      </w:r>
      <w:r w:rsidRPr="000A56A5">
        <w:rPr>
          <w:rStyle w:val="StyleUnderline"/>
        </w:rPr>
        <w:t>and</w:t>
      </w:r>
      <w:r w:rsidRPr="000A56A5">
        <w:rPr>
          <w:sz w:val="14"/>
        </w:rPr>
        <w:t xml:space="preserve"> 19</w:t>
      </w:r>
      <w:r w:rsidRPr="000A56A5">
        <w:rPr>
          <w:rStyle w:val="Emphasis"/>
        </w:rPr>
        <w:t>70s</w:t>
      </w:r>
      <w:r w:rsidRPr="000A56A5">
        <w:rPr>
          <w:sz w:val="14"/>
        </w:rPr>
        <w:t xml:space="preserve"> </w:t>
      </w:r>
      <w:r w:rsidRPr="000A56A5">
        <w:rPr>
          <w:rStyle w:val="StyleUnderline"/>
        </w:rPr>
        <w:t xml:space="preserve">all </w:t>
      </w:r>
      <w:r w:rsidRPr="005D66A3">
        <w:rPr>
          <w:rStyle w:val="StyleUnderline"/>
          <w:highlight w:val="cyan"/>
        </w:rPr>
        <w:t>failed to increase</w:t>
      </w:r>
      <w:r w:rsidRPr="000A56A5">
        <w:rPr>
          <w:sz w:val="14"/>
        </w:rPr>
        <w:t xml:space="preserve"> economic </w:t>
      </w:r>
      <w:r w:rsidRPr="005D66A3">
        <w:rPr>
          <w:rStyle w:val="StyleUnderline"/>
          <w:highlight w:val="cyan"/>
        </w:rPr>
        <w:t>growth</w:t>
      </w:r>
      <w:r w:rsidRPr="000A56A5">
        <w:rPr>
          <w:rStyle w:val="StyleUnderline"/>
        </w:rPr>
        <w:t xml:space="preserve"> rates</w:t>
      </w:r>
      <w:r w:rsidRPr="000A56A5">
        <w:rPr>
          <w:sz w:val="14"/>
        </w:rPr>
        <w:t xml:space="preserve">. </w:t>
      </w:r>
      <w:r w:rsidRPr="000A56A5">
        <w:rPr>
          <w:rStyle w:val="Emphasis"/>
        </w:rPr>
        <w:t>Yet</w:t>
      </w:r>
      <w:r w:rsidRPr="000A56A5">
        <w:rPr>
          <w:sz w:val="14"/>
        </w:rPr>
        <w:t xml:space="preserve"> </w:t>
      </w:r>
      <w:r w:rsidRPr="000A56A5">
        <w:rPr>
          <w:rStyle w:val="StyleUnderline"/>
        </w:rPr>
        <w:t>in the</w:t>
      </w:r>
      <w:r w:rsidRPr="000A56A5">
        <w:rPr>
          <w:sz w:val="14"/>
        </w:rPr>
        <w:t xml:space="preserve"> 19</w:t>
      </w:r>
      <w:r w:rsidRPr="000A56A5">
        <w:rPr>
          <w:rStyle w:val="Emphasis"/>
        </w:rPr>
        <w:t>80s</w:t>
      </w:r>
      <w:r w:rsidRPr="000A56A5">
        <w:rPr>
          <w:rStyle w:val="StyleUnderline"/>
        </w:rPr>
        <w:t xml:space="preserve"> and</w:t>
      </w:r>
      <w:r w:rsidRPr="000A56A5">
        <w:rPr>
          <w:sz w:val="14"/>
        </w:rPr>
        <w:t xml:space="preserve"> 19</w:t>
      </w:r>
      <w:r w:rsidRPr="000A56A5">
        <w:rPr>
          <w:rStyle w:val="Emphasis"/>
        </w:rPr>
        <w:t>90s</w:t>
      </w:r>
      <w:r w:rsidRPr="000A56A5">
        <w:rPr>
          <w:rStyle w:val="StyleUnderline"/>
        </w:rPr>
        <w:t>-when the federal government shrank by one-fifth as a percentage of</w:t>
      </w:r>
      <w:r w:rsidRPr="000A56A5">
        <w:rPr>
          <w:sz w:val="14"/>
        </w:rPr>
        <w:t xml:space="preserve"> gross domestic product </w:t>
      </w:r>
      <w:r w:rsidRPr="000A56A5">
        <w:rPr>
          <w:rStyle w:val="StyleUnderline"/>
        </w:rPr>
        <w:t xml:space="preserve">(GDP)-the U.S. economy enjoyed its </w:t>
      </w:r>
      <w:r w:rsidRPr="000A56A5">
        <w:rPr>
          <w:rStyle w:val="Emphasis"/>
        </w:rPr>
        <w:t>greatest expansion</w:t>
      </w:r>
      <w:r w:rsidRPr="000A56A5">
        <w:rPr>
          <w:sz w:val="14"/>
        </w:rPr>
        <w:t xml:space="preserve"> to date.</w:t>
      </w:r>
      <w:r w:rsidRPr="000A56A5">
        <w:rPr>
          <w:sz w:val="12"/>
        </w:rPr>
        <w:t>¶</w:t>
      </w:r>
      <w:r w:rsidRPr="000A56A5">
        <w:rPr>
          <w:sz w:val="14"/>
        </w:rPr>
        <w:t xml:space="preserve"> </w:t>
      </w:r>
      <w:r w:rsidRPr="000A56A5">
        <w:rPr>
          <w:rStyle w:val="StyleUnderline"/>
        </w:rPr>
        <w:t>Cross-national comparisons</w:t>
      </w:r>
      <w:r w:rsidRPr="000A56A5">
        <w:rPr>
          <w:sz w:val="14"/>
        </w:rPr>
        <w:t xml:space="preserve"> </w:t>
      </w:r>
      <w:r w:rsidRPr="000A56A5">
        <w:rPr>
          <w:rStyle w:val="Emphasis"/>
        </w:rPr>
        <w:t>yield the same result</w:t>
      </w:r>
      <w:r w:rsidRPr="000A56A5">
        <w:rPr>
          <w:sz w:val="14"/>
        </w:rPr>
        <w:t xml:space="preserve">. The </w:t>
      </w:r>
      <w:r w:rsidRPr="00146945">
        <w:rPr>
          <w:rStyle w:val="StyleUnderline"/>
        </w:rPr>
        <w:t>U.S.</w:t>
      </w:r>
      <w:r w:rsidRPr="00146945">
        <w:rPr>
          <w:sz w:val="14"/>
        </w:rPr>
        <w:t xml:space="preserve"> government </w:t>
      </w:r>
      <w:r w:rsidRPr="00146945">
        <w:rPr>
          <w:rStyle w:val="StyleUnderline"/>
        </w:rPr>
        <w:t>spends</w:t>
      </w:r>
      <w:r w:rsidRPr="00146945">
        <w:rPr>
          <w:sz w:val="14"/>
        </w:rPr>
        <w:t xml:space="preserve"> </w:t>
      </w:r>
      <w:r w:rsidRPr="00146945">
        <w:rPr>
          <w:rStyle w:val="Emphasis"/>
        </w:rPr>
        <w:t>significantly less</w:t>
      </w:r>
      <w:r w:rsidRPr="00146945">
        <w:rPr>
          <w:sz w:val="14"/>
        </w:rPr>
        <w:t xml:space="preserve"> </w:t>
      </w:r>
      <w:r w:rsidRPr="00146945">
        <w:rPr>
          <w:rStyle w:val="StyleUnderline"/>
        </w:rPr>
        <w:t>than</w:t>
      </w:r>
      <w:r w:rsidRPr="00146945">
        <w:rPr>
          <w:sz w:val="14"/>
        </w:rPr>
        <w:t xml:space="preserve"> the 15 </w:t>
      </w:r>
      <w:r w:rsidRPr="00146945">
        <w:rPr>
          <w:rStyle w:val="StyleUnderline"/>
        </w:rPr>
        <w:t xml:space="preserve">pre-2004 </w:t>
      </w:r>
      <w:r w:rsidRPr="00146945">
        <w:rPr>
          <w:rStyle w:val="Emphasis"/>
        </w:rPr>
        <w:t>E</w:t>
      </w:r>
      <w:r w:rsidRPr="00146945">
        <w:rPr>
          <w:sz w:val="14"/>
        </w:rPr>
        <w:t xml:space="preserve">uropean </w:t>
      </w:r>
      <w:r w:rsidRPr="00146945">
        <w:rPr>
          <w:rStyle w:val="Emphasis"/>
        </w:rPr>
        <w:t>U</w:t>
      </w:r>
      <w:r w:rsidRPr="00146945">
        <w:rPr>
          <w:sz w:val="14"/>
        </w:rPr>
        <w:t xml:space="preserve">nion </w:t>
      </w:r>
      <w:r w:rsidRPr="00146945">
        <w:rPr>
          <w:rStyle w:val="StyleUnderline"/>
        </w:rPr>
        <w:t>nations</w:t>
      </w:r>
      <w:r w:rsidRPr="00146945">
        <w:rPr>
          <w:sz w:val="14"/>
        </w:rPr>
        <w:t xml:space="preserve">, </w:t>
      </w:r>
      <w:r w:rsidRPr="00146945">
        <w:rPr>
          <w:rStyle w:val="StyleUnderline"/>
        </w:rPr>
        <w:t>and</w:t>
      </w:r>
      <w:r w:rsidRPr="00146945">
        <w:rPr>
          <w:sz w:val="14"/>
        </w:rPr>
        <w:t xml:space="preserve"> yet </w:t>
      </w:r>
      <w:r w:rsidRPr="00146945">
        <w:rPr>
          <w:rStyle w:val="StyleUnderline"/>
        </w:rPr>
        <w:t xml:space="preserve">enjoys </w:t>
      </w:r>
      <w:r w:rsidRPr="00146945">
        <w:rPr>
          <w:rStyle w:val="Emphasis"/>
        </w:rPr>
        <w:t>40 percent larger</w:t>
      </w:r>
      <w:r w:rsidRPr="00146945">
        <w:rPr>
          <w:rStyle w:val="StyleUnderline"/>
        </w:rPr>
        <w:t xml:space="preserve"> per capita GDP, </w:t>
      </w:r>
      <w:r w:rsidRPr="00146945">
        <w:rPr>
          <w:rStyle w:val="Emphasis"/>
        </w:rPr>
        <w:t>50 percent faster</w:t>
      </w:r>
      <w:r w:rsidRPr="00146945">
        <w:rPr>
          <w:sz w:val="14"/>
        </w:rPr>
        <w:t xml:space="preserve"> </w:t>
      </w:r>
      <w:r w:rsidRPr="00146945">
        <w:rPr>
          <w:rStyle w:val="StyleUnderline"/>
        </w:rPr>
        <w:t>economic growth</w:t>
      </w:r>
      <w:r w:rsidRPr="000A56A5">
        <w:rPr>
          <w:rStyle w:val="StyleUnderline"/>
        </w:rPr>
        <w:t xml:space="preserve"> rates, and</w:t>
      </w:r>
      <w:r w:rsidRPr="000A56A5">
        <w:rPr>
          <w:sz w:val="14"/>
        </w:rPr>
        <w:t xml:space="preserve"> a </w:t>
      </w:r>
      <w:r w:rsidRPr="000A56A5">
        <w:rPr>
          <w:rStyle w:val="Emphasis"/>
        </w:rPr>
        <w:t>substantially lower</w:t>
      </w:r>
      <w:r w:rsidRPr="000A56A5">
        <w:rPr>
          <w:sz w:val="14"/>
        </w:rPr>
        <w:t xml:space="preserve"> </w:t>
      </w:r>
      <w:r w:rsidRPr="000A56A5">
        <w:rPr>
          <w:rStyle w:val="StyleUnderline"/>
        </w:rPr>
        <w:t>unemployment</w:t>
      </w:r>
      <w:r w:rsidRPr="000A56A5">
        <w:rPr>
          <w:sz w:val="14"/>
        </w:rPr>
        <w:t xml:space="preserve"> rate.[1]</w:t>
      </w:r>
      <w:r w:rsidRPr="000A56A5">
        <w:rPr>
          <w:sz w:val="12"/>
        </w:rPr>
        <w:t>¶</w:t>
      </w:r>
      <w:r w:rsidRPr="000A56A5">
        <w:rPr>
          <w:sz w:val="14"/>
        </w:rPr>
        <w:t xml:space="preserve"> When conventional economic wisdom repeatedly fails, it becomes necessary to revisit that conventional wisdom. Government </w:t>
      </w:r>
      <w:r w:rsidRPr="000A56A5">
        <w:rPr>
          <w:rStyle w:val="StyleUnderline"/>
        </w:rPr>
        <w:t>spending</w:t>
      </w:r>
      <w:r w:rsidRPr="000A56A5">
        <w:rPr>
          <w:sz w:val="14"/>
        </w:rPr>
        <w:t xml:space="preserve"> </w:t>
      </w:r>
      <w:r w:rsidRPr="000A56A5">
        <w:rPr>
          <w:rStyle w:val="Emphasis"/>
        </w:rPr>
        <w:t xml:space="preserve">fails to stimulate </w:t>
      </w:r>
      <w:r w:rsidRPr="000A56A5">
        <w:rPr>
          <w:sz w:val="14"/>
        </w:rPr>
        <w:t xml:space="preserve">economic </w:t>
      </w:r>
      <w:r w:rsidRPr="000A56A5">
        <w:rPr>
          <w:rStyle w:val="StyleUnderline"/>
        </w:rPr>
        <w:t xml:space="preserve">growth because </w:t>
      </w:r>
      <w:r w:rsidRPr="005D66A3">
        <w:rPr>
          <w:rStyle w:val="StyleUnderline"/>
          <w:highlight w:val="cyan"/>
        </w:rPr>
        <w:t>every dollar</w:t>
      </w:r>
      <w:r w:rsidRPr="000A56A5">
        <w:rPr>
          <w:rStyle w:val="StyleUnderline"/>
        </w:rPr>
        <w:t xml:space="preserve"> Congress "injects"</w:t>
      </w:r>
      <w:r w:rsidRPr="000A56A5">
        <w:rPr>
          <w:sz w:val="14"/>
        </w:rPr>
        <w:t xml:space="preserve"> into the economy </w:t>
      </w:r>
      <w:r w:rsidRPr="005D66A3">
        <w:rPr>
          <w:rStyle w:val="StyleUnderline"/>
          <w:highlight w:val="cyan"/>
        </w:rPr>
        <w:t>must</w:t>
      </w:r>
      <w:r w:rsidRPr="000A56A5">
        <w:rPr>
          <w:sz w:val="14"/>
        </w:rPr>
        <w:t xml:space="preserve"> first </w:t>
      </w:r>
      <w:r w:rsidRPr="005D66A3">
        <w:rPr>
          <w:rStyle w:val="StyleUnderline"/>
          <w:highlight w:val="cyan"/>
        </w:rPr>
        <w:t>be</w:t>
      </w:r>
      <w:r w:rsidRPr="005D66A3">
        <w:rPr>
          <w:sz w:val="14"/>
          <w:highlight w:val="cyan"/>
        </w:rPr>
        <w:t xml:space="preserve"> </w:t>
      </w:r>
      <w:r w:rsidRPr="005D66A3">
        <w:rPr>
          <w:rStyle w:val="Emphasis"/>
          <w:highlight w:val="cyan"/>
        </w:rPr>
        <w:t>taxed or borrowed</w:t>
      </w:r>
      <w:r w:rsidRPr="005D66A3">
        <w:rPr>
          <w:sz w:val="14"/>
          <w:highlight w:val="cyan"/>
        </w:rPr>
        <w:t xml:space="preserve"> </w:t>
      </w:r>
      <w:r w:rsidRPr="005D66A3">
        <w:rPr>
          <w:rStyle w:val="StyleUnderline"/>
          <w:highlight w:val="cyan"/>
        </w:rPr>
        <w:t>out</w:t>
      </w:r>
      <w:r w:rsidRPr="000A56A5">
        <w:t xml:space="preserve"> of the economy</w:t>
      </w:r>
      <w:r w:rsidRPr="000A56A5">
        <w:rPr>
          <w:sz w:val="14"/>
        </w:rPr>
        <w:t xml:space="preserve">. </w:t>
      </w:r>
      <w:r w:rsidRPr="000A56A5">
        <w:rPr>
          <w:rStyle w:val="StyleUnderline"/>
        </w:rPr>
        <w:t>Thus</w:t>
      </w:r>
      <w:r w:rsidRPr="000A56A5">
        <w:rPr>
          <w:sz w:val="14"/>
        </w:rPr>
        <w:t xml:space="preserve">, government </w:t>
      </w:r>
      <w:r w:rsidRPr="005D66A3">
        <w:rPr>
          <w:rStyle w:val="StyleUnderline"/>
          <w:highlight w:val="cyan"/>
        </w:rPr>
        <w:t>spending</w:t>
      </w:r>
      <w:r w:rsidRPr="000A56A5">
        <w:rPr>
          <w:sz w:val="14"/>
        </w:rPr>
        <w:t xml:space="preserve"> "</w:t>
      </w:r>
      <w:r w:rsidRPr="000A56A5">
        <w:t>stimulus</w:t>
      </w:r>
      <w:r w:rsidRPr="005D66A3">
        <w:rPr>
          <w:highlight w:val="cyan"/>
        </w:rPr>
        <w:t>"</w:t>
      </w:r>
      <w:r w:rsidRPr="005D66A3">
        <w:rPr>
          <w:sz w:val="14"/>
          <w:highlight w:val="cyan"/>
        </w:rPr>
        <w:t xml:space="preserve"> </w:t>
      </w:r>
      <w:r w:rsidRPr="005D66A3">
        <w:rPr>
          <w:rStyle w:val="Emphasis"/>
          <w:highlight w:val="cyan"/>
        </w:rPr>
        <w:t>merely redistributes</w:t>
      </w:r>
      <w:r w:rsidRPr="000A56A5">
        <w:rPr>
          <w:sz w:val="14"/>
        </w:rPr>
        <w:t xml:space="preserve"> </w:t>
      </w:r>
      <w:r w:rsidRPr="000A56A5">
        <w:rPr>
          <w:rStyle w:val="StyleUnderline"/>
        </w:rPr>
        <w:t>existing income</w:t>
      </w:r>
      <w:r w:rsidRPr="000A56A5">
        <w:rPr>
          <w:sz w:val="14"/>
        </w:rPr>
        <w:t xml:space="preserve">, </w:t>
      </w:r>
      <w:r w:rsidRPr="005D66A3">
        <w:rPr>
          <w:rStyle w:val="Emphasis"/>
          <w:highlight w:val="cyan"/>
        </w:rPr>
        <w:t>doing nothing</w:t>
      </w:r>
      <w:r w:rsidRPr="005D66A3">
        <w:rPr>
          <w:sz w:val="14"/>
          <w:highlight w:val="cyan"/>
        </w:rPr>
        <w:t xml:space="preserve"> </w:t>
      </w:r>
      <w:r w:rsidRPr="005D66A3">
        <w:rPr>
          <w:rStyle w:val="StyleUnderline"/>
          <w:highlight w:val="cyan"/>
        </w:rPr>
        <w:t>to</w:t>
      </w:r>
      <w:r w:rsidRPr="000A56A5">
        <w:rPr>
          <w:rStyle w:val="StyleUnderline"/>
        </w:rPr>
        <w:t xml:space="preserve"> increase </w:t>
      </w:r>
      <w:r w:rsidRPr="005D66A3">
        <w:rPr>
          <w:rStyle w:val="StyleUnderline"/>
          <w:highlight w:val="cyan"/>
        </w:rPr>
        <w:t>productivity or employment</w:t>
      </w:r>
      <w:r w:rsidRPr="000A56A5">
        <w:rPr>
          <w:rStyle w:val="StyleUnderline"/>
        </w:rPr>
        <w:t>, and therefore nothing to create additional income</w:t>
      </w:r>
      <w:r w:rsidRPr="000A56A5">
        <w:rPr>
          <w:sz w:val="14"/>
        </w:rPr>
        <w:t xml:space="preserve">. </w:t>
      </w:r>
      <w:r w:rsidRPr="000A56A5">
        <w:rPr>
          <w:rStyle w:val="Emphasis"/>
        </w:rPr>
        <w:t>Even worse</w:t>
      </w:r>
      <w:r w:rsidRPr="000A56A5">
        <w:rPr>
          <w:sz w:val="14"/>
        </w:rPr>
        <w:t xml:space="preserve">, many federal </w:t>
      </w:r>
      <w:r w:rsidRPr="000A56A5">
        <w:rPr>
          <w:rStyle w:val="StyleUnderline"/>
        </w:rPr>
        <w:t xml:space="preserve">expenditures </w:t>
      </w:r>
      <w:r w:rsidRPr="00146945">
        <w:rPr>
          <w:rStyle w:val="Emphasis"/>
        </w:rPr>
        <w:t>weaken the private sector</w:t>
      </w:r>
      <w:r w:rsidRPr="00146945">
        <w:rPr>
          <w:sz w:val="14"/>
        </w:rPr>
        <w:t xml:space="preserve"> </w:t>
      </w:r>
      <w:r w:rsidRPr="00146945">
        <w:rPr>
          <w:rStyle w:val="StyleUnderline"/>
        </w:rPr>
        <w:t>by</w:t>
      </w:r>
      <w:r w:rsidRPr="00146945">
        <w:rPr>
          <w:sz w:val="14"/>
        </w:rPr>
        <w:t xml:space="preserve"> </w:t>
      </w:r>
      <w:r w:rsidRPr="00146945">
        <w:rPr>
          <w:rStyle w:val="StyleUnderline"/>
        </w:rPr>
        <w:t>directing resources to</w:t>
      </w:r>
      <w:r w:rsidRPr="00146945">
        <w:rPr>
          <w:sz w:val="14"/>
        </w:rPr>
        <w:t xml:space="preserve">ward </w:t>
      </w:r>
      <w:r w:rsidRPr="00146945">
        <w:rPr>
          <w:rStyle w:val="Emphasis"/>
        </w:rPr>
        <w:t>less productive</w:t>
      </w:r>
      <w:r w:rsidRPr="00146945">
        <w:rPr>
          <w:sz w:val="14"/>
        </w:rPr>
        <w:t xml:space="preserve"> </w:t>
      </w:r>
      <w:r w:rsidRPr="00146945">
        <w:rPr>
          <w:rStyle w:val="StyleUnderline"/>
        </w:rPr>
        <w:t>uses</w:t>
      </w:r>
      <w:r w:rsidRPr="000A56A5">
        <w:rPr>
          <w:rStyle w:val="StyleUnderline"/>
        </w:rPr>
        <w:t xml:space="preserve"> and thus</w:t>
      </w:r>
      <w:r w:rsidRPr="000A56A5">
        <w:rPr>
          <w:sz w:val="14"/>
        </w:rPr>
        <w:t xml:space="preserve"> </w:t>
      </w:r>
      <w:r w:rsidRPr="000A56A5">
        <w:rPr>
          <w:rStyle w:val="Emphasis"/>
        </w:rPr>
        <w:t>impede income growth</w:t>
      </w:r>
      <w:r w:rsidRPr="000A56A5">
        <w:rPr>
          <w:sz w:val="14"/>
        </w:rPr>
        <w:t>.</w:t>
      </w:r>
      <w:r w:rsidRPr="000A56A5">
        <w:rPr>
          <w:sz w:val="12"/>
        </w:rPr>
        <w:t>¶</w:t>
      </w:r>
      <w:r w:rsidRPr="000A56A5">
        <w:rPr>
          <w:sz w:val="14"/>
        </w:rPr>
        <w:t xml:space="preserve"> The Myth of Spending as "Stimulus"</w:t>
      </w:r>
      <w:r w:rsidRPr="000A56A5">
        <w:rPr>
          <w:sz w:val="12"/>
        </w:rPr>
        <w:t>¶</w:t>
      </w:r>
      <w:r w:rsidRPr="000A56A5">
        <w:rPr>
          <w:sz w:val="14"/>
        </w:rPr>
        <w:t xml:space="preserve"> Spending-stimulus </w:t>
      </w:r>
      <w:r w:rsidRPr="000A56A5">
        <w:rPr>
          <w:rStyle w:val="StyleUnderline"/>
        </w:rPr>
        <w:t>advocates claim</w:t>
      </w:r>
      <w:r w:rsidRPr="000A56A5">
        <w:rPr>
          <w:sz w:val="14"/>
        </w:rPr>
        <w:t xml:space="preserve"> that </w:t>
      </w:r>
      <w:r w:rsidRPr="000A56A5">
        <w:rPr>
          <w:rStyle w:val="StyleUnderline"/>
        </w:rPr>
        <w:t>government can "inject"</w:t>
      </w:r>
      <w:r w:rsidRPr="000A56A5">
        <w:rPr>
          <w:sz w:val="14"/>
        </w:rPr>
        <w:t xml:space="preserve"> new </w:t>
      </w:r>
      <w:r w:rsidRPr="000A56A5">
        <w:rPr>
          <w:rStyle w:val="StyleUnderline"/>
        </w:rPr>
        <w:t>money</w:t>
      </w:r>
      <w:r w:rsidRPr="000A56A5">
        <w:rPr>
          <w:sz w:val="14"/>
        </w:rPr>
        <w:t xml:space="preserve"> into the economy, </w:t>
      </w:r>
      <w:r w:rsidRPr="000A56A5">
        <w:rPr>
          <w:rStyle w:val="StyleUnderline"/>
        </w:rPr>
        <w:t>increasing demand and</w:t>
      </w:r>
      <w:r w:rsidRPr="000A56A5">
        <w:rPr>
          <w:sz w:val="14"/>
        </w:rPr>
        <w:t xml:space="preserve"> therefore </w:t>
      </w:r>
      <w:r w:rsidRPr="000A56A5">
        <w:rPr>
          <w:rStyle w:val="StyleUnderline"/>
        </w:rPr>
        <w:t>production</w:t>
      </w:r>
      <w:r w:rsidRPr="000A56A5">
        <w:rPr>
          <w:sz w:val="14"/>
        </w:rPr>
        <w:t xml:space="preserve">. This raises the obvious question: Where does the government acquire the money it pumps into the economy? Congress does not have a vault of money waiting to be distributed: Therefore, </w:t>
      </w:r>
      <w:r w:rsidRPr="000A56A5">
        <w:rPr>
          <w:rStyle w:val="StyleUnderline"/>
        </w:rPr>
        <w:t>every dollar</w:t>
      </w:r>
      <w:r w:rsidRPr="000A56A5">
        <w:rPr>
          <w:sz w:val="14"/>
        </w:rPr>
        <w:t xml:space="preserve"> </w:t>
      </w:r>
      <w:r w:rsidRPr="000A56A5">
        <w:rPr>
          <w:rStyle w:val="StyleUnderline"/>
        </w:rPr>
        <w:t>Congress "injects</w:t>
      </w:r>
      <w:r w:rsidRPr="000A56A5">
        <w:rPr>
          <w:sz w:val="14"/>
        </w:rPr>
        <w:t xml:space="preserve">" into the economy </w:t>
      </w:r>
      <w:r w:rsidRPr="000A56A5">
        <w:rPr>
          <w:rStyle w:val="StyleUnderline"/>
        </w:rPr>
        <w:t>must first be taxed or borrowed</w:t>
      </w:r>
      <w:r w:rsidRPr="000A56A5">
        <w:rPr>
          <w:sz w:val="14"/>
        </w:rPr>
        <w:t xml:space="preserve"> out of the economy. </w:t>
      </w:r>
      <w:r w:rsidRPr="000A56A5">
        <w:rPr>
          <w:rStyle w:val="Emphasis"/>
        </w:rPr>
        <w:t>No new spending power is created</w:t>
      </w:r>
      <w:r w:rsidRPr="000A56A5">
        <w:rPr>
          <w:sz w:val="14"/>
        </w:rPr>
        <w:t xml:space="preserve">. </w:t>
      </w:r>
      <w:r w:rsidRPr="000A56A5">
        <w:rPr>
          <w:rStyle w:val="StyleUnderline"/>
        </w:rPr>
        <w:t>It is merely redistributed</w:t>
      </w:r>
      <w:r w:rsidRPr="000A56A5">
        <w:rPr>
          <w:sz w:val="14"/>
        </w:rPr>
        <w:t xml:space="preserve"> from one group of people to another.[2]</w:t>
      </w:r>
      <w:r w:rsidRPr="000A56A5">
        <w:rPr>
          <w:sz w:val="12"/>
        </w:rPr>
        <w:t>¶</w:t>
      </w:r>
      <w:r w:rsidRPr="000A56A5">
        <w:rPr>
          <w:sz w:val="14"/>
        </w:rPr>
        <w:t xml:space="preserve"> Spending-</w:t>
      </w:r>
      <w:r w:rsidRPr="000A56A5">
        <w:rPr>
          <w:rStyle w:val="StyleUnderline"/>
        </w:rPr>
        <w:t>stimulus advocates</w:t>
      </w:r>
      <w:r w:rsidRPr="000A56A5">
        <w:rPr>
          <w:sz w:val="14"/>
        </w:rPr>
        <w:t xml:space="preserve"> typically </w:t>
      </w:r>
      <w:r w:rsidRPr="000A56A5">
        <w:rPr>
          <w:rStyle w:val="StyleUnderline"/>
        </w:rPr>
        <w:t>respond that redistributing</w:t>
      </w:r>
      <w:r w:rsidRPr="000A56A5">
        <w:rPr>
          <w:sz w:val="14"/>
        </w:rPr>
        <w:t xml:space="preserve"> money </w:t>
      </w:r>
      <w:r w:rsidRPr="000A56A5">
        <w:rPr>
          <w:rStyle w:val="StyleUnderline"/>
        </w:rPr>
        <w:t>from "savers" to "spenders" will lead to</w:t>
      </w:r>
      <w:r w:rsidRPr="000A56A5">
        <w:rPr>
          <w:sz w:val="14"/>
        </w:rPr>
        <w:t xml:space="preserve"> additional </w:t>
      </w:r>
      <w:r w:rsidRPr="000A56A5">
        <w:rPr>
          <w:rStyle w:val="StyleUnderline"/>
        </w:rPr>
        <w:t>spending. That assumes</w:t>
      </w:r>
      <w:r w:rsidRPr="000A56A5">
        <w:rPr>
          <w:sz w:val="14"/>
        </w:rPr>
        <w:t xml:space="preserve"> that </w:t>
      </w:r>
      <w:r w:rsidRPr="000A56A5">
        <w:rPr>
          <w:rStyle w:val="StyleUnderline"/>
        </w:rPr>
        <w:t>savers store</w:t>
      </w:r>
      <w:r w:rsidRPr="000A56A5">
        <w:rPr>
          <w:sz w:val="14"/>
        </w:rPr>
        <w:t xml:space="preserve"> their savings in their mattresses or elsewhere </w:t>
      </w:r>
      <w:r w:rsidRPr="000A56A5">
        <w:rPr>
          <w:rStyle w:val="StyleUnderline"/>
        </w:rPr>
        <w:t>outside the economy. In reality</w:t>
      </w:r>
      <w:r w:rsidRPr="000A56A5">
        <w:rPr>
          <w:sz w:val="14"/>
        </w:rPr>
        <w:t xml:space="preserve">, </w:t>
      </w:r>
      <w:r w:rsidRPr="000A56A5">
        <w:rPr>
          <w:rStyle w:val="Emphasis"/>
        </w:rPr>
        <w:t>nearly all</w:t>
      </w:r>
      <w:r w:rsidRPr="000A56A5">
        <w:rPr>
          <w:sz w:val="14"/>
        </w:rPr>
        <w:t xml:space="preserve"> </w:t>
      </w:r>
      <w:r w:rsidRPr="000A56A5">
        <w:rPr>
          <w:rStyle w:val="StyleUnderline"/>
        </w:rPr>
        <w:t>Americans</w:t>
      </w:r>
      <w:r w:rsidRPr="000A56A5">
        <w:rPr>
          <w:sz w:val="14"/>
        </w:rPr>
        <w:t xml:space="preserve"> either </w:t>
      </w:r>
      <w:r w:rsidRPr="000A56A5">
        <w:rPr>
          <w:rStyle w:val="StyleUnderline"/>
        </w:rPr>
        <w:t>invest</w:t>
      </w:r>
      <w:r w:rsidRPr="000A56A5">
        <w:rPr>
          <w:sz w:val="14"/>
        </w:rPr>
        <w:t xml:space="preserve"> their savings </w:t>
      </w:r>
      <w:r w:rsidRPr="000A56A5">
        <w:rPr>
          <w:rStyle w:val="StyleUnderline"/>
        </w:rPr>
        <w:t>by purchasing</w:t>
      </w:r>
      <w:r w:rsidRPr="000A56A5">
        <w:rPr>
          <w:sz w:val="14"/>
        </w:rPr>
        <w:t xml:space="preserve"> financial </w:t>
      </w:r>
      <w:r w:rsidRPr="000A56A5">
        <w:rPr>
          <w:rStyle w:val="StyleUnderline"/>
        </w:rPr>
        <w:t>assets such as</w:t>
      </w:r>
      <w:r w:rsidRPr="000A56A5">
        <w:rPr>
          <w:sz w:val="14"/>
        </w:rPr>
        <w:t xml:space="preserve"> </w:t>
      </w:r>
      <w:r w:rsidRPr="000A56A5">
        <w:rPr>
          <w:rStyle w:val="StyleUnderline"/>
        </w:rPr>
        <w:t>stocks and bonds</w:t>
      </w:r>
      <w:r w:rsidRPr="000A56A5">
        <w:rPr>
          <w:sz w:val="14"/>
        </w:rPr>
        <w:t xml:space="preserve"> </w:t>
      </w:r>
      <w:r w:rsidRPr="000A56A5">
        <w:rPr>
          <w:rStyle w:val="StyleUnderline"/>
        </w:rPr>
        <w:t>(which finances business investment</w:t>
      </w:r>
      <w:r w:rsidRPr="000A56A5">
        <w:rPr>
          <w:sz w:val="14"/>
        </w:rPr>
        <w:t xml:space="preserve">), </w:t>
      </w:r>
      <w:r w:rsidRPr="000A56A5">
        <w:rPr>
          <w:rStyle w:val="StyleUnderline"/>
        </w:rPr>
        <w:t>or by purchasing</w:t>
      </w:r>
      <w:r w:rsidRPr="000A56A5">
        <w:rPr>
          <w:sz w:val="14"/>
        </w:rPr>
        <w:t xml:space="preserve"> non-financial assets such as </w:t>
      </w:r>
      <w:r w:rsidRPr="000A56A5">
        <w:rPr>
          <w:rStyle w:val="StyleUnderline"/>
        </w:rPr>
        <w:t>real estate and collectibles, or</w:t>
      </w:r>
      <w:r w:rsidRPr="000A56A5">
        <w:rPr>
          <w:sz w:val="14"/>
        </w:rPr>
        <w:t xml:space="preserve"> </w:t>
      </w:r>
      <w:r w:rsidRPr="000A56A5">
        <w:rPr>
          <w:rStyle w:val="StyleUnderline"/>
        </w:rPr>
        <w:t>they deposit it in banks (which quickly lend it to others</w:t>
      </w:r>
      <w:r w:rsidRPr="000A56A5">
        <w:rPr>
          <w:sz w:val="14"/>
        </w:rPr>
        <w:t xml:space="preserve"> to spend). The </w:t>
      </w:r>
      <w:r w:rsidRPr="000A56A5">
        <w:rPr>
          <w:rStyle w:val="StyleUnderline"/>
        </w:rPr>
        <w:t>money is used</w:t>
      </w:r>
      <w:r w:rsidRPr="000A56A5">
        <w:rPr>
          <w:sz w:val="14"/>
        </w:rPr>
        <w:t xml:space="preserve"> regardless of whether people spend or save.</w:t>
      </w:r>
      <w:r w:rsidRPr="000A56A5">
        <w:rPr>
          <w:sz w:val="12"/>
        </w:rPr>
        <w:t>¶</w:t>
      </w:r>
      <w:r w:rsidRPr="000A56A5">
        <w:rPr>
          <w:sz w:val="14"/>
        </w:rPr>
        <w:t xml:space="preserve"> </w:t>
      </w:r>
      <w:r w:rsidRPr="000A56A5">
        <w:rPr>
          <w:rStyle w:val="StyleUnderline"/>
        </w:rPr>
        <w:t>Government</w:t>
      </w:r>
      <w:r w:rsidRPr="000A56A5">
        <w:rPr>
          <w:sz w:val="14"/>
        </w:rPr>
        <w:t xml:space="preserve"> </w:t>
      </w:r>
      <w:r w:rsidRPr="000A56A5">
        <w:rPr>
          <w:rStyle w:val="Emphasis"/>
        </w:rPr>
        <w:t>cannot create</w:t>
      </w:r>
      <w:r w:rsidRPr="000A56A5">
        <w:rPr>
          <w:sz w:val="14"/>
        </w:rPr>
        <w:t xml:space="preserve"> new </w:t>
      </w:r>
      <w:r w:rsidRPr="000A56A5">
        <w:rPr>
          <w:rStyle w:val="StyleUnderline"/>
        </w:rPr>
        <w:t>purchasing power out of thin air.</w:t>
      </w:r>
      <w:r w:rsidRPr="000A56A5">
        <w:rPr>
          <w:sz w:val="14"/>
        </w:rPr>
        <w:t xml:space="preserve"> </w:t>
      </w:r>
      <w:r w:rsidRPr="000A56A5">
        <w:rPr>
          <w:rStyle w:val="StyleUnderline"/>
        </w:rPr>
        <w:t>If Congress funds</w:t>
      </w:r>
      <w:r w:rsidRPr="000A56A5">
        <w:rPr>
          <w:sz w:val="14"/>
        </w:rPr>
        <w:t xml:space="preserve"> new </w:t>
      </w:r>
      <w:r w:rsidRPr="000A56A5">
        <w:rPr>
          <w:rStyle w:val="StyleUnderline"/>
        </w:rPr>
        <w:t>spending with taxes, it is simply</w:t>
      </w:r>
      <w:r w:rsidRPr="000A56A5">
        <w:rPr>
          <w:sz w:val="14"/>
        </w:rPr>
        <w:t xml:space="preserve"> </w:t>
      </w:r>
      <w:r w:rsidRPr="000A56A5">
        <w:rPr>
          <w:rStyle w:val="Emphasis"/>
        </w:rPr>
        <w:t>redistributing</w:t>
      </w:r>
      <w:r w:rsidRPr="000A56A5">
        <w:rPr>
          <w:sz w:val="14"/>
        </w:rPr>
        <w:t xml:space="preserve"> </w:t>
      </w:r>
      <w:r w:rsidRPr="000A56A5">
        <w:rPr>
          <w:rStyle w:val="StyleUnderline"/>
        </w:rPr>
        <w:t>existing income. If Congress</w:t>
      </w:r>
      <w:r w:rsidRPr="000A56A5">
        <w:rPr>
          <w:sz w:val="14"/>
        </w:rPr>
        <w:t xml:space="preserve"> instead </w:t>
      </w:r>
      <w:r w:rsidRPr="000A56A5">
        <w:rPr>
          <w:rStyle w:val="StyleUnderline"/>
        </w:rPr>
        <w:t>borrows</w:t>
      </w:r>
      <w:r w:rsidRPr="000A56A5">
        <w:rPr>
          <w:sz w:val="14"/>
        </w:rPr>
        <w:t xml:space="preserve"> the money from domestic investors, those </w:t>
      </w:r>
      <w:r w:rsidRPr="000A56A5">
        <w:rPr>
          <w:rStyle w:val="StyleUnderline"/>
        </w:rPr>
        <w:t>investors</w:t>
      </w:r>
      <w:r w:rsidRPr="000A56A5">
        <w:rPr>
          <w:sz w:val="14"/>
        </w:rPr>
        <w:t xml:space="preserve"> will </w:t>
      </w:r>
      <w:r w:rsidRPr="000A56A5">
        <w:rPr>
          <w:rStyle w:val="StyleUnderline"/>
        </w:rPr>
        <w:t>have that much less to invest or</w:t>
      </w:r>
      <w:r w:rsidRPr="000A56A5">
        <w:rPr>
          <w:sz w:val="14"/>
        </w:rPr>
        <w:t xml:space="preserve"> to </w:t>
      </w:r>
      <w:r w:rsidRPr="000A56A5">
        <w:rPr>
          <w:rStyle w:val="StyleUnderline"/>
        </w:rPr>
        <w:t>spend</w:t>
      </w:r>
      <w:r w:rsidRPr="000A56A5">
        <w:rPr>
          <w:sz w:val="14"/>
        </w:rPr>
        <w:t xml:space="preserve"> in the private economy. </w:t>
      </w:r>
      <w:r w:rsidRPr="000A56A5">
        <w:rPr>
          <w:rStyle w:val="StyleUnderline"/>
        </w:rPr>
        <w:t>If Congress borrows</w:t>
      </w:r>
      <w:r w:rsidRPr="000A56A5">
        <w:rPr>
          <w:sz w:val="14"/>
        </w:rPr>
        <w:t xml:space="preserve"> the money </w:t>
      </w:r>
      <w:r w:rsidRPr="000A56A5">
        <w:rPr>
          <w:rStyle w:val="StyleUnderline"/>
        </w:rPr>
        <w:t>from foreigners, the balance of payments</w:t>
      </w:r>
      <w:r w:rsidRPr="000A56A5">
        <w:rPr>
          <w:sz w:val="14"/>
        </w:rPr>
        <w:t xml:space="preserve"> will </w:t>
      </w:r>
      <w:r w:rsidRPr="000A56A5">
        <w:rPr>
          <w:rStyle w:val="StyleUnderline"/>
        </w:rPr>
        <w:t>adjust</w:t>
      </w:r>
      <w:r w:rsidRPr="000A56A5">
        <w:rPr>
          <w:sz w:val="14"/>
        </w:rPr>
        <w:t xml:space="preserve"> by equally reducing net exports, </w:t>
      </w:r>
      <w:r w:rsidRPr="000A56A5">
        <w:rPr>
          <w:rStyle w:val="Emphasis"/>
        </w:rPr>
        <w:t>leaving GDP unchanged</w:t>
      </w:r>
      <w:r w:rsidRPr="000A56A5">
        <w:rPr>
          <w:sz w:val="14"/>
        </w:rPr>
        <w:t>. Every dollar Congress spends must first come from somewhere else.</w:t>
      </w:r>
      <w:r w:rsidRPr="000A56A5">
        <w:rPr>
          <w:sz w:val="12"/>
        </w:rPr>
        <w:t>¶</w:t>
      </w:r>
      <w:r w:rsidRPr="000A56A5">
        <w:rPr>
          <w:sz w:val="14"/>
        </w:rPr>
        <w:t xml:space="preserve"> This does not mean that government spending has no economic impact at all. Government spending often alters the composition of total demand, such as increasing consumption at the expense of investment.</w:t>
      </w:r>
      <w:r w:rsidRPr="000A56A5">
        <w:rPr>
          <w:sz w:val="12"/>
        </w:rPr>
        <w:t>¶</w:t>
      </w:r>
      <w:r w:rsidRPr="000A56A5">
        <w:rPr>
          <w:sz w:val="14"/>
        </w:rPr>
        <w:t xml:space="preserve"> </w:t>
      </w:r>
      <w:r w:rsidRPr="000A56A5">
        <w:rPr>
          <w:rStyle w:val="Emphasis"/>
        </w:rPr>
        <w:t>More importantly</w:t>
      </w:r>
      <w:r w:rsidRPr="000A56A5">
        <w:rPr>
          <w:sz w:val="14"/>
        </w:rPr>
        <w:t xml:space="preserve">, </w:t>
      </w:r>
      <w:r w:rsidRPr="000A56A5">
        <w:rPr>
          <w:rStyle w:val="StyleUnderline"/>
        </w:rPr>
        <w:t>government spending can alter future economic growth</w:t>
      </w:r>
      <w:r w:rsidRPr="000A56A5">
        <w:rPr>
          <w:sz w:val="14"/>
        </w:rPr>
        <w:t xml:space="preserve">. Economic </w:t>
      </w:r>
      <w:r w:rsidRPr="000A56A5">
        <w:rPr>
          <w:rStyle w:val="StyleUnderline"/>
        </w:rPr>
        <w:t>growth results from</w:t>
      </w:r>
      <w:r w:rsidRPr="000A56A5">
        <w:rPr>
          <w:sz w:val="14"/>
        </w:rPr>
        <w:t xml:space="preserve"> producing </w:t>
      </w:r>
      <w:r w:rsidRPr="000A56A5">
        <w:rPr>
          <w:rStyle w:val="StyleUnderline"/>
        </w:rPr>
        <w:t>more goods and services</w:t>
      </w:r>
      <w:r w:rsidRPr="000A56A5">
        <w:rPr>
          <w:sz w:val="14"/>
        </w:rPr>
        <w:t xml:space="preserve"> (</w:t>
      </w:r>
      <w:r w:rsidRPr="000A56A5">
        <w:rPr>
          <w:rStyle w:val="Emphasis"/>
        </w:rPr>
        <w:t>not from redistributing existing income</w:t>
      </w:r>
      <w:r w:rsidRPr="000A56A5">
        <w:rPr>
          <w:sz w:val="14"/>
        </w:rPr>
        <w:t xml:space="preserve">), and </w:t>
      </w:r>
      <w:r w:rsidRPr="000A56A5">
        <w:rPr>
          <w:rStyle w:val="StyleUnderline"/>
        </w:rPr>
        <w:t>that requires productivity growth and growth in</w:t>
      </w:r>
      <w:r w:rsidRPr="000A56A5">
        <w:rPr>
          <w:sz w:val="14"/>
        </w:rPr>
        <w:t xml:space="preserve"> the </w:t>
      </w:r>
      <w:r w:rsidRPr="000A56A5">
        <w:rPr>
          <w:rStyle w:val="StyleUnderline"/>
        </w:rPr>
        <w:t>labor</w:t>
      </w:r>
      <w:r w:rsidRPr="000A56A5">
        <w:rPr>
          <w:sz w:val="14"/>
        </w:rPr>
        <w:t xml:space="preserve"> supply. A government's impact on economic growth is, therefore, determined by its policies' effect on labor productivity and labor supply.</w:t>
      </w:r>
      <w:r w:rsidRPr="000A56A5">
        <w:rPr>
          <w:sz w:val="12"/>
        </w:rPr>
        <w:t>¶</w:t>
      </w:r>
      <w:r w:rsidRPr="000A56A5">
        <w:rPr>
          <w:sz w:val="14"/>
        </w:rPr>
        <w:t xml:space="preserve"> 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5D66A3">
        <w:rPr>
          <w:rStyle w:val="StyleUnderline"/>
          <w:highlight w:val="cyan"/>
        </w:rPr>
        <w:t xml:space="preserve">government </w:t>
      </w:r>
      <w:r w:rsidRPr="005D66A3">
        <w:rPr>
          <w:rStyle w:val="Emphasis"/>
          <w:highlight w:val="cyan"/>
        </w:rPr>
        <w:t xml:space="preserve">spending </w:t>
      </w:r>
      <w:r w:rsidRPr="00781428">
        <w:rPr>
          <w:rStyle w:val="Emphasis"/>
        </w:rPr>
        <w:t>on</w:t>
      </w:r>
      <w:r w:rsidRPr="00781428">
        <w:rPr>
          <w:rStyle w:val="Emphasis"/>
          <w:sz w:val="28"/>
        </w:rPr>
        <w:t xml:space="preserve"> </w:t>
      </w:r>
      <w:r w:rsidRPr="00781428">
        <w:t>education</w:t>
      </w:r>
      <w:r w:rsidRPr="00781428">
        <w:rPr>
          <w:sz w:val="14"/>
        </w:rPr>
        <w:t xml:space="preserve">, job training, physical infrastructure, </w:t>
      </w:r>
      <w:r w:rsidRPr="00781428">
        <w:rPr>
          <w:rStyle w:val="StyleUnderline"/>
        </w:rPr>
        <w:t>and</w:t>
      </w:r>
      <w:r w:rsidRPr="00781428">
        <w:rPr>
          <w:sz w:val="14"/>
        </w:rPr>
        <w:t xml:space="preserve"> </w:t>
      </w:r>
      <w:r w:rsidRPr="00781428">
        <w:rPr>
          <w:rStyle w:val="Emphasis"/>
        </w:rPr>
        <w:t>research and development</w:t>
      </w:r>
      <w:r w:rsidRPr="000A56A5">
        <w:rPr>
          <w:rStyle w:val="Emphasis"/>
        </w:rPr>
        <w:t xml:space="preserve"> </w:t>
      </w:r>
      <w:r w:rsidRPr="000A56A5">
        <w:rPr>
          <w:rStyle w:val="StyleUnderline"/>
        </w:rPr>
        <w:t>can increase long-term productivity rates-</w:t>
      </w:r>
      <w:r w:rsidRPr="000A56A5">
        <w:rPr>
          <w:rStyle w:val="Emphasis"/>
        </w:rPr>
        <w:t>but only if</w:t>
      </w:r>
      <w:r w:rsidRPr="000A56A5">
        <w:rPr>
          <w:rStyle w:val="StyleUnderline"/>
        </w:rPr>
        <w:t xml:space="preserve"> government spending does not </w:t>
      </w:r>
      <w:r w:rsidRPr="005D66A3">
        <w:rPr>
          <w:rStyle w:val="StyleUnderline"/>
          <w:highlight w:val="cyan"/>
        </w:rPr>
        <w:t>crowd out</w:t>
      </w:r>
      <w:r w:rsidRPr="000A56A5">
        <w:rPr>
          <w:rStyle w:val="StyleUnderline"/>
        </w:rPr>
        <w:t xml:space="preserve"> similar </w:t>
      </w:r>
      <w:r w:rsidRPr="005D66A3">
        <w:rPr>
          <w:rStyle w:val="StyleUnderline"/>
          <w:highlight w:val="cyan"/>
        </w:rPr>
        <w:t>private spending</w:t>
      </w:r>
      <w:r w:rsidRPr="005D66A3">
        <w:rPr>
          <w:sz w:val="14"/>
          <w:highlight w:val="cyan"/>
        </w:rPr>
        <w:t xml:space="preserve">, </w:t>
      </w:r>
      <w:r w:rsidRPr="000A56A5">
        <w:rPr>
          <w:rStyle w:val="Emphasis"/>
        </w:rPr>
        <w:t>and</w:t>
      </w:r>
      <w:r w:rsidRPr="000A56A5">
        <w:rPr>
          <w:sz w:val="14"/>
        </w:rPr>
        <w:t xml:space="preserve"> </w:t>
      </w:r>
      <w:r w:rsidRPr="000A56A5">
        <w:rPr>
          <w:rStyle w:val="StyleUnderline"/>
        </w:rPr>
        <w:t>only if government spends the money more competently than businesses, nonprofit organizations, and private citizens.</w:t>
      </w:r>
      <w:r w:rsidRPr="000A56A5">
        <w:rPr>
          <w:sz w:val="14"/>
        </w:rPr>
        <w:t xml:space="preserve"> More specifically, government must secure a higher long-term return on its investment than taxpayers' (or investors lending the government) requirements with the same funds. </w:t>
      </w:r>
      <w:r w:rsidRPr="000A56A5">
        <w:rPr>
          <w:rStyle w:val="StyleUnderline"/>
        </w:rPr>
        <w:t xml:space="preserve">Historically, </w:t>
      </w:r>
      <w:r w:rsidRPr="00781428">
        <w:rPr>
          <w:rStyle w:val="Emphasis"/>
        </w:rPr>
        <w:t>governments have rarely outperformed the private</w:t>
      </w:r>
      <w:r w:rsidRPr="000A56A5">
        <w:rPr>
          <w:rStyle w:val="Emphasis"/>
        </w:rPr>
        <w:t xml:space="preserve"> sector</w:t>
      </w:r>
      <w:r w:rsidRPr="000A56A5">
        <w:rPr>
          <w:sz w:val="14"/>
        </w:rPr>
        <w:t xml:space="preserve"> in generating productivity growth.</w:t>
      </w:r>
      <w:r w:rsidRPr="000A56A5">
        <w:rPr>
          <w:sz w:val="12"/>
        </w:rPr>
        <w:t>¶</w:t>
      </w:r>
      <w:r w:rsidRPr="000A56A5">
        <w:rPr>
          <w:sz w:val="14"/>
        </w:rPr>
        <w:t xml:space="preserve"> </w:t>
      </w:r>
      <w:r w:rsidRPr="000A56A5">
        <w:rPr>
          <w:rStyle w:val="StyleUnderline"/>
        </w:rPr>
        <w:t>Even when</w:t>
      </w:r>
      <w:r w:rsidRPr="000A56A5">
        <w:rPr>
          <w:sz w:val="14"/>
        </w:rPr>
        <w:t xml:space="preserve"> government </w:t>
      </w:r>
      <w:r w:rsidRPr="000A56A5">
        <w:rPr>
          <w:rStyle w:val="StyleUnderline"/>
        </w:rPr>
        <w:t>spending improves</w:t>
      </w:r>
      <w:r w:rsidRPr="000A56A5">
        <w:rPr>
          <w:sz w:val="14"/>
        </w:rPr>
        <w:t xml:space="preserve"> economic </w:t>
      </w:r>
      <w:r w:rsidRPr="000A56A5">
        <w:rPr>
          <w:rStyle w:val="StyleUnderline"/>
        </w:rPr>
        <w:t>growth</w:t>
      </w:r>
      <w:r w:rsidRPr="000A56A5">
        <w:rPr>
          <w:sz w:val="14"/>
        </w:rPr>
        <w:t xml:space="preserve"> rates on balance, </w:t>
      </w:r>
      <w:r w:rsidRPr="000A56A5">
        <w:rPr>
          <w:rStyle w:val="StyleUnderline"/>
        </w:rPr>
        <w:t>it is necessary to differentiate between immediate versus future effects.</w:t>
      </w:r>
      <w:r w:rsidRPr="000A56A5">
        <w:rPr>
          <w:sz w:val="14"/>
        </w:rPr>
        <w:t xml:space="preserve"> </w:t>
      </w:r>
      <w:r w:rsidRPr="000A56A5">
        <w:rPr>
          <w:rStyle w:val="StyleUnderline"/>
        </w:rPr>
        <w:t>There is</w:t>
      </w:r>
      <w:r w:rsidRPr="000A56A5">
        <w:rPr>
          <w:sz w:val="14"/>
        </w:rPr>
        <w:t xml:space="preserve"> </w:t>
      </w:r>
      <w:r w:rsidRPr="000A56A5">
        <w:rPr>
          <w:rStyle w:val="Emphasis"/>
        </w:rPr>
        <w:t>no immediate stimulus</w:t>
      </w:r>
      <w:r w:rsidRPr="000A56A5">
        <w:rPr>
          <w:sz w:val="14"/>
        </w:rPr>
        <w:t xml:space="preserve"> </w:t>
      </w:r>
      <w:r w:rsidRPr="000A56A5">
        <w:rPr>
          <w:rStyle w:val="StyleUnderline"/>
        </w:rPr>
        <w:t>from government spending, since</w:t>
      </w:r>
      <w:r w:rsidRPr="000A56A5">
        <w:rPr>
          <w:sz w:val="14"/>
        </w:rPr>
        <w:t xml:space="preserve"> that </w:t>
      </w:r>
      <w:r w:rsidRPr="000A56A5">
        <w:rPr>
          <w:rStyle w:val="StyleUnderline"/>
        </w:rPr>
        <w:t>money had to be removed from</w:t>
      </w:r>
      <w:r w:rsidRPr="000A56A5">
        <w:rPr>
          <w:sz w:val="14"/>
        </w:rPr>
        <w:t xml:space="preserve"> another </w:t>
      </w:r>
      <w:r w:rsidRPr="000A56A5">
        <w:rPr>
          <w:rStyle w:val="StyleUnderline"/>
        </w:rPr>
        <w:t>part of the economy</w:t>
      </w:r>
      <w:r w:rsidRPr="000A56A5">
        <w:rPr>
          <w:sz w:val="14"/>
        </w:rPr>
        <w:t>. However, a productivity investment may aid future economic growth, once it has been fully completed and is being used by the American workforce. For example, spending on energy itself does not improve economic growth, yet the eventual existence of a completed, well-functioning energy system can. Those economic impacts can take years, or even decades, to occur.</w:t>
      </w:r>
      <w:r w:rsidRPr="000A56A5">
        <w:rPr>
          <w:sz w:val="12"/>
        </w:rPr>
        <w:t>¶</w:t>
      </w:r>
      <w:r w:rsidRPr="000A56A5">
        <w:rPr>
          <w:sz w:val="14"/>
        </w:rPr>
        <w:t xml:space="preserve"> </w:t>
      </w:r>
      <w:r w:rsidRPr="000A56A5">
        <w:rPr>
          <w:rStyle w:val="StyleUnderline"/>
        </w:rPr>
        <w:t xml:space="preserve">Most government spending has historically </w:t>
      </w:r>
      <w:r w:rsidRPr="000A56A5">
        <w:rPr>
          <w:rStyle w:val="Emphasis"/>
        </w:rPr>
        <w:t>reduced</w:t>
      </w:r>
      <w:r w:rsidRPr="000A56A5">
        <w:rPr>
          <w:rStyle w:val="StyleUnderline"/>
        </w:rPr>
        <w:t xml:space="preserve"> productivity and long-term economic growth due to</w:t>
      </w:r>
      <w:r w:rsidRPr="000A56A5">
        <w:rPr>
          <w:sz w:val="14"/>
        </w:rPr>
        <w:t>: [3]</w:t>
      </w:r>
      <w:r w:rsidRPr="000A56A5">
        <w:rPr>
          <w:sz w:val="12"/>
        </w:rPr>
        <w:t>¶</w:t>
      </w:r>
      <w:r w:rsidRPr="000A56A5">
        <w:rPr>
          <w:sz w:val="14"/>
        </w:rPr>
        <w:t xml:space="preserve"> </w:t>
      </w:r>
      <w:r w:rsidRPr="005D66A3">
        <w:rPr>
          <w:rStyle w:val="StyleUnderline"/>
          <w:highlight w:val="cyan"/>
        </w:rPr>
        <w:t>Tax</w:t>
      </w:r>
      <w:r w:rsidRPr="000A56A5">
        <w:rPr>
          <w:rStyle w:val="StyleUnderline"/>
        </w:rPr>
        <w:t>es</w:t>
      </w:r>
      <w:r w:rsidRPr="000A56A5">
        <w:rPr>
          <w:sz w:val="14"/>
        </w:rPr>
        <w:t xml:space="preserve">. Most government </w:t>
      </w:r>
      <w:r w:rsidRPr="000A56A5">
        <w:rPr>
          <w:rStyle w:val="StyleUnderline"/>
        </w:rPr>
        <w:t>spending is financed by taxes</w:t>
      </w:r>
      <w:r w:rsidRPr="000A56A5">
        <w:rPr>
          <w:sz w:val="14"/>
        </w:rPr>
        <w:t xml:space="preserve">, </w:t>
      </w:r>
      <w:r w:rsidRPr="000A56A5">
        <w:rPr>
          <w:rStyle w:val="StyleUnderline"/>
        </w:rPr>
        <w:t>and high</w:t>
      </w:r>
      <w:r w:rsidRPr="000A56A5">
        <w:rPr>
          <w:sz w:val="14"/>
        </w:rPr>
        <w:t xml:space="preserve"> tax </w:t>
      </w:r>
      <w:r w:rsidRPr="005D66A3">
        <w:rPr>
          <w:rStyle w:val="StyleUnderline"/>
          <w:highlight w:val="cyan"/>
        </w:rPr>
        <w:t>rates</w:t>
      </w:r>
      <w:r w:rsidRPr="005D66A3">
        <w:rPr>
          <w:sz w:val="14"/>
          <w:highlight w:val="cyan"/>
        </w:rPr>
        <w:t xml:space="preserve"> </w:t>
      </w:r>
      <w:r w:rsidRPr="005D66A3">
        <w:rPr>
          <w:rStyle w:val="Emphasis"/>
          <w:highlight w:val="cyan"/>
        </w:rPr>
        <w:t>reduce</w:t>
      </w:r>
      <w:r w:rsidRPr="000A56A5">
        <w:rPr>
          <w:rStyle w:val="Emphasis"/>
        </w:rPr>
        <w:t xml:space="preserve"> incentives</w:t>
      </w:r>
      <w:r w:rsidRPr="000A56A5">
        <w:rPr>
          <w:sz w:val="14"/>
        </w:rPr>
        <w:t xml:space="preserve"> </w:t>
      </w:r>
      <w:r w:rsidRPr="000A56A5">
        <w:rPr>
          <w:rStyle w:val="StyleUnderline"/>
        </w:rPr>
        <w:t xml:space="preserve">to work, save, and invest-resulting in </w:t>
      </w:r>
      <w:r w:rsidRPr="005D66A3">
        <w:rPr>
          <w:rStyle w:val="StyleUnderline"/>
          <w:highlight w:val="cyan"/>
        </w:rPr>
        <w:t>a</w:t>
      </w:r>
      <w:r w:rsidRPr="000A56A5">
        <w:rPr>
          <w:rStyle w:val="StyleUnderline"/>
        </w:rPr>
        <w:t xml:space="preserve"> </w:t>
      </w:r>
      <w:r w:rsidRPr="000A56A5">
        <w:rPr>
          <w:rStyle w:val="Emphasis"/>
        </w:rPr>
        <w:t xml:space="preserve">less </w:t>
      </w:r>
      <w:r w:rsidRPr="005D66A3">
        <w:rPr>
          <w:rStyle w:val="Emphasis"/>
          <w:highlight w:val="cyan"/>
        </w:rPr>
        <w:t>motivated workforce</w:t>
      </w:r>
      <w:r w:rsidRPr="005D66A3">
        <w:rPr>
          <w:sz w:val="14"/>
          <w:highlight w:val="cyan"/>
        </w:rPr>
        <w:t xml:space="preserve"> </w:t>
      </w:r>
      <w:r w:rsidRPr="005D66A3">
        <w:rPr>
          <w:rStyle w:val="StyleUnderline"/>
          <w:highlight w:val="cyan"/>
        </w:rPr>
        <w:t>as well as</w:t>
      </w:r>
      <w:r w:rsidRPr="000A56A5">
        <w:rPr>
          <w:sz w:val="14"/>
        </w:rPr>
        <w:t xml:space="preserve"> </w:t>
      </w:r>
      <w:r w:rsidRPr="000A56A5">
        <w:rPr>
          <w:rStyle w:val="Emphasis"/>
        </w:rPr>
        <w:t xml:space="preserve">less </w:t>
      </w:r>
      <w:r w:rsidRPr="005D66A3">
        <w:rPr>
          <w:rStyle w:val="Emphasis"/>
          <w:highlight w:val="cyan"/>
        </w:rPr>
        <w:t>business investment</w:t>
      </w:r>
      <w:r w:rsidRPr="000A56A5">
        <w:rPr>
          <w:sz w:val="14"/>
        </w:rPr>
        <w:t xml:space="preserve"> </w:t>
      </w:r>
      <w:r w:rsidRPr="000A56A5">
        <w:rPr>
          <w:rStyle w:val="StyleUnderline"/>
        </w:rPr>
        <w:t>in new capital and technology</w:t>
      </w:r>
      <w:r w:rsidRPr="000A56A5">
        <w:rPr>
          <w:sz w:val="14"/>
        </w:rPr>
        <w:t>. Few government expenditures raise productivity enough to offset the productivity lost due to taxes;</w:t>
      </w:r>
      <w:r w:rsidRPr="000A56A5">
        <w:rPr>
          <w:sz w:val="12"/>
        </w:rPr>
        <w:t>¶</w:t>
      </w:r>
      <w:r w:rsidRPr="000A56A5">
        <w:rPr>
          <w:sz w:val="14"/>
        </w:rPr>
        <w:t xml:space="preserve"> </w:t>
      </w:r>
      <w:r w:rsidRPr="000A56A5">
        <w:rPr>
          <w:rStyle w:val="StyleUnderline"/>
        </w:rPr>
        <w:t>Incentives</w:t>
      </w:r>
      <w:r w:rsidRPr="000A56A5">
        <w:rPr>
          <w:sz w:val="14"/>
        </w:rPr>
        <w:t xml:space="preserve">. Social </w:t>
      </w:r>
      <w:r w:rsidRPr="005D66A3">
        <w:rPr>
          <w:rStyle w:val="StyleUnderline"/>
          <w:highlight w:val="cyan"/>
        </w:rPr>
        <w:t>spending</w:t>
      </w:r>
      <w:r w:rsidRPr="000A56A5">
        <w:rPr>
          <w:rStyle w:val="StyleUnderline"/>
        </w:rPr>
        <w:t xml:space="preserve"> often </w:t>
      </w:r>
      <w:r w:rsidRPr="005D66A3">
        <w:rPr>
          <w:rStyle w:val="StyleUnderline"/>
          <w:highlight w:val="cyan"/>
        </w:rPr>
        <w:t>reduces</w:t>
      </w:r>
      <w:r w:rsidRPr="005D66A3">
        <w:rPr>
          <w:sz w:val="14"/>
          <w:highlight w:val="cyan"/>
        </w:rPr>
        <w:t xml:space="preserve"> </w:t>
      </w:r>
      <w:r w:rsidRPr="005D66A3">
        <w:rPr>
          <w:rStyle w:val="Emphasis"/>
          <w:highlight w:val="cyan"/>
        </w:rPr>
        <w:t>incentives for productivity</w:t>
      </w:r>
      <w:r w:rsidRPr="005D66A3">
        <w:rPr>
          <w:sz w:val="14"/>
          <w:highlight w:val="cyan"/>
        </w:rPr>
        <w:t xml:space="preserve"> </w:t>
      </w:r>
      <w:r w:rsidRPr="005D66A3">
        <w:rPr>
          <w:rStyle w:val="StyleUnderline"/>
          <w:highlight w:val="cyan"/>
        </w:rPr>
        <w:t>by subsidizing</w:t>
      </w:r>
      <w:r w:rsidRPr="000A56A5">
        <w:rPr>
          <w:rStyle w:val="StyleUnderline"/>
        </w:rPr>
        <w:t xml:space="preserve"> leisure</w:t>
      </w:r>
      <w:r w:rsidRPr="000A56A5">
        <w:rPr>
          <w:sz w:val="14"/>
        </w:rPr>
        <w:t xml:space="preserve"> and unemployment. Combined with taxes, it is clear that </w:t>
      </w:r>
      <w:r w:rsidRPr="000A56A5">
        <w:rPr>
          <w:rStyle w:val="StyleUnderline"/>
        </w:rPr>
        <w:t>taxing Peter to subsidize Paul</w:t>
      </w:r>
      <w:r w:rsidRPr="000A56A5">
        <w:rPr>
          <w:sz w:val="14"/>
        </w:rPr>
        <w:t xml:space="preserve"> </w:t>
      </w:r>
      <w:r w:rsidRPr="000A56A5">
        <w:rPr>
          <w:rStyle w:val="Emphasis"/>
        </w:rPr>
        <w:t>reduces both of their incentives</w:t>
      </w:r>
      <w:r w:rsidRPr="000A56A5">
        <w:rPr>
          <w:sz w:val="14"/>
        </w:rPr>
        <w:t xml:space="preserve"> </w:t>
      </w:r>
      <w:r w:rsidRPr="000A56A5">
        <w:rPr>
          <w:rStyle w:val="StyleUnderline"/>
        </w:rPr>
        <w:t>to be productive</w:t>
      </w:r>
      <w:r w:rsidRPr="000A56A5">
        <w:rPr>
          <w:sz w:val="14"/>
        </w:rPr>
        <w:t>, since productivity no longer determines one's income;</w:t>
      </w:r>
      <w:r w:rsidRPr="000A56A5">
        <w:rPr>
          <w:sz w:val="12"/>
        </w:rPr>
        <w:t>¶</w:t>
      </w:r>
      <w:r w:rsidRPr="000A56A5">
        <w:rPr>
          <w:sz w:val="14"/>
        </w:rPr>
        <w:t xml:space="preserve"> </w:t>
      </w:r>
      <w:r w:rsidRPr="000A56A5">
        <w:rPr>
          <w:rStyle w:val="StyleUnderline"/>
        </w:rPr>
        <w:t>Displacement</w:t>
      </w:r>
      <w:r w:rsidRPr="000A56A5">
        <w:rPr>
          <w:sz w:val="14"/>
        </w:rPr>
        <w:t xml:space="preserve">. </w:t>
      </w:r>
      <w:r w:rsidRPr="000A56A5">
        <w:rPr>
          <w:rStyle w:val="StyleUnderline"/>
        </w:rPr>
        <w:t>Every dollar spent by politicians means</w:t>
      </w:r>
      <w:r w:rsidRPr="000A56A5">
        <w:rPr>
          <w:sz w:val="14"/>
        </w:rPr>
        <w:t xml:space="preserve"> one dollar </w:t>
      </w:r>
      <w:r w:rsidRPr="000A56A5">
        <w:rPr>
          <w:rStyle w:val="StyleUnderline"/>
        </w:rPr>
        <w:t xml:space="preserve">less </w:t>
      </w:r>
      <w:r w:rsidRPr="000A56A5">
        <w:rPr>
          <w:sz w:val="14"/>
        </w:rPr>
        <w:t xml:space="preserve">to be allocated </w:t>
      </w:r>
      <w:r w:rsidRPr="000A56A5">
        <w:rPr>
          <w:rStyle w:val="StyleUnderline"/>
        </w:rPr>
        <w:t>based on market forces</w:t>
      </w:r>
      <w:r w:rsidRPr="000A56A5">
        <w:rPr>
          <w:sz w:val="14"/>
        </w:rPr>
        <w:t xml:space="preserve"> </w:t>
      </w:r>
      <w:r w:rsidRPr="000A56A5">
        <w:rPr>
          <w:rStyle w:val="Emphasis"/>
        </w:rPr>
        <w:t>within the more productive private sector</w:t>
      </w:r>
      <w:r w:rsidRPr="000A56A5">
        <w:rPr>
          <w:sz w:val="14"/>
        </w:rPr>
        <w:t>. For example, rather than allowing the market to allocate investments, politicians seize that money and earmark it for favored organizations with little regard for improvements to economic efficiency; and</w:t>
      </w:r>
      <w:r w:rsidRPr="000A56A5">
        <w:rPr>
          <w:sz w:val="12"/>
        </w:rPr>
        <w:t>¶</w:t>
      </w:r>
      <w:r w:rsidRPr="000A56A5">
        <w:rPr>
          <w:sz w:val="14"/>
        </w:rPr>
        <w:t xml:space="preserve"> </w:t>
      </w:r>
      <w:r w:rsidRPr="000A56A5">
        <w:rPr>
          <w:rStyle w:val="StyleUnderline"/>
        </w:rPr>
        <w:t xml:space="preserve">Inefficiencies. </w:t>
      </w:r>
      <w:r w:rsidRPr="005D66A3">
        <w:rPr>
          <w:rStyle w:val="StyleUnderline"/>
          <w:highlight w:val="cyan"/>
        </w:rPr>
        <w:t xml:space="preserve">Government </w:t>
      </w:r>
      <w:r w:rsidRPr="000A56A5">
        <w:t>provision of housing, education, and postal operations are often much</w:t>
      </w:r>
      <w:r w:rsidRPr="000A56A5">
        <w:rPr>
          <w:rStyle w:val="StyleUnderline"/>
        </w:rPr>
        <w:t xml:space="preserve"> less efficient than the private sector. Government also </w:t>
      </w:r>
      <w:r w:rsidRPr="005D66A3">
        <w:rPr>
          <w:rStyle w:val="Emphasis"/>
          <w:highlight w:val="cyan"/>
        </w:rPr>
        <w:t>distorts</w:t>
      </w:r>
      <w:r w:rsidRPr="005D66A3">
        <w:rPr>
          <w:rStyle w:val="StyleUnderline"/>
          <w:highlight w:val="cyan"/>
        </w:rPr>
        <w:t xml:space="preserve"> existing</w:t>
      </w:r>
      <w:r w:rsidRPr="000A56A5">
        <w:rPr>
          <w:sz w:val="14"/>
        </w:rPr>
        <w:t xml:space="preserve"> health care and </w:t>
      </w:r>
      <w:r w:rsidRPr="000A56A5">
        <w:rPr>
          <w:rStyle w:val="StyleUnderline"/>
        </w:rPr>
        <w:t xml:space="preserve">education </w:t>
      </w:r>
      <w:r w:rsidRPr="005D66A3">
        <w:rPr>
          <w:rStyle w:val="StyleUnderline"/>
          <w:highlight w:val="cyan"/>
        </w:rPr>
        <w:t>markets by</w:t>
      </w:r>
      <w:r w:rsidRPr="000A56A5">
        <w:rPr>
          <w:sz w:val="14"/>
        </w:rPr>
        <w:t xml:space="preserve"> </w:t>
      </w:r>
      <w:r w:rsidRPr="000A56A5">
        <w:rPr>
          <w:rStyle w:val="StyleUnderline"/>
        </w:rPr>
        <w:t>promoting</w:t>
      </w:r>
      <w:r w:rsidRPr="000A56A5">
        <w:rPr>
          <w:sz w:val="14"/>
        </w:rPr>
        <w:t xml:space="preserve"> </w:t>
      </w:r>
      <w:r w:rsidRPr="005D66A3">
        <w:rPr>
          <w:rStyle w:val="Emphasis"/>
          <w:highlight w:val="cyan"/>
        </w:rPr>
        <w:t>third-party payers</w:t>
      </w:r>
      <w:r w:rsidRPr="005D66A3">
        <w:rPr>
          <w:rStyle w:val="StyleUnderline"/>
          <w:highlight w:val="cyan"/>
        </w:rPr>
        <w:t>, resulting in over-consumption and insensitivity to prices</w:t>
      </w:r>
      <w:r w:rsidRPr="000A56A5">
        <w:rPr>
          <w:rStyle w:val="StyleUnderline"/>
        </w:rPr>
        <w:t xml:space="preserve"> and outcomes</w:t>
      </w:r>
      <w:r w:rsidRPr="000A56A5">
        <w:rPr>
          <w:sz w:val="14"/>
        </w:rPr>
        <w:t>. Another example of inefficiency is when politicians earmark highway money for wasteful pork projects rather than expanding highway capacity where it is most needed.</w:t>
      </w:r>
      <w:r w:rsidRPr="000A56A5">
        <w:rPr>
          <w:sz w:val="12"/>
        </w:rPr>
        <w:t>¶</w:t>
      </w:r>
      <w:r w:rsidRPr="000A56A5">
        <w:rPr>
          <w:sz w:val="14"/>
        </w:rPr>
        <w:t xml:space="preserve"> </w:t>
      </w:r>
      <w:r w:rsidRPr="005D66A3">
        <w:rPr>
          <w:rStyle w:val="Emphasis"/>
          <w:highlight w:val="cyan"/>
        </w:rPr>
        <w:t>Mountains</w:t>
      </w:r>
      <w:r w:rsidRPr="000A56A5">
        <w:rPr>
          <w:rStyle w:val="Emphasis"/>
        </w:rPr>
        <w:t xml:space="preserve"> </w:t>
      </w:r>
      <w:r w:rsidRPr="005D66A3">
        <w:rPr>
          <w:rStyle w:val="Emphasis"/>
          <w:highlight w:val="cyan"/>
        </w:rPr>
        <w:t>of</w:t>
      </w:r>
      <w:r w:rsidRPr="000A56A5">
        <w:rPr>
          <w:rStyle w:val="Emphasis"/>
        </w:rPr>
        <w:t xml:space="preserve"> academic </w:t>
      </w:r>
      <w:r w:rsidRPr="005D66A3">
        <w:rPr>
          <w:rStyle w:val="Emphasis"/>
          <w:highlight w:val="cyan"/>
        </w:rPr>
        <w:t>studies</w:t>
      </w:r>
      <w:r w:rsidRPr="005D66A3">
        <w:rPr>
          <w:rStyle w:val="StyleUnderline"/>
          <w:highlight w:val="cyan"/>
        </w:rPr>
        <w:t xml:space="preserve"> show</w:t>
      </w:r>
      <w:r w:rsidRPr="000A56A5">
        <w:rPr>
          <w:sz w:val="14"/>
        </w:rPr>
        <w:t xml:space="preserve"> how </w:t>
      </w:r>
      <w:r w:rsidRPr="000A56A5">
        <w:rPr>
          <w:rStyle w:val="StyleUnderline"/>
        </w:rPr>
        <w:t xml:space="preserve">government </w:t>
      </w:r>
      <w:r w:rsidRPr="005D66A3">
        <w:rPr>
          <w:rStyle w:val="StyleUnderline"/>
          <w:highlight w:val="cyan"/>
        </w:rPr>
        <w:t>expansions reduce</w:t>
      </w:r>
      <w:r w:rsidRPr="000A56A5">
        <w:rPr>
          <w:rStyle w:val="StyleUnderline"/>
        </w:rPr>
        <w:t xml:space="preserve"> economic </w:t>
      </w:r>
      <w:r w:rsidRPr="005D66A3">
        <w:rPr>
          <w:rStyle w:val="StyleUnderline"/>
          <w:highlight w:val="cyan"/>
        </w:rPr>
        <w:t>growth</w:t>
      </w:r>
      <w:r w:rsidRPr="000A56A5">
        <w:rPr>
          <w:rStyle w:val="StyleUnderline"/>
        </w:rPr>
        <w:t>:</w:t>
      </w:r>
      <w:r w:rsidRPr="000A56A5">
        <w:rPr>
          <w:sz w:val="14"/>
        </w:rPr>
        <w:t>[4]</w:t>
      </w:r>
      <w:r w:rsidRPr="000A56A5">
        <w:rPr>
          <w:sz w:val="12"/>
        </w:rPr>
        <w:t>¶</w:t>
      </w:r>
      <w:r w:rsidRPr="000A56A5">
        <w:rPr>
          <w:sz w:val="14"/>
        </w:rPr>
        <w:t xml:space="preserve"> </w:t>
      </w:r>
      <w:r w:rsidRPr="000A56A5">
        <w:rPr>
          <w:rStyle w:val="StyleUnderline"/>
        </w:rPr>
        <w:t>Public Finance Review reported</w:t>
      </w:r>
      <w:r w:rsidRPr="000A56A5">
        <w:rPr>
          <w:sz w:val="14"/>
        </w:rPr>
        <w:t xml:space="preserve"> that "</w:t>
      </w:r>
      <w:r w:rsidRPr="000A56A5">
        <w:rPr>
          <w:rStyle w:val="StyleUnderline"/>
        </w:rPr>
        <w:t>higher</w:t>
      </w:r>
      <w:r w:rsidRPr="000A56A5">
        <w:rPr>
          <w:sz w:val="14"/>
        </w:rPr>
        <w:t xml:space="preserve"> total </w:t>
      </w:r>
      <w:r w:rsidRPr="000A56A5">
        <w:rPr>
          <w:rStyle w:val="StyleUnderline"/>
        </w:rPr>
        <w:t>government expenditure</w:t>
      </w:r>
      <w:r w:rsidRPr="000A56A5">
        <w:rPr>
          <w:sz w:val="14"/>
        </w:rPr>
        <w:t xml:space="preserve">, </w:t>
      </w:r>
      <w:r w:rsidRPr="005D66A3">
        <w:rPr>
          <w:rStyle w:val="Emphasis"/>
          <w:highlight w:val="cyan"/>
        </w:rPr>
        <w:t>no matter how financed</w:t>
      </w:r>
      <w:r w:rsidRPr="000A56A5">
        <w:rPr>
          <w:sz w:val="14"/>
        </w:rPr>
        <w:t xml:space="preserve">, </w:t>
      </w:r>
      <w:r w:rsidRPr="000A56A5">
        <w:rPr>
          <w:rStyle w:val="StyleUnderline"/>
        </w:rPr>
        <w:t>is associated with a</w:t>
      </w:r>
      <w:r w:rsidRPr="000A56A5">
        <w:rPr>
          <w:sz w:val="14"/>
        </w:rPr>
        <w:t xml:space="preserve"> </w:t>
      </w:r>
      <w:r w:rsidRPr="000A56A5">
        <w:rPr>
          <w:rStyle w:val="Emphasis"/>
        </w:rPr>
        <w:t>lower growth rate</w:t>
      </w:r>
      <w:r w:rsidRPr="000A56A5">
        <w:rPr>
          <w:sz w:val="14"/>
        </w:rPr>
        <w:t xml:space="preserve"> </w:t>
      </w:r>
      <w:r w:rsidRPr="000A56A5">
        <w:rPr>
          <w:rStyle w:val="StyleUnderline"/>
        </w:rPr>
        <w:t>of real per capita gross state product</w:t>
      </w:r>
      <w:r w:rsidRPr="000A56A5">
        <w:rPr>
          <w:sz w:val="14"/>
        </w:rPr>
        <w:t xml:space="preserve">."[5] </w:t>
      </w:r>
      <w:r w:rsidRPr="000A56A5">
        <w:rPr>
          <w:sz w:val="12"/>
        </w:rPr>
        <w:t>¶</w:t>
      </w:r>
      <w:r w:rsidRPr="000A56A5">
        <w:rPr>
          <w:sz w:val="14"/>
        </w:rPr>
        <w:t xml:space="preserve"> The </w:t>
      </w:r>
      <w:r w:rsidRPr="000A56A5">
        <w:rPr>
          <w:rStyle w:val="StyleUnderline"/>
        </w:rPr>
        <w:t>Quarterly Journal of Economics</w:t>
      </w:r>
      <w:r w:rsidRPr="000A56A5">
        <w:rPr>
          <w:sz w:val="14"/>
        </w:rPr>
        <w:t xml:space="preserve"> </w:t>
      </w:r>
      <w:r w:rsidRPr="000A56A5">
        <w:rPr>
          <w:rStyle w:val="StyleUnderline"/>
        </w:rPr>
        <w:t>reported</w:t>
      </w:r>
      <w:r w:rsidRPr="000A56A5">
        <w:rPr>
          <w:sz w:val="14"/>
        </w:rPr>
        <w:t xml:space="preserve"> that "the </w:t>
      </w:r>
      <w:r w:rsidRPr="000A56A5">
        <w:rPr>
          <w:rStyle w:val="StyleUnderline"/>
        </w:rPr>
        <w:t>ratio of</w:t>
      </w:r>
      <w:r w:rsidRPr="000A56A5">
        <w:rPr>
          <w:sz w:val="14"/>
        </w:rPr>
        <w:t xml:space="preserve"> real </w:t>
      </w:r>
      <w:r w:rsidRPr="000A56A5">
        <w:rPr>
          <w:rStyle w:val="StyleUnderline"/>
        </w:rPr>
        <w:t>government consumption</w:t>
      </w:r>
      <w:r w:rsidRPr="000A56A5">
        <w:rPr>
          <w:sz w:val="14"/>
        </w:rPr>
        <w:t xml:space="preserve"> expenditure </w:t>
      </w:r>
      <w:r w:rsidRPr="000A56A5">
        <w:rPr>
          <w:rStyle w:val="StyleUnderline"/>
        </w:rPr>
        <w:t>to</w:t>
      </w:r>
      <w:r w:rsidRPr="000A56A5">
        <w:rPr>
          <w:sz w:val="14"/>
        </w:rPr>
        <w:t xml:space="preserve"> real </w:t>
      </w:r>
      <w:r w:rsidRPr="000A56A5">
        <w:rPr>
          <w:rStyle w:val="StyleUnderline"/>
        </w:rPr>
        <w:t>GDP</w:t>
      </w:r>
      <w:r w:rsidRPr="000A56A5">
        <w:rPr>
          <w:sz w:val="14"/>
        </w:rPr>
        <w:t xml:space="preserve"> </w:t>
      </w:r>
      <w:r w:rsidRPr="000A56A5">
        <w:rPr>
          <w:rStyle w:val="Emphasis"/>
        </w:rPr>
        <w:t>had a negative association with growth and investment,"</w:t>
      </w:r>
      <w:r w:rsidRPr="000A56A5">
        <w:rPr>
          <w:sz w:val="14"/>
        </w:rPr>
        <w:t xml:space="preserve"> </w:t>
      </w:r>
      <w:r w:rsidRPr="000A56A5">
        <w:rPr>
          <w:rStyle w:val="StyleUnderline"/>
        </w:rPr>
        <w:t>and</w:t>
      </w:r>
      <w:r w:rsidRPr="000A56A5">
        <w:rPr>
          <w:sz w:val="14"/>
        </w:rPr>
        <w:t xml:space="preserve"> "</w:t>
      </w:r>
      <w:r w:rsidRPr="000A56A5">
        <w:rPr>
          <w:rStyle w:val="StyleUnderline"/>
        </w:rPr>
        <w:t>growth is</w:t>
      </w:r>
      <w:r w:rsidRPr="000A56A5">
        <w:rPr>
          <w:sz w:val="14"/>
        </w:rPr>
        <w:t xml:space="preserve"> </w:t>
      </w:r>
      <w:r w:rsidRPr="000A56A5">
        <w:rPr>
          <w:rStyle w:val="Emphasis"/>
        </w:rPr>
        <w:t>inversely related</w:t>
      </w:r>
      <w:r w:rsidRPr="000A56A5">
        <w:rPr>
          <w:sz w:val="14"/>
        </w:rPr>
        <w:t xml:space="preserve"> </w:t>
      </w:r>
      <w:r w:rsidRPr="000A56A5">
        <w:rPr>
          <w:rStyle w:val="StyleUnderline"/>
        </w:rPr>
        <w:t>to</w:t>
      </w:r>
      <w:r w:rsidRPr="000A56A5">
        <w:rPr>
          <w:sz w:val="14"/>
        </w:rPr>
        <w:t xml:space="preserve"> the share of </w:t>
      </w:r>
      <w:r w:rsidRPr="000A56A5">
        <w:rPr>
          <w:rStyle w:val="StyleUnderline"/>
        </w:rPr>
        <w:t>government consumption</w:t>
      </w:r>
      <w:r w:rsidRPr="000A56A5">
        <w:rPr>
          <w:sz w:val="14"/>
        </w:rPr>
        <w:t xml:space="preserve"> in GDP, but insignificantly related to the share of public investment."[6] </w:t>
      </w:r>
      <w:r w:rsidRPr="000A56A5">
        <w:rPr>
          <w:sz w:val="12"/>
        </w:rPr>
        <w:t>¶</w:t>
      </w:r>
      <w:r w:rsidRPr="000A56A5">
        <w:rPr>
          <w:sz w:val="14"/>
        </w:rPr>
        <w:t xml:space="preserve"> A </w:t>
      </w:r>
      <w:r w:rsidRPr="000A56A5">
        <w:rPr>
          <w:rStyle w:val="StyleUnderline"/>
        </w:rPr>
        <w:t>Journal of Macroeconomics</w:t>
      </w:r>
      <w:r w:rsidRPr="000A56A5">
        <w:rPr>
          <w:sz w:val="14"/>
        </w:rPr>
        <w:t xml:space="preserve"> study </w:t>
      </w:r>
      <w:r w:rsidRPr="000A56A5">
        <w:rPr>
          <w:rStyle w:val="StyleUnderline"/>
        </w:rPr>
        <w:t>discovered</w:t>
      </w:r>
      <w:r w:rsidRPr="000A56A5">
        <w:rPr>
          <w:sz w:val="14"/>
        </w:rPr>
        <w:t xml:space="preserve"> that "the coefficient of the additive terms of the government-size variable indicates that </w:t>
      </w:r>
      <w:r w:rsidRPr="000A56A5">
        <w:rPr>
          <w:rStyle w:val="StyleUnderline"/>
        </w:rPr>
        <w:t>a 1% increase in government size decreases</w:t>
      </w:r>
      <w:r w:rsidRPr="000A56A5">
        <w:rPr>
          <w:sz w:val="14"/>
        </w:rPr>
        <w:t xml:space="preserve"> the </w:t>
      </w:r>
      <w:r w:rsidRPr="000A56A5">
        <w:rPr>
          <w:rStyle w:val="StyleUnderline"/>
        </w:rPr>
        <w:t>rate of</w:t>
      </w:r>
      <w:r w:rsidRPr="000A56A5">
        <w:rPr>
          <w:sz w:val="14"/>
        </w:rPr>
        <w:t xml:space="preserve"> economic </w:t>
      </w:r>
      <w:r w:rsidRPr="000A56A5">
        <w:rPr>
          <w:rStyle w:val="StyleUnderline"/>
        </w:rPr>
        <w:t>growth by 0.143%.</w:t>
      </w:r>
      <w:r w:rsidRPr="000A56A5">
        <w:rPr>
          <w:sz w:val="14"/>
        </w:rPr>
        <w:t xml:space="preserve">"[7] </w:t>
      </w:r>
      <w:r w:rsidRPr="000A56A5">
        <w:rPr>
          <w:sz w:val="12"/>
        </w:rPr>
        <w:t>¶</w:t>
      </w:r>
      <w:r w:rsidRPr="000A56A5">
        <w:rPr>
          <w:sz w:val="14"/>
        </w:rPr>
        <w:t xml:space="preserve"> </w:t>
      </w:r>
      <w:r w:rsidRPr="000A56A5">
        <w:rPr>
          <w:rStyle w:val="StyleUnderline"/>
        </w:rPr>
        <w:t>Public Choice reported</w:t>
      </w:r>
      <w:r w:rsidRPr="000A56A5">
        <w:rPr>
          <w:sz w:val="14"/>
        </w:rPr>
        <w:t xml:space="preserve"> that "a one percent </w:t>
      </w:r>
      <w:r w:rsidRPr="000A56A5">
        <w:rPr>
          <w:rStyle w:val="StyleUnderline"/>
        </w:rPr>
        <w:t>increase in government spending</w:t>
      </w:r>
      <w:r w:rsidRPr="000A56A5">
        <w:rPr>
          <w:sz w:val="14"/>
        </w:rPr>
        <w:t xml:space="preserve"> as a percent of GDP (from, say, 30 to 31%) would </w:t>
      </w:r>
      <w:r w:rsidRPr="000A56A5">
        <w:rPr>
          <w:rStyle w:val="Emphasis"/>
        </w:rPr>
        <w:t>raise the unemployment rate</w:t>
      </w:r>
      <w:r w:rsidRPr="000A56A5">
        <w:rPr>
          <w:sz w:val="14"/>
        </w:rPr>
        <w:t xml:space="preserve"> </w:t>
      </w:r>
      <w:r w:rsidRPr="000A56A5">
        <w:rPr>
          <w:rStyle w:val="StyleUnderline"/>
        </w:rPr>
        <w:t>by</w:t>
      </w:r>
      <w:r w:rsidRPr="000A56A5">
        <w:rPr>
          <w:sz w:val="14"/>
        </w:rPr>
        <w:t xml:space="preserve"> approximately </w:t>
      </w:r>
      <w:r w:rsidRPr="000A56A5">
        <w:rPr>
          <w:rStyle w:val="StyleUnderline"/>
        </w:rPr>
        <w:t>.36 of one percent</w:t>
      </w:r>
      <w:r w:rsidRPr="000A56A5">
        <w:rPr>
          <w:sz w:val="14"/>
        </w:rPr>
        <w:t xml:space="preserve"> (from, say, 8 to 8.36 percent)."[8]</w:t>
      </w:r>
      <w:r w:rsidRPr="000A56A5">
        <w:rPr>
          <w:sz w:val="12"/>
        </w:rPr>
        <w:t>¶</w:t>
      </w:r>
      <w:r w:rsidRPr="000A56A5">
        <w:rPr>
          <w:sz w:val="14"/>
        </w:rPr>
        <w:t xml:space="preserve"> Economic </w:t>
      </w:r>
      <w:r w:rsidRPr="00146945">
        <w:rPr>
          <w:rStyle w:val="StyleUnderline"/>
        </w:rPr>
        <w:t>growth is driven by</w:t>
      </w:r>
      <w:r w:rsidRPr="00146945">
        <w:rPr>
          <w:sz w:val="14"/>
        </w:rPr>
        <w:t xml:space="preserve"> individuals and entrepreneurs operating in </w:t>
      </w:r>
      <w:r w:rsidRPr="00146945">
        <w:rPr>
          <w:rStyle w:val="StyleUnderline"/>
        </w:rPr>
        <w:t xml:space="preserve">free </w:t>
      </w:r>
      <w:r w:rsidRPr="00146945">
        <w:rPr>
          <w:rStyle w:val="Emphasis"/>
        </w:rPr>
        <w:t>markets</w:t>
      </w:r>
      <w:r w:rsidRPr="00146945">
        <w:rPr>
          <w:rStyle w:val="StyleUnderline"/>
        </w:rPr>
        <w:t>,</w:t>
      </w:r>
      <w:r w:rsidRPr="00146945">
        <w:rPr>
          <w:sz w:val="14"/>
        </w:rPr>
        <w:t xml:space="preserve"> </w:t>
      </w:r>
      <w:r w:rsidRPr="00146945">
        <w:rPr>
          <w:rStyle w:val="Emphasis"/>
        </w:rPr>
        <w:t xml:space="preserve">not by Washington spending </w:t>
      </w:r>
      <w:r w:rsidRPr="000A56A5">
        <w:t>and regulations</w:t>
      </w:r>
      <w:r w:rsidRPr="000A56A5">
        <w:rPr>
          <w:sz w:val="14"/>
        </w:rPr>
        <w:t xml:space="preserve">. The </w:t>
      </w:r>
      <w:r w:rsidRPr="000A56A5">
        <w:rPr>
          <w:rStyle w:val="Emphasis"/>
        </w:rPr>
        <w:t>outdated</w:t>
      </w:r>
      <w:r w:rsidRPr="000A56A5">
        <w:rPr>
          <w:rStyle w:val="StyleUnderline"/>
        </w:rPr>
        <w:t xml:space="preserve"> idea</w:t>
      </w:r>
      <w:r w:rsidRPr="000A56A5">
        <w:rPr>
          <w:sz w:val="14"/>
        </w:rPr>
        <w:t xml:space="preserve"> that </w:t>
      </w:r>
      <w:r w:rsidRPr="000A56A5">
        <w:rPr>
          <w:rStyle w:val="StyleUnderline"/>
        </w:rPr>
        <w:t>transferring</w:t>
      </w:r>
      <w:r w:rsidRPr="000A56A5">
        <w:rPr>
          <w:sz w:val="14"/>
        </w:rPr>
        <w:t xml:space="preserve"> spending </w:t>
      </w:r>
      <w:r w:rsidRPr="000A56A5">
        <w:rPr>
          <w:rStyle w:val="StyleUnderline"/>
        </w:rPr>
        <w:t>power</w:t>
      </w:r>
      <w:r w:rsidRPr="000A56A5">
        <w:rPr>
          <w:sz w:val="14"/>
        </w:rPr>
        <w:t xml:space="preserve"> from the private sector </w:t>
      </w:r>
      <w:r w:rsidRPr="000A56A5">
        <w:rPr>
          <w:rStyle w:val="StyleUnderline"/>
        </w:rPr>
        <w:t>to Washington will expand the economy has been</w:t>
      </w:r>
      <w:r w:rsidRPr="000A56A5">
        <w:rPr>
          <w:sz w:val="14"/>
        </w:rPr>
        <w:t xml:space="preserve"> </w:t>
      </w:r>
      <w:r w:rsidRPr="000A56A5">
        <w:rPr>
          <w:rStyle w:val="Emphasis"/>
        </w:rPr>
        <w:t>thoroughly discredited</w:t>
      </w:r>
      <w:r w:rsidRPr="000A56A5">
        <w:rPr>
          <w:sz w:val="14"/>
        </w:rPr>
        <w:t xml:space="preserve">, yet lawmakers continue to return to this strategy. The </w:t>
      </w:r>
      <w:r w:rsidRPr="000A56A5">
        <w:rPr>
          <w:rStyle w:val="StyleUnderline"/>
        </w:rPr>
        <w:t>U.S. economy</w:t>
      </w:r>
      <w:r w:rsidRPr="000A56A5">
        <w:rPr>
          <w:sz w:val="14"/>
        </w:rPr>
        <w:t xml:space="preserve"> </w:t>
      </w:r>
      <w:r w:rsidRPr="000A56A5">
        <w:rPr>
          <w:rStyle w:val="Emphasis"/>
        </w:rPr>
        <w:t>has soared</w:t>
      </w:r>
      <w:r w:rsidRPr="000A56A5">
        <w:rPr>
          <w:sz w:val="14"/>
        </w:rPr>
        <w:t xml:space="preserve"> highest </w:t>
      </w:r>
      <w:r w:rsidRPr="000A56A5">
        <w:rPr>
          <w:rStyle w:val="StyleUnderline"/>
        </w:rPr>
        <w:t>when</w:t>
      </w:r>
      <w:r w:rsidRPr="000A56A5">
        <w:rPr>
          <w:sz w:val="14"/>
        </w:rPr>
        <w:t xml:space="preserve"> the federal </w:t>
      </w:r>
      <w:r w:rsidRPr="000A56A5">
        <w:rPr>
          <w:rStyle w:val="StyleUnderline"/>
        </w:rPr>
        <w:t>government was shrinking</w:t>
      </w:r>
      <w:r w:rsidRPr="000A56A5">
        <w:rPr>
          <w:sz w:val="14"/>
        </w:rPr>
        <w:t xml:space="preserve">, and it has stagnated at times of government expansion. This </w:t>
      </w:r>
      <w:r w:rsidRPr="000A56A5">
        <w:rPr>
          <w:rStyle w:val="StyleUnderline"/>
        </w:rPr>
        <w:t>experience has been paralleled in Europe, where</w:t>
      </w:r>
      <w:r w:rsidRPr="000A56A5">
        <w:rPr>
          <w:sz w:val="14"/>
        </w:rPr>
        <w:t xml:space="preserve"> </w:t>
      </w:r>
      <w:r w:rsidRPr="000A56A5">
        <w:rPr>
          <w:rStyle w:val="StyleUnderline"/>
        </w:rPr>
        <w:t xml:space="preserve">government expansions have been followed by </w:t>
      </w:r>
      <w:r w:rsidRPr="000A56A5">
        <w:rPr>
          <w:rStyle w:val="Emphasis"/>
        </w:rPr>
        <w:t>economic decline.</w:t>
      </w:r>
      <w:r w:rsidRPr="000A56A5">
        <w:rPr>
          <w:sz w:val="14"/>
        </w:rPr>
        <w:t xml:space="preserve"> A strong private sector provides the nation with strong economic growth and benefits for all Americans.</w:t>
      </w:r>
      <w:bookmarkEnd w:id="2"/>
    </w:p>
    <w:p w14:paraId="57B2F266" w14:textId="3CD91E96" w:rsidR="00972FD8" w:rsidRPr="00903831" w:rsidRDefault="0096714A" w:rsidP="00972FD8">
      <w:pPr>
        <w:pStyle w:val="Heading4"/>
        <w:rPr>
          <w:u w:val="single"/>
        </w:rPr>
      </w:pPr>
      <w:r>
        <w:t>Subsidies and gov spending f</w:t>
      </w:r>
      <w:r w:rsidR="00972FD8" w:rsidRPr="00903831">
        <w:t>ails – Crowds out private investment</w:t>
      </w:r>
      <w:r w:rsidR="00972FD8">
        <w:t>,</w:t>
      </w:r>
      <w:r w:rsidR="00972FD8" w:rsidRPr="00903831">
        <w:t xml:space="preserve"> </w:t>
      </w:r>
      <w:r w:rsidR="00972FD8">
        <w:t>hindering innovation.</w:t>
      </w:r>
    </w:p>
    <w:p w14:paraId="070A13B7" w14:textId="77777777" w:rsidR="00972FD8" w:rsidRPr="00A516B4" w:rsidRDefault="00972FD8" w:rsidP="00972FD8">
      <w:pPr>
        <w:rPr>
          <w:b/>
          <w:sz w:val="28"/>
        </w:rPr>
      </w:pPr>
      <w:r>
        <w:rPr>
          <w:rStyle w:val="Style13ptBold"/>
        </w:rPr>
        <w:t xml:space="preserve">Ridley 15 </w:t>
      </w:r>
      <w:r w:rsidRPr="00175520">
        <w:t xml:space="preserve">[Matt; is the author of “The Evolution of Everything: How New Ideas Emerge,” to be published next week by Harper (which, like The Wall Street Journal, is owned by News Corp). He is a member of the British House of Lords; October 23rd; “The Myth of Basic Science”; </w:t>
      </w:r>
      <w:hyperlink r:id="rId135" w:history="1">
        <w:r w:rsidRPr="00175520">
          <w:rPr>
            <w:rStyle w:val="Hyperlink"/>
          </w:rPr>
          <w:t>https://www.wsj.com/articles/the-myth-of-basic-science-1445613954</w:t>
        </w:r>
      </w:hyperlink>
      <w:r>
        <w:t>]</w:t>
      </w:r>
    </w:p>
    <w:p w14:paraId="28A31319" w14:textId="77FBBA13" w:rsidR="00972FD8" w:rsidRDefault="00972FD8" w:rsidP="00972FD8">
      <w:pPr>
        <w:rPr>
          <w:rStyle w:val="StyleUnderline"/>
        </w:rPr>
      </w:pPr>
      <w:r w:rsidRPr="00903831">
        <w:rPr>
          <w:sz w:val="16"/>
        </w:rPr>
        <w:t xml:space="preserve">Technological </w:t>
      </w:r>
      <w:r w:rsidRPr="00903831">
        <w:rPr>
          <w:rStyle w:val="StyleUnderline"/>
        </w:rPr>
        <w:t>advances are driven by practical men [folks</w:t>
      </w:r>
      <w:r w:rsidRPr="00903831">
        <w:rPr>
          <w:sz w:val="16"/>
        </w:rPr>
        <w:t xml:space="preserve">] who tinkered until they had better machines; </w:t>
      </w:r>
      <w:r w:rsidRPr="00903831">
        <w:rPr>
          <w:rStyle w:val="StyleUnderline"/>
        </w:rPr>
        <w:t>abstract scientific rumination is the last thing they do</w:t>
      </w:r>
      <w:r w:rsidRPr="00903831">
        <w:rPr>
          <w:sz w:val="16"/>
        </w:rPr>
        <w:t>. As Adam Smith, looking around the factories of 18th-century Scotland, reported in “The Wealth of Nations”: “A great part of the machines made use in manufactures…were originally the inventions of common workmen,” and many improvements had been made “by the ingenuity of the makers of the machines.”</w:t>
      </w:r>
      <w:r>
        <w:rPr>
          <w:sz w:val="16"/>
        </w:rPr>
        <w:t xml:space="preserve"> </w:t>
      </w:r>
      <w:r w:rsidRPr="00903831">
        <w:rPr>
          <w:sz w:val="16"/>
        </w:rPr>
        <w:t xml:space="preserve">It follows that </w:t>
      </w:r>
      <w:r w:rsidRPr="00903831">
        <w:rPr>
          <w:rStyle w:val="StyleUnderline"/>
        </w:rPr>
        <w:t xml:space="preserve">there is </w:t>
      </w:r>
      <w:r w:rsidRPr="00903831">
        <w:rPr>
          <w:rStyle w:val="Emphasis"/>
        </w:rPr>
        <w:t>less need</w:t>
      </w:r>
      <w:r w:rsidRPr="00903831">
        <w:rPr>
          <w:rStyle w:val="StyleUnderline"/>
        </w:rPr>
        <w:t xml:space="preserve"> for government to fund science:</w:t>
      </w:r>
      <w:r w:rsidRPr="00903831">
        <w:rPr>
          <w:sz w:val="16"/>
        </w:rPr>
        <w:t xml:space="preserve"> </w:t>
      </w:r>
      <w:r w:rsidRPr="00592426">
        <w:rPr>
          <w:rStyle w:val="Emphasis"/>
          <w:highlight w:val="yellow"/>
        </w:rPr>
        <w:t>Industry will do</w:t>
      </w:r>
      <w:r w:rsidRPr="00903831">
        <w:rPr>
          <w:rStyle w:val="Emphasis"/>
        </w:rPr>
        <w:t xml:space="preserve"> </w:t>
      </w:r>
      <w:r w:rsidRPr="00592426">
        <w:rPr>
          <w:rStyle w:val="Emphasis"/>
          <w:highlight w:val="yellow"/>
        </w:rPr>
        <w:t>this</w:t>
      </w:r>
      <w:r w:rsidRPr="00903831">
        <w:rPr>
          <w:rStyle w:val="Emphasis"/>
        </w:rPr>
        <w:t xml:space="preserve"> itself</w:t>
      </w:r>
      <w:r w:rsidRPr="00903831">
        <w:rPr>
          <w:sz w:val="16"/>
        </w:rPr>
        <w:t xml:space="preserve">. </w:t>
      </w:r>
      <w:r w:rsidRPr="00903831">
        <w:rPr>
          <w:rStyle w:val="StyleUnderline"/>
        </w:rPr>
        <w:t>Having made innovations, it will then pay for research into the principles behind them.</w:t>
      </w:r>
      <w:r w:rsidRPr="00903831">
        <w:rPr>
          <w:sz w:val="16"/>
        </w:rPr>
        <w:t xml:space="preserve"> Having invented the steam engine, it will pay for thermodynamics. </w:t>
      </w:r>
      <w:r w:rsidRPr="00903831">
        <w:rPr>
          <w:rStyle w:val="StyleUnderline"/>
        </w:rPr>
        <w:t>This conclusion</w:t>
      </w:r>
      <w:r w:rsidRPr="00903831">
        <w:rPr>
          <w:sz w:val="16"/>
        </w:rPr>
        <w:t xml:space="preserve"> of Mr. Kealey’s </w:t>
      </w:r>
      <w:r w:rsidRPr="00903831">
        <w:rPr>
          <w:rStyle w:val="StyleUnderline"/>
        </w:rPr>
        <w:t xml:space="preserve">is </w:t>
      </w:r>
      <w:r w:rsidRPr="00903831">
        <w:rPr>
          <w:rStyle w:val="Emphasis"/>
        </w:rPr>
        <w:t>so heretical</w:t>
      </w:r>
      <w:r w:rsidRPr="00903831">
        <w:rPr>
          <w:sz w:val="16"/>
        </w:rPr>
        <w:t xml:space="preserve"> </w:t>
      </w:r>
      <w:r w:rsidRPr="00903831">
        <w:rPr>
          <w:rStyle w:val="StyleUnderline"/>
        </w:rPr>
        <w:t>as to be incomprehensible to most economists, to say nothing of scientists themselves.</w:t>
      </w:r>
      <w:r>
        <w:rPr>
          <w:sz w:val="16"/>
        </w:rPr>
        <w:t xml:space="preserve"> </w:t>
      </w:r>
      <w:r w:rsidRPr="00903831">
        <w:rPr>
          <w:sz w:val="16"/>
        </w:rPr>
        <w:t xml:space="preserve">For more than a half century, </w:t>
      </w:r>
      <w:r w:rsidRPr="00903831">
        <w:rPr>
          <w:rStyle w:val="StyleUnderline"/>
        </w:rPr>
        <w:t>it has been an article of faith that science would not get funded if government did not do it, and economic growth would not happen if science did not get funded by the taxpayer</w:t>
      </w:r>
      <w:r w:rsidRPr="00903831">
        <w:rPr>
          <w:sz w:val="16"/>
        </w:rPr>
        <w:t>. It was the economist Robert Solow who demonstrated in 1957 that innovation in technology was the source of most economic growth—at least in societies that were not expanding their territory or growing their populations. It was his colleagues Richard Nelson and Kenneth Arrow who explained in 1959 and 1962, respectively, that government funding of science was necessary, because it is cheaper to copy others than to do original research.</w:t>
      </w:r>
      <w:r>
        <w:rPr>
          <w:sz w:val="16"/>
        </w:rPr>
        <w:t xml:space="preserve"> </w:t>
      </w:r>
      <w:r w:rsidRPr="00903831">
        <w:rPr>
          <w:sz w:val="16"/>
        </w:rPr>
        <w:t>“</w:t>
      </w:r>
      <w:r w:rsidRPr="00903831">
        <w:rPr>
          <w:rStyle w:val="StyleUnderline"/>
        </w:rPr>
        <w:t xml:space="preserve">The problem with the </w:t>
      </w:r>
      <w:r w:rsidRPr="00592426">
        <w:rPr>
          <w:rStyle w:val="StyleUnderline"/>
          <w:highlight w:val="yellow"/>
        </w:rPr>
        <w:t>papers</w:t>
      </w:r>
      <w:r w:rsidRPr="00903831">
        <w:rPr>
          <w:rStyle w:val="StyleUnderline"/>
        </w:rPr>
        <w:t xml:space="preserve"> of Nelson and Arrow</w:t>
      </w:r>
      <w:r w:rsidRPr="00903831">
        <w:rPr>
          <w:sz w:val="16"/>
        </w:rPr>
        <w:t>,” writes Mr. Kealey, “</w:t>
      </w:r>
      <w:r w:rsidRPr="00903831">
        <w:rPr>
          <w:rStyle w:val="StyleUnderline"/>
        </w:rPr>
        <w:t xml:space="preserve">was that they </w:t>
      </w:r>
      <w:r w:rsidRPr="00592426">
        <w:rPr>
          <w:rStyle w:val="StyleUnderline"/>
          <w:highlight w:val="yellow"/>
        </w:rPr>
        <w:t>were</w:t>
      </w:r>
      <w:r w:rsidRPr="00903831">
        <w:rPr>
          <w:rStyle w:val="StyleUnderline"/>
        </w:rPr>
        <w:t xml:space="preserve"> </w:t>
      </w:r>
      <w:r w:rsidRPr="00592426">
        <w:rPr>
          <w:rStyle w:val="Emphasis"/>
          <w:highlight w:val="yellow"/>
        </w:rPr>
        <w:t>theoretical</w:t>
      </w:r>
      <w:r w:rsidRPr="00903831">
        <w:rPr>
          <w:rStyle w:val="StyleUnderline"/>
        </w:rPr>
        <w:t>, and one or two troublesome souls, on peering out of their economists’ aeries, noted that in the real world, there did seem to be some privately funded research happening</w:t>
      </w:r>
      <w:r w:rsidRPr="00903831">
        <w:rPr>
          <w:sz w:val="16"/>
        </w:rPr>
        <w:t xml:space="preserve">.” He argues that </w:t>
      </w:r>
      <w:r w:rsidRPr="00592426">
        <w:rPr>
          <w:rStyle w:val="StyleUnderline"/>
          <w:highlight w:val="yellow"/>
        </w:rPr>
        <w:t xml:space="preserve">there is still </w:t>
      </w:r>
      <w:r w:rsidRPr="00592426">
        <w:rPr>
          <w:rStyle w:val="Emphasis"/>
          <w:highlight w:val="yellow"/>
        </w:rPr>
        <w:t>no empirical demonstration</w:t>
      </w:r>
      <w:r w:rsidRPr="00903831">
        <w:rPr>
          <w:rStyle w:val="StyleUnderline"/>
        </w:rPr>
        <w:t xml:space="preserve"> of the need for public funding of research and that the historical record suggests the opposite.</w:t>
      </w:r>
      <w:r>
        <w:rPr>
          <w:rStyle w:val="StyleUnderline"/>
        </w:rPr>
        <w:t xml:space="preserve"> </w:t>
      </w:r>
      <w:r w:rsidRPr="00903831">
        <w:rPr>
          <w:sz w:val="16"/>
        </w:rPr>
        <w:t xml:space="preserve">After all, </w:t>
      </w:r>
      <w:r w:rsidRPr="00903831">
        <w:rPr>
          <w:rStyle w:val="StyleUnderline"/>
        </w:rPr>
        <w:t xml:space="preserve">in the late 19th and early 20th centuries, </w:t>
      </w:r>
      <w:r w:rsidRPr="00592426">
        <w:rPr>
          <w:rStyle w:val="StyleUnderline"/>
          <w:highlight w:val="yellow"/>
        </w:rPr>
        <w:t>the U.S. and Britain made huge</w:t>
      </w:r>
      <w:r w:rsidRPr="00903831">
        <w:rPr>
          <w:rStyle w:val="StyleUnderline"/>
        </w:rPr>
        <w:t xml:space="preserve"> </w:t>
      </w:r>
      <w:r w:rsidRPr="00592426">
        <w:rPr>
          <w:rStyle w:val="StyleUnderline"/>
          <w:highlight w:val="yellow"/>
        </w:rPr>
        <w:t>contributions</w:t>
      </w:r>
      <w:r w:rsidRPr="00903831">
        <w:rPr>
          <w:rStyle w:val="StyleUnderline"/>
        </w:rPr>
        <w:t xml:space="preserve"> to science </w:t>
      </w:r>
      <w:r w:rsidRPr="00C57B7D">
        <w:rPr>
          <w:rStyle w:val="StyleUnderline"/>
          <w:highlight w:val="yellow"/>
        </w:rPr>
        <w:t>with negligible public funding</w:t>
      </w:r>
      <w:r w:rsidRPr="00903831">
        <w:rPr>
          <w:rStyle w:val="StyleUnderline"/>
        </w:rPr>
        <w:t xml:space="preserve">, while </w:t>
      </w:r>
      <w:r w:rsidRPr="00C57B7D">
        <w:rPr>
          <w:rStyle w:val="StyleUnderline"/>
          <w:highlight w:val="yellow"/>
        </w:rPr>
        <w:t>Germany</w:t>
      </w:r>
      <w:r w:rsidRPr="00903831">
        <w:rPr>
          <w:rStyle w:val="StyleUnderline"/>
        </w:rPr>
        <w:t xml:space="preserve"> and France, with hefty public funding, </w:t>
      </w:r>
      <w:r w:rsidRPr="00C57B7D">
        <w:rPr>
          <w:rStyle w:val="StyleUnderline"/>
          <w:highlight w:val="yellow"/>
        </w:rPr>
        <w:t xml:space="preserve">achieved </w:t>
      </w:r>
      <w:r w:rsidRPr="00C57B7D">
        <w:rPr>
          <w:rStyle w:val="Emphasis"/>
          <w:highlight w:val="yellow"/>
        </w:rPr>
        <w:t>no greater results</w:t>
      </w:r>
      <w:r w:rsidRPr="00903831">
        <w:rPr>
          <w:rStyle w:val="StyleUnderline"/>
        </w:rPr>
        <w:t xml:space="preserve"> either in science or in economics.</w:t>
      </w:r>
      <w:r w:rsidRPr="00903831">
        <w:rPr>
          <w:sz w:val="16"/>
        </w:rPr>
        <w:t xml:space="preserve"> After World War II, the U.S. and Britain began to fund science heavily from the public purse. With the success of war science and of Soviet state funding that led to Sputnik, it seemed obvious that state funding must make a difference.</w:t>
      </w:r>
      <w:r>
        <w:rPr>
          <w:sz w:val="16"/>
        </w:rPr>
        <w:t xml:space="preserve"> </w:t>
      </w:r>
      <w:r w:rsidRPr="00903831">
        <w:rPr>
          <w:sz w:val="16"/>
        </w:rPr>
        <w:t xml:space="preserve">The true lesson—that Sputnik relied heavily on Robert Goddard’s work, which had been funded by the Guggenheims—could have gone the other way. Yet </w:t>
      </w:r>
      <w:r w:rsidRPr="00903831">
        <w:rPr>
          <w:rStyle w:val="StyleUnderline"/>
        </w:rPr>
        <w:t>there was no growth dividend for Britain and America from this science-funding rush. Their economies grew no faster than they had before.</w:t>
      </w:r>
      <w:r>
        <w:rPr>
          <w:rStyle w:val="StyleUnderline"/>
        </w:rPr>
        <w:t xml:space="preserve"> </w:t>
      </w:r>
      <w:r w:rsidRPr="00903831">
        <w:rPr>
          <w:rStyle w:val="StyleUnderline"/>
        </w:rPr>
        <w:t>In 2003, the</w:t>
      </w:r>
      <w:r w:rsidRPr="00903831">
        <w:rPr>
          <w:sz w:val="16"/>
        </w:rPr>
        <w:t xml:space="preserve"> </w:t>
      </w:r>
      <w:r w:rsidRPr="00903831">
        <w:rPr>
          <w:rStyle w:val="StyleUnderline"/>
        </w:rPr>
        <w:t>O</w:t>
      </w:r>
      <w:r w:rsidRPr="00903831">
        <w:rPr>
          <w:sz w:val="16"/>
        </w:rPr>
        <w:t xml:space="preserve">rganization for </w:t>
      </w:r>
      <w:r w:rsidRPr="00903831">
        <w:rPr>
          <w:rStyle w:val="StyleUnderline"/>
        </w:rPr>
        <w:t>E</w:t>
      </w:r>
      <w:r w:rsidRPr="00903831">
        <w:rPr>
          <w:sz w:val="16"/>
        </w:rPr>
        <w:t xml:space="preserve">conomic </w:t>
      </w:r>
      <w:r w:rsidRPr="00903831">
        <w:rPr>
          <w:rStyle w:val="StyleUnderline"/>
        </w:rPr>
        <w:t>C</w:t>
      </w:r>
      <w:r w:rsidRPr="00903831">
        <w:rPr>
          <w:sz w:val="16"/>
        </w:rPr>
        <w:t>ooperation and</w:t>
      </w:r>
      <w:r w:rsidRPr="00903831">
        <w:rPr>
          <w:rStyle w:val="StyleUnderline"/>
        </w:rPr>
        <w:t xml:space="preserve"> D</w:t>
      </w:r>
      <w:r w:rsidRPr="00903831">
        <w:rPr>
          <w:sz w:val="16"/>
        </w:rPr>
        <w:t xml:space="preserve">evelopment </w:t>
      </w:r>
      <w:r w:rsidRPr="00903831">
        <w:rPr>
          <w:rStyle w:val="StyleUnderline"/>
        </w:rPr>
        <w:t xml:space="preserve">published a paper on the “sources of economic growth in </w:t>
      </w:r>
      <w:r w:rsidRPr="00C57B7D">
        <w:rPr>
          <w:rStyle w:val="StyleUnderline"/>
          <w:highlight w:val="yellow"/>
        </w:rPr>
        <w:t>OECD</w:t>
      </w:r>
      <w:r w:rsidRPr="00903831">
        <w:rPr>
          <w:rStyle w:val="StyleUnderline"/>
        </w:rPr>
        <w:t xml:space="preserve"> countries</w:t>
      </w:r>
      <w:r w:rsidRPr="00903831">
        <w:rPr>
          <w:sz w:val="16"/>
        </w:rPr>
        <w:t xml:space="preserve">” between 1971 and 1998 </w:t>
      </w:r>
      <w:r w:rsidRPr="00903831">
        <w:rPr>
          <w:rStyle w:val="StyleUnderline"/>
        </w:rPr>
        <w:t xml:space="preserve">and </w:t>
      </w:r>
      <w:r w:rsidRPr="00C57B7D">
        <w:rPr>
          <w:rStyle w:val="StyleUnderline"/>
          <w:highlight w:val="yellow"/>
        </w:rPr>
        <w:t>found</w:t>
      </w:r>
      <w:r w:rsidRPr="00903831">
        <w:rPr>
          <w:rStyle w:val="StyleUnderline"/>
        </w:rPr>
        <w:t>, to its surprise</w:t>
      </w:r>
      <w:r w:rsidRPr="00903831">
        <w:rPr>
          <w:sz w:val="16"/>
        </w:rPr>
        <w:t xml:space="preserve">, that </w:t>
      </w:r>
      <w:r w:rsidRPr="00903831">
        <w:rPr>
          <w:rStyle w:val="StyleUnderline"/>
        </w:rPr>
        <w:t xml:space="preserve">whereas </w:t>
      </w:r>
      <w:r w:rsidRPr="00C57B7D">
        <w:rPr>
          <w:rStyle w:val="Emphasis"/>
          <w:highlight w:val="yellow"/>
        </w:rPr>
        <w:t>privately funded research</w:t>
      </w:r>
      <w:r w:rsidRPr="00903831">
        <w:rPr>
          <w:rStyle w:val="StyleUnderline"/>
        </w:rPr>
        <w:t xml:space="preserve"> and development </w:t>
      </w:r>
      <w:r w:rsidRPr="00C57B7D">
        <w:rPr>
          <w:rStyle w:val="Emphasis"/>
          <w:highlight w:val="yellow"/>
        </w:rPr>
        <w:t>stimulated</w:t>
      </w:r>
      <w:r w:rsidRPr="00903831">
        <w:rPr>
          <w:rStyle w:val="Emphasis"/>
        </w:rPr>
        <w:t xml:space="preserve"> economic </w:t>
      </w:r>
      <w:r w:rsidRPr="00C57B7D">
        <w:rPr>
          <w:rStyle w:val="Emphasis"/>
          <w:highlight w:val="yellow"/>
        </w:rPr>
        <w:t>growth</w:t>
      </w:r>
      <w:r w:rsidRPr="00C57B7D">
        <w:rPr>
          <w:sz w:val="16"/>
          <w:highlight w:val="yellow"/>
        </w:rPr>
        <w:t xml:space="preserve">, </w:t>
      </w:r>
      <w:r w:rsidRPr="00C57B7D">
        <w:rPr>
          <w:rStyle w:val="Emphasis"/>
          <w:sz w:val="28"/>
          <w:szCs w:val="28"/>
          <w:highlight w:val="yellow"/>
        </w:rPr>
        <w:t>publicly funded research had no economic impact</w:t>
      </w:r>
      <w:r w:rsidRPr="00903831">
        <w:rPr>
          <w:rStyle w:val="Emphasis"/>
          <w:sz w:val="28"/>
          <w:szCs w:val="28"/>
        </w:rPr>
        <w:t xml:space="preserve"> </w:t>
      </w:r>
      <w:r w:rsidRPr="00D82A8F">
        <w:rPr>
          <w:rStyle w:val="Emphasis"/>
          <w:sz w:val="28"/>
          <w:szCs w:val="28"/>
        </w:rPr>
        <w:t>whatsoever</w:t>
      </w:r>
      <w:r w:rsidRPr="00D82A8F">
        <w:rPr>
          <w:sz w:val="16"/>
        </w:rPr>
        <w:t xml:space="preserve">. </w:t>
      </w:r>
      <w:r w:rsidRPr="00D82A8F">
        <w:rPr>
          <w:rStyle w:val="Emphasis"/>
        </w:rPr>
        <w:t>None</w:t>
      </w:r>
      <w:r w:rsidRPr="00D82A8F">
        <w:rPr>
          <w:sz w:val="16"/>
        </w:rPr>
        <w:t xml:space="preserve">. </w:t>
      </w:r>
      <w:r w:rsidRPr="00D82A8F">
        <w:rPr>
          <w:rStyle w:val="StyleUnderline"/>
        </w:rPr>
        <w:t xml:space="preserve">This earthshaking result has </w:t>
      </w:r>
      <w:r w:rsidRPr="00D82A8F">
        <w:rPr>
          <w:rStyle w:val="Emphasis"/>
        </w:rPr>
        <w:t>never been challenged</w:t>
      </w:r>
      <w:r w:rsidRPr="00D82A8F">
        <w:rPr>
          <w:rStyle w:val="StyleUnderline"/>
        </w:rPr>
        <w:t xml:space="preserve"> or debunked</w:t>
      </w:r>
      <w:r w:rsidRPr="00D82A8F">
        <w:rPr>
          <w:sz w:val="16"/>
        </w:rPr>
        <w:t xml:space="preserve">. </w:t>
      </w:r>
      <w:r w:rsidRPr="00D82A8F">
        <w:rPr>
          <w:rStyle w:val="StyleUnderline"/>
        </w:rPr>
        <w:t xml:space="preserve">It is so inconvenient to the argument that science needs public funding that </w:t>
      </w:r>
      <w:r w:rsidRPr="00D82A8F">
        <w:rPr>
          <w:rStyle w:val="Emphasis"/>
        </w:rPr>
        <w:t>it is ignored</w:t>
      </w:r>
      <w:r w:rsidRPr="00D82A8F">
        <w:rPr>
          <w:rStyle w:val="StyleUnderline"/>
        </w:rPr>
        <w:t>.</w:t>
      </w:r>
      <w:r>
        <w:rPr>
          <w:rStyle w:val="StyleUnderline"/>
        </w:rPr>
        <w:t xml:space="preserve"> </w:t>
      </w:r>
      <w:r w:rsidRPr="00D82A8F">
        <w:rPr>
          <w:sz w:val="16"/>
        </w:rPr>
        <w:t xml:space="preserve">In 2007, the economist Leo </w:t>
      </w:r>
      <w:r w:rsidRPr="00D82A8F">
        <w:rPr>
          <w:rStyle w:val="StyleUnderline"/>
        </w:rPr>
        <w:t>Sveikauskas of the</w:t>
      </w:r>
      <w:r w:rsidRPr="00D82A8F">
        <w:rPr>
          <w:sz w:val="16"/>
        </w:rPr>
        <w:t xml:space="preserve"> U.S. </w:t>
      </w:r>
      <w:r w:rsidRPr="00D82A8F">
        <w:rPr>
          <w:rStyle w:val="StyleUnderline"/>
        </w:rPr>
        <w:t>Bureau of Labor Statistics</w:t>
      </w:r>
      <w:r w:rsidRPr="00D82A8F">
        <w:rPr>
          <w:sz w:val="16"/>
        </w:rPr>
        <w:t xml:space="preserve"> </w:t>
      </w:r>
      <w:r w:rsidRPr="00D82A8F">
        <w:rPr>
          <w:rStyle w:val="StyleUnderline"/>
        </w:rPr>
        <w:t xml:space="preserve">concluded that returns from many forms of publicly financed R&amp;D are </w:t>
      </w:r>
      <w:r w:rsidRPr="00D82A8F">
        <w:rPr>
          <w:rStyle w:val="Emphasis"/>
        </w:rPr>
        <w:t xml:space="preserve">near zero </w:t>
      </w:r>
      <w:r w:rsidRPr="00D82A8F">
        <w:rPr>
          <w:rStyle w:val="StyleUnderline"/>
        </w:rPr>
        <w:t>and that “many elements of university and government research have very low returns, overwhelmingly contribute to economic growth only indirectly, if at all.”</w:t>
      </w:r>
      <w:r>
        <w:rPr>
          <w:sz w:val="16"/>
        </w:rPr>
        <w:t xml:space="preserve"> </w:t>
      </w:r>
      <w:r w:rsidRPr="00D82A8F">
        <w:rPr>
          <w:rStyle w:val="StyleUnderline"/>
        </w:rPr>
        <w:t>As the economist</w:t>
      </w:r>
      <w:r w:rsidRPr="00D82A8F">
        <w:rPr>
          <w:sz w:val="16"/>
        </w:rPr>
        <w:t xml:space="preserve"> Walter </w:t>
      </w:r>
      <w:r w:rsidRPr="00D82A8F">
        <w:rPr>
          <w:rStyle w:val="StyleUnderline"/>
        </w:rPr>
        <w:t>Park</w:t>
      </w:r>
      <w:r w:rsidRPr="00D82A8F">
        <w:rPr>
          <w:sz w:val="16"/>
        </w:rPr>
        <w:t xml:space="preserve"> of American University in Washington, D.C., </w:t>
      </w:r>
      <w:r w:rsidRPr="00D82A8F">
        <w:rPr>
          <w:rStyle w:val="StyleUnderline"/>
        </w:rPr>
        <w:t>concluded</w:t>
      </w:r>
      <w:r w:rsidRPr="00D82A8F">
        <w:rPr>
          <w:sz w:val="16"/>
        </w:rPr>
        <w:t xml:space="preserve">, </w:t>
      </w:r>
      <w:r w:rsidRPr="00D82A8F">
        <w:rPr>
          <w:rStyle w:val="StyleUnderline"/>
        </w:rPr>
        <w:t xml:space="preserve">the explanation for this discrepancy is that public funding of research </w:t>
      </w:r>
      <w:r w:rsidRPr="00D82A8F">
        <w:rPr>
          <w:rStyle w:val="Emphasis"/>
        </w:rPr>
        <w:t>almost certainly</w:t>
      </w:r>
      <w:r w:rsidRPr="00D82A8F">
        <w:rPr>
          <w:rStyle w:val="StyleUnderline"/>
        </w:rPr>
        <w:t xml:space="preserve"> crowds out private funding</w:t>
      </w:r>
      <w:r w:rsidRPr="00D82A8F">
        <w:rPr>
          <w:sz w:val="16"/>
        </w:rPr>
        <w:t xml:space="preserve">. That is to say, </w:t>
      </w:r>
      <w:r w:rsidRPr="00D82A8F">
        <w:rPr>
          <w:rStyle w:val="StyleUnderline"/>
        </w:rPr>
        <w:t>if the government spends money on the wrong kind of science, it tends to stop researchers from working on the right kind of science.</w:t>
      </w:r>
      <w:r>
        <w:rPr>
          <w:rStyle w:val="StyleUnderline"/>
        </w:rPr>
        <w:t xml:space="preserve"> </w:t>
      </w:r>
      <w:r w:rsidRPr="00903831">
        <w:rPr>
          <w:sz w:val="16"/>
        </w:rPr>
        <w:t xml:space="preserve">To most people, </w:t>
      </w:r>
      <w:r w:rsidRPr="00903831">
        <w:rPr>
          <w:rStyle w:val="StyleUnderline"/>
        </w:rPr>
        <w:t xml:space="preserve">the argument for public funding of science rests on a </w:t>
      </w:r>
      <w:r w:rsidRPr="00C57B7D">
        <w:rPr>
          <w:rStyle w:val="StyleUnderline"/>
          <w:highlight w:val="yellow"/>
        </w:rPr>
        <w:t>list</w:t>
      </w:r>
      <w:r w:rsidRPr="00903831">
        <w:rPr>
          <w:rStyle w:val="StyleUnderline"/>
        </w:rPr>
        <w:t xml:space="preserve"> of the discoveries made with public funds</w:t>
      </w:r>
      <w:r w:rsidRPr="00903831">
        <w:rPr>
          <w:sz w:val="16"/>
        </w:rPr>
        <w:t xml:space="preserve">, from the Internet (defense science in the U.S.) to the Higgs boson (particle physics at CERN in Switzerland). But </w:t>
      </w:r>
      <w:r w:rsidRPr="00903831">
        <w:rPr>
          <w:rStyle w:val="Emphasis"/>
        </w:rPr>
        <w:t xml:space="preserve">that </w:t>
      </w:r>
      <w:r w:rsidRPr="00C57B7D">
        <w:rPr>
          <w:rStyle w:val="Emphasis"/>
          <w:highlight w:val="yellow"/>
        </w:rPr>
        <w:t xml:space="preserve">is highly misleading. </w:t>
      </w:r>
      <w:r w:rsidRPr="00C57B7D">
        <w:rPr>
          <w:rStyle w:val="StyleUnderline"/>
        </w:rPr>
        <w:t>Given</w:t>
      </w:r>
      <w:r w:rsidRPr="00903831">
        <w:rPr>
          <w:rStyle w:val="StyleUnderline"/>
        </w:rPr>
        <w:t xml:space="preserve"> that </w:t>
      </w:r>
      <w:r w:rsidRPr="00C57B7D">
        <w:rPr>
          <w:rStyle w:val="StyleUnderline"/>
        </w:rPr>
        <w:t>government has funded science</w:t>
      </w:r>
      <w:r w:rsidRPr="00903831">
        <w:rPr>
          <w:rStyle w:val="StyleUnderline"/>
        </w:rPr>
        <w:t xml:space="preserve"> munificently from its huge tax take, it would be odd if it had not found out something.</w:t>
      </w:r>
      <w:r w:rsidRPr="00903831">
        <w:rPr>
          <w:sz w:val="16"/>
        </w:rPr>
        <w:t xml:space="preserve"> </w:t>
      </w:r>
      <w:r w:rsidRPr="00C57B7D">
        <w:rPr>
          <w:rStyle w:val="StyleUnderline"/>
          <w:highlight w:val="yellow"/>
        </w:rPr>
        <w:t>This tells us nothing about</w:t>
      </w:r>
      <w:r w:rsidRPr="00903831">
        <w:rPr>
          <w:rStyle w:val="StyleUnderline"/>
        </w:rPr>
        <w:t xml:space="preserve"> what would have been discovered by </w:t>
      </w:r>
      <w:r w:rsidRPr="00C57B7D">
        <w:rPr>
          <w:rStyle w:val="Emphasis"/>
          <w:highlight w:val="yellow"/>
        </w:rPr>
        <w:t>alternative funding arrangements.</w:t>
      </w:r>
      <w:r>
        <w:rPr>
          <w:rStyle w:val="Emphasis"/>
        </w:rPr>
        <w:t xml:space="preserve"> </w:t>
      </w:r>
      <w:r w:rsidRPr="00903831">
        <w:rPr>
          <w:sz w:val="16"/>
        </w:rPr>
        <w:t xml:space="preserve">And </w:t>
      </w:r>
      <w:r w:rsidRPr="00C57B7D">
        <w:rPr>
          <w:rStyle w:val="Emphasis"/>
          <w:highlight w:val="yellow"/>
        </w:rPr>
        <w:t>we can never know</w:t>
      </w:r>
      <w:r w:rsidRPr="00C57B7D">
        <w:rPr>
          <w:sz w:val="16"/>
          <w:highlight w:val="yellow"/>
        </w:rPr>
        <w:t xml:space="preserve"> </w:t>
      </w:r>
      <w:r w:rsidRPr="00C57B7D">
        <w:rPr>
          <w:rStyle w:val="StyleUnderline"/>
          <w:highlight w:val="yellow"/>
        </w:rPr>
        <w:t>what discoveries were not made</w:t>
      </w:r>
      <w:r w:rsidRPr="00903831">
        <w:rPr>
          <w:rStyle w:val="StyleUnderline"/>
        </w:rPr>
        <w:t xml:space="preserve"> because government funding crowded out philanthropic and commercial funding, which might have had different priorities. </w:t>
      </w:r>
      <w:r w:rsidRPr="00903831">
        <w:rPr>
          <w:sz w:val="16"/>
        </w:rPr>
        <w:t>In such an alternative world</w:t>
      </w:r>
      <w:r w:rsidRPr="00903831">
        <w:rPr>
          <w:rStyle w:val="StyleUnderline"/>
        </w:rPr>
        <w:t>, it is highly unlikely that the great questions about life, the universe and the mind would have been neglected in favor of, say, how to clone rich people’s pets.</w:t>
      </w:r>
      <w:r>
        <w:rPr>
          <w:rStyle w:val="StyleUnderline"/>
        </w:rPr>
        <w:t xml:space="preserve"> </w:t>
      </w:r>
      <w:r w:rsidRPr="00D82A8F">
        <w:rPr>
          <w:rStyle w:val="StyleUnderline"/>
        </w:rPr>
        <w:t xml:space="preserve">The perpetual-innovation machine that feeds economic growth and generates prosperity is not the result of deliberate policy at all, </w:t>
      </w:r>
      <w:r w:rsidRPr="00D82A8F">
        <w:rPr>
          <w:rStyle w:val="Emphasis"/>
        </w:rPr>
        <w:t>except in a negative sense</w:t>
      </w:r>
      <w:r w:rsidRPr="00D82A8F">
        <w:rPr>
          <w:sz w:val="16"/>
        </w:rPr>
        <w:t xml:space="preserve">. </w:t>
      </w:r>
      <w:r w:rsidRPr="00D82A8F">
        <w:rPr>
          <w:rStyle w:val="StyleUnderline"/>
        </w:rPr>
        <w:t xml:space="preserve">Governments cannot dictate either </w:t>
      </w:r>
      <w:r w:rsidRPr="00D82A8F">
        <w:rPr>
          <w:rStyle w:val="Emphasis"/>
        </w:rPr>
        <w:t>discovery</w:t>
      </w:r>
      <w:r w:rsidRPr="00D82A8F">
        <w:rPr>
          <w:rStyle w:val="StyleUnderline"/>
        </w:rPr>
        <w:t xml:space="preserve"> or </w:t>
      </w:r>
      <w:r w:rsidRPr="00D82A8F">
        <w:rPr>
          <w:rStyle w:val="Emphasis"/>
        </w:rPr>
        <w:t>invention</w:t>
      </w:r>
      <w:r w:rsidRPr="00D82A8F">
        <w:rPr>
          <w:sz w:val="16"/>
        </w:rPr>
        <w:t xml:space="preserve">; </w:t>
      </w:r>
      <w:r w:rsidRPr="00D82A8F">
        <w:rPr>
          <w:rStyle w:val="StyleUnderline"/>
        </w:rPr>
        <w:t>they can only make sure that they don’t hinder it</w:t>
      </w:r>
      <w:r w:rsidRPr="00D82A8F">
        <w:rPr>
          <w:sz w:val="16"/>
        </w:rPr>
        <w:t xml:space="preserve">. </w:t>
      </w:r>
      <w:r w:rsidRPr="00D82A8F">
        <w:rPr>
          <w:rStyle w:val="StyleUnderline"/>
        </w:rPr>
        <w:t>Innovation emerges unbidden from the way that human beings freely interact if allowed</w:t>
      </w:r>
      <w:r w:rsidRPr="00D82A8F">
        <w:rPr>
          <w:sz w:val="16"/>
        </w:rPr>
        <w:t xml:space="preserve">. </w:t>
      </w:r>
      <w:r w:rsidRPr="00D82A8F">
        <w:rPr>
          <w:rStyle w:val="StyleUnderline"/>
        </w:rPr>
        <w:t>Deep scienti</w:t>
      </w:r>
      <w:r w:rsidRPr="00903831">
        <w:rPr>
          <w:rStyle w:val="StyleUnderline"/>
        </w:rPr>
        <w:t>fic insights are the fruits that fall from the tree of technological change.</w:t>
      </w:r>
      <w:r>
        <w:rPr>
          <w:rStyle w:val="StyleUnderline"/>
        </w:rPr>
        <w:t xml:space="preserve"> </w:t>
      </w:r>
    </w:p>
    <w:p w14:paraId="0F1E723A" w14:textId="77777777" w:rsidR="00FA19B8" w:rsidRDefault="00FA19B8" w:rsidP="00972FD8">
      <w:pPr>
        <w:rPr>
          <w:rStyle w:val="StyleUnderline"/>
        </w:rPr>
      </w:pPr>
    </w:p>
    <w:p w14:paraId="2BF06DE0" w14:textId="05E2EFB8" w:rsidR="00FA19B8" w:rsidRDefault="00B56168" w:rsidP="00B56168">
      <w:pPr>
        <w:pStyle w:val="Heading3"/>
      </w:pPr>
      <w:r>
        <w:t>1ar r&amp;d fails</w:t>
      </w:r>
    </w:p>
    <w:p w14:paraId="41B3EF02" w14:textId="77777777" w:rsidR="00FA19B8" w:rsidRPr="00CA1608" w:rsidRDefault="00FA19B8" w:rsidP="00FA19B8">
      <w:pPr>
        <w:pStyle w:val="Heading4"/>
      </w:pPr>
      <w:r w:rsidRPr="00CA1608">
        <w:t>Go</w:t>
      </w:r>
      <w:r>
        <w:t>vernment R and D fails- comparative evidence</w:t>
      </w:r>
    </w:p>
    <w:p w14:paraId="2EE50841" w14:textId="77777777" w:rsidR="00FA19B8" w:rsidRPr="002C1570" w:rsidRDefault="00FA19B8" w:rsidP="00FA19B8">
      <w:pPr>
        <w:rPr>
          <w:b/>
          <w:bCs/>
          <w:sz w:val="26"/>
        </w:rPr>
      </w:pPr>
      <w:r w:rsidRPr="00F55C00">
        <w:rPr>
          <w:rStyle w:val="Style13ptBold"/>
        </w:rPr>
        <w:t>Kealey 13</w:t>
      </w:r>
      <w:r>
        <w:rPr>
          <w:rStyle w:val="Style13ptBold"/>
        </w:rPr>
        <w:t xml:space="preserve"> </w:t>
      </w:r>
      <w:r w:rsidRPr="00F55C00">
        <w:t xml:space="preserve">Terence, Doctorate from Oxford University in biochemical research and lecturer at the university of Cambridge until 2001, when he moved to the university of Buckingham as Vice-Chancellor. He’s written two books, one of which being The Economic Laws of Scientific Research (1996) which he updated in 2008 as Sex, Science and Profits: How People Evolved to Make Money, 8/5/13 (“The Case against Public Science”, </w:t>
      </w:r>
      <w:hyperlink r:id="rId136" w:history="1">
        <w:r w:rsidRPr="00F55C00">
          <w:rPr>
            <w:rStyle w:val="Hyperlink"/>
          </w:rPr>
          <w:t>https://www.cato-unbound.org/2013/08/05/terence-kealey/case-against-public-science</w:t>
        </w:r>
      </w:hyperlink>
      <w:r w:rsidRPr="00F55C00">
        <w:t>, Accessed 7/12/18)//DG</w:t>
      </w:r>
    </w:p>
    <w:p w14:paraId="237A6800" w14:textId="77777777" w:rsidR="00FA19B8" w:rsidRPr="00F55C00" w:rsidRDefault="00FA19B8" w:rsidP="00FA19B8">
      <w:pPr>
        <w:rPr>
          <w:rStyle w:val="Emphasis"/>
        </w:rPr>
      </w:pPr>
      <w:r w:rsidRPr="00F55C00">
        <w:rPr>
          <w:sz w:val="16"/>
        </w:rPr>
        <w:t xml:space="preserve">The </w:t>
      </w:r>
      <w:r w:rsidRPr="00F55C00">
        <w:rPr>
          <w:rStyle w:val="StyleUnderline"/>
        </w:rPr>
        <w:t>contemporary economic evidence</w:t>
      </w:r>
      <w:r w:rsidRPr="00F55C00">
        <w:rPr>
          <w:sz w:val="16"/>
        </w:rPr>
        <w:t xml:space="preserve">, moreover, </w:t>
      </w:r>
      <w:r w:rsidRPr="00F55C00">
        <w:rPr>
          <w:rStyle w:val="StyleUnderline"/>
        </w:rPr>
        <w:t xml:space="preserve">confirms that the government funding of </w:t>
      </w:r>
      <w:r w:rsidRPr="005D66A3">
        <w:rPr>
          <w:rStyle w:val="StyleUnderline"/>
          <w:highlight w:val="cyan"/>
        </w:rPr>
        <w:t xml:space="preserve">R&amp;D has </w:t>
      </w:r>
      <w:r w:rsidRPr="005D66A3">
        <w:rPr>
          <w:rStyle w:val="Emphasis"/>
          <w:highlight w:val="cyan"/>
        </w:rPr>
        <w:t>no economic benefit</w:t>
      </w:r>
      <w:r w:rsidRPr="00F55C00">
        <w:rPr>
          <w:sz w:val="16"/>
        </w:rPr>
        <w:t xml:space="preserve">. Thus </w:t>
      </w:r>
      <w:r w:rsidRPr="00F55C00">
        <w:rPr>
          <w:rStyle w:val="StyleUnderline"/>
        </w:rPr>
        <w:t>in 2003 the OECD</w:t>
      </w:r>
      <w:r w:rsidRPr="00F55C00">
        <w:rPr>
          <w:sz w:val="16"/>
        </w:rPr>
        <w:t xml:space="preserve"> (Organisation of Economic Cooperation and Development—the industrialized nations’ economic research agency) </w:t>
      </w:r>
      <w:r w:rsidRPr="00F55C00">
        <w:rPr>
          <w:rStyle w:val="StyleUnderline"/>
        </w:rPr>
        <w:t>published its Sources of Economic Growth in OECD Countries</w:t>
      </w:r>
      <w:r w:rsidRPr="00F55C00">
        <w:rPr>
          <w:sz w:val="16"/>
        </w:rPr>
        <w:t xml:space="preserve">, which </w:t>
      </w:r>
      <w:r w:rsidRPr="005D66A3">
        <w:rPr>
          <w:rStyle w:val="StyleUnderline"/>
          <w:highlight w:val="cyan"/>
        </w:rPr>
        <w:t>reviewed all the major measurable factors that</w:t>
      </w:r>
      <w:r w:rsidRPr="00F55C00">
        <w:rPr>
          <w:rStyle w:val="StyleUnderline"/>
        </w:rPr>
        <w:t xml:space="preserve"> might </w:t>
      </w:r>
      <w:r w:rsidRPr="005D66A3">
        <w:rPr>
          <w:rStyle w:val="StyleUnderline"/>
          <w:highlight w:val="cyan"/>
        </w:rPr>
        <w:t>explain</w:t>
      </w:r>
      <w:r w:rsidRPr="00F55C00">
        <w:rPr>
          <w:rStyle w:val="StyleUnderline"/>
        </w:rPr>
        <w:t xml:space="preserve"> the </w:t>
      </w:r>
      <w:r w:rsidRPr="005D66A3">
        <w:rPr>
          <w:rStyle w:val="StyleUnderline"/>
          <w:highlight w:val="cyan"/>
        </w:rPr>
        <w:t>different rates of growth</w:t>
      </w:r>
      <w:r w:rsidRPr="00F55C00">
        <w:rPr>
          <w:rStyle w:val="StyleUnderline"/>
        </w:rPr>
        <w:t xml:space="preserve"> of the 21 leading world economies between 1971 and 1998</w:t>
      </w:r>
      <w:r w:rsidRPr="00F55C00">
        <w:rPr>
          <w:sz w:val="16"/>
        </w:rPr>
        <w:t xml:space="preserve">. </w:t>
      </w:r>
      <w:r w:rsidRPr="00F55C00">
        <w:rPr>
          <w:rStyle w:val="StyleUnderline"/>
        </w:rPr>
        <w:t xml:space="preserve">And it found that whereas </w:t>
      </w:r>
      <w:r w:rsidRPr="005D66A3">
        <w:rPr>
          <w:rStyle w:val="StyleUnderline"/>
          <w:highlight w:val="cyan"/>
        </w:rPr>
        <w:t xml:space="preserve">privately funded R&amp;D stimulated economic growth, </w:t>
      </w:r>
      <w:r w:rsidRPr="005D66A3">
        <w:rPr>
          <w:rStyle w:val="Emphasis"/>
          <w:highlight w:val="cyan"/>
        </w:rPr>
        <w:t>publicly funded R&amp;D had no impact.</w:t>
      </w:r>
    </w:p>
    <w:p w14:paraId="29F49F4B" w14:textId="77777777" w:rsidR="00FA19B8" w:rsidRPr="00F55C00" w:rsidRDefault="00FA19B8" w:rsidP="00FA19B8">
      <w:pPr>
        <w:rPr>
          <w:rStyle w:val="Emphasis"/>
        </w:rPr>
      </w:pPr>
      <w:r w:rsidRPr="00F55C00">
        <w:rPr>
          <w:sz w:val="16"/>
        </w:rPr>
        <w:t xml:space="preserve">The </w:t>
      </w:r>
      <w:r w:rsidRPr="00F55C00">
        <w:rPr>
          <w:rStyle w:val="StyleUnderline"/>
        </w:rPr>
        <w:t>authors</w:t>
      </w:r>
      <w:r w:rsidRPr="00F55C00">
        <w:rPr>
          <w:sz w:val="16"/>
        </w:rPr>
        <w:t xml:space="preserve"> of the report </w:t>
      </w:r>
      <w:r w:rsidRPr="00F55C00">
        <w:rPr>
          <w:rStyle w:val="StyleUnderline"/>
        </w:rPr>
        <w:t>were disconcerted</w:t>
      </w:r>
      <w:r w:rsidRPr="00F55C00">
        <w:rPr>
          <w:sz w:val="16"/>
        </w:rPr>
        <w:t xml:space="preserve"> by their own findings. “The </w:t>
      </w:r>
      <w:r w:rsidRPr="00F55C00">
        <w:rPr>
          <w:rStyle w:val="StyleUnderline"/>
        </w:rPr>
        <w:t>negative results for public R&amp;D are surprising</w:t>
      </w:r>
      <w:r w:rsidRPr="00F55C00">
        <w:rPr>
          <w:sz w:val="16"/>
        </w:rPr>
        <w:t xml:space="preserve">,” they wrote. They speculated that </w:t>
      </w:r>
      <w:r w:rsidRPr="005D66A3">
        <w:rPr>
          <w:rStyle w:val="StyleUnderline"/>
          <w:highlight w:val="cyan"/>
        </w:rPr>
        <w:t>publicly funded R&amp;D</w:t>
      </w:r>
      <w:r w:rsidRPr="00F55C00">
        <w:rPr>
          <w:rStyle w:val="StyleUnderline"/>
        </w:rPr>
        <w:t xml:space="preserve"> might </w:t>
      </w:r>
      <w:r w:rsidRPr="005D66A3">
        <w:rPr>
          <w:rStyle w:val="StyleUnderline"/>
          <w:highlight w:val="cyan"/>
        </w:rPr>
        <w:t>crowd out privately funded R&amp;D</w:t>
      </w:r>
      <w:r w:rsidRPr="00F55C00">
        <w:rPr>
          <w:rStyle w:val="StyleUnderline"/>
        </w:rPr>
        <w:t xml:space="preserve"> which</w:t>
      </w:r>
      <w:r w:rsidRPr="00F55C00">
        <w:rPr>
          <w:sz w:val="16"/>
        </w:rPr>
        <w:t xml:space="preserve">, if true, </w:t>
      </w:r>
      <w:r w:rsidRPr="00F55C00">
        <w:rPr>
          <w:rStyle w:val="StyleUnderline"/>
        </w:rPr>
        <w:t xml:space="preserve">suggests that publicly funded R&amp;D might actually </w:t>
      </w:r>
      <w:r w:rsidRPr="00F55C00">
        <w:rPr>
          <w:rStyle w:val="Emphasis"/>
        </w:rPr>
        <w:t>damage economic growth</w:t>
      </w:r>
      <w:r w:rsidRPr="00F55C00">
        <w:rPr>
          <w:sz w:val="16"/>
        </w:rPr>
        <w:t>. Certainly both I and Walter Park of the American University had already reported that the OECD data showed that government funding for R&amp;D does indeed crowd out private funding, to the detriment of economic growth. In Park’s words, “</w:t>
      </w:r>
      <w:r w:rsidRPr="00F55C00">
        <w:rPr>
          <w:rStyle w:val="StyleUnderline"/>
        </w:rPr>
        <w:t>the direct effect of public research is weakly negative</w:t>
      </w:r>
      <w:r w:rsidRPr="00F55C00">
        <w:rPr>
          <w:sz w:val="16"/>
        </w:rPr>
        <w:t xml:space="preserve">, </w:t>
      </w:r>
      <w:r w:rsidRPr="00F55C00">
        <w:rPr>
          <w:rStyle w:val="StyleUnderline"/>
        </w:rPr>
        <w:t xml:space="preserve">as might be the case if public research spending has crowding-out effects which </w:t>
      </w:r>
      <w:r w:rsidRPr="00F55C00">
        <w:rPr>
          <w:rStyle w:val="Emphasis"/>
        </w:rPr>
        <w:t>adversely affect private output growth.”</w:t>
      </w:r>
    </w:p>
    <w:p w14:paraId="288FCB2D" w14:textId="77777777" w:rsidR="00FA19B8" w:rsidRPr="00F55C00" w:rsidRDefault="00FA19B8" w:rsidP="00FA19B8">
      <w:pPr>
        <w:rPr>
          <w:rStyle w:val="StyleUnderline"/>
        </w:rPr>
      </w:pPr>
      <w:r w:rsidRPr="00F55C00">
        <w:rPr>
          <w:sz w:val="16"/>
        </w:rPr>
        <w:t xml:space="preserve">The OECD, Walter Park, and I have therefore—like Adam Smith—tested empirically the model of science as a public or merit good, and we have found it to be wrong: the </w:t>
      </w:r>
      <w:r w:rsidRPr="00F55C00">
        <w:rPr>
          <w:rStyle w:val="Emphasis"/>
        </w:rPr>
        <w:t>public funding of research has no beneficial effects on the economy.</w:t>
      </w:r>
      <w:r w:rsidRPr="00F55C00">
        <w:rPr>
          <w:sz w:val="16"/>
        </w:rPr>
        <w:t xml:space="preserve"> </w:t>
      </w:r>
      <w:r w:rsidRPr="00F55C00">
        <w:rPr>
          <w:rStyle w:val="StyleUnderline"/>
        </w:rPr>
        <w:t xml:space="preserve">And </w:t>
      </w:r>
      <w:r w:rsidRPr="005D66A3">
        <w:rPr>
          <w:rStyle w:val="StyleUnderline"/>
          <w:highlight w:val="cyan"/>
        </w:rPr>
        <w:t>the fault</w:t>
      </w:r>
      <w:r w:rsidRPr="00F55C00">
        <w:rPr>
          <w:rStyle w:val="StyleUnderline"/>
        </w:rPr>
        <w:t xml:space="preserve"> in the model </w:t>
      </w:r>
      <w:r w:rsidRPr="005D66A3">
        <w:rPr>
          <w:rStyle w:val="StyleUnderline"/>
          <w:highlight w:val="cyan"/>
        </w:rPr>
        <w:t>lies in</w:t>
      </w:r>
      <w:r w:rsidRPr="00F55C00">
        <w:rPr>
          <w:rStyle w:val="StyleUnderline"/>
        </w:rPr>
        <w:t xml:space="preserve"> one of </w:t>
      </w:r>
      <w:r w:rsidRPr="005D66A3">
        <w:rPr>
          <w:rStyle w:val="StyleUnderline"/>
          <w:highlight w:val="cyan"/>
        </w:rPr>
        <w:t>its fundamental premises</w:t>
      </w:r>
      <w:r w:rsidRPr="00F55C00">
        <w:rPr>
          <w:sz w:val="16"/>
        </w:rPr>
        <w:t xml:space="preserve">, namely </w:t>
      </w:r>
      <w:r w:rsidRPr="005D66A3">
        <w:rPr>
          <w:rStyle w:val="StyleUnderline"/>
          <w:highlight w:val="cyan"/>
        </w:rPr>
        <w:t>that copying other</w:t>
      </w:r>
      <w:r w:rsidRPr="00F55C00">
        <w:rPr>
          <w:rStyle w:val="StyleUnderline"/>
        </w:rPr>
        <w:t xml:space="preserve"> people’s </w:t>
      </w:r>
      <w:r w:rsidRPr="005D66A3">
        <w:rPr>
          <w:rStyle w:val="StyleUnderline"/>
          <w:highlight w:val="cyan"/>
        </w:rPr>
        <w:t xml:space="preserve">research is cheap and easy. </w:t>
      </w:r>
      <w:r w:rsidRPr="005D66A3">
        <w:rPr>
          <w:rStyle w:val="Emphasis"/>
          <w:highlight w:val="cyan"/>
        </w:rPr>
        <w:t>It’s not</w:t>
      </w:r>
      <w:r w:rsidRPr="00F55C00">
        <w:rPr>
          <w:sz w:val="16"/>
        </w:rPr>
        <w:t xml:space="preserve">. </w:t>
      </w:r>
      <w:r w:rsidRPr="00F55C00">
        <w:rPr>
          <w:rStyle w:val="StyleUnderline"/>
        </w:rPr>
        <w:t>Consider industrial tech</w:t>
      </w:r>
      <w:r w:rsidRPr="00F55C00">
        <w:rPr>
          <w:sz w:val="16"/>
        </w:rPr>
        <w:t xml:space="preserve">nology. When Edwin </w:t>
      </w:r>
      <w:r w:rsidRPr="00F55C00">
        <w:rPr>
          <w:rStyle w:val="StyleUnderline"/>
        </w:rPr>
        <w:t>Mansfield</w:t>
      </w:r>
      <w:r w:rsidRPr="00F55C00">
        <w:rPr>
          <w:sz w:val="16"/>
        </w:rPr>
        <w:t xml:space="preserve"> of the University of Pennsylvania </w:t>
      </w:r>
      <w:r w:rsidRPr="00F55C00">
        <w:rPr>
          <w:rStyle w:val="StyleUnderline"/>
        </w:rPr>
        <w:t>examined 48 products that</w:t>
      </w:r>
      <w:r w:rsidRPr="00F55C00">
        <w:rPr>
          <w:sz w:val="16"/>
        </w:rPr>
        <w:t xml:space="preserve">, during the 1970s, </w:t>
      </w:r>
      <w:r w:rsidRPr="00F55C00">
        <w:rPr>
          <w:rStyle w:val="StyleUnderline"/>
        </w:rPr>
        <w:t>had been copied</w:t>
      </w:r>
      <w:r w:rsidRPr="00F55C00">
        <w:rPr>
          <w:sz w:val="16"/>
        </w:rPr>
        <w:t xml:space="preserve"> by companies in the chemicals, drugs, electronics, and machinery industries in New England, </w:t>
      </w:r>
      <w:r w:rsidRPr="00F55C00">
        <w:rPr>
          <w:rStyle w:val="StyleUnderline"/>
        </w:rPr>
        <w:t xml:space="preserve">he found that the costs of copying were on average </w:t>
      </w:r>
      <w:r w:rsidRPr="00F55C00">
        <w:rPr>
          <w:rStyle w:val="Emphasis"/>
        </w:rPr>
        <w:t>65 per cent of the costs</w:t>
      </w:r>
      <w:r w:rsidRPr="00F55C00">
        <w:rPr>
          <w:rStyle w:val="StyleUnderline"/>
        </w:rPr>
        <w:t xml:space="preserve"> of original invention</w:t>
      </w:r>
      <w:r w:rsidRPr="00F55C00">
        <w:rPr>
          <w:sz w:val="16"/>
        </w:rPr>
        <w:t xml:space="preserve">. And the time taken to copy was, on average, </w:t>
      </w:r>
      <w:r w:rsidRPr="00F55C00">
        <w:rPr>
          <w:rStyle w:val="StyleUnderline"/>
        </w:rPr>
        <w:t>70 per cent of the time taken by the original invention.</w:t>
      </w:r>
    </w:p>
    <w:p w14:paraId="2F724967" w14:textId="77777777" w:rsidR="00FA19B8" w:rsidRDefault="00FA19B8" w:rsidP="00FA19B8">
      <w:pPr>
        <w:rPr>
          <w:sz w:val="16"/>
        </w:rPr>
      </w:pPr>
      <w:r w:rsidRPr="005D66A3">
        <w:rPr>
          <w:rStyle w:val="StyleUnderline"/>
          <w:highlight w:val="cyan"/>
        </w:rPr>
        <w:t xml:space="preserve">Copying is </w:t>
      </w:r>
      <w:r w:rsidRPr="005D66A3">
        <w:rPr>
          <w:rStyle w:val="Emphasis"/>
          <w:highlight w:val="cyan"/>
        </w:rPr>
        <w:t>lengthy and expensive</w:t>
      </w:r>
      <w:r w:rsidRPr="00F55C00">
        <w:rPr>
          <w:sz w:val="16"/>
        </w:rPr>
        <w:t xml:space="preserve"> </w:t>
      </w:r>
      <w:r w:rsidRPr="00F55C00">
        <w:rPr>
          <w:rStyle w:val="StyleUnderline"/>
        </w:rPr>
        <w:t>because it involves the acquisition of tacit</w:t>
      </w:r>
      <w:r w:rsidRPr="00F55C00">
        <w:rPr>
          <w:sz w:val="16"/>
        </w:rPr>
        <w:t xml:space="preserve"> (as opposed to explicit) </w:t>
      </w:r>
      <w:r w:rsidRPr="00F55C00">
        <w:rPr>
          <w:rStyle w:val="StyleUnderline"/>
        </w:rPr>
        <w:t>knowledge</w:t>
      </w:r>
      <w:r w:rsidRPr="00F55C00">
        <w:rPr>
          <w:sz w:val="16"/>
        </w:rPr>
        <w:t xml:space="preserve">. Contrary to myth, </w:t>
      </w:r>
      <w:r w:rsidRPr="00F55C00">
        <w:rPr>
          <w:rStyle w:val="StyleUnderline"/>
        </w:rPr>
        <w:t>people can’t simply read a paper or read a patent or strip down a new product and then copy the innovation</w:t>
      </w:r>
      <w:r w:rsidRPr="00F55C00">
        <w:rPr>
          <w:sz w:val="16"/>
        </w:rPr>
        <w:t xml:space="preserve">. As scholars such as Michael Polanyi (see his classic 1958 book Personal Knowledge) and Harry Collins of the University of Cardiff (see his well-titled 2010 book Tacit and Explicit Knowledge) have shown, </w:t>
      </w:r>
      <w:r w:rsidRPr="00F55C00">
        <w:rPr>
          <w:rStyle w:val="StyleUnderline"/>
        </w:rPr>
        <w:t>copying new science and technology is not a simple matter of following a blueprint: it requires</w:t>
      </w:r>
      <w:r w:rsidRPr="00F55C00">
        <w:rPr>
          <w:sz w:val="16"/>
        </w:rPr>
        <w:t xml:space="preserve"> </w:t>
      </w:r>
      <w:r w:rsidRPr="00F55C00">
        <w:rPr>
          <w:rStyle w:val="StyleUnderline"/>
        </w:rPr>
        <w:t>the copier</w:t>
      </w:r>
      <w:r w:rsidRPr="00F55C00">
        <w:rPr>
          <w:sz w:val="16"/>
        </w:rPr>
        <w:t xml:space="preserve"> actually to reproduce the steps taken by the originator. Polanyi’s famous quote is “we can know more than we can tell” but it is often shortened to “we know more than we can tell” because that captures the kernel—in science and technology we always know more (tacitly) than we can tell (explicitly). So in 1971, </w:t>
      </w:r>
      <w:r w:rsidRPr="00F55C00">
        <w:rPr>
          <w:rStyle w:val="StyleUnderline"/>
        </w:rPr>
        <w:t>when</w:t>
      </w:r>
      <w:r w:rsidRPr="00F55C00">
        <w:rPr>
          <w:sz w:val="16"/>
        </w:rPr>
        <w:t xml:space="preserve"> Harry </w:t>
      </w:r>
      <w:r w:rsidRPr="00F55C00">
        <w:rPr>
          <w:rStyle w:val="StyleUnderline"/>
        </w:rPr>
        <w:t>Collins</w:t>
      </w:r>
      <w:r w:rsidRPr="00F55C00">
        <w:rPr>
          <w:sz w:val="16"/>
        </w:rPr>
        <w:t xml:space="preserve"> studied the spread of a technology called the TEA laser, he discovered that the only scientists who succeeded in copying it were those who had visited laboratories where TEA lasers were already up and running: “no-one to whom I have spoken has succeeded in building a TEA laser using written sources (including blueprints and written reports) as the sole source of information.”</w:t>
      </w:r>
    </w:p>
    <w:p w14:paraId="4E76B5E8" w14:textId="77777777" w:rsidR="00FA19B8" w:rsidRDefault="00FA19B8" w:rsidP="00FA19B8">
      <w:pPr>
        <w:rPr>
          <w:sz w:val="16"/>
        </w:rPr>
      </w:pPr>
    </w:p>
    <w:p w14:paraId="3B2D55AE" w14:textId="77777777" w:rsidR="00FA19B8" w:rsidRPr="009453B7" w:rsidRDefault="00FA19B8" w:rsidP="00FA19B8">
      <w:pPr>
        <w:pStyle w:val="Heading4"/>
      </w:pPr>
      <w:r w:rsidRPr="009453B7">
        <w:t>No solvency – inelastic labor supply </w:t>
      </w:r>
    </w:p>
    <w:p w14:paraId="553CCA3A" w14:textId="77777777" w:rsidR="00FA19B8" w:rsidRPr="004527A1" w:rsidRDefault="00FA19B8" w:rsidP="00FA19B8">
      <w:pPr>
        <w:rPr>
          <w:rStyle w:val="underline"/>
          <w:u w:val="none"/>
        </w:rPr>
      </w:pPr>
      <w:r w:rsidRPr="009453B7">
        <w:rPr>
          <w:b/>
        </w:rPr>
        <w:t>Romer 2K</w:t>
      </w:r>
      <w:r w:rsidRPr="009453B7">
        <w:t xml:space="preserve">, Graduate School of Business, Stanford University, (Paul, “ Should the Government Subsidize Supply or Demand in the Market for Scientists and Engineers?” </w:t>
      </w:r>
      <w:hyperlink r:id="rId137" w:history="1">
        <w:r w:rsidRPr="009453B7">
          <w:rPr>
            <w:rStyle w:val="Hyperlink"/>
          </w:rPr>
          <w:t>http://time.dufe.edu.cn/article/romer/8.pdf</w:t>
        </w:r>
      </w:hyperlink>
      <w:r w:rsidRPr="009453B7">
        <w:t>)</w:t>
      </w:r>
    </w:p>
    <w:p w14:paraId="182700FE" w14:textId="77777777" w:rsidR="00FA19B8" w:rsidRPr="004527A1" w:rsidRDefault="00FA19B8" w:rsidP="00FA19B8">
      <w:pPr>
        <w:rPr>
          <w:sz w:val="16"/>
          <w:szCs w:val="23"/>
        </w:rPr>
      </w:pPr>
      <w:r w:rsidRPr="004527A1">
        <w:rPr>
          <w:sz w:val="16"/>
          <w:szCs w:val="23"/>
        </w:rPr>
        <w:t xml:space="preserve">Unless one is careful and makes use of some simple economic theory, it is easy to fall into an all-too-common trap in discussions about innovation policy. The key point was signaled above in the switch from a discussion of spending on R&amp;D to a discussion of the number of workers engaged in this activity. To speed up growth, </w:t>
      </w:r>
      <w:r w:rsidRPr="009453B7">
        <w:rPr>
          <w:szCs w:val="23"/>
          <w:u w:val="single"/>
        </w:rPr>
        <w:t xml:space="preserve">it is not enough to increase </w:t>
      </w:r>
      <w:r w:rsidRPr="009453B7">
        <w:rPr>
          <w:i/>
          <w:iCs/>
          <w:szCs w:val="23"/>
          <w:u w:val="single"/>
        </w:rPr>
        <w:t xml:space="preserve">spending </w:t>
      </w:r>
      <w:r w:rsidRPr="009453B7">
        <w:rPr>
          <w:szCs w:val="23"/>
          <w:u w:val="single"/>
        </w:rPr>
        <w:t xml:space="preserve">on research and development. Instead, an economy must increase the total </w:t>
      </w:r>
      <w:r w:rsidRPr="009453B7">
        <w:rPr>
          <w:i/>
          <w:iCs/>
          <w:szCs w:val="23"/>
          <w:u w:val="single"/>
        </w:rPr>
        <w:t xml:space="preserve">quantity of inputs </w:t>
      </w:r>
      <w:r w:rsidRPr="009453B7">
        <w:rPr>
          <w:szCs w:val="23"/>
          <w:u w:val="single"/>
        </w:rPr>
        <w:t>that go into the process of research and development.</w:t>
      </w:r>
      <w:r w:rsidRPr="004527A1">
        <w:rPr>
          <w:sz w:val="16"/>
          <w:szCs w:val="23"/>
        </w:rPr>
        <w:t xml:space="preserve"> Spending is the product of a quantity and a price. To simplify the discussion, assume for now that people - scientists and engineers - are the key inputs in research and development. Formally, let </w:t>
      </w:r>
      <w:r w:rsidRPr="004527A1">
        <w:rPr>
          <w:i/>
          <w:iCs/>
          <w:sz w:val="16"/>
          <w:szCs w:val="23"/>
        </w:rPr>
        <w:t xml:space="preserve">E </w:t>
      </w:r>
      <w:r w:rsidRPr="004527A1">
        <w:rPr>
          <w:sz w:val="16"/>
          <w:szCs w:val="23"/>
        </w:rPr>
        <w:t xml:space="preserve">stand for spending on research and development and letN represent the number of scientists and engineers working in this area. Let w represent the average wage for these workers. Then trivially, </w:t>
      </w:r>
      <w:r w:rsidRPr="004527A1">
        <w:rPr>
          <w:i/>
          <w:iCs/>
          <w:sz w:val="16"/>
          <w:szCs w:val="23"/>
        </w:rPr>
        <w:t xml:space="preserve">E =N </w:t>
      </w:r>
      <w:r w:rsidRPr="004527A1">
        <w:rPr>
          <w:sz w:val="16"/>
          <w:szCs w:val="34"/>
        </w:rPr>
        <w:t xml:space="preserve">* </w:t>
      </w:r>
      <w:r w:rsidRPr="004527A1">
        <w:rPr>
          <w:sz w:val="16"/>
          <w:szCs w:val="23"/>
        </w:rPr>
        <w:t xml:space="preserve">w. An increase in expenditure </w:t>
      </w:r>
      <w:r w:rsidRPr="004527A1">
        <w:rPr>
          <w:i/>
          <w:iCs/>
          <w:sz w:val="16"/>
          <w:szCs w:val="23"/>
        </w:rPr>
        <w:t xml:space="preserve">E </w:t>
      </w:r>
      <w:r w:rsidRPr="004527A1">
        <w:rPr>
          <w:sz w:val="16"/>
          <w:szCs w:val="23"/>
        </w:rPr>
        <w:t xml:space="preserve">will not necessarily translate into a corresponding increase in </w:t>
      </w:r>
      <w:r w:rsidRPr="004527A1">
        <w:rPr>
          <w:i/>
          <w:iCs/>
          <w:sz w:val="16"/>
          <w:szCs w:val="25"/>
        </w:rPr>
        <w:t xml:space="preserve">N, </w:t>
      </w:r>
      <w:r w:rsidRPr="004527A1">
        <w:rPr>
          <w:sz w:val="16"/>
          <w:szCs w:val="23"/>
        </w:rPr>
        <w:t xml:space="preserve">the number of scientists and engineers engaged in R&amp;D. In principle, it is entirely possible for the entire increase inE to pass through </w:t>
      </w:r>
      <w:r w:rsidRPr="004527A1">
        <w:rPr>
          <w:i/>
          <w:iCs/>
          <w:sz w:val="16"/>
          <w:szCs w:val="26"/>
        </w:rPr>
        <w:t xml:space="preserve">as </w:t>
      </w:r>
      <w:r w:rsidRPr="004527A1">
        <w:rPr>
          <w:sz w:val="16"/>
          <w:szCs w:val="23"/>
        </w:rPr>
        <w:t>increases in w.</w:t>
      </w:r>
    </w:p>
    <w:p w14:paraId="2B5DD5A9" w14:textId="77777777" w:rsidR="00FA19B8" w:rsidRPr="004527A1" w:rsidRDefault="00FA19B8" w:rsidP="00FA19B8">
      <w:pPr>
        <w:rPr>
          <w:sz w:val="16"/>
          <w:szCs w:val="23"/>
        </w:rPr>
      </w:pPr>
      <w:r w:rsidRPr="004527A1">
        <w:rPr>
          <w:sz w:val="16"/>
          <w:szCs w:val="23"/>
        </w:rPr>
        <w:t>Continuing with the simplifying assumption that scientists and engineers are the only inputs in the production of research and development, we can illustrate how w is determined using the simple supply and demand framework presented in figure 3. The horizontal axis measures the number of scientists and engineers working in the private sector on R&amp;D. The vertical axis measures their wage. The downward-sloping demand curve indicated by the solid line represents the private return captured by a firm that hires some additional scientific workers and undertakes more research and development.</w:t>
      </w:r>
    </w:p>
    <w:p w14:paraId="49DA6F83" w14:textId="77777777" w:rsidR="00FA19B8" w:rsidRPr="004527A1" w:rsidRDefault="00FA19B8" w:rsidP="00FA19B8">
      <w:pPr>
        <w:rPr>
          <w:sz w:val="16"/>
          <w:szCs w:val="23"/>
        </w:rPr>
      </w:pPr>
      <w:r w:rsidRPr="004527A1">
        <w:rPr>
          <w:sz w:val="16"/>
          <w:szCs w:val="23"/>
        </w:rPr>
        <w:t xml:space="preserve">In the figure, the supply of scientists and engineers is represented by a vertical supply curve. The vertical slope of the curve reflects an assumption that the number of young people who become scientists and engineers and go to work in the private sector does not adjust in response </w:t>
      </w:r>
      <w:r w:rsidRPr="004527A1">
        <w:rPr>
          <w:sz w:val="16"/>
          <w:szCs w:val="24"/>
        </w:rPr>
        <w:t xml:space="preserve">to </w:t>
      </w:r>
      <w:r w:rsidRPr="004527A1">
        <w:rPr>
          <w:sz w:val="16"/>
          <w:szCs w:val="23"/>
        </w:rPr>
        <w:t xml:space="preserve">an increase in the wage that they receive for employment in the private sector. Section IV below outlines a much more complicated picture of the supply response of our educational system, but it is useful to start with the simple case of zero supply elasticity. To motivate this assumption, it is enough to keep the story from the preface in mind. </w:t>
      </w:r>
      <w:r w:rsidRPr="009453B7">
        <w:rPr>
          <w:szCs w:val="23"/>
          <w:u w:val="single"/>
        </w:rPr>
        <w:t xml:space="preserve">The lack of information that is available to students who are making decisions about careers in science and technology suggests that our existing educational institutions may not lead to the kind of equilibration that we take for granted in many other contexts. If students do not have information about what wages will be, it will be much harder for them </w:t>
      </w:r>
      <w:r w:rsidRPr="009453B7">
        <w:rPr>
          <w:szCs w:val="24"/>
          <w:u w:val="single"/>
        </w:rPr>
        <w:t xml:space="preserve">to </w:t>
      </w:r>
      <w:r w:rsidRPr="009453B7">
        <w:rPr>
          <w:szCs w:val="23"/>
          <w:u w:val="single"/>
        </w:rPr>
        <w:t xml:space="preserve">adjust their career decisions in response </w:t>
      </w:r>
      <w:r w:rsidRPr="009453B7">
        <w:rPr>
          <w:szCs w:val="24"/>
          <w:u w:val="single"/>
        </w:rPr>
        <w:t xml:space="preserve">to </w:t>
      </w:r>
      <w:r w:rsidRPr="009453B7">
        <w:rPr>
          <w:szCs w:val="23"/>
          <w:u w:val="single"/>
        </w:rPr>
        <w:t>wage changes</w:t>
      </w:r>
      <w:r w:rsidRPr="004527A1">
        <w:rPr>
          <w:sz w:val="16"/>
          <w:szCs w:val="23"/>
        </w:rPr>
        <w:t>.</w:t>
      </w:r>
    </w:p>
    <w:p w14:paraId="5BF4DA7E" w14:textId="77777777" w:rsidR="00FA19B8" w:rsidRPr="004527A1" w:rsidRDefault="00FA19B8" w:rsidP="00FA19B8">
      <w:pPr>
        <w:rPr>
          <w:sz w:val="16"/>
          <w:szCs w:val="23"/>
        </w:rPr>
      </w:pPr>
      <w:r w:rsidRPr="004527A1">
        <w:rPr>
          <w:sz w:val="16"/>
          <w:szCs w:val="23"/>
        </w:rPr>
        <w:t xml:space="preserve">The downward-sloping dashed line in the figure represents the private demand for research workers when the government provides a subsidy for R&amp;D. This subsidy could take the form of special </w:t>
      </w:r>
      <w:r w:rsidRPr="004527A1">
        <w:rPr>
          <w:sz w:val="16"/>
          <w:szCs w:val="24"/>
        </w:rPr>
        <w:t xml:space="preserve">tax </w:t>
      </w:r>
      <w:r w:rsidRPr="004527A1">
        <w:rPr>
          <w:sz w:val="16"/>
          <w:szCs w:val="23"/>
        </w:rPr>
        <w:t xml:space="preserve">advantages like those afforded by the research and experimentation </w:t>
      </w:r>
      <w:r w:rsidRPr="004527A1">
        <w:rPr>
          <w:sz w:val="16"/>
          <w:szCs w:val="24"/>
        </w:rPr>
        <w:t xml:space="preserve">tax </w:t>
      </w:r>
      <w:r w:rsidRPr="004527A1">
        <w:rPr>
          <w:sz w:val="16"/>
          <w:szCs w:val="23"/>
        </w:rPr>
        <w:t xml:space="preserve">credit offered in the United States. Alternatively, the subsidy could take the form of cash payments to some firms as part of a cost-sharing agreement in which the government pays part of the cost of a research and development program. This is the kind of subsidy offered by the partnership programs such as the Small Business Innovative Research (SBIR) grant program administered by the Small Business Administration or the Advanced Technology Program (ATP) administered by the Department of Co=erce. </w:t>
      </w:r>
      <w:r w:rsidRPr="009453B7">
        <w:rPr>
          <w:szCs w:val="23"/>
          <w:u w:val="single"/>
        </w:rPr>
        <w:t>Whether it comes in the form of tax credits or research grants, the effect of government spending is to shift up and to the right the demand for scientists and engineers who can perform the R&amp;D</w:t>
      </w:r>
      <w:r w:rsidRPr="004527A1">
        <w:rPr>
          <w:sz w:val="16"/>
          <w:szCs w:val="23"/>
        </w:rPr>
        <w:t>.</w:t>
      </w:r>
    </w:p>
    <w:p w14:paraId="5B6EEECF" w14:textId="77777777" w:rsidR="00FA19B8" w:rsidRPr="004527A1" w:rsidRDefault="00FA19B8" w:rsidP="00FA19B8">
      <w:pPr>
        <w:rPr>
          <w:sz w:val="16"/>
          <w:szCs w:val="23"/>
        </w:rPr>
      </w:pPr>
      <w:r w:rsidRPr="004527A1">
        <w:rPr>
          <w:sz w:val="16"/>
          <w:szCs w:val="23"/>
        </w:rPr>
        <w:t xml:space="preserve">From the perspective of a single firm, it seems obvious that a special tax incentive or a research grant will encourage the firm to hire more scientists and engineers and thereby to cause more inputs to be devoted to R&amp;D. Yet one of the most basic insights in economics is that for the economy as a whole, things have to add up. </w:t>
      </w:r>
      <w:r w:rsidRPr="009453B7">
        <w:rPr>
          <w:szCs w:val="23"/>
          <w:u w:val="single"/>
        </w:rPr>
        <w:t>If the total number of scientists and engineers is fixed, it is arithmetically impossible for employment of scientists and engineers to increase at all firms</w:t>
      </w:r>
      <w:r w:rsidRPr="004527A1">
        <w:rPr>
          <w:sz w:val="16"/>
          <w:szCs w:val="23"/>
        </w:rPr>
        <w:t xml:space="preserve">. As illustrated in the figure, if the supply curve of scientists and engineers is fixed, then </w:t>
      </w:r>
      <w:r w:rsidRPr="009453B7">
        <w:rPr>
          <w:szCs w:val="23"/>
          <w:u w:val="single"/>
        </w:rPr>
        <w:t>the increase in demand induced by the subsidy will translate into a proportional increase in wages for scientists and engineers with no increase in the inputs that are devoted to R&amp;D</w:t>
      </w:r>
      <w:r w:rsidRPr="004527A1">
        <w:rPr>
          <w:sz w:val="16"/>
          <w:szCs w:val="23"/>
        </w:rPr>
        <w:t>.</w:t>
      </w:r>
    </w:p>
    <w:p w14:paraId="49CC6FA3" w14:textId="77777777" w:rsidR="00FA19B8" w:rsidRPr="004527A1" w:rsidRDefault="00FA19B8" w:rsidP="00FA19B8">
      <w:pPr>
        <w:rPr>
          <w:sz w:val="16"/>
          <w:szCs w:val="23"/>
        </w:rPr>
      </w:pPr>
      <w:r w:rsidRPr="004527A1">
        <w:rPr>
          <w:sz w:val="16"/>
          <w:szCs w:val="23"/>
        </w:rPr>
        <w:t xml:space="preserve">It is important to recognize that this argument is separate from the usual concerns about "additionality" that have been raised with respect to R&amp;D demand subsidy programs. People who focus on this problem are worried about how much the demand curve shifts. That is, they are worried that an additional dollar in subsidies does not translate into much additional private spending on R&amp;D. This is a nontrivial issue. The evidence does seem to suggest that more generous tax treatment for R&amp;D leads to higher </w:t>
      </w:r>
      <w:r w:rsidRPr="004527A1">
        <w:rPr>
          <w:i/>
          <w:iCs/>
          <w:sz w:val="16"/>
          <w:szCs w:val="24"/>
        </w:rPr>
        <w:t xml:space="preserve">reported </w:t>
      </w:r>
      <w:r w:rsidRPr="004527A1">
        <w:rPr>
          <w:sz w:val="16"/>
          <w:szCs w:val="23"/>
        </w:rPr>
        <w:t xml:space="preserve">levels of spending on R&amp;D at firms. (See for example Bronwyn Hall and John </w:t>
      </w:r>
      <w:r w:rsidRPr="004527A1">
        <w:rPr>
          <w:sz w:val="16"/>
        </w:rPr>
        <w:t xml:space="preserve">van Reenen, 1999.) An additional dollar in tax benefits seems to lead to about one </w:t>
      </w:r>
      <w:r w:rsidRPr="004527A1">
        <w:rPr>
          <w:sz w:val="16"/>
          <w:szCs w:val="23"/>
        </w:rPr>
        <w:t xml:space="preserve">additional dollar in </w:t>
      </w:r>
      <w:r w:rsidRPr="004527A1">
        <w:rPr>
          <w:i/>
          <w:iCs/>
          <w:sz w:val="16"/>
          <w:szCs w:val="24"/>
        </w:rPr>
        <w:t xml:space="preserve">reported </w:t>
      </w:r>
      <w:r w:rsidRPr="004527A1">
        <w:rPr>
          <w:sz w:val="16"/>
          <w:szCs w:val="23"/>
        </w:rPr>
        <w:t xml:space="preserve">R&amp;D expenditure by firms. However, there is much less evidence about the extent to which this increase in reported R&amp;D spending represents a true increase in spending relative to that which would have taken place in the absence of the credit. It is quite possible that some of this spending comes from re-labeling of spending that would have taken place anyway. Deciding what qualifies for this credit is apparently a nontrivial problem for the tax authorities. Between 20% and 30% of claimed expenditures by firms are disallowed each year </w:t>
      </w:r>
      <w:r w:rsidRPr="004527A1">
        <w:rPr>
          <w:i/>
          <w:iCs/>
          <w:sz w:val="16"/>
          <w:szCs w:val="25"/>
        </w:rPr>
        <w:t xml:space="preserve">(Science and Engineering Indicators </w:t>
      </w:r>
      <w:r w:rsidRPr="004527A1">
        <w:rPr>
          <w:sz w:val="16"/>
          <w:szCs w:val="23"/>
        </w:rPr>
        <w:t xml:space="preserve">1998, </w:t>
      </w:r>
      <w:r w:rsidRPr="004527A1">
        <w:rPr>
          <w:sz w:val="16"/>
          <w:szCs w:val="24"/>
        </w:rPr>
        <w:t xml:space="preserve">p. </w:t>
      </w:r>
      <w:r w:rsidRPr="004527A1">
        <w:rPr>
          <w:sz w:val="16"/>
          <w:szCs w:val="23"/>
        </w:rPr>
        <w:t>4-48).</w:t>
      </w:r>
    </w:p>
    <w:p w14:paraId="42E3A465" w14:textId="77777777" w:rsidR="00FA19B8" w:rsidRPr="009453B7" w:rsidRDefault="00FA19B8" w:rsidP="00FA19B8">
      <w:pPr>
        <w:rPr>
          <w:u w:val="single"/>
        </w:rPr>
      </w:pPr>
      <w:r w:rsidRPr="004527A1">
        <w:rPr>
          <w:sz w:val="16"/>
        </w:rPr>
        <w:t xml:space="preserve">For the SBIR program, Josh Lerner (1999) finds that firms that receive grants from the govermnent experience more rapid sales and employment growth than a comparison group of firms selected </w:t>
      </w:r>
      <w:r w:rsidRPr="004527A1">
        <w:rPr>
          <w:sz w:val="16"/>
          <w:szCs w:val="25"/>
        </w:rPr>
        <w:t xml:space="preserve">to </w:t>
      </w:r>
      <w:r w:rsidRPr="004527A1">
        <w:rPr>
          <w:sz w:val="16"/>
        </w:rPr>
        <w:t xml:space="preserve">be similar </w:t>
      </w:r>
      <w:r w:rsidRPr="004527A1">
        <w:rPr>
          <w:sz w:val="16"/>
          <w:szCs w:val="25"/>
        </w:rPr>
        <w:t xml:space="preserve">to </w:t>
      </w:r>
      <w:r w:rsidRPr="004527A1">
        <w:rPr>
          <w:sz w:val="16"/>
        </w:rPr>
        <w:t xml:space="preserve">the recipient firms. This could be an indication that firms that receive grants do devote more inputs </w:t>
      </w:r>
      <w:r w:rsidRPr="004527A1">
        <w:rPr>
          <w:sz w:val="16"/>
          <w:szCs w:val="25"/>
        </w:rPr>
        <w:t xml:space="preserve">to </w:t>
      </w:r>
      <w:r w:rsidRPr="004527A1">
        <w:rPr>
          <w:sz w:val="16"/>
        </w:rPr>
        <w:t xml:space="preserve">R&amp;D. But </w:t>
      </w:r>
      <w:r w:rsidRPr="004527A1">
        <w:rPr>
          <w:sz w:val="16"/>
          <w:szCs w:val="24"/>
        </w:rPr>
        <w:t xml:space="preserve">it </w:t>
      </w:r>
      <w:r w:rsidRPr="004527A1">
        <w:rPr>
          <w:sz w:val="16"/>
        </w:rPr>
        <w:t xml:space="preserve">could also reflect unobserved, intrinsic differences between the control group, which was constructed </w:t>
      </w:r>
      <w:r w:rsidRPr="004527A1">
        <w:rPr>
          <w:i/>
          <w:iCs/>
          <w:sz w:val="16"/>
          <w:szCs w:val="25"/>
        </w:rPr>
        <w:t xml:space="preserve">ex post </w:t>
      </w:r>
      <w:r w:rsidRPr="004527A1">
        <w:rPr>
          <w:sz w:val="16"/>
        </w:rPr>
        <w:t xml:space="preserve">by the researcher, and the recipient group, which was selected on the basis of a detailed application process that was designed to select particularly promising firms. In related work, Scott Wallsten (1999) finds that </w:t>
      </w:r>
      <w:r w:rsidRPr="009453B7">
        <w:rPr>
          <w:u w:val="single"/>
        </w:rPr>
        <w:t>firms that receive a research grant from the govermnent</w:t>
      </w:r>
      <w:r w:rsidRPr="004527A1">
        <w:rPr>
          <w:sz w:val="16"/>
        </w:rPr>
        <w:t xml:space="preserve"> under the SBIR program </w:t>
      </w:r>
      <w:r w:rsidRPr="009453B7">
        <w:rPr>
          <w:u w:val="single"/>
        </w:rPr>
        <w:t xml:space="preserve">seem </w:t>
      </w:r>
      <w:r w:rsidRPr="009453B7">
        <w:rPr>
          <w:szCs w:val="25"/>
          <w:u w:val="single"/>
        </w:rPr>
        <w:t xml:space="preserve">to </w:t>
      </w:r>
      <w:r w:rsidRPr="009453B7">
        <w:rPr>
          <w:u w:val="single"/>
        </w:rPr>
        <w:t>substitute these grant funds for other sources of funds, with little or no net increase in spending on R&amp;D.</w:t>
      </w:r>
    </w:p>
    <w:p w14:paraId="32268AE9" w14:textId="77777777" w:rsidR="00FA19B8" w:rsidRPr="004527A1" w:rsidRDefault="00FA19B8" w:rsidP="00FA19B8">
      <w:pPr>
        <w:rPr>
          <w:sz w:val="16"/>
        </w:rPr>
      </w:pPr>
      <w:r w:rsidRPr="004527A1">
        <w:rPr>
          <w:sz w:val="16"/>
        </w:rPr>
        <w:t xml:space="preserve">For both the tax credit and direct grant programs, we can identify a coefficient </w:t>
      </w:r>
      <w:r w:rsidRPr="004527A1">
        <w:rPr>
          <w:i/>
          <w:iCs/>
          <w:sz w:val="16"/>
          <w:szCs w:val="25"/>
        </w:rPr>
        <w:t xml:space="preserve">m </w:t>
      </w:r>
      <w:r w:rsidRPr="004527A1">
        <w:rPr>
          <w:sz w:val="16"/>
        </w:rPr>
        <w:t xml:space="preserve">which measures the true increase in private spending on R&amp;D associated with each additional subsidy dollar from the government. In each case, there is some uncertainty and debate about how large this coefficient is. But for any positive value of </w:t>
      </w:r>
      <w:r w:rsidRPr="004527A1">
        <w:rPr>
          <w:i/>
          <w:iCs/>
          <w:sz w:val="16"/>
          <w:szCs w:val="25"/>
        </w:rPr>
        <w:t xml:space="preserve">m, </w:t>
      </w:r>
      <w:r w:rsidRPr="004527A1">
        <w:rPr>
          <w:sz w:val="16"/>
        </w:rPr>
        <w:t xml:space="preserve">the argument outlined above shows that the entire increase in spending may show up as higher wages for the existing stock of workers, with no increase in the actual quantity of research and development that is performed. As a result, </w:t>
      </w:r>
      <w:r w:rsidRPr="009453B7">
        <w:rPr>
          <w:u w:val="single"/>
        </w:rPr>
        <w:t>even a well-designed and carefully implemented subsidy could end up having no positive effect</w:t>
      </w:r>
      <w:r w:rsidRPr="004527A1">
        <w:rPr>
          <w:sz w:val="16"/>
        </w:rPr>
        <w:t xml:space="preserve"> on the trend rate of growth for the nation as a whole.</w:t>
      </w:r>
    </w:p>
    <w:p w14:paraId="0BABECC8" w14:textId="77777777" w:rsidR="00FA19B8" w:rsidRPr="009453B7" w:rsidRDefault="00FA19B8" w:rsidP="00FA19B8">
      <w:pPr>
        <w:rPr>
          <w:rStyle w:val="underline"/>
          <w:rFonts w:cs="Arial"/>
          <w:color w:val="000000"/>
          <w:szCs w:val="20"/>
        </w:rPr>
      </w:pPr>
      <w:r w:rsidRPr="004527A1">
        <w:rPr>
          <w:sz w:val="16"/>
        </w:rPr>
        <w:t>Recent work by Austan Goolsbee (1998) suggests that, at least in the short run, the wage changes implied by a weak supply response are apparent in the data. He compares census data on wages for research workers with time series data that capture the variation in government spending on R&amp;D. Direct government spending is wellsuited for this kind of analysis because it does not suffer from the concerns about additionality that are present for government subsidies for R&amp;D. Surprisingly, using only these crude data, he finds strong effects on wages. For example, during the defense buildup between 1980 and 1984, federal spending on R&amp;D increased, as a fraction of GDP, by 11 %. His estimates suggest that this increased wages for physicists by 6.2% and aeronautical engineers by 5%.</w:t>
      </w:r>
    </w:p>
    <w:p w14:paraId="5DA769DB" w14:textId="77777777" w:rsidR="00FA19B8" w:rsidRPr="009453B7" w:rsidRDefault="00FA19B8" w:rsidP="00FA19B8">
      <w:pPr>
        <w:rPr>
          <w:rStyle w:val="underline"/>
          <w:rFonts w:cs="Arial"/>
          <w:color w:val="000000"/>
          <w:sz w:val="20"/>
          <w:szCs w:val="20"/>
        </w:rPr>
      </w:pPr>
    </w:p>
    <w:p w14:paraId="7A94CF0C" w14:textId="77777777" w:rsidR="00FA19B8" w:rsidRPr="009453B7" w:rsidRDefault="00FA19B8" w:rsidP="00FA19B8">
      <w:pPr>
        <w:pStyle w:val="Heading4"/>
        <w:rPr>
          <w:rStyle w:val="apple-converted-space"/>
        </w:rPr>
      </w:pPr>
      <w:r w:rsidRPr="009453B7">
        <w:rPr>
          <w:rStyle w:val="apple-style-span"/>
        </w:rPr>
        <w:t>Means only increasing the supply of R&amp;D labor solves</w:t>
      </w:r>
      <w:r w:rsidRPr="009453B7">
        <w:rPr>
          <w:rStyle w:val="apple-converted-space"/>
          <w:b w:val="0"/>
        </w:rPr>
        <w:t> </w:t>
      </w:r>
    </w:p>
    <w:p w14:paraId="39D7ED0E" w14:textId="77777777" w:rsidR="00FA19B8" w:rsidRPr="004527A1" w:rsidRDefault="00FA19B8" w:rsidP="00FA19B8">
      <w:pPr>
        <w:rPr>
          <w:sz w:val="16"/>
        </w:rPr>
      </w:pPr>
      <w:r w:rsidRPr="009453B7">
        <w:rPr>
          <w:rStyle w:val="Strong"/>
        </w:rPr>
        <w:t>Grossmann 7</w:t>
      </w:r>
      <w:r w:rsidRPr="009453B7">
        <w:rPr>
          <w:rStyle w:val="apple-style-span"/>
          <w:bCs/>
          <w:szCs w:val="16"/>
        </w:rPr>
        <w:t>, University of Fribourg, Switzerland, CESifo, Munich, Germany, Institute for the Study of Labor (IZA), Bonn, Germany, (Victor, “How to promote R&amp;D-based growth? Public education expenditure on scientists and engineers versus R&amp;D subsidies,” Journal of Macroeconomics, Volume 29, Issue 4, December 2007, Pages 891-911, Science Direct)</w:t>
      </w:r>
      <w:r w:rsidRPr="009453B7">
        <w:rPr>
          <w:rStyle w:val="apple-converted-space"/>
          <w:szCs w:val="16"/>
        </w:rPr>
        <w:t> </w:t>
      </w:r>
      <w:r w:rsidRPr="009453B7">
        <w:br/>
      </w:r>
      <w:r w:rsidRPr="004527A1">
        <w:rPr>
          <w:sz w:val="16"/>
        </w:rPr>
        <w:t>This paper attempts to contribute to this debate by comparing positive and normative e</w:t>
      </w:r>
      <w:r w:rsidRPr="004527A1">
        <w:rPr>
          <w:rFonts w:cs="Cambria Math"/>
          <w:sz w:val="16"/>
        </w:rPr>
        <w:t>ff</w:t>
      </w:r>
      <w:r w:rsidRPr="004527A1">
        <w:rPr>
          <w:sz w:val="16"/>
        </w:rPr>
        <w:t>ects of two alternative measures to foster R&amp;D-based growth: (demand-side) R&amp;D subsidies and (supply-side) publicly provided education targeted to the development of science and engineering (S&amp;E) skills. It develops an overlapping generations model where productivity growth is driven by in-house R&amp;D of monopolistically competitive ﬁrms. It rests on three novel elements. First, R&amp;D occupations require speciﬁc skills, which may di</w:t>
      </w:r>
      <w:r w:rsidRPr="004527A1">
        <w:rPr>
          <w:rFonts w:cs="Cambria Math"/>
          <w:sz w:val="16"/>
        </w:rPr>
        <w:t>ff</w:t>
      </w:r>
      <w:r w:rsidRPr="004527A1">
        <w:rPr>
          <w:sz w:val="16"/>
        </w:rPr>
        <w:t>er substantially from skills applicable in non-R&amp;D tasks. For instance, scientists or engineers need di</w:t>
      </w:r>
      <w:r w:rsidRPr="004527A1">
        <w:rPr>
          <w:rFonts w:cs="Cambria Math"/>
          <w:sz w:val="16"/>
        </w:rPr>
        <w:t>ff</w:t>
      </w:r>
      <w:r w:rsidRPr="004527A1">
        <w:rPr>
          <w:sz w:val="16"/>
        </w:rPr>
        <w:t xml:space="preserve">erent skills than machine operators or lawyers. Second, and related to this, individuals choose which skill type to acquire: S&amp;E skills for employment in R&amp;D jobs, skills applicable for non-R&amp;D tasks, or to remain unskilled. Third, individuals are heterogeneous in their ability to perform R&amp;D jobs when choosing to acquire S&amp;E skills. Focussing on this heterogeneity captures that R&amp;D activities require extraordinary talent. 2 Intertemporal knowledge spillovers are the only externality from R&amp;D in the model. According to conventional wisdom, this calls for </w:t>
      </w:r>
      <w:r w:rsidRPr="009453B7">
        <w:rPr>
          <w:u w:val="single"/>
        </w:rPr>
        <w:t>positive R&amp;D subsidies</w:t>
      </w:r>
      <w:r w:rsidRPr="004527A1">
        <w:rPr>
          <w:sz w:val="16"/>
        </w:rPr>
        <w:t xml:space="preserve"> to ﬁrms in order to induce a reallocation of labor towards R&amp;D activity. This policy recommendation </w:t>
      </w:r>
      <w:r w:rsidRPr="009453B7">
        <w:rPr>
          <w:u w:val="single"/>
        </w:rPr>
        <w:t>critically depends on the assumption, however, that the (high-skilled) labor force is capable to perform both R&amp;D and production activities without having to adjust to a change in occupation. One obvious drawback of this assumption is that labor supply of scientists and engineers is rather inelastic in the short-run</w:t>
      </w:r>
      <w:r w:rsidRPr="004527A1">
        <w:rPr>
          <w:sz w:val="16"/>
        </w:rPr>
        <w:t>, i</w:t>
      </w:r>
      <w:r w:rsidRPr="009453B7">
        <w:rPr>
          <w:u w:val="single"/>
        </w:rPr>
        <w:t>.e., R&amp;D subsidies are absorbed by rising wage rates for R&amp;D labor services</w:t>
      </w:r>
      <w:r w:rsidRPr="004527A1">
        <w:rPr>
          <w:sz w:val="16"/>
        </w:rPr>
        <w:t xml:space="preserve"> (e.g. Romer, 2000).</w:t>
      </w:r>
    </w:p>
    <w:p w14:paraId="2BAE08EE" w14:textId="77777777" w:rsidR="00FA19B8" w:rsidRPr="004527A1" w:rsidRDefault="00FA19B8" w:rsidP="00FA19B8">
      <w:pPr>
        <w:rPr>
          <w:sz w:val="16"/>
        </w:rPr>
      </w:pPr>
      <w:r w:rsidRPr="004527A1">
        <w:rPr>
          <w:sz w:val="16"/>
        </w:rPr>
        <w:t>The present analysis is consistent with this evidence on short-run e</w:t>
      </w:r>
      <w:r w:rsidRPr="004527A1">
        <w:rPr>
          <w:rFonts w:cs="Cambria Math"/>
          <w:sz w:val="16"/>
        </w:rPr>
        <w:t>ff</w:t>
      </w:r>
      <w:r w:rsidRPr="004527A1">
        <w:rPr>
          <w:sz w:val="16"/>
        </w:rPr>
        <w:t xml:space="preserve">ects. But more interestingly, it suggests that </w:t>
      </w:r>
      <w:r w:rsidRPr="009453B7">
        <w:rPr>
          <w:u w:val="single"/>
        </w:rPr>
        <w:t>even by accounting for skill supply responses of R&amp;D subsidies, earnings of scientists and engineers rise unambiguously</w:t>
      </w:r>
      <w:r w:rsidRPr="004527A1">
        <w:rPr>
          <w:sz w:val="16"/>
        </w:rPr>
        <w:t>. This result is driven by the heterogeneity of individuals in ability. It is consistent with empirical evidence by Goolsbee (1998), who ﬁnds that a 10% increase in government spending on R&amp;D a</w:t>
      </w:r>
      <w:r w:rsidRPr="004527A1">
        <w:rPr>
          <w:rFonts w:cs="Cambria Math"/>
          <w:sz w:val="16"/>
        </w:rPr>
        <w:t>ff</w:t>
      </w:r>
      <w:r w:rsidRPr="004527A1">
        <w:rPr>
          <w:sz w:val="16"/>
        </w:rPr>
        <w:t>ects both income and hourly wages of scientists and engineers by 3% even in the longer run. Moreover, we ﬁnd that despite a positive externality from R&amp;D activity, R&amp;D subsidies may be detrimental to both productivity growth and welfare.</w:t>
      </w:r>
    </w:p>
    <w:p w14:paraId="4E9959F1" w14:textId="77777777" w:rsidR="00FA19B8" w:rsidRPr="004527A1" w:rsidRDefault="00FA19B8" w:rsidP="00FA19B8">
      <w:pPr>
        <w:rPr>
          <w:sz w:val="16"/>
        </w:rPr>
      </w:pPr>
      <w:r w:rsidRPr="004527A1">
        <w:rPr>
          <w:sz w:val="16"/>
        </w:rPr>
        <w:t>Fortunately, the analysis suggests a sensible and straightforward alternative to promote R&amp;D-based growth: to target public R&amp;D spending directly to the supply of skills. First, promotion of S&amp;E talent does not a</w:t>
      </w:r>
      <w:r w:rsidRPr="004527A1">
        <w:rPr>
          <w:rFonts w:cs="Cambria Math"/>
          <w:sz w:val="16"/>
        </w:rPr>
        <w:t>ff</w:t>
      </w:r>
      <w:r w:rsidRPr="004527A1">
        <w:rPr>
          <w:sz w:val="16"/>
        </w:rPr>
        <w:t>ect the distribution of earnings in the proposed framework, in contrast to the impact of higher R&amp;D subsidies to ﬁrms on earnings inequality. Moreover, and also in contrast to R&amp;D subsidies, higher education spending on S&amp;E skills unambiguously raises productivity growth. The socially optimal structure of education expenditure (allocation of public education funds to the development of S&amp;E and non-S&amp;E skills) depends on the interaction between the relative e</w:t>
      </w:r>
      <w:r w:rsidRPr="004527A1">
        <w:rPr>
          <w:rFonts w:cs="Cambria Math"/>
          <w:sz w:val="16"/>
        </w:rPr>
        <w:t>ff</w:t>
      </w:r>
      <w:r w:rsidRPr="004527A1">
        <w:rPr>
          <w:sz w:val="16"/>
        </w:rPr>
        <w:t>ectiveness of the education system across skills and the e</w:t>
      </w:r>
      <w:r w:rsidRPr="004527A1">
        <w:rPr>
          <w:rFonts w:cs="Cambria Math"/>
          <w:sz w:val="16"/>
        </w:rPr>
        <w:t>ff</w:t>
      </w:r>
      <w:r w:rsidRPr="004527A1">
        <w:rPr>
          <w:sz w:val="16"/>
        </w:rPr>
        <w:t>ectiveness of private-sector R&amp;D spending relative to the output elasticity of non-S&amp;E skills.</w:t>
      </w:r>
    </w:p>
    <w:p w14:paraId="6C1C5754" w14:textId="77777777" w:rsidR="00FA19B8" w:rsidRPr="009453B7" w:rsidRDefault="00FA19B8" w:rsidP="00FA19B8">
      <w:pPr>
        <w:rPr>
          <w:u w:val="single"/>
        </w:rPr>
      </w:pPr>
      <w:r w:rsidRPr="004527A1">
        <w:rPr>
          <w:sz w:val="16"/>
        </w:rPr>
        <w:t xml:space="preserve">The critical role of education in scientiﬁc and technical ﬁelds in the model is consistent with recent empirical literature which emphasizes the importance of speciﬁc R&amp;D skills for innovations and performance of ﬁrms. For instance, technical skills cluster in ﬁrms which invest in R&amp;D. More importantly, </w:t>
      </w:r>
      <w:r w:rsidRPr="009453B7">
        <w:rPr>
          <w:u w:val="single"/>
        </w:rPr>
        <w:t>there is a positive interaction between technical skills and innovation output which determines the proﬁtability of ﬁrms,</w:t>
      </w:r>
      <w:r w:rsidRPr="004527A1">
        <w:rPr>
          <w:sz w:val="16"/>
        </w:rPr>
        <w:t xml:space="preserve"> controlling for R&amp;D intensity (see Leiponen, 2005, and the references therein). </w:t>
      </w:r>
      <w:r w:rsidRPr="009453B7">
        <w:rPr>
          <w:u w:val="single"/>
        </w:rPr>
        <w:t>This strongly suggests that successful innovations depend on S&amp;E skills in a ﬁrm rather than R&amp;D spending per se.</w:t>
      </w:r>
    </w:p>
    <w:p w14:paraId="164F171F" w14:textId="77777777" w:rsidR="00FA19B8" w:rsidRPr="004527A1" w:rsidRDefault="00FA19B8" w:rsidP="00FA19B8">
      <w:pPr>
        <w:rPr>
          <w:sz w:val="16"/>
        </w:rPr>
      </w:pPr>
      <w:r w:rsidRPr="004527A1">
        <w:rPr>
          <w:sz w:val="16"/>
        </w:rPr>
        <w:t>Colombo and Grilli (2005) examine the role of speciﬁc human capital in scientiﬁc and technical ﬁelds vis-a`-vis other education ﬁelds of entrepreneurs for growth of new ﬁrms in high-tech sectors. They ﬁnd that the average years of founders’ education has no signiﬁcant e</w:t>
      </w:r>
      <w:r w:rsidRPr="004527A1">
        <w:rPr>
          <w:rFonts w:cs="Cambria Math"/>
          <w:sz w:val="16"/>
        </w:rPr>
        <w:t>ff</w:t>
      </w:r>
      <w:r w:rsidRPr="004527A1">
        <w:rPr>
          <w:sz w:val="16"/>
        </w:rPr>
        <w:t>ect whereas education in S&amp;E ﬁelds has large positive e</w:t>
      </w:r>
      <w:r w:rsidRPr="004527A1">
        <w:rPr>
          <w:rFonts w:cs="Cambria Math"/>
          <w:sz w:val="16"/>
        </w:rPr>
        <w:t>ff</w:t>
      </w:r>
      <w:r w:rsidRPr="004527A1">
        <w:rPr>
          <w:sz w:val="16"/>
        </w:rPr>
        <w:t>ects.</w:t>
      </w:r>
    </w:p>
    <w:p w14:paraId="7336BF6C" w14:textId="77777777" w:rsidR="00FA19B8" w:rsidRPr="004527A1" w:rsidRDefault="00FA19B8" w:rsidP="00FA19B8">
      <w:pPr>
        <w:rPr>
          <w:sz w:val="16"/>
        </w:rPr>
      </w:pPr>
    </w:p>
    <w:p w14:paraId="2A98A48A" w14:textId="0BDD8E11" w:rsidR="00972FD8" w:rsidRDefault="00B56168" w:rsidP="00B56168">
      <w:pPr>
        <w:pStyle w:val="Heading3"/>
      </w:pPr>
      <w:r>
        <w:t>1ar spending da</w:t>
      </w:r>
    </w:p>
    <w:p w14:paraId="3CED093E" w14:textId="6CBDB1B9" w:rsidR="00972FD8" w:rsidRPr="00F55C00" w:rsidRDefault="00972FD8" w:rsidP="00972FD8">
      <w:pPr>
        <w:pStyle w:val="Heading4"/>
      </w:pPr>
      <w:r w:rsidRPr="00F55C00">
        <w:t>Data proves</w:t>
      </w:r>
    </w:p>
    <w:p w14:paraId="6C885175" w14:textId="77777777" w:rsidR="00972FD8" w:rsidRPr="00F55C00" w:rsidRDefault="00972FD8" w:rsidP="00972FD8">
      <w:r w:rsidRPr="00F55C00">
        <w:rPr>
          <w:rStyle w:val="Style13ptBold"/>
        </w:rPr>
        <w:t>Mitchell 14</w:t>
      </w:r>
      <w:r w:rsidRPr="00F55C00">
        <w:t xml:space="preserve"> – Daniel J. Mitchell, PhD in economics from George Mason University, senior fellow at the Cato Institute specializing in fiscal policy, previously senior fellow at the Heritage Foundation and economist with the Senate Finance Committee, 2014 (“How Government Spending Kills Economic Growth,” Foundation for Economic Education, 11-14, Available Online at </w:t>
      </w:r>
      <w:hyperlink r:id="rId138" w:history="1">
        <w:r w:rsidRPr="00F55C00">
          <w:rPr>
            <w:rStyle w:val="Hyperlink"/>
          </w:rPr>
          <w:t>https://fee.org/articles/how-government-spending-kills-economic-growth/</w:t>
        </w:r>
      </w:hyperlink>
      <w:r w:rsidRPr="00F55C00">
        <w:t>, Accessed 06-20-17, HK)</w:t>
      </w:r>
    </w:p>
    <w:p w14:paraId="44A9EFB6" w14:textId="77777777" w:rsidR="00972FD8" w:rsidRPr="00E04351" w:rsidRDefault="00972FD8" w:rsidP="00972FD8">
      <w:pPr>
        <w:rPr>
          <w:sz w:val="14"/>
        </w:rPr>
      </w:pPr>
      <w:r w:rsidRPr="00F55C00">
        <w:rPr>
          <w:sz w:val="14"/>
        </w:rPr>
        <w:t xml:space="preserve">Later studies show similar associations. For example, Afonso and Furceri (2008) examine a number of EU and other OECD countries over the period 1970–2004. As well as several components of government expenditure and taxation, they include variables such as initial output, population growth, investment ratio, human capital and openness. Their finding is that </w:t>
      </w:r>
      <w:r w:rsidRPr="005D66A3">
        <w:rPr>
          <w:rStyle w:val="StyleUnderline"/>
          <w:highlight w:val="cyan"/>
        </w:rPr>
        <w:t>a 1 percentage point rise in</w:t>
      </w:r>
      <w:r w:rsidRPr="00F55C00">
        <w:rPr>
          <w:rStyle w:val="StyleUnderline"/>
        </w:rPr>
        <w:t xml:space="preserve"> the </w:t>
      </w:r>
      <w:r w:rsidRPr="005D66A3">
        <w:rPr>
          <w:rStyle w:val="StyleUnderline"/>
          <w:highlight w:val="cyan"/>
        </w:rPr>
        <w:t>government spending</w:t>
      </w:r>
      <w:r w:rsidRPr="00F55C00">
        <w:rPr>
          <w:rStyle w:val="StyleUnderline"/>
        </w:rPr>
        <w:t xml:space="preserve"> to GDP ratio </w:t>
      </w:r>
      <w:r w:rsidRPr="005D66A3">
        <w:rPr>
          <w:rStyle w:val="StyleUnderline"/>
          <w:highlight w:val="cyan"/>
        </w:rPr>
        <w:t>cuts growth</w:t>
      </w:r>
      <w:r w:rsidRPr="00F55C00">
        <w:rPr>
          <w:rStyle w:val="StyleUnderline"/>
        </w:rPr>
        <w:t xml:space="preserve"> in the OECD </w:t>
      </w:r>
      <w:r w:rsidRPr="005D66A3">
        <w:rPr>
          <w:rStyle w:val="StyleUnderline"/>
          <w:highlight w:val="cyan"/>
        </w:rPr>
        <w:t>by 0.12 per cent</w:t>
      </w:r>
      <w:r w:rsidRPr="00F55C00">
        <w:rPr>
          <w:rStyle w:val="StyleUnderline"/>
        </w:rPr>
        <w:t xml:space="preserve"> and in the EU by 0.13 per cent</w:t>
      </w:r>
      <w:r w:rsidRPr="00F55C00">
        <w:rPr>
          <w:sz w:val="14"/>
        </w:rPr>
        <w:t xml:space="preserve">. …overall, the tax (or </w:t>
      </w:r>
      <w:r w:rsidRPr="00F55C00">
        <w:rPr>
          <w:rStyle w:val="StyleUnderline"/>
        </w:rPr>
        <w:t xml:space="preserve">government spending) and </w:t>
      </w:r>
      <w:r w:rsidRPr="005D66A3">
        <w:rPr>
          <w:rStyle w:val="StyleUnderline"/>
          <w:highlight w:val="cyan"/>
        </w:rPr>
        <w:t>growth studies, indicate a strong association</w:t>
      </w:r>
      <w:r w:rsidRPr="00F55C00">
        <w:rPr>
          <w:sz w:val="14"/>
        </w:rPr>
        <w:t xml:space="preserve"> between the two variables. As a rule of thumb, it would appear that a 10 percentage point fall in the share of national income taken in tax would lead to slightly more than a 1 percentage point increase in the growth rate – results of this order of magnitude occur over and over again.</w:t>
      </w:r>
    </w:p>
    <w:p w14:paraId="2932DE2C" w14:textId="6C0FEC70" w:rsidR="00972FD8" w:rsidRPr="009453B7" w:rsidRDefault="00B56168" w:rsidP="00B56168">
      <w:pPr>
        <w:pStyle w:val="Heading3"/>
      </w:pPr>
      <w:r>
        <w:t xml:space="preserve">2ac </w:t>
      </w:r>
      <w:r w:rsidRPr="009453B7">
        <w:t>at: cp’s that involve academic research</w:t>
      </w:r>
    </w:p>
    <w:p w14:paraId="1F81FECD" w14:textId="77777777" w:rsidR="00972FD8" w:rsidRPr="009453B7" w:rsidRDefault="00972FD8" w:rsidP="00972FD8">
      <w:pPr>
        <w:pStyle w:val="Heading4"/>
      </w:pPr>
      <w:r w:rsidRPr="009453B7">
        <w:t>Faculty won’t disclose innovations – hate licensing, prefer academic research </w:t>
      </w:r>
    </w:p>
    <w:p w14:paraId="5918B685" w14:textId="77777777" w:rsidR="00972FD8" w:rsidRPr="009453B7" w:rsidRDefault="00972FD8" w:rsidP="00972FD8">
      <w:r w:rsidRPr="009453B7">
        <w:rPr>
          <w:b/>
        </w:rPr>
        <w:t>Jensen et al 3</w:t>
      </w:r>
      <w:r w:rsidRPr="009453B7">
        <w:t>, Richard A. Jensen¤ University of Notre Dame Jerry G. Thursby Emory University Marie C. Thursby Georgia Institute of Technology and NBER, (“ The Disclosure and Licensing of University Inventions: “The best we can do with the st we get to work with",” April 15, </w:t>
      </w:r>
      <w:hyperlink r:id="rId139" w:history="1">
        <w:r w:rsidRPr="009453B7">
          <w:rPr>
            <w:rStyle w:val="Hyperlink"/>
          </w:rPr>
          <w:t>http://www.nd.edu/~rjensen1/workingpapers/Disclosure.pdf</w:t>
        </w:r>
      </w:hyperlink>
      <w:r w:rsidRPr="009453B7">
        <w:t>)  TTO = Technology Transfer Offices</w:t>
      </w:r>
    </w:p>
    <w:p w14:paraId="241EE110" w14:textId="77777777" w:rsidR="00972FD8" w:rsidRPr="009453B7" w:rsidRDefault="00972FD8" w:rsidP="00972FD8">
      <w:r w:rsidRPr="009453B7">
        <w:t xml:space="preserve">In this paper, we present and test a model that allows us to examine this balancing act and its effect on a critical element in the transfer process{ that is, whether or not inventions are disclosed by faculty, and if so, when. In our recent survey of the TTOs of 62 U.S. universities, TTO directors reported that </w:t>
      </w:r>
      <w:r w:rsidRPr="009453B7">
        <w:rPr>
          <w:u w:val="single"/>
        </w:rPr>
        <w:t>educating and convincing faculty to disclose inventions is one of their major problems</w:t>
      </w:r>
      <w:r w:rsidRPr="009453B7">
        <w:t xml:space="preserve">. 2 Many directors believe that </w:t>
      </w:r>
      <w:r w:rsidRPr="009453B7">
        <w:rPr>
          <w:u w:val="single"/>
        </w:rPr>
        <w:t>substantially less than half of the inventions with commercial potential are disclosed to their office</w:t>
      </w:r>
      <w:r w:rsidRPr="009453B7">
        <w:t xml:space="preserve">. </w:t>
      </w:r>
      <w:r w:rsidRPr="009453B7">
        <w:rPr>
          <w:u w:val="single"/>
        </w:rPr>
        <w:t>Faculty may not disclose for a variety of reasons ranging from not being able to realize an invention has commercial potential to not wanting to take time away from their research</w:t>
      </w:r>
      <w:r w:rsidRPr="009453B7">
        <w:t xml:space="preserve">. Many faculty may not want to get involved in licensing because, as reported in the survey, </w:t>
      </w:r>
      <w:r w:rsidRPr="009453B7">
        <w:rPr>
          <w:u w:val="single"/>
        </w:rPr>
        <w:t>faculty involvement in further development</w:t>
      </w:r>
      <w:r w:rsidRPr="009453B7">
        <w:t xml:space="preserve"> (even after a license is executed) </w:t>
      </w:r>
      <w:r w:rsidRPr="009453B7">
        <w:rPr>
          <w:u w:val="single"/>
        </w:rPr>
        <w:t>is necessary for commercial success for 71% of the inventions licensed.</w:t>
      </w:r>
    </w:p>
    <w:p w14:paraId="030D1CB4" w14:textId="1AA21C87" w:rsidR="00103B29" w:rsidRDefault="00972FD8" w:rsidP="00A52759">
      <w:r w:rsidRPr="009453B7">
        <w:t xml:space="preserve">Not surprisingly, the directors we talked with believe that some of the best inventions may not be disclosed because </w:t>
      </w:r>
      <w:r w:rsidRPr="009453B7">
        <w:rPr>
          <w:u w:val="single"/>
        </w:rPr>
        <w:t>the most productive faculty are less likely to want to take the time to disclose inventions, much less work on further developmen</w:t>
      </w:r>
      <w:r w:rsidRPr="009453B7">
        <w:t xml:space="preserve">t. Paradoxically, the directors we talked with also believe that many of the inventions disclosed to them are of questionable value. Indeed, the director of a major university TTO described the TTO's job as \the best we can do with the s**t we get to work with." This suggests that the nature of inventions disclosed in U.S. universities is related to faculty quality, and perhaps, in ways that are unexpected. While one might expect higher quality faculty to produce higher quality inventions, and on average they very likely do, it may well be the case that a significant fraction of these inventions are not disclosed to the TTO. Indeed, </w:t>
      </w:r>
      <w:r w:rsidRPr="009453B7">
        <w:rPr>
          <w:u w:val="single"/>
        </w:rPr>
        <w:t xml:space="preserve">if high quality faculty can obtain research funding without producing research with commercial potential, or are simply more interested in publication of their research, then </w:t>
      </w:r>
      <w:r w:rsidRPr="009453B7">
        <w:t xml:space="preserve">one can argue that </w:t>
      </w:r>
      <w:r w:rsidRPr="009453B7">
        <w:rPr>
          <w:u w:val="single"/>
        </w:rPr>
        <w:t>the fraction of inventions disclosed would be decreasing in the quality of faculty inventors</w:t>
      </w:r>
      <w:r w:rsidRPr="009453B7">
        <w:t>.</w:t>
      </w:r>
    </w:p>
    <w:p w14:paraId="37E4BFAC" w14:textId="2112FA97" w:rsidR="00A52759" w:rsidRDefault="00B56168" w:rsidP="00B56168">
      <w:pPr>
        <w:pStyle w:val="Heading3"/>
      </w:pPr>
      <w:r>
        <w:t>2ac at: repeal dodd-frank cp</w:t>
      </w:r>
    </w:p>
    <w:p w14:paraId="5D99E8A6" w14:textId="77777777" w:rsidR="00A52759" w:rsidRDefault="00A52759" w:rsidP="00A52759">
      <w:pPr>
        <w:pStyle w:val="Heading4"/>
      </w:pPr>
      <w:r>
        <w:t xml:space="preserve">Repealing Dodd-Frank also collapses the economy --- ending SEC overreach while preserving effective financial regs is key </w:t>
      </w:r>
    </w:p>
    <w:p w14:paraId="747F06DC" w14:textId="77777777" w:rsidR="00A52759" w:rsidRPr="00D47651" w:rsidRDefault="00A52759" w:rsidP="00A52759">
      <w:r w:rsidRPr="00D47651">
        <w:rPr>
          <w:b/>
        </w:rPr>
        <w:t>Bauwens 16</w:t>
      </w:r>
      <w:r>
        <w:t xml:space="preserve"> [Erin Bauwens, Juris Doctor, cum laude, Syracuse University College of Law, December 2016, “THE DODD-FRANK ACT AND GOVERNMENT OVERREACH:HOW EXPANDED SEC AUTHORITY AFFECTS THE INVESTING PUBLIC AND HOW TO BETTER REGULATE THE FINANCIAL INDUSTRY,” 67 Syracuse L. Rev. 741, 749-764, lexis]</w:t>
      </w:r>
    </w:p>
    <w:p w14:paraId="48372EF7" w14:textId="77777777" w:rsidR="00A52759" w:rsidRDefault="00A52759" w:rsidP="00A52759">
      <w:r w:rsidRPr="00D47651">
        <w:rPr>
          <w:sz w:val="16"/>
        </w:rPr>
        <w:t xml:space="preserve">II. SEC Authority Under the Dodd-Frank Act Is Overreaching and Subjects Investors to Greater Risk and Likelihood of Financial Harm A. Subjecting "Any Person" to Civil Penalty Enforcement in Administrative Proceedings Is Overreaching SEC authority to enforce civil penalties in administrative proceedings against "any person" under the Dodd-Frank Act is overreaching because its authority is as broad as it has ever been while lacking provisions balancing the expanded authority, as was the case in past acts. </w:t>
      </w:r>
      <w:r w:rsidRPr="00D47651">
        <w:rPr>
          <w:u w:val="single"/>
        </w:rPr>
        <w:t>The majority of Americans as a whole, from every socioeconomic class, have some form of involvement in the stock market and thus can be subject to SEC administrative proceedings</w:t>
      </w:r>
      <w:r w:rsidRPr="00D47651">
        <w:rPr>
          <w:sz w:val="16"/>
        </w:rPr>
        <w:t xml:space="preserve"> under its authority according to the Dodd-Frank Act. To be precise, as of April 2015, 55% of Americans reported having money invested in the stock market either through an individual stock, mutual fund, self-directed 401(k), or IRA. Broken down by income, 88% of those surveyed reported making at least $ 75,000, 56% reported making $ 30,000 to $ 74,999, and 21% reported making less than $ 30,000 annually. Further, this report surveyed American adults as a whole - it was not limited to those with knowledge or work experience in the financial and/or securities industries. </w:t>
      </w:r>
      <w:r w:rsidRPr="00D47651">
        <w:rPr>
          <w:u w:val="single"/>
        </w:rPr>
        <w:t>Though there is a general history of financial regulations expanding</w:t>
      </w:r>
      <w:r w:rsidRPr="00D47651">
        <w:rPr>
          <w:sz w:val="16"/>
        </w:rPr>
        <w:t xml:space="preserve"> [*750] </w:t>
      </w:r>
      <w:r w:rsidRPr="00D47651">
        <w:rPr>
          <w:u w:val="single"/>
        </w:rPr>
        <w:t>SEC authority, past acts were not as egregiously overreaching because they provided a check to balance out the broader authority</w:t>
      </w:r>
      <w:r w:rsidRPr="00D47651">
        <w:rPr>
          <w:sz w:val="16"/>
        </w:rPr>
        <w:t xml:space="preserve">. For example, the Securities Exchange Act of 1934 first granted the SEC authority over "any person," but the SEC's authority over said persons was balanced by the requirement that the cease-and-desist orders and penalties be bifurcated - that is, in order to enforce civil penalties against non-registered persons, the SEC had to file separately in civil court. Congress also looked for balance when passing the Penny Stock Reform Act. Moreover, both acts also required a scienter requirement in theories of secondary liability. Unlike the aforementioned and other past acts, </w:t>
      </w:r>
      <w:r w:rsidRPr="00D47651">
        <w:rPr>
          <w:u w:val="single"/>
        </w:rPr>
        <w:t>there are no provisions balancing SEC authority in the Dodd-Frank Act.</w:t>
      </w:r>
      <w:r w:rsidRPr="00D47651">
        <w:rPr>
          <w:sz w:val="16"/>
        </w:rPr>
        <w:t xml:space="preserve"> In fact, they do quite the opposite - coupled with expanding its authority to "any person," the </w:t>
      </w:r>
      <w:r w:rsidRPr="00D47651">
        <w:rPr>
          <w:u w:val="single"/>
        </w:rPr>
        <w:t>Dodd-Frank</w:t>
      </w:r>
      <w:r w:rsidRPr="00D47651">
        <w:rPr>
          <w:sz w:val="16"/>
        </w:rPr>
        <w:t xml:space="preserve"> Act </w:t>
      </w:r>
      <w:r w:rsidRPr="00D47651">
        <w:rPr>
          <w:u w:val="single"/>
        </w:rPr>
        <w:t>makes it easier for the SEC to win its cases by lessening the requisite standard of knowledge for secondary liability from "knowingly" to "recklessly</w:t>
      </w:r>
      <w:r w:rsidRPr="00D47651">
        <w:rPr>
          <w:sz w:val="16"/>
        </w:rPr>
        <w:t xml:space="preserve">." Though this most definitely promotes efficiency in SEC proceedings, unchecked sweeping authority to hail anyone into the SEC's administrative tribunal does not provide "the strongest consumer financial protections in history." </w:t>
      </w:r>
      <w:r w:rsidRPr="00D47651">
        <w:rPr>
          <w:u w:val="single"/>
        </w:rPr>
        <w:t>Rather, it puts any American invested in the stock market at greater risk of severe monetary penalties because of the many disadvantages they face when subject to the "home-court advantage" of SEC administrative proceedings as opposed to federal court.</w:t>
      </w:r>
      <w:r>
        <w:rPr>
          <w:u w:val="single"/>
        </w:rPr>
        <w:t xml:space="preserve"> </w:t>
      </w:r>
      <w:r w:rsidRPr="00D47651">
        <w:rPr>
          <w:sz w:val="16"/>
        </w:rPr>
        <w:t xml:space="preserve">[*751] B. The SEC's Administrative Proceedings Versus Federal Court: How "Home-Court Advantage" Disadvantages Defendants and Who It Affects the Most Another reason why SEC authority under the Dodd-Frank Act is overreaching, and particularly most dangerous to non-registered defendants of lesser means, is because of its due process limitations in administrative proceedings. An SEC administrative proceeding is criticized as a "home-court advantage" for the SEC because it poses several significant disadvantages to defendants as opposed to federal court. With the SEC's current authority under the Dodd-Frank Act, </w:t>
      </w:r>
      <w:r w:rsidRPr="00D47651">
        <w:rPr>
          <w:u w:val="single"/>
        </w:rPr>
        <w:t>any person is now subject to these disadvantages rather than the better protections offered in federal court, and the forum in which they must appear is chosen by sole discretion of the SEC.</w:t>
      </w:r>
      <w:r w:rsidRPr="00D47651">
        <w:rPr>
          <w:sz w:val="16"/>
        </w:rPr>
        <w:t xml:space="preserve"> These disadvantages make it less likely that defendants will succeed, and therefore are the most significant threat to non-registered persons, particularly those of lesser socioeconomic classes, because of the increased likelihood of imposition of fines. First,</w:t>
      </w:r>
      <w:r w:rsidRPr="00D47651">
        <w:rPr>
          <w:u w:val="single"/>
        </w:rPr>
        <w:t xml:space="preserve"> unlike federal court, administrative proceedings are subject to accelerated hearing schedules and a strict time limit</w:t>
      </w:r>
      <w:r w:rsidRPr="00D47651">
        <w:rPr>
          <w:sz w:val="16"/>
        </w:rPr>
        <w:t xml:space="preserve">. "Initial decisions in SEC administrative proceedings must be completed no later than 300 days from the date of service of the Commission's order instituting proceedings." The need for adherence to a strict schedule is disadvantageous to a defendant because it provides for less time to put together an appropriate defense and makes it more difficult to account for responsibilities outside of trial. An accelerated schedule would be especially detrimental to a non-registered person because, generally, he or she lacks the experience and knowledge about the SEC's proceedings and rules a registered person or persons associated with a registered entity would have. This lack of knowledge would only make it more difficult to prepare a defense within a time restriction, especially if a defendant represents himself pro se. Considering Americans making as little as under $ 30,000 annually could fall subject to such proceedings, it is also unlikely many defendants can afford corporate attorneys with expertise in SEC administrative proceedings. Further, if a defendant is of limited financial means, the strict scheduling rules can pose an additional financial burden since he or [*752] she would have to miss work to attend court. Second, </w:t>
      </w:r>
      <w:r w:rsidRPr="00D47651">
        <w:rPr>
          <w:rStyle w:val="Emphasis"/>
        </w:rPr>
        <w:t>SEC administrative proceedings offer limited discovery</w:t>
      </w:r>
      <w:r w:rsidRPr="00D47651">
        <w:rPr>
          <w:sz w:val="16"/>
        </w:rPr>
        <w:t xml:space="preserve">. Whereas federal court must abide by the Federal Rules of Civil Procedure and Federal Rules of Evidence, administrative proceedings do not. </w:t>
      </w:r>
      <w:r w:rsidRPr="00D47651">
        <w:rPr>
          <w:rStyle w:val="StyleUnderline"/>
        </w:rPr>
        <w:t>This restricts a defendant's due process by limiting his or her</w:t>
      </w:r>
      <w:r w:rsidRPr="00D47651">
        <w:rPr>
          <w:sz w:val="16"/>
        </w:rPr>
        <w:t xml:space="preserve"> </w:t>
      </w:r>
      <w:r w:rsidRPr="00D47651">
        <w:rPr>
          <w:rStyle w:val="StyleUnderline"/>
        </w:rPr>
        <w:t>right to a fair trial, because limited discovery provides for less time to gather evidence and prepare a defense against the SEC's claims. This is especially detrimental to non-registered persons</w:t>
      </w:r>
      <w:r w:rsidRPr="00D47651">
        <w:rPr>
          <w:sz w:val="16"/>
        </w:rPr>
        <w:t xml:space="preserve"> for the same reason an accelerated schedule is - </w:t>
      </w:r>
      <w:r w:rsidRPr="00D47651">
        <w:rPr>
          <w:rStyle w:val="StyleUnderline"/>
        </w:rPr>
        <w:t>they would benefit the most from more time to prepare and more leniency in discovery as they would have in federal court, because it is more likely they are unfamiliar with SEC proceedings and rules.</w:t>
      </w:r>
      <w:r>
        <w:rPr>
          <w:rStyle w:val="StyleUnderline"/>
        </w:rPr>
        <w:t xml:space="preserve"> </w:t>
      </w:r>
      <w:r w:rsidRPr="00D47651">
        <w:rPr>
          <w:sz w:val="16"/>
        </w:rPr>
        <w:t xml:space="preserve">Third, unlike federal court, SEC administrative proceedings provide for no right to a jury trial. Instead, the SEC's administrative judges, in-house judges appointed by the SEC itself, decide cases. The record reflects a clear trend of home court advantage - "an analysis by the Wall Street Journal found that, in the last five years, the SEC has prevailed in 90% of the cases in which it brought claims in its own administrative courts, but only in 69% of the cases when a federal court judge heard the claims." In fact, the constitutionality of the SEC's judicial appointment process is currently being challenged in several high-profile cases. Though it is commonplace for administrative judges to make decisions for their respective agency's tribunals, </w:t>
      </w:r>
      <w:r w:rsidRPr="00D47651">
        <w:rPr>
          <w:rStyle w:val="StyleUnderline"/>
        </w:rPr>
        <w:t>the SEC is the only agency with the ability to deny defendants</w:t>
      </w:r>
      <w:r w:rsidRPr="00D47651">
        <w:rPr>
          <w:sz w:val="16"/>
        </w:rPr>
        <w:t xml:space="preserve">, who it does not normally regulate, </w:t>
      </w:r>
      <w:r w:rsidRPr="00D47651">
        <w:rPr>
          <w:rStyle w:val="StyleUnderline"/>
        </w:rPr>
        <w:t>the constitutional right to a jury of their peers</w:t>
      </w:r>
      <w:r w:rsidRPr="00D47651">
        <w:rPr>
          <w:sz w:val="16"/>
        </w:rPr>
        <w:t xml:space="preserve">. Considering in-house judges are more likely to rule in favor of the SEC, this restriction on due process is especially detrimental to defendants' likelihood of succeeding in administrative proceedings, and it is unfair to deny those [*753] not normally regulated of a constitutionally protected right. </w:t>
      </w:r>
      <w:r w:rsidRPr="00D47651">
        <w:rPr>
          <w:rStyle w:val="StyleUnderline"/>
        </w:rPr>
        <w:t>Fourth, an administrative judge's decision is upheld on appeal unless a defendant can prove a lack of substantial evidence supports the administrative judge's findings of fact at the trial level, making winning on appeal unlikely</w:t>
      </w:r>
      <w:r w:rsidRPr="00D47651">
        <w:rPr>
          <w:sz w:val="16"/>
        </w:rPr>
        <w:t xml:space="preserve">. This disadvantage also affects individuals with lesser means most significantly because it requires more time and money spent on appeal, which also means more spent on attorneys' fees. In fact, the costs of appeal with an unlikely chance of reversal may deter such individuals from appealing purely for the sake of saving money. On top of these disadvantages, the Dodd-Frank Act makes it easier for the SEC to prove its case by eliminating the scienter requirement for theories of secondary liability. This especially affects non-registered persons because those who are unaware of the rules are more likely to unintentionally violate them. It also increases maximum penalties the SEC can impose by fifty percent. Consequently, defendants are subject to even heavier fines. Obviously this would affect defendants of lesser means the most, for heavy fines would be most detrimental to them. All in all, </w:t>
      </w:r>
      <w:r w:rsidRPr="00D47651">
        <w:rPr>
          <w:rStyle w:val="StyleUnderline"/>
        </w:rPr>
        <w:t>combined with the Dodd-Frank Act's elimination of scienter in secondary liability and increased maximum penalties, its expansion of SEC authority over any person it so chooses to haul defendants</w:t>
      </w:r>
      <w:r w:rsidRPr="00D47651">
        <w:rPr>
          <w:sz w:val="16"/>
        </w:rPr>
        <w:t xml:space="preserve">, including those it does not normally regulate, </w:t>
      </w:r>
      <w:r w:rsidRPr="00D47651">
        <w:rPr>
          <w:rStyle w:val="StyleUnderline"/>
        </w:rPr>
        <w:t xml:space="preserve">into a tribunal with minimal rights and an even lesser chance of success is </w:t>
      </w:r>
      <w:r w:rsidRPr="00D47651">
        <w:rPr>
          <w:rStyle w:val="Emphasis"/>
        </w:rPr>
        <w:t>egregious and unprecedented government overreach</w:t>
      </w:r>
      <w:r w:rsidRPr="00D47651">
        <w:rPr>
          <w:sz w:val="16"/>
        </w:rPr>
        <w:t xml:space="preserve">. Though the SEC is within its right as an administrative agency to do so, </w:t>
      </w:r>
      <w:r w:rsidRPr="00D47651">
        <w:rPr>
          <w:rStyle w:val="StyleUnderline"/>
        </w:rPr>
        <w:t>extending these restrictions to non-registered persons creates a highly restrictive environment in which a majority of Americans risk finding themselves, while essentially setting them up for failure</w:t>
      </w:r>
      <w:r w:rsidRPr="00D47651">
        <w:rPr>
          <w:sz w:val="16"/>
        </w:rPr>
        <w:t xml:space="preserve">. This is especially true for defendants lacking substantial financial means and who have little knowledge of SEC proceedings, for the disadvantages would affect their ability to prepare a defense the most. C. Analyzing the Fairness of SEC Authority from a Doctrinal Standpoint The Supreme Court created a balancing test to determine whether an administrative agency's authority excessively deprives individuals of [*754] their rights (the Mathews balancing test). The Court first considers the extent of individual rights deprived versus the public interest in maintaining the administrative agency's authority as is. Here, there are several aspects of individual due process limited in SEC proceedings. Individuals also face deprivation of property if found guilty by way of severe monetary penalties. Considering "non-registered persons" include individual incomes ranging from less than thirty thousand dollars annually, potential defendants risk facing penalties that could financially devastate them. Therefore, for defendants subject to SEC administrative proceedings, the risk of this deprivation is great. Further, because the SEC authority is so broad as to subject defendants it does not normally regulate to an environment so restrictive of their individual rights, the deprivation of individual rights in this case is important because of the wide range of people it has the potential to affect. There is also no public interest benefit in the SEC's expanded authority. The public interest issue here would be to better protect the investing public against bad actors in the financial and securities industry. However, the expanded authority under the Dodd-Frank Act does not address this because it only subjects the investing public to greater liability while maintaining the same authority over registered persons and entities prior to the act's passage. In fact, it goes against this public interest because it </w:t>
      </w:r>
      <w:r w:rsidRPr="00D47651">
        <w:rPr>
          <w:rStyle w:val="Emphasis"/>
        </w:rPr>
        <w:t>subjects the investing public to potentially greater harm</w:t>
      </w:r>
      <w:r w:rsidRPr="00D47651">
        <w:rPr>
          <w:sz w:val="16"/>
        </w:rPr>
        <w:t xml:space="preserve">. As discussed earlier, the SEC administrative proceeding is wholly unfair to defendants. Defendants are stripped of multiple due process protections otherwise afforded to them in federal court, and are more likely to lose considering SEC in-house judges' track records and the Dodd-Frank Act's expansion of secondary liability. Further, the increased maximum penalties put them at greater [*755] risk for heavier fines. Arguably, there is also a public interest in better streamlining SEC proceedings by allowing it to seek civil penalties against anyone in one administrative proceeding versus having to file a separate suit in federal court. However, the deprivation of individual rights and its significant effect on non-registered persons greatly outweighs this minor administrative benefit. Considering registered persons and entities are more likely to work in securities regularly and thus have a higher chance of violating an SEC rule (especially those who intend to do so), streamlining cases against non-registered persons would not improve the SEC's overall efficiency by much. Therefore, the deprivation of individual rights outweighs the public interest in maintaining current SEC authority. The Court next considers the likelihood of erroneous deprivation of individual rights as compared to the government burden in adding procedural safeguards. Here, the likelihood is great because SEC authority encompasses any American participating in the stock market. Further, the SEC has already begun taking advantage of this authority - it almost always seeks civil penalties in administrative court versus federal. Therefore, it is likely non-registered persons will fall subject to erroneous deprivation through highly restrictive administrative proceedings rather than federal court, where they are offered better protection. Compared to this, the government burden of changing procedures is slight. Prior to the Dodd-Frank Act, the SEC still had authority to seek civil penalties in administrative proceedings against persons registered individually or affiliated with a registered entity. This provided the government with the benefit of streamlining cease-and-desist orders and the imposition of civil penalties in one administrative proceeding against registered persons and associated persons, while still offering a procedural safeguard to non-registered defendants by requiring the SEC to file suit for penalties sought against them in federal court. Thus, if the government were to propose an act amending the Dodd-Frank Act as [*756] to limit SEC authority to what it was prior to its passage, it would still maintain efficiency in enforcing penalties against those involved in the industry while affording non-registered defendants greater individual protections. Arguably, the government's burden could be greater because the legislative process is lengthy, arduous, and inefficient. However, there are many less-intrusive rule changes the SEC could make within its administrative procedures that would minimize this burden, such as requiring consideration of a defendant's alleged violations, overall participation in the stock market, wealth, and whether he or she is registered or non-registered when deciding whether to seek penalties through administrative proceedings or federal court. The SEC could also pass a rule within its administrative procedure requiring filing suit in federal court for non-registered persons, effectively yielding the same results as repeal of the Dodd-Frank Act's expansion without having to go through Congress. In summation, current SEC authority can erroneously deprive defendants of many aspects of due process with little public interest rationale to support doing so. It also has a high chance of erroneously depriving defendants because it favors using its administrative proceedings, even against non-registered persons. Moreover, as there are several procedural steps the SEC can take internally to provide an additional protection to defendants, government burden can be minimal. Thus, SEC authority fails under the Supreme Court's Mathews balancing test. D. Should This Provision Be Repealed? One approach to addressing the SEC's overreaching authority is </w:t>
      </w:r>
      <w:r w:rsidRPr="00D47651">
        <w:rPr>
          <w:rStyle w:val="Emphasis"/>
        </w:rPr>
        <w:t>to repeal the Dodd-Frank Act</w:t>
      </w:r>
      <w:r w:rsidRPr="00D47651">
        <w:rPr>
          <w:sz w:val="16"/>
        </w:rPr>
        <w:t xml:space="preserve">, either as a whole or just the sections relevant to SEC authority expansion. However, this </w:t>
      </w:r>
      <w:r w:rsidRPr="00D47651">
        <w:rPr>
          <w:rStyle w:val="Emphasis"/>
        </w:rPr>
        <w:t>would be a grueling and lengthy process likely to get nowhere</w:t>
      </w:r>
      <w:r w:rsidRPr="00D47651">
        <w:rPr>
          <w:sz w:val="16"/>
        </w:rPr>
        <w:t xml:space="preserve">. Indeed, to repeal a federal law, Congress would have to draft and pass a new act making the Dodd-Frank Act, or specific sections within it, invalid. Further, as seen with the many attempts to repeal the Affordable Care Act, Congress can spend years debating the political issues surrounding controversial legislation [*757] and why it should be repealed, and get nowhere. Even if an act were passed, the President has the power to veto it. Though Congress and the Senate can vote with two-thirds majority to override Presidential veto and sign it into law, this is highly unlikely. Moreover, as a practical matter, repeal would simply be more trouble than it is worth. Like the Affordable Care Act, </w:t>
      </w:r>
      <w:r w:rsidRPr="00D47651">
        <w:rPr>
          <w:rStyle w:val="StyleUnderline"/>
        </w:rPr>
        <w:t>the Dodd-Frank Act's regulations are already implemented, and companies have invested in changes necessary to comply</w:t>
      </w:r>
      <w:r w:rsidRPr="00D47651">
        <w:rPr>
          <w:sz w:val="16"/>
        </w:rPr>
        <w:t xml:space="preserve">. </w:t>
      </w:r>
      <w:r w:rsidRPr="00D47651">
        <w:rPr>
          <w:rStyle w:val="Emphasis"/>
        </w:rPr>
        <w:t>Repeal would again cause widespread change in the financial industry, and companies would be furious over money wasted on compliance provisions no longer in place</w:t>
      </w:r>
      <w:r w:rsidRPr="00D47651">
        <w:rPr>
          <w:sz w:val="16"/>
        </w:rPr>
        <w:t>.</w:t>
      </w:r>
    </w:p>
    <w:p w14:paraId="08119C1D" w14:textId="77777777" w:rsidR="00A52759" w:rsidRDefault="00A52759" w:rsidP="00A52759"/>
    <w:p w14:paraId="2912E754" w14:textId="1354F685" w:rsidR="00103B29" w:rsidRPr="002D4DAC" w:rsidRDefault="00B56168" w:rsidP="00B56168">
      <w:pPr>
        <w:pStyle w:val="Heading2"/>
      </w:pPr>
      <w:r>
        <w:t>agent cps</w:t>
      </w:r>
    </w:p>
    <w:p w14:paraId="5541555D" w14:textId="46B25304" w:rsidR="00103B29" w:rsidRDefault="00B56168" w:rsidP="00B56168">
      <w:pPr>
        <w:pStyle w:val="Heading3"/>
      </w:pPr>
      <w:r>
        <w:t>2ac agencies/esr/non-enforcement cp</w:t>
      </w:r>
    </w:p>
    <w:p w14:paraId="3D2D20B6" w14:textId="77777777" w:rsidR="00FA19B8" w:rsidRPr="00FA19B8" w:rsidRDefault="00FA19B8" w:rsidP="00FA19B8"/>
    <w:p w14:paraId="4674A514" w14:textId="39022EEE" w:rsidR="00103B29" w:rsidRPr="00FE0019" w:rsidRDefault="00103B29" w:rsidP="00103B29">
      <w:pPr>
        <w:pStyle w:val="Heading4"/>
      </w:pPr>
      <w:r>
        <w:t xml:space="preserve">The counterplan is </w:t>
      </w:r>
      <w:r>
        <w:rPr>
          <w:u w:val="single"/>
        </w:rPr>
        <w:t>confusing to investors</w:t>
      </w:r>
      <w:r>
        <w:t xml:space="preserve">, </w:t>
      </w:r>
      <w:r w:rsidR="00B56168">
        <w:t xml:space="preserve">who don’t know fiat is durable and expect it to be overturned, </w:t>
      </w:r>
      <w:r>
        <w:rPr>
          <w:u w:val="single"/>
        </w:rPr>
        <w:t>rolled back by courts</w:t>
      </w:r>
      <w:r>
        <w:t xml:space="preserve">, and </w:t>
      </w:r>
      <w:r>
        <w:rPr>
          <w:u w:val="single"/>
        </w:rPr>
        <w:t>invites general non-enforcement chaos</w:t>
      </w:r>
      <w:r>
        <w:t xml:space="preserve"> </w:t>
      </w:r>
    </w:p>
    <w:p w14:paraId="03EDD75F" w14:textId="77777777" w:rsidR="00103B29" w:rsidRDefault="00103B29" w:rsidP="00103B29">
      <w:r w:rsidRPr="00E94951">
        <w:rPr>
          <w:rStyle w:val="Style13ptBold"/>
        </w:rPr>
        <w:t>Velikonja, ‘18</w:t>
      </w:r>
      <w:r w:rsidRPr="00E94951">
        <w:t xml:space="preserve"> (Urska Velikonja is a Professor of Law at Georgetown University Law Center. Before joining the Georgetown faculty in 2017, Professor Velikonja taught at Emory University and the University of Maryland, and visited at UC Berkeley, the University of Chicago and Duke Law School. She graduated first in her class at University of Ljubljana School of Law and earned her LL.M. and J.D. magna cum laude from Harvard Law School, "Accountability for Nonenforcement," Notre Dame Law Review, 2018, https://scholarship.law.nd.edu/ndlr/vol93/iss4/7/, accessed 7-27-2020, SShaf)</w:t>
      </w:r>
    </w:p>
    <w:p w14:paraId="566C0897" w14:textId="77777777" w:rsidR="00103B29" w:rsidRPr="00FE0019" w:rsidRDefault="00103B29" w:rsidP="00103B29">
      <w:pPr>
        <w:rPr>
          <w:sz w:val="8"/>
        </w:rPr>
      </w:pPr>
      <w:r w:rsidRPr="00FE0019">
        <w:rPr>
          <w:sz w:val="8"/>
        </w:rPr>
        <w:t xml:space="preserve">A.Justifying Reform </w:t>
      </w:r>
      <w:r w:rsidRPr="00A86E5D">
        <w:rPr>
          <w:rStyle w:val="StyleUnderline"/>
        </w:rPr>
        <w:t>Due process may require judicial review of individual enforcement decisions to protect the rights of individuals who are targets of enforcement</w:t>
      </w:r>
      <w:r w:rsidRPr="00FE0019">
        <w:rPr>
          <w:sz w:val="8"/>
        </w:rPr>
        <w:t>, even if we do not make such review available in individual decisions not to enforce. This asymmetry is unavoidable in our constitutional system. But there is no principled reason to favor changes in enforcement policy that reduce enforcement over those that increase enforcement.</w:t>
      </w:r>
      <w:r w:rsidRPr="00FE0019">
        <w:rPr>
          <w:sz w:val="8"/>
        </w:rPr>
        <w:footnoteReference w:id="1"/>
      </w:r>
      <w:r w:rsidRPr="00FE0019">
        <w:rPr>
          <w:sz w:val="8"/>
        </w:rPr>
        <w:t xml:space="preserve"> </w:t>
      </w:r>
      <w:r w:rsidRPr="00A86E5D">
        <w:rPr>
          <w:rStyle w:val="StyleUnderline"/>
        </w:rPr>
        <w:t>Institutional reform litigation</w:t>
      </w:r>
      <w:r w:rsidRPr="00FE0019">
        <w:rPr>
          <w:sz w:val="8"/>
        </w:rPr>
        <w:t xml:space="preserve"> may be past its heyday but </w:t>
      </w:r>
      <w:r w:rsidRPr="00A86E5D">
        <w:rPr>
          <w:rStyle w:val="Emphasis"/>
        </w:rPr>
        <w:t>could</w:t>
      </w:r>
      <w:r w:rsidRPr="00FE0019">
        <w:rPr>
          <w:sz w:val="8"/>
        </w:rPr>
        <w:t xml:space="preserve"> </w:t>
      </w:r>
      <w:r w:rsidRPr="00A86E5D">
        <w:rPr>
          <w:rStyle w:val="Emphasis"/>
        </w:rPr>
        <w:t>be useful against cases of systematic nonenforcement</w:t>
      </w:r>
      <w:r w:rsidRPr="00FE0019">
        <w:rPr>
          <w:sz w:val="8"/>
        </w:rPr>
        <w:t xml:space="preserve">. But judicial review is not the only layer of review, particularly </w:t>
      </w:r>
      <w:r w:rsidRPr="00A86E5D">
        <w:rPr>
          <w:rStyle w:val="StyleUnderline"/>
        </w:rPr>
        <w:t>for policy choices</w:t>
      </w:r>
      <w:r w:rsidRPr="00FE0019">
        <w:rPr>
          <w:sz w:val="8"/>
        </w:rPr>
        <w:t xml:space="preserve"> in enforcement </w:t>
      </w:r>
      <w:r w:rsidRPr="00A86E5D">
        <w:rPr>
          <w:rStyle w:val="StyleUnderline"/>
        </w:rPr>
        <w:t>that affect large groups of potential defendants</w:t>
      </w:r>
      <w:r w:rsidRPr="00FE0019">
        <w:rPr>
          <w:sz w:val="8"/>
        </w:rPr>
        <w:t>. Presidents may review enforcement policies.</w:t>
      </w:r>
      <w:r w:rsidRPr="00FE0019">
        <w:rPr>
          <w:sz w:val="8"/>
        </w:rPr>
        <w:footnoteReference w:id="2"/>
      </w:r>
      <w:r w:rsidRPr="00FE0019">
        <w:rPr>
          <w:sz w:val="8"/>
        </w:rPr>
        <w:t xml:space="preserve"> Announced </w:t>
      </w:r>
      <w:r w:rsidRPr="00A86E5D">
        <w:rPr>
          <w:rStyle w:val="StyleUnderline"/>
        </w:rPr>
        <w:t>shifts in enforcement policy may be subject to public scrutiny</w:t>
      </w:r>
      <w:r w:rsidRPr="00FE0019">
        <w:rPr>
          <w:sz w:val="8"/>
        </w:rPr>
        <w:t xml:space="preserve"> on announcement. Changes to enforcement priorities are not illegal.</w:t>
      </w:r>
      <w:r w:rsidRPr="00FE0019">
        <w:rPr>
          <w:sz w:val="8"/>
        </w:rPr>
        <w:footnoteReference w:id="3"/>
      </w:r>
      <w:r w:rsidRPr="00FE0019">
        <w:rPr>
          <w:sz w:val="8"/>
        </w:rPr>
        <w:t xml:space="preserve"> As explained in Part I, legal precedents secure the agencies’ authority to direct enforcement dollars as they believe is best. But it is, or should be, a contestable choice. Shifts in enforcement priorities raise at least three concerns: welfare effects, notice, and transparency that is a prerequisite for meaningful accountability. </w:t>
      </w:r>
      <w:r w:rsidRPr="00A86E5D">
        <w:rPr>
          <w:rStyle w:val="StyleUnderline"/>
        </w:rPr>
        <w:t>Yo-yo movements in enforcement are less than optimal</w:t>
      </w:r>
      <w:r w:rsidRPr="00FE0019">
        <w:rPr>
          <w:sz w:val="8"/>
        </w:rPr>
        <w:t xml:space="preserve"> from a social welfare perspective.</w:t>
      </w:r>
      <w:r w:rsidRPr="00A86E5D">
        <w:rPr>
          <w:rStyle w:val="StyleUnderline"/>
        </w:rPr>
        <w:t xml:space="preserve"> In order to ramp up enforcement in one area, an agency may create a new task force, hire new or reassign existing employees, and train them</w:t>
      </w:r>
      <w:r w:rsidRPr="00FE0019">
        <w:rPr>
          <w:sz w:val="8"/>
        </w:rPr>
        <w:t xml:space="preserve">. Potential </w:t>
      </w:r>
      <w:r w:rsidRPr="00A86E5D">
        <w:rPr>
          <w:rStyle w:val="StyleUnderline"/>
        </w:rPr>
        <w:t>defendants respond by increasing compliance in areas of high enforcement activity</w:t>
      </w:r>
      <w:r w:rsidRPr="00FE0019">
        <w:rPr>
          <w:sz w:val="8"/>
        </w:rPr>
        <w:t xml:space="preserve">. Four </w:t>
      </w:r>
      <w:r w:rsidRPr="00A86E5D">
        <w:rPr>
          <w:rStyle w:val="StyleUnderline"/>
        </w:rPr>
        <w:t>years later, the agency reassigns those same employees to different tasks, and potential defendants increase compliance in other areas of their business</w:t>
      </w:r>
      <w:r w:rsidRPr="00FE0019">
        <w:rPr>
          <w:sz w:val="8"/>
        </w:rPr>
        <w:t xml:space="preserve">. The effects of high enforcement may persist for a little while, but dissipate over time. Defendants may negotiate with the agency strategically, knowing that a new administration would bring change. </w:t>
      </w:r>
      <w:r w:rsidRPr="00A86E5D">
        <w:rPr>
          <w:rStyle w:val="Emphasis"/>
        </w:rPr>
        <w:t>Regulated parties may underinvest in needed reform knowing that their investments may only produce returns until the next election</w:t>
      </w:r>
      <w:r w:rsidRPr="00FE0019">
        <w:rPr>
          <w:sz w:val="8"/>
        </w:rPr>
        <w:t xml:space="preserve">. </w:t>
      </w:r>
      <w:r w:rsidRPr="00A86E5D">
        <w:rPr>
          <w:rStyle w:val="StyleUnderline"/>
        </w:rPr>
        <w:t xml:space="preserve">Quick, and, in particular, large changes in enforcement </w:t>
      </w:r>
      <w:r w:rsidRPr="00A86E5D">
        <w:rPr>
          <w:rStyle w:val="Emphasis"/>
        </w:rPr>
        <w:t>activity produce waste</w:t>
      </w:r>
      <w:r w:rsidRPr="00A86E5D">
        <w:rPr>
          <w:rStyle w:val="StyleUnderline"/>
        </w:rPr>
        <w:t xml:space="preserve"> at the agency and for the regulated parties.</w:t>
      </w:r>
      <w:r>
        <w:rPr>
          <w:rStyle w:val="StyleUnderline"/>
        </w:rPr>
        <w:t xml:space="preserve"> </w:t>
      </w:r>
      <w:r w:rsidRPr="00A86E5D">
        <w:rPr>
          <w:rStyle w:val="StyleUnderline"/>
        </w:rPr>
        <w:t>The second concern is</w:t>
      </w:r>
      <w:r w:rsidRPr="00FE0019">
        <w:rPr>
          <w:sz w:val="8"/>
        </w:rPr>
        <w:t xml:space="preserve"> notice, specifically </w:t>
      </w:r>
      <w:r w:rsidRPr="00A86E5D">
        <w:rPr>
          <w:rStyle w:val="StyleUnderline"/>
        </w:rPr>
        <w:t xml:space="preserve">the lack of </w:t>
      </w:r>
      <w:r w:rsidRPr="00FE0019">
        <w:rPr>
          <w:sz w:val="8"/>
        </w:rPr>
        <w:t>fair</w:t>
      </w:r>
      <w:r w:rsidRPr="00A86E5D">
        <w:rPr>
          <w:rStyle w:val="StyleUnderline"/>
        </w:rPr>
        <w:t xml:space="preserve"> notice about the change in enforcement</w:t>
      </w:r>
      <w:r w:rsidRPr="00FE0019">
        <w:rPr>
          <w:sz w:val="8"/>
        </w:rPr>
        <w:t>. When Mary Jo White ramped up enforcement at the SEC, the defense bar complained about fair notice to their clients, even invoking the rule of lenity in criminal cases.</w:t>
      </w:r>
      <w:r w:rsidRPr="00FE0019">
        <w:rPr>
          <w:sz w:val="8"/>
        </w:rPr>
        <w:footnoteReference w:id="4"/>
      </w:r>
      <w:r w:rsidRPr="00FE0019">
        <w:rPr>
          <w:sz w:val="8"/>
        </w:rPr>
        <w:t xml:space="preserve"> At the same time, </w:t>
      </w:r>
      <w:r w:rsidRPr="00A86E5D">
        <w:rPr>
          <w:rStyle w:val="StyleUnderline"/>
        </w:rPr>
        <w:t>decisions not to enforce “advantages [the] interests . . . [of] the objects of regulation but not the beneficiaries</w:t>
      </w:r>
      <w:r w:rsidRPr="00FE0019">
        <w:rPr>
          <w:sz w:val="8"/>
        </w:rPr>
        <w:t>.”</w:t>
      </w:r>
      <w:r w:rsidRPr="00FE0019">
        <w:rPr>
          <w:sz w:val="8"/>
        </w:rPr>
        <w:footnoteReference w:id="5"/>
      </w:r>
      <w:r w:rsidRPr="00FE0019">
        <w:rPr>
          <w:sz w:val="8"/>
        </w:rPr>
        <w:t xml:space="preserve"> While </w:t>
      </w:r>
      <w:r w:rsidRPr="00A86E5D">
        <w:rPr>
          <w:rStyle w:val="Emphasis"/>
        </w:rPr>
        <w:t xml:space="preserve">judges have been receptive to the notice arguments </w:t>
      </w:r>
      <w:r w:rsidRPr="00FE0019">
        <w:rPr>
          <w:sz w:val="8"/>
        </w:rPr>
        <w:t>by defendants, they have not been as willing to hear the potential victims. Such disparities should be defended, not presumed. It is not obvious why reliance expectations by defendants should be legally protected while similar reliance interests by the beneficiaries of regulation should not. Which brings me to the third objection: transparency. For example, the SEC chair might say that the Commission will police “broken windows”</w:t>
      </w:r>
      <w:r w:rsidRPr="00FE0019">
        <w:rPr>
          <w:sz w:val="8"/>
        </w:rPr>
        <w:footnoteReference w:id="6"/>
      </w:r>
      <w:r w:rsidRPr="00FE0019">
        <w:rPr>
          <w:sz w:val="8"/>
        </w:rPr>
        <w:t xml:space="preserve"> or aim to root out “fraud and shady practices” and bad actors from our capital markets.</w:t>
      </w:r>
      <w:r w:rsidRPr="00FE0019">
        <w:rPr>
          <w:sz w:val="8"/>
        </w:rPr>
        <w:footnoteReference w:id="7"/>
      </w:r>
      <w:r w:rsidRPr="00FE0019">
        <w:rPr>
          <w:sz w:val="8"/>
        </w:rPr>
        <w:t xml:space="preserve"> Both statements can be evaluated for effectiveness after allowing a reasonable time for implementation. But </w:t>
      </w:r>
      <w:r w:rsidRPr="00A86E5D">
        <w:rPr>
          <w:rStyle w:val="StyleUnderline"/>
        </w:rPr>
        <w:t>agencies have adopted significant policy changes in the dark</w:t>
      </w:r>
      <w:r w:rsidRPr="00FE0019">
        <w:rPr>
          <w:sz w:val="8"/>
        </w:rPr>
        <w:t xml:space="preserve">. As described above, the CFPB no longer enforces anything, and HUD no longer enforces civil rights and fair housing violations. </w:t>
      </w:r>
      <w:r w:rsidRPr="00A86E5D">
        <w:rPr>
          <w:rStyle w:val="StyleUnderline"/>
        </w:rPr>
        <w:t>The SEC no longer seeks admissions from defendants it targets</w:t>
      </w:r>
      <w:r w:rsidRPr="00FE0019">
        <w:rPr>
          <w:sz w:val="8"/>
        </w:rPr>
        <w:t>, and has issued a waiver of automatic disqualification provisions to defendants who settled 10(b) claims, something it has not done previously.</w:t>
      </w:r>
      <w:r w:rsidRPr="00FE0019">
        <w:rPr>
          <w:sz w:val="8"/>
        </w:rPr>
        <w:footnoteReference w:id="8"/>
      </w:r>
      <w:r w:rsidRPr="00FE0019">
        <w:rPr>
          <w:sz w:val="8"/>
        </w:rPr>
        <w:t xml:space="preserve"> </w:t>
      </w:r>
      <w:r w:rsidRPr="00A86E5D">
        <w:rPr>
          <w:rStyle w:val="StyleUnderline"/>
        </w:rPr>
        <w:t>These changes in enforcement policy were implemented quietly</w:t>
      </w:r>
      <w:r w:rsidRPr="00FE0019">
        <w:rPr>
          <w:sz w:val="8"/>
        </w:rPr>
        <w:t xml:space="preserve">. </w:t>
      </w:r>
      <w:r w:rsidRPr="00A86E5D">
        <w:rPr>
          <w:rStyle w:val="Emphasis"/>
        </w:rPr>
        <w:t>Quiet changes undermine agency credibility and increase “the potential for narrow interests to obtain special treatment</w:t>
      </w:r>
      <w:r w:rsidRPr="00FE0019">
        <w:rPr>
          <w:sz w:val="8"/>
        </w:rPr>
        <w:t>.”</w:t>
      </w:r>
      <w:r w:rsidRPr="00FE0019">
        <w:rPr>
          <w:sz w:val="8"/>
        </w:rPr>
        <w:footnoteReference w:id="9"/>
      </w:r>
      <w:r w:rsidRPr="00FE0019">
        <w:rPr>
          <w:sz w:val="8"/>
        </w:rPr>
        <w:t xml:space="preserve"> </w:t>
      </w:r>
      <w:r w:rsidRPr="00A86E5D">
        <w:rPr>
          <w:rStyle w:val="Emphasis"/>
        </w:rPr>
        <w:t>Selective nonenforcement</w:t>
      </w:r>
      <w:r w:rsidRPr="00FE0019">
        <w:rPr>
          <w:sz w:val="8"/>
        </w:rPr>
        <w:t xml:space="preserve">, </w:t>
      </w:r>
      <w:r w:rsidRPr="00A86E5D">
        <w:rPr>
          <w:rStyle w:val="StyleUnderline"/>
        </w:rPr>
        <w:t>such as the apparent decision to go easy</w:t>
      </w:r>
      <w:r w:rsidRPr="00FE0019">
        <w:rPr>
          <w:sz w:val="8"/>
        </w:rPr>
        <w:t xml:space="preserve"> (or easier</w:t>
      </w:r>
      <w:r w:rsidRPr="00A86E5D">
        <w:rPr>
          <w:rStyle w:val="StyleUnderline"/>
        </w:rPr>
        <w:t>) on large financial firms</w:t>
      </w:r>
      <w:r w:rsidRPr="00FE0019">
        <w:rPr>
          <w:sz w:val="8"/>
        </w:rPr>
        <w:t xml:space="preserve"> or payday lenders, </w:t>
      </w:r>
      <w:r w:rsidRPr="00A86E5D">
        <w:rPr>
          <w:rStyle w:val="Emphasis"/>
        </w:rPr>
        <w:t>also raises the concern that it is an “attractive means of rewarding favored constituencies</w:t>
      </w:r>
      <w:r w:rsidRPr="00FE0019">
        <w:rPr>
          <w:sz w:val="8"/>
        </w:rPr>
        <w:t>.”</w:t>
      </w:r>
      <w:r w:rsidRPr="00FE0019">
        <w:rPr>
          <w:sz w:val="8"/>
        </w:rPr>
        <w:footnoteReference w:id="10"/>
      </w:r>
      <w:r w:rsidRPr="00FE0019">
        <w:rPr>
          <w:sz w:val="8"/>
        </w:rPr>
        <w:footnoteReference w:id="11"/>
      </w:r>
      <w:r w:rsidRPr="00FE0019">
        <w:rPr>
          <w:sz w:val="8"/>
        </w:rPr>
        <w:t xml:space="preserve"> </w:t>
      </w:r>
      <w:r w:rsidRPr="00A86E5D">
        <w:rPr>
          <w:rStyle w:val="StyleUnderline"/>
        </w:rPr>
        <w:t>None of these were announced publicly</w:t>
      </w:r>
      <w:r w:rsidRPr="00FE0019">
        <w:rPr>
          <w:sz w:val="8"/>
        </w:rPr>
        <w:t xml:space="preserve">, allowing the agency to plausibly deny that any change has taken place. B.Remedies for a Lack of Accountability Under federal administrative law, </w:t>
      </w:r>
      <w:r w:rsidRPr="00A86E5D">
        <w:rPr>
          <w:rStyle w:val="StyleUnderline"/>
        </w:rPr>
        <w:t>categorical abdications of enforcement are subject to judicial review under Heckler</w:t>
      </w:r>
      <w:r w:rsidRPr="00FE0019">
        <w:rPr>
          <w:sz w:val="8"/>
        </w:rPr>
        <w:t xml:space="preserve"> v. Chaney88 </w:t>
      </w:r>
      <w:r w:rsidRPr="00A86E5D">
        <w:rPr>
          <w:rStyle w:val="StyleUnderline"/>
        </w:rPr>
        <w:t>for violations of the Administrative Procedure Act</w:t>
      </w:r>
      <w:r w:rsidRPr="00FE0019">
        <w:rPr>
          <w:sz w:val="8"/>
        </w:rPr>
        <w:t xml:space="preserve">, but case-by-case decisions not to enforce are not. Low-priority enforcement falls in between, in that (1) in the absence of a smoking-gun public document, one cannot prove that the agency abdicated its responsibility to enforce the law, and thus one cannot show that the agency did so for arbitrary reasons; and (2) a shift to low-priority enforcement may be within agency discretion and thus not subject to judicial review. There is no reason in constitutional or administrative law to treat discretionary policy choices differently depending on whether they result in an increase or a decrease in enforcement. Both raise similar questions about fair notice and due process, and about the separation of powers. </w:t>
      </w:r>
      <w:r w:rsidRPr="00A86E5D">
        <w:rPr>
          <w:rStyle w:val="StyleUnderline"/>
        </w:rPr>
        <w:t>We demand that agencies give reasons for changes in rules</w:t>
      </w:r>
      <w:r w:rsidRPr="00FE0019">
        <w:rPr>
          <w:sz w:val="8"/>
        </w:rPr>
        <w:t xml:space="preserve">. Reason giving seems appropriate for significant shifts in enforcement in order to match given reasons with observed enforcement practices and to subject those reasons to political scrutiny through media coverage and congressional attention, even when judicial review is not available or appropriate. </w:t>
      </w:r>
      <w:r w:rsidRPr="00A86E5D">
        <w:rPr>
          <w:rStyle w:val="StyleUnderline"/>
        </w:rPr>
        <w:t>Lumping patterns of nonenforcement with nonreviewable case-by-case decisions presents several risks</w:t>
      </w:r>
      <w:r w:rsidRPr="00FE0019">
        <w:rPr>
          <w:sz w:val="8"/>
        </w:rPr>
        <w:t xml:space="preserve">. A change on a large scale in a short amount of time significantly changes the de facto legal compliance obligations for a large segment of the financial industry. </w:t>
      </w:r>
      <w:r w:rsidRPr="00A86E5D">
        <w:rPr>
          <w:rStyle w:val="StyleUnderline"/>
        </w:rPr>
        <w:t>Since Clayton took over the reins at the SEC</w:t>
      </w:r>
      <w:r w:rsidRPr="00FE0019">
        <w:rPr>
          <w:sz w:val="8"/>
        </w:rPr>
        <w:t xml:space="preserve">, only “real fraud” is truly prohibited—think The Wolf of Wall Street— while more </w:t>
      </w:r>
      <w:r w:rsidRPr="00A86E5D">
        <w:rPr>
          <w:rStyle w:val="StyleUnderline"/>
        </w:rPr>
        <w:t>sophisticated</w:t>
      </w:r>
      <w:r w:rsidRPr="00FE0019">
        <w:rPr>
          <w:sz w:val="8"/>
        </w:rPr>
        <w:t xml:space="preserve"> types of </w:t>
      </w:r>
      <w:r w:rsidRPr="00A86E5D">
        <w:rPr>
          <w:rStyle w:val="StyleUnderline"/>
        </w:rPr>
        <w:t>fraud and other serious violations of</w:t>
      </w:r>
      <w:r w:rsidRPr="00FE0019">
        <w:rPr>
          <w:sz w:val="8"/>
        </w:rPr>
        <w:t xml:space="preserve"> the </w:t>
      </w:r>
      <w:r w:rsidRPr="00A86E5D">
        <w:rPr>
          <w:rStyle w:val="StyleUnderline"/>
        </w:rPr>
        <w:t>securities laws</w:t>
      </w:r>
      <w:r w:rsidRPr="00FE0019">
        <w:rPr>
          <w:sz w:val="8"/>
        </w:rPr>
        <w:t xml:space="preserve"> </w:t>
      </w:r>
      <w:r w:rsidRPr="00A86E5D">
        <w:rPr>
          <w:rStyle w:val="StyleUnderline"/>
        </w:rPr>
        <w:t>fly under the radar</w:t>
      </w:r>
      <w:r w:rsidRPr="00FE0019">
        <w:rPr>
          <w:sz w:val="8"/>
        </w:rPr>
        <w:t xml:space="preserve">. That change occurred rapidly and largely out of the public eye, even though defendants surely understand the changed landscape. Whatever the reason for the change, it should not matter from a deterrence perspective or from the separation of powers perspective: </w:t>
      </w:r>
      <w:r w:rsidRPr="00A86E5D">
        <w:rPr>
          <w:rStyle w:val="Emphasis"/>
        </w:rPr>
        <w:t>a pattern of nonenforcement may be difficult to distinguish from the categorical nonenforcement that courts have held is akin to a rule change</w:t>
      </w:r>
      <w:r w:rsidRPr="00FE0019">
        <w:rPr>
          <w:sz w:val="8"/>
        </w:rPr>
        <w:t xml:space="preserve">. If so, </w:t>
      </w:r>
      <w:r w:rsidRPr="00A86E5D">
        <w:rPr>
          <w:rStyle w:val="StyleUnderline"/>
        </w:rPr>
        <w:t>it should be evaluated under similar standards</w:t>
      </w:r>
      <w:r w:rsidRPr="00FE0019">
        <w:rPr>
          <w:sz w:val="8"/>
        </w:rPr>
        <w:t xml:space="preserve">. If </w:t>
      </w:r>
      <w:r w:rsidRPr="00A86E5D">
        <w:rPr>
          <w:rStyle w:val="StyleUnderline"/>
        </w:rPr>
        <w:t>not, agencies have an incentive to move lawmaking from more transparent rulemaking to nonenforcement</w:t>
      </w:r>
      <w:r w:rsidRPr="00FE0019">
        <w:rPr>
          <w:sz w:val="8"/>
        </w:rPr>
        <w:t>,</w:t>
      </w:r>
      <w:r w:rsidRPr="00FE0019">
        <w:rPr>
          <w:sz w:val="8"/>
        </w:rPr>
        <w:footnoteReference w:id="12"/>
      </w:r>
      <w:r w:rsidRPr="00FE0019">
        <w:rPr>
          <w:sz w:val="8"/>
        </w:rPr>
        <w:t xml:space="preserve"> and to move enforcement policies from more public categorical pronouncements to quiet policy changes. If that is the case, the upshot is that </w:t>
      </w:r>
      <w:r w:rsidRPr="00A86E5D">
        <w:rPr>
          <w:rStyle w:val="StyleUnderline"/>
        </w:rPr>
        <w:t>small, discrete, but well-connected minorities will consistently benefit</w:t>
      </w:r>
      <w:r w:rsidRPr="00FE0019">
        <w:rPr>
          <w:sz w:val="8"/>
        </w:rPr>
        <w:t xml:space="preserve">, </w:t>
      </w:r>
      <w:r w:rsidRPr="00A86E5D">
        <w:rPr>
          <w:rStyle w:val="StyleUnderline"/>
        </w:rPr>
        <w:t>whereas nonenforcement directed at a more diffuse class of subjects will be reviewed under a more stringent standard.</w:t>
      </w:r>
      <w:r>
        <w:rPr>
          <w:rStyle w:val="StyleUnderline"/>
        </w:rPr>
        <w:t xml:space="preserve"> </w:t>
      </w:r>
      <w:r w:rsidRPr="00FE0019">
        <w:rPr>
          <w:sz w:val="8"/>
        </w:rPr>
        <w:t>Subjecting patterns of nonenforcement to judicial review would involve</w:t>
      </w:r>
      <w:r w:rsidRPr="00FE0019">
        <w:rPr>
          <w:sz w:val="8"/>
        </w:rPr>
        <w:footnoteReference w:id="13"/>
      </w:r>
      <w:r w:rsidRPr="00FE0019">
        <w:rPr>
          <w:sz w:val="8"/>
        </w:rPr>
        <w:t>difficult line-drawing questions. The district court in Texas v. United States90 classified President Obama’s DAPA program fairly easily as “affirmative action rather than inaction.”</w:t>
      </w:r>
      <w:r w:rsidRPr="00FE0019">
        <w:rPr>
          <w:sz w:val="8"/>
        </w:rPr>
        <w:footnoteReference w:id="14"/>
      </w:r>
      <w:r w:rsidRPr="00FE0019">
        <w:rPr>
          <w:sz w:val="8"/>
        </w:rPr>
        <w:t xml:space="preserve"> When is a change in enforcement, absent a public declaration, sufficient? Should such changes be reviewed like rules, implying that unless the change went through a notice-and-comment process, it is illegal? Or should enforcement changes be treated like case-by-case agency decisions, which courts review to ensure that they are based on substantial evidence? It also raises questions about remedies. The Texas v. United States court enjoined the program. An injunction ordering an agency to enforce the law may itself be unenforceable. The agency can always claim the change is a result of budget constraints or the fact that no violations were discovered. Institutional reform litigation could serve as a model for judicial intervention against nonenforcement, but raises significant separation of powers concerns.</w:t>
      </w:r>
      <w:r w:rsidRPr="00FE0019">
        <w:rPr>
          <w:sz w:val="8"/>
        </w:rPr>
        <w:footnoteReference w:id="15"/>
      </w:r>
      <w:r w:rsidRPr="00FE0019">
        <w:rPr>
          <w:sz w:val="8"/>
        </w:rPr>
        <w:t xml:space="preserve"> Alternatively, </w:t>
      </w:r>
      <w:r w:rsidRPr="00A86E5D">
        <w:rPr>
          <w:rStyle w:val="StyleUnderline"/>
        </w:rPr>
        <w:t>a</w:t>
      </w:r>
      <w:r w:rsidRPr="00FE0019">
        <w:rPr>
          <w:sz w:val="8"/>
        </w:rPr>
        <w:t xml:space="preserve"> better approach would be to insist that </w:t>
      </w:r>
      <w:r w:rsidRPr="00A86E5D">
        <w:rPr>
          <w:rStyle w:val="StyleUnderline"/>
        </w:rPr>
        <w:t>all significant policy choices in enforcement be disclosed, so that they can be contested</w:t>
      </w:r>
      <w:r w:rsidRPr="00FE0019">
        <w:rPr>
          <w:sz w:val="8"/>
        </w:rPr>
        <w:t>. The best remedy for excessive crackdowns or gaps in enforcement is not judicial but political. Clear legislative guidelines and mechanisms by which the legislature can police enforcement deviations and more honest reporting of enforcement activities may be the better approach.</w:t>
      </w:r>
      <w:r w:rsidRPr="00FE0019">
        <w:rPr>
          <w:sz w:val="8"/>
        </w:rPr>
        <w:footnoteReference w:id="16"/>
      </w:r>
      <w:r w:rsidRPr="00FE0019">
        <w:rPr>
          <w:sz w:val="8"/>
        </w:rPr>
        <w:t xml:space="preserve"> </w:t>
      </w:r>
      <w:r w:rsidRPr="00A86E5D">
        <w:rPr>
          <w:rStyle w:val="Emphasis"/>
        </w:rPr>
        <w:t>When agency discretion is overbroad the burden lies clearly on Congress</w:t>
      </w:r>
      <w:r w:rsidRPr="00FE0019">
        <w:rPr>
          <w:sz w:val="8"/>
        </w:rPr>
        <w:t xml:space="preserve">. Similarly, to preserve a semblance of symmetry in enforcement and nonenforcement actions, the rule of lenity should be read narrowly, applying only when no reasonable person would believe that the violation was outside the scope of the prohibition. The victims have no analogous right, and reasonable interpretations of a vague statute satisfy fair notice, even without precedent directly on point. Congress may always intervene if it believes reasonable interpretations are beyond the scope of the statute. Congressional oversight as proposed here may be of limited effectiveness during periods of unified government, but honest agency reporting has promise. </w:t>
      </w:r>
      <w:r w:rsidRPr="00A86E5D">
        <w:rPr>
          <w:rStyle w:val="StyleUnderline"/>
        </w:rPr>
        <w:t>Agencies</w:t>
      </w:r>
      <w:r w:rsidRPr="00FE0019">
        <w:rPr>
          <w:sz w:val="8"/>
        </w:rPr>
        <w:t xml:space="preserve"> </w:t>
      </w:r>
      <w:r w:rsidRPr="00A86E5D">
        <w:rPr>
          <w:rStyle w:val="StyleUnderline"/>
        </w:rPr>
        <w:t>are</w:t>
      </w:r>
      <w:r w:rsidRPr="00FE0019">
        <w:rPr>
          <w:sz w:val="8"/>
        </w:rPr>
        <w:t xml:space="preserve"> already </w:t>
      </w:r>
      <w:r w:rsidRPr="00A86E5D">
        <w:rPr>
          <w:rStyle w:val="StyleUnderline"/>
        </w:rPr>
        <w:t>required to report to Congress considerable amounts of information about their activities</w:t>
      </w:r>
      <w:r w:rsidRPr="00FE0019">
        <w:rPr>
          <w:sz w:val="8"/>
        </w:rPr>
        <w:t xml:space="preserve">, </w:t>
      </w:r>
      <w:r w:rsidRPr="00A86E5D">
        <w:rPr>
          <w:rStyle w:val="Emphasis"/>
        </w:rPr>
        <w:t>including on enforcement</w:t>
      </w:r>
      <w:r w:rsidRPr="00FE0019">
        <w:rPr>
          <w:sz w:val="8"/>
        </w:rPr>
        <w:t>.</w:t>
      </w:r>
      <w:r w:rsidRPr="00FE0019">
        <w:rPr>
          <w:sz w:val="8"/>
        </w:rPr>
        <w:footnoteReference w:id="17"/>
      </w:r>
      <w:r w:rsidRPr="00FE0019">
        <w:rPr>
          <w:sz w:val="8"/>
        </w:rPr>
        <w:t>But their incentives are biased. They choose the enforcement metrics that they report, and so they use the ones that are more easily manipulated.</w:t>
      </w:r>
      <w:r w:rsidRPr="00FE0019">
        <w:rPr>
          <w:sz w:val="8"/>
        </w:rPr>
        <w:footnoteReference w:id="18"/>
      </w:r>
      <w:r w:rsidRPr="00FE0019">
        <w:rPr>
          <w:sz w:val="8"/>
        </w:rPr>
        <w:t xml:space="preserve">Rather than disclose reports, disclosing raw data and outsourcing analysis to the crowd might be more productive and certainly more transparent. </w:t>
      </w:r>
      <w:r w:rsidRPr="00A86E5D">
        <w:rPr>
          <w:rStyle w:val="StyleUnderline"/>
        </w:rPr>
        <w:t>The SEC</w:t>
      </w:r>
      <w:r w:rsidRPr="00FE0019">
        <w:rPr>
          <w:sz w:val="8"/>
        </w:rPr>
        <w:t xml:space="preserve">, for example, already </w:t>
      </w:r>
      <w:r w:rsidRPr="00A86E5D">
        <w:rPr>
          <w:rStyle w:val="Emphasis"/>
        </w:rPr>
        <w:t>makes available all public company financial disclosures that it receives</w:t>
      </w:r>
      <w:r w:rsidRPr="00FE0019">
        <w:rPr>
          <w:sz w:val="8"/>
        </w:rPr>
        <w:t xml:space="preserve">. In fact, </w:t>
      </w:r>
      <w:r w:rsidRPr="00A86E5D">
        <w:rPr>
          <w:rStyle w:val="StyleUnderline"/>
        </w:rPr>
        <w:t>it requires issuers to tag disclosures</w:t>
      </w:r>
      <w:r w:rsidRPr="00FE0019">
        <w:rPr>
          <w:sz w:val="8"/>
        </w:rPr>
        <w:t>, so as to facilitate empirical research.</w:t>
      </w:r>
      <w:r w:rsidRPr="00FE0019">
        <w:rPr>
          <w:sz w:val="8"/>
        </w:rPr>
        <w:footnoteReference w:id="19"/>
      </w:r>
      <w:r w:rsidRPr="00FE0019">
        <w:rPr>
          <w:sz w:val="8"/>
        </w:rPr>
        <w:t xml:space="preserve"> Agencies could do the same with their enforcement data. The public interest in such information is considerable.</w:t>
      </w:r>
      <w:r w:rsidRPr="00FE0019">
        <w:rPr>
          <w:sz w:val="8"/>
        </w:rPr>
        <w:footnoteReference w:id="20"/>
      </w:r>
      <w:r w:rsidRPr="00FE0019">
        <w:rPr>
          <w:sz w:val="8"/>
        </w:rPr>
        <w:t xml:space="preserve"> CONCLUSION Administrative law does not impose substantial constraints on agencies’ ability to significantly change enforcement priorities with each change of administration. That is generally as it should be: it keeps courts out of policy choices and allows for flexibility in setting enforcement priorities that may be necessary in light of changed circumstances, such as a series of scandals. At the same time, </w:t>
      </w:r>
      <w:r w:rsidRPr="00FE0019">
        <w:rPr>
          <w:rStyle w:val="StyleUnderline"/>
        </w:rPr>
        <w:t>discretion can swallow the rule of law</w:t>
      </w:r>
      <w:r w:rsidRPr="00FE0019">
        <w:rPr>
          <w:sz w:val="8"/>
        </w:rPr>
        <w:t xml:space="preserve">. </w:t>
      </w:r>
      <w:r w:rsidRPr="00FE0019">
        <w:rPr>
          <w:rStyle w:val="StyleUnderline"/>
        </w:rPr>
        <w:t>Swift and large changes in enforcement policy mean the rule that people face means one thing under one administration and another under the administration that follows</w:t>
      </w:r>
      <w:r w:rsidRPr="00FE0019">
        <w:rPr>
          <w:sz w:val="8"/>
        </w:rPr>
        <w:t xml:space="preserve">. Worse still, </w:t>
      </w:r>
      <w:r w:rsidRPr="00FE0019">
        <w:rPr>
          <w:rStyle w:val="StyleUnderline"/>
        </w:rPr>
        <w:t>the change occurs quickly, undermining any investments and reliance expectations by those affected</w:t>
      </w:r>
      <w:r w:rsidRPr="00FE0019">
        <w:rPr>
          <w:sz w:val="8"/>
        </w:rPr>
        <w:t xml:space="preserve">. </w:t>
      </w:r>
      <w:r w:rsidRPr="00FE0019">
        <w:rPr>
          <w:rStyle w:val="StyleUnderline"/>
        </w:rPr>
        <w:t>There ought to be some constraint on enforcement</w:t>
      </w:r>
      <w:r w:rsidRPr="00FE0019">
        <w:rPr>
          <w:sz w:val="8"/>
        </w:rPr>
        <w:t xml:space="preserve"> discretion but, as discussed in this Article, the constraint is not and, generally, should not be judicial. Rather, </w:t>
      </w:r>
      <w:r w:rsidRPr="00FE0019">
        <w:rPr>
          <w:rStyle w:val="StyleUnderline"/>
        </w:rPr>
        <w:t>congressional oversight</w:t>
      </w:r>
      <w:r w:rsidRPr="00FE0019">
        <w:rPr>
          <w:sz w:val="8"/>
        </w:rPr>
        <w:t xml:space="preserve"> and media scrutiny </w:t>
      </w:r>
      <w:r w:rsidRPr="00FE0019">
        <w:rPr>
          <w:rStyle w:val="StyleUnderline"/>
        </w:rPr>
        <w:t>may be the better avenue</w:t>
      </w:r>
      <w:r w:rsidRPr="00FE0019">
        <w:rPr>
          <w:sz w:val="8"/>
        </w:rPr>
        <w:t xml:space="preserve">s for </w:t>
      </w:r>
      <w:r w:rsidRPr="00FE0019">
        <w:rPr>
          <w:rStyle w:val="StyleUnderline"/>
        </w:rPr>
        <w:t>accountability</w:t>
      </w:r>
      <w:r w:rsidRPr="00FE0019">
        <w:rPr>
          <w:sz w:val="8"/>
        </w:rPr>
        <w:t>.</w:t>
      </w:r>
    </w:p>
    <w:p w14:paraId="0AE0AE93" w14:textId="77777777" w:rsidR="00FA19B8" w:rsidRPr="00FA19B8" w:rsidRDefault="00FA19B8" w:rsidP="00FA19B8"/>
    <w:p w14:paraId="68FA2670" w14:textId="77777777" w:rsidR="00103B29" w:rsidRDefault="00103B29" w:rsidP="00103B29">
      <w:pPr>
        <w:pStyle w:val="Heading4"/>
      </w:pPr>
      <w:r>
        <w:t xml:space="preserve">Internal SEC modifications are unconstitutional because judges are </w:t>
      </w:r>
      <w:r>
        <w:rPr>
          <w:u w:val="single"/>
        </w:rPr>
        <w:t>double insulated</w:t>
      </w:r>
      <w:r>
        <w:t xml:space="preserve"> from presidential appointment – means the court roles it back</w:t>
      </w:r>
    </w:p>
    <w:p w14:paraId="5FA1904B" w14:textId="77777777" w:rsidR="00103B29" w:rsidRPr="00A576E5" w:rsidRDefault="00103B29" w:rsidP="00103B29">
      <w:r w:rsidRPr="00A576E5">
        <w:rPr>
          <w:rStyle w:val="Style13ptBold"/>
        </w:rPr>
        <w:t>Yeatman, '19</w:t>
      </w:r>
      <w:r w:rsidRPr="00A576E5">
        <w:t xml:space="preserve"> (William Yeatman is a research fellow in the Cato Institute’s Robert A. Levy Center for Constitutional Studies, where he works on administrative law, constitutional structure, and regulatory reform. His work has appeared in academic journals like the Georgetown Law Journal and Appalachian Natural Resources Law Journal, "Article III Court Should Hear Challenge to SEC’s Unconstitutional Enforcement Proceedings," Cato Institute, 6-18-2019, https://www.cato.org/blog/article-iii-court-should-hear-challenge-secs-unconstitutional-enforcement-proceedings, accessed 7-26-2020, SShaf)</w:t>
      </w:r>
    </w:p>
    <w:p w14:paraId="542985E1" w14:textId="074CAB21" w:rsidR="00103B29" w:rsidRDefault="00103B29" w:rsidP="00103B29">
      <w:pPr>
        <w:rPr>
          <w:sz w:val="8"/>
        </w:rPr>
      </w:pPr>
      <w:r w:rsidRPr="00A67CF8">
        <w:rPr>
          <w:rStyle w:val="StyleUnderline"/>
        </w:rPr>
        <w:t>How many constitutional infractions must one endure</w:t>
      </w:r>
      <w:r w:rsidRPr="004E3B13">
        <w:rPr>
          <w:sz w:val="8"/>
        </w:rPr>
        <w:t xml:space="preserve"> at the hands of the government </w:t>
      </w:r>
      <w:r w:rsidRPr="00A67CF8">
        <w:rPr>
          <w:rStyle w:val="StyleUnderline"/>
        </w:rPr>
        <w:t>before getting the chance to be heard in an Article III court</w:t>
      </w:r>
      <w:r w:rsidRPr="004E3B13">
        <w:rPr>
          <w:sz w:val="8"/>
        </w:rPr>
        <w:t xml:space="preserve">? </w:t>
      </w:r>
      <w:r w:rsidRPr="00A67CF8">
        <w:rPr>
          <w:rStyle w:val="Emphasis"/>
        </w:rPr>
        <w:t>According to the Securities and Exchange Commission, the answer is at least two</w:t>
      </w:r>
      <w:r w:rsidRPr="004E3B13">
        <w:rPr>
          <w:sz w:val="8"/>
        </w:rPr>
        <w:t xml:space="preserve">. In April 2016, the SEC commenced an enforcement proceeding against Michelle Cochran for alleged violations of federal accounting regulations. The proceeding took place before an administrative law judge who was </w:t>
      </w:r>
      <w:r w:rsidRPr="00D01B0C">
        <w:rPr>
          <w:sz w:val="8"/>
        </w:rPr>
        <w:t>reported</w:t>
      </w:r>
      <w:r w:rsidRPr="004E3B13">
        <w:rPr>
          <w:sz w:val="8"/>
        </w:rPr>
        <w:t xml:space="preserve"> at the time to have said to defendants that “they should be aware he had never ruled against the agency’s enforcement division.” True to his word, the SEC judge issued an initial decision ruling in the SEC’s favor. Ms. Cochran was fined $22,500 and banned from practicing as an accountant for at least five years. But before the SEC could finalize its order against Ms. Cochran, </w:t>
      </w:r>
      <w:r w:rsidRPr="00A67CF8">
        <w:rPr>
          <w:rStyle w:val="StyleUnderline"/>
        </w:rPr>
        <w:t>the Supreme Court held in</w:t>
      </w:r>
      <w:r>
        <w:rPr>
          <w:rStyle w:val="StyleUnderline"/>
        </w:rPr>
        <w:t xml:space="preserve"> </w:t>
      </w:r>
      <w:r w:rsidRPr="00A67CF8">
        <w:rPr>
          <w:rStyle w:val="StyleUnderline"/>
        </w:rPr>
        <w:t>Lucia v. SEC</w:t>
      </w:r>
      <w:r>
        <w:rPr>
          <w:rStyle w:val="StyleUnderline"/>
        </w:rPr>
        <w:t xml:space="preserve"> </w:t>
      </w:r>
      <w:r w:rsidRPr="00A67CF8">
        <w:rPr>
          <w:rStyle w:val="StyleUnderline"/>
        </w:rPr>
        <w:t>that administrative law judges are “inferior officers” subject to the Constitution’s Appointments Clause</w:t>
      </w:r>
      <w:r w:rsidRPr="004E3B13">
        <w:rPr>
          <w:sz w:val="8"/>
        </w:rPr>
        <w:t xml:space="preserve">. </w:t>
      </w:r>
      <w:r w:rsidRPr="00A67CF8">
        <w:rPr>
          <w:rStyle w:val="StyleUnderline"/>
        </w:rPr>
        <w:t>Because SEC judges had not been appointed by the “President alone…Courts of Law, or…Heads of Departments”—as required for all “inferior officers” by Article II—the Supreme Court invalidated all</w:t>
      </w:r>
      <w:r w:rsidRPr="004E3B13">
        <w:rPr>
          <w:sz w:val="8"/>
        </w:rPr>
        <w:t xml:space="preserve"> ongoing administrative </w:t>
      </w:r>
      <w:r w:rsidRPr="00A67CF8">
        <w:rPr>
          <w:rStyle w:val="StyleUnderline"/>
        </w:rPr>
        <w:t>enforcement proceedings before the SEC</w:t>
      </w:r>
      <w:r w:rsidRPr="004E3B13">
        <w:rPr>
          <w:sz w:val="8"/>
        </w:rPr>
        <w:t xml:space="preserve">, including the one against Ms. Cochran. </w:t>
      </w:r>
      <w:r w:rsidRPr="00A67CF8">
        <w:rPr>
          <w:rStyle w:val="StyleUnderline"/>
        </w:rPr>
        <w:t>After</w:t>
      </w:r>
      <w:r>
        <w:rPr>
          <w:rStyle w:val="StyleUnderline"/>
        </w:rPr>
        <w:t xml:space="preserve"> </w:t>
      </w:r>
      <w:r w:rsidRPr="00A67CF8">
        <w:rPr>
          <w:rStyle w:val="StyleUnderline"/>
        </w:rPr>
        <w:t>Lucia, the SEC attempted to cure this constitutional defect by “ratifying” its administrative law judges’ prior appointments, thereby comporting with constitutional procedures</w:t>
      </w:r>
      <w:r w:rsidRPr="004E3B13">
        <w:rPr>
          <w:sz w:val="8"/>
        </w:rPr>
        <w:t xml:space="preserve">. </w:t>
      </w:r>
      <w:r w:rsidRPr="00A67CF8">
        <w:rPr>
          <w:rStyle w:val="Emphasis"/>
        </w:rPr>
        <w:t>The problem is that the SEC’s Appointments Clause “solution” entails a</w:t>
      </w:r>
      <w:r>
        <w:rPr>
          <w:rStyle w:val="Emphasis"/>
        </w:rPr>
        <w:t xml:space="preserve"> </w:t>
      </w:r>
      <w:r w:rsidRPr="00A67CF8">
        <w:rPr>
          <w:rStyle w:val="Emphasis"/>
        </w:rPr>
        <w:t>violation of the Constitution’s Removal Clause. As a</w:t>
      </w:r>
      <w:r>
        <w:rPr>
          <w:rStyle w:val="Emphasis"/>
        </w:rPr>
        <w:t xml:space="preserve"> </w:t>
      </w:r>
      <w:r w:rsidRPr="00A67CF8">
        <w:rPr>
          <w:rStyle w:val="Emphasis"/>
        </w:rPr>
        <w:t>matter of constitutional law, the agency jumped from the frying pan into the fire.</w:t>
      </w:r>
      <w:r>
        <w:rPr>
          <w:rStyle w:val="Emphasis"/>
        </w:rPr>
        <w:t xml:space="preserve"> </w:t>
      </w:r>
      <w:r w:rsidRPr="00A67CF8">
        <w:rPr>
          <w:rStyle w:val="StyleUnderline"/>
        </w:rPr>
        <w:t>In</w:t>
      </w:r>
      <w:r>
        <w:rPr>
          <w:rStyle w:val="StyleUnderline"/>
        </w:rPr>
        <w:t xml:space="preserve"> </w:t>
      </w:r>
      <w:r w:rsidRPr="00A67CF8">
        <w:rPr>
          <w:rStyle w:val="StyleUnderline"/>
        </w:rPr>
        <w:t>Free Enterprise Fund v. PCAOB, the Supreme Court held that “officers” of the United States may not be insulated from presidential control by more than one layer of tenure protection</w:t>
      </w:r>
      <w:r w:rsidRPr="004E3B13">
        <w:rPr>
          <w:sz w:val="8"/>
        </w:rPr>
        <w:t xml:space="preserve">. </w:t>
      </w:r>
      <w:r w:rsidRPr="00A67CF8">
        <w:rPr>
          <w:rStyle w:val="StyleUnderline"/>
        </w:rPr>
        <w:t>Yet the SEC’s judges enjoy employment protections, and they are removable by SEC commissioners, who also enjoy employment protections</w:t>
      </w:r>
      <w:r w:rsidRPr="004E3B13">
        <w:rPr>
          <w:sz w:val="8"/>
        </w:rPr>
        <w:t xml:space="preserve">. </w:t>
      </w:r>
      <w:r w:rsidRPr="00A67CF8">
        <w:rPr>
          <w:rStyle w:val="StyleUnderline"/>
        </w:rPr>
        <w:t>That is</w:t>
      </w:r>
      <w:r w:rsidRPr="004E3B13">
        <w:rPr>
          <w:sz w:val="8"/>
        </w:rPr>
        <w:t xml:space="preserve">, the </w:t>
      </w:r>
      <w:r w:rsidRPr="00A67CF8">
        <w:rPr>
          <w:rStyle w:val="StyleUnderline"/>
        </w:rPr>
        <w:t>SEC’s administrative law judges are “officers” with at least two layers of tenure protections, and, therefore, run afoul of the Supreme Court’s reading of the Removal Clause</w:t>
      </w:r>
      <w:r w:rsidRPr="004E3B13">
        <w:rPr>
          <w:sz w:val="8"/>
        </w:rPr>
        <w:t xml:space="preserve"> in Free Enterprise Fund. In its </w:t>
      </w:r>
      <w:r w:rsidRPr="00D01B0C">
        <w:rPr>
          <w:sz w:val="8"/>
        </w:rPr>
        <w:t>Lucia brief</w:t>
      </w:r>
      <w:r w:rsidRPr="004E3B13">
        <w:rPr>
          <w:sz w:val="8"/>
        </w:rPr>
        <w:t>, the SEC acknowledged this constitutional quandary. Notwithstanding this concession, and although the SEC has the discretion to bring its enforcement proceedings in an original action before a federal district court, the agency reassigned Ms. Cochran’s case to a new administrative law judge. As a result, the SEC knowingly subjected Ms. Cochran to a second unconstitutional enforcement proceeding, which remains ongoing.</w:t>
      </w:r>
    </w:p>
    <w:p w14:paraId="234DCFA1" w14:textId="7B2327A1" w:rsidR="00FA19B8" w:rsidRDefault="00FA19B8" w:rsidP="00103B29">
      <w:pPr>
        <w:rPr>
          <w:sz w:val="8"/>
        </w:rPr>
      </w:pPr>
    </w:p>
    <w:p w14:paraId="0EB44B05" w14:textId="77777777" w:rsidR="00FA19B8" w:rsidRDefault="00FA19B8" w:rsidP="00FA19B8"/>
    <w:p w14:paraId="1E2C325F" w14:textId="77777777" w:rsidR="00103B29" w:rsidRDefault="00103B29" w:rsidP="00103B29">
      <w:pPr>
        <w:pStyle w:val="Heading4"/>
      </w:pPr>
      <w:r>
        <w:t xml:space="preserve">The CP is </w:t>
      </w:r>
      <w:r>
        <w:rPr>
          <w:u w:val="single"/>
        </w:rPr>
        <w:t>publicly perceived</w:t>
      </w:r>
      <w:r>
        <w:t xml:space="preserve"> and </w:t>
      </w:r>
      <w:r>
        <w:rPr>
          <w:u w:val="single"/>
        </w:rPr>
        <w:t>courts will circumvent</w:t>
      </w:r>
      <w:r>
        <w:t xml:space="preserve"> by adapting to the </w:t>
      </w:r>
      <w:r>
        <w:rPr>
          <w:u w:val="single"/>
        </w:rPr>
        <w:t>normal means</w:t>
      </w:r>
      <w:r>
        <w:t xml:space="preserve"> of the CP</w:t>
      </w:r>
    </w:p>
    <w:p w14:paraId="20951651" w14:textId="77777777" w:rsidR="00103B29" w:rsidRPr="001F32FF" w:rsidRDefault="00103B29" w:rsidP="00103B29">
      <w:r w:rsidRPr="001F32FF">
        <w:rPr>
          <w:rStyle w:val="Style13ptBold"/>
        </w:rPr>
        <w:t>Jacobs, '16</w:t>
      </w:r>
      <w:r w:rsidRPr="001F32FF">
        <w:t xml:space="preserve"> (Brian A. Jacobs previously served as Deputy Chief of Appeals at the U.S. Attorney’s Office for the Southern District of New York, "Non-Prosecution Agreements: Reserved for VIPs?," Forbes, 2-9-2016, https://www.forbes.com/sites/insider/2016/02/09/non-prosecution-agreements-reserved-for-vips/#24e1f1b872bd, accessed 7-26-2020, SShaf)</w:t>
      </w:r>
    </w:p>
    <w:p w14:paraId="1285F6EC" w14:textId="77777777" w:rsidR="00103B29" w:rsidRDefault="00103B29" w:rsidP="00103B29">
      <w:pPr>
        <w:rPr>
          <w:sz w:val="8"/>
        </w:rPr>
      </w:pPr>
      <w:r w:rsidRPr="00D01B0C">
        <w:rPr>
          <w:sz w:val="8"/>
        </w:rPr>
        <w:t xml:space="preserve">Should individuals who cooperate with the government in high-profile cases get better deals than individuals who cooperate in cases that do not make the headlines? The rules laid out in the Department of Justice’s U.S. Attorney’s Manual suggest that the answer—at least in the government’s view—is “yes.” By way of background, in a typical cooperation plea agreement, a cooperator agrees to plead guilty to a felony charge and to testify against others in exchange for a promise from prosecutors to file what is known as a 5K1.1 letter—a letter that seeks a lower sentence based on the substantial assistance the cooperator provided to the government. This arrangement provides a benefit to the cooperator because courts often impose lower sentences when prosecutors send a 5K1.1 letter. But the arrangement also has significant drawbacks, as it requires that the cooperator suffer the collateral consequences that accompany any felony plea, as well as that the cooperator bear the risk that a court will still impose a significant prison term. This kind of cooperation plea bargain, however, is not the only tool available to prosecutors to obtain cooperation. Among other options, </w:t>
      </w:r>
      <w:r w:rsidRPr="00D01B0C">
        <w:rPr>
          <w:rStyle w:val="StyleUnderline"/>
        </w:rPr>
        <w:t>prosecutors can enter</w:t>
      </w:r>
      <w:r w:rsidRPr="00D01B0C">
        <w:rPr>
          <w:sz w:val="8"/>
        </w:rPr>
        <w:t xml:space="preserve"> what are called “</w:t>
      </w:r>
      <w:r w:rsidRPr="00D01B0C">
        <w:rPr>
          <w:rStyle w:val="StyleUnderline"/>
        </w:rPr>
        <w:t>non-prosecution agreements</w:t>
      </w:r>
      <w:r w:rsidRPr="00D01B0C">
        <w:rPr>
          <w:sz w:val="8"/>
        </w:rPr>
        <w:t>.” In a typical non-prosecution agreement, a cooperator agrees to testify against others in exchange for a promise from prosecutors not to prosecute the cooperator for specific conduct. Because this arrangement does not involve a guilty plea, it allows the cooperator to avoid the consequences that accompany a felony conviction, including potential jail time. For this reason</w:t>
      </w:r>
      <w:r w:rsidRPr="00D01B0C">
        <w:rPr>
          <w:rStyle w:val="StyleUnderline"/>
        </w:rPr>
        <w:t>, a non-prosecution agreement offers</w:t>
      </w:r>
      <w:r w:rsidRPr="00D01B0C">
        <w:rPr>
          <w:sz w:val="8"/>
        </w:rPr>
        <w:t xml:space="preserve"> what law professor Peter J. Henning called </w:t>
      </w:r>
      <w:r w:rsidRPr="00D01B0C">
        <w:rPr>
          <w:rStyle w:val="StyleUnderline"/>
        </w:rPr>
        <w:t>a “kinder and gentler disposition” than the standard cooperation plea agreement.</w:t>
      </w:r>
      <w:r w:rsidRPr="00D01B0C">
        <w:rPr>
          <w:sz w:val="8"/>
        </w:rPr>
        <w:t xml:space="preserve"> </w:t>
      </w:r>
      <w:r w:rsidRPr="00D01B0C">
        <w:rPr>
          <w:rStyle w:val="StyleUnderline"/>
        </w:rPr>
        <w:t>In determining</w:t>
      </w:r>
      <w:r w:rsidRPr="00D01B0C">
        <w:rPr>
          <w:sz w:val="8"/>
        </w:rPr>
        <w:t xml:space="preserve"> whether to offer </w:t>
      </w:r>
      <w:r w:rsidRPr="00D01B0C">
        <w:rPr>
          <w:rStyle w:val="StyleUnderline"/>
        </w:rPr>
        <w:t>a cooperation plea agreement</w:t>
      </w:r>
      <w:r w:rsidRPr="00D01B0C">
        <w:rPr>
          <w:sz w:val="8"/>
        </w:rPr>
        <w:t xml:space="preserve"> or a non-prosecution agreement, </w:t>
      </w:r>
      <w:r w:rsidRPr="00D01B0C">
        <w:rPr>
          <w:rStyle w:val="StyleUnderline"/>
        </w:rPr>
        <w:t>federal prosecutors are guided by</w:t>
      </w:r>
      <w:r w:rsidRPr="00D01B0C">
        <w:rPr>
          <w:sz w:val="8"/>
        </w:rPr>
        <w:t xml:space="preserve"> the U.S. Attorney’s Manual, which provides a list of three factors for consideration. Two of these factors are unsurprising: “the value of a person’s cooperation” and the person’s “relative culpability in connection with the offense or offenses being investigated or prosecuted and his/her history with respect to criminal activity.” The third factor, however, provides that “a significant threshold consideration” is </w:t>
      </w:r>
      <w:r w:rsidRPr="00D01B0C">
        <w:rPr>
          <w:rStyle w:val="StyleUnderline"/>
        </w:rPr>
        <w:t>“[t]he relative importance</w:t>
      </w:r>
      <w:r w:rsidRPr="00D01B0C">
        <w:rPr>
          <w:sz w:val="8"/>
        </w:rPr>
        <w:t xml:space="preserve"> or unimportance </w:t>
      </w:r>
      <w:r w:rsidRPr="00D01B0C">
        <w:rPr>
          <w:rStyle w:val="StyleUnderline"/>
        </w:rPr>
        <w:t>of the contemplated case</w:t>
      </w:r>
      <w:r w:rsidRPr="00D01B0C">
        <w:rPr>
          <w:sz w:val="8"/>
        </w:rPr>
        <w:t xml:space="preserve">.” The Manual explains that </w:t>
      </w:r>
      <w:r w:rsidRPr="00D01B0C">
        <w:rPr>
          <w:rStyle w:val="Emphasis"/>
        </w:rPr>
        <w:t>“[s]ince the primary function of a Federal prosecutor is to enforce the criminal law,” prosecutors “should not routinely or indiscriminately enter into non-prosecution agreements, which are, in essence, agreements not to enforce the law</w:t>
      </w:r>
      <w:r w:rsidRPr="00D01B0C">
        <w:rPr>
          <w:sz w:val="8"/>
        </w:rPr>
        <w:t xml:space="preserve"> under particular conditions.” Rather, the Manual goes on, prosecutors “should reserve the use of such agreements for cases in which the cooperation sought concerns the commission of a serious offense or in which successful prosecution is otherwise important in achieving effective enforcement of the criminal laws.” Even though the Manual makes the “relative importance” of a case a “significant threshold consideration,” the Manual’s guidance as to </w:t>
      </w:r>
      <w:r w:rsidRPr="00D01B0C">
        <w:rPr>
          <w:rStyle w:val="StyleUnderline"/>
        </w:rPr>
        <w:t>the meaning of “important</w:t>
      </w:r>
      <w:r w:rsidRPr="00D01B0C">
        <w:rPr>
          <w:sz w:val="8"/>
        </w:rPr>
        <w:t xml:space="preserve">” in this context </w:t>
      </w:r>
      <w:r w:rsidRPr="00D01B0C">
        <w:rPr>
          <w:rStyle w:val="StyleUnderline"/>
        </w:rPr>
        <w:t>is lacking</w:t>
      </w:r>
      <w:r w:rsidRPr="00D01B0C">
        <w:rPr>
          <w:sz w:val="8"/>
        </w:rPr>
        <w:t xml:space="preserve">. In the paragraph quoted above, the Manual makes the obvious point that cases involving “serious offense[s]” qualify as important, and the circular point that cases are “important” if a “successful prosecution is otherwise important in achieving effective enforcement of the criminal laws.” This bare language does little to assist prosecutors in the exercise of their discretion. The question of what cases qualify as “important” enough to justify non-prosecution agreements is further complicated by the fact that, at some level, </w:t>
      </w:r>
      <w:r w:rsidRPr="00D01B0C">
        <w:rPr>
          <w:rStyle w:val="StyleUnderline"/>
        </w:rPr>
        <w:t>every federal criminal case qualifies as important</w:t>
      </w:r>
      <w:r w:rsidRPr="00D01B0C">
        <w:rPr>
          <w:sz w:val="8"/>
        </w:rPr>
        <w:t xml:space="preserve">. Certainly, every case is important not only to the defendants being prosecuted and to the victims who are harmed, but also to the government, which is responsible for enforcing the law. Indeed, </w:t>
      </w:r>
      <w:r w:rsidRPr="00D01B0C">
        <w:rPr>
          <w:rStyle w:val="Emphasis"/>
        </w:rPr>
        <w:t>in an effort to ensure fair consideration, district courts frequently</w:t>
      </w:r>
      <w:r>
        <w:rPr>
          <w:rStyle w:val="Emphasis"/>
        </w:rPr>
        <w:t xml:space="preserve"> </w:t>
      </w:r>
      <w:r w:rsidRPr="00D01B0C">
        <w:rPr>
          <w:rStyle w:val="Emphasis"/>
        </w:rPr>
        <w:t xml:space="preserve">instruct juries, </w:t>
      </w:r>
      <w:r w:rsidRPr="00D01B0C">
        <w:rPr>
          <w:rStyle w:val="StyleUnderline"/>
        </w:rPr>
        <w:t>often at the government’s request, and</w:t>
      </w:r>
      <w:r w:rsidRPr="00D01B0C">
        <w:rPr>
          <w:rStyle w:val="Emphasis"/>
        </w:rPr>
        <w:t xml:space="preserve"> even in routine matters, that “this case is important </w:t>
      </w:r>
      <w:r w:rsidRPr="00D01B0C">
        <w:rPr>
          <w:rStyle w:val="StyleUnderline"/>
        </w:rPr>
        <w:t>to the defendant,”</w:t>
      </w:r>
      <w:r w:rsidRPr="00D01B0C">
        <w:rPr>
          <w:rStyle w:val="Emphasis"/>
        </w:rPr>
        <w:t xml:space="preserve"> and is </w:t>
      </w:r>
      <w:r w:rsidRPr="00D01B0C">
        <w:rPr>
          <w:rStyle w:val="StyleUnderline"/>
        </w:rPr>
        <w:t>also</w:t>
      </w:r>
      <w:r w:rsidRPr="00D01B0C">
        <w:rPr>
          <w:rStyle w:val="Emphasis"/>
        </w:rPr>
        <w:t xml:space="preserve"> “important to the government, for the enforcement of criminal laws is a matter of prime concern to the community.”</w:t>
      </w:r>
      <w:r w:rsidRPr="00D01B0C">
        <w:rPr>
          <w:sz w:val="8"/>
        </w:rPr>
        <w:t xml:space="preserve"> The vague standards spelled out in the U.S. Attorney’s Manual, coupled with the general notion that all criminal cases are important, leave substantial uncertainly as to what cases meet the threshold level of “relative importance.” Recent experience suggests that, at a minimum, </w:t>
      </w:r>
      <w:r w:rsidRPr="00D01B0C">
        <w:rPr>
          <w:rStyle w:val="StyleUnderline"/>
        </w:rPr>
        <w:t>high-profile white-collar cases qualify as “important</w:t>
      </w:r>
      <w:r w:rsidRPr="00D01B0C">
        <w:rPr>
          <w:sz w:val="8"/>
        </w:rPr>
        <w:t xml:space="preserve">.” For example, </w:t>
      </w:r>
      <w:r w:rsidRPr="00D01B0C">
        <w:rPr>
          <w:rStyle w:val="StyleUnderline"/>
        </w:rPr>
        <w:t>in the prosecution of</w:t>
      </w:r>
      <w:r w:rsidRPr="00D01B0C">
        <w:rPr>
          <w:sz w:val="8"/>
        </w:rPr>
        <w:t xml:space="preserve"> Mathew </w:t>
      </w:r>
      <w:r w:rsidRPr="00D01B0C">
        <w:rPr>
          <w:rStyle w:val="StyleUnderline"/>
        </w:rPr>
        <w:t>Martoma for</w:t>
      </w:r>
      <w:r w:rsidRPr="00D01B0C">
        <w:rPr>
          <w:rStyle w:val="Emphasis"/>
        </w:rPr>
        <w:t xml:space="preserve"> insider trading</w:t>
      </w:r>
      <w:r w:rsidRPr="00D01B0C">
        <w:rPr>
          <w:sz w:val="8"/>
        </w:rPr>
        <w:t xml:space="preserve">, </w:t>
      </w:r>
      <w:r w:rsidRPr="00D01B0C">
        <w:rPr>
          <w:rStyle w:val="StyleUnderline"/>
        </w:rPr>
        <w:t>the Department of Justice entered into a non-prosecution agreement</w:t>
      </w:r>
      <w:r w:rsidRPr="00D01B0C">
        <w:rPr>
          <w:sz w:val="8"/>
        </w:rPr>
        <w:t xml:space="preserve"> with Dr. Sidney Gilman, who had provided Martoma with inside information. In the prosecution of former New York State Assembly speaker Sheldon Silver, the government entered into a non-prosecution agreement with Dr. Robert N. Taub, who received, according to prosecutors, taxpayer money and other benefits in exchange for sending patients with asbestos-related claims to a law firm that shared fees with Mr. Silver. The Department of Justice also entered into a non-prosecution agreement with Bruno Iksil, the so-called “London Whale,” in an apparent effort to make cases against his superiors in connection with the more than $6 billion in trading losses his bets caused JPMorgan Chase. These </w:t>
      </w:r>
      <w:r w:rsidRPr="00D01B0C">
        <w:rPr>
          <w:rStyle w:val="StyleUnderline"/>
        </w:rPr>
        <w:t>cases drew</w:t>
      </w:r>
      <w:r w:rsidRPr="00D01B0C">
        <w:rPr>
          <w:sz w:val="8"/>
        </w:rPr>
        <w:t xml:space="preserve"> some </w:t>
      </w:r>
      <w:r w:rsidRPr="00D01B0C">
        <w:rPr>
          <w:rStyle w:val="StyleUnderline"/>
        </w:rPr>
        <w:t>perplexed reactions from commentators</w:t>
      </w:r>
      <w:r w:rsidRPr="00D01B0C">
        <w:rPr>
          <w:sz w:val="8"/>
        </w:rPr>
        <w:t xml:space="preserve">. </w:t>
      </w:r>
      <w:r w:rsidRPr="00D01B0C">
        <w:rPr>
          <w:rStyle w:val="StyleUnderline"/>
        </w:rPr>
        <w:t>One writer</w:t>
      </w:r>
      <w:r>
        <w:rPr>
          <w:rStyle w:val="StyleUnderline"/>
        </w:rPr>
        <w:t xml:space="preserve"> </w:t>
      </w:r>
      <w:r w:rsidRPr="00D01B0C">
        <w:rPr>
          <w:rStyle w:val="StyleUnderline"/>
        </w:rPr>
        <w:t>noted</w:t>
      </w:r>
      <w:r>
        <w:rPr>
          <w:rStyle w:val="StyleUnderline"/>
        </w:rPr>
        <w:t xml:space="preserve"> </w:t>
      </w:r>
      <w:r w:rsidRPr="00D01B0C">
        <w:rPr>
          <w:rStyle w:val="StyleUnderline"/>
        </w:rPr>
        <w:t>that the</w:t>
      </w:r>
      <w:r w:rsidRPr="00D01B0C">
        <w:rPr>
          <w:sz w:val="8"/>
        </w:rPr>
        <w:t xml:space="preserve"> London Whale’s “</w:t>
      </w:r>
      <w:r w:rsidRPr="00D01B0C">
        <w:rPr>
          <w:rStyle w:val="StyleUnderline"/>
        </w:rPr>
        <w:t>non-prosecution deal” was “a rare move that left some in the defense bar puzzled</w:t>
      </w:r>
      <w:r w:rsidRPr="00D01B0C">
        <w:rPr>
          <w:sz w:val="8"/>
        </w:rPr>
        <w:t xml:space="preserve">.” </w:t>
      </w:r>
      <w:r w:rsidRPr="00D01B0C">
        <w:rPr>
          <w:rStyle w:val="StyleUnderline"/>
        </w:rPr>
        <w:t>Another</w:t>
      </w:r>
      <w:r>
        <w:rPr>
          <w:rStyle w:val="StyleUnderline"/>
        </w:rPr>
        <w:t xml:space="preserve"> </w:t>
      </w:r>
      <w:r w:rsidRPr="00D01B0C">
        <w:rPr>
          <w:rStyle w:val="StyleUnderline"/>
        </w:rPr>
        <w:t>observer</w:t>
      </w:r>
      <w:r>
        <w:rPr>
          <w:rStyle w:val="StyleUnderline"/>
        </w:rPr>
        <w:t xml:space="preserve"> </w:t>
      </w:r>
      <w:r w:rsidRPr="00D01B0C">
        <w:rPr>
          <w:rStyle w:val="StyleUnderline"/>
        </w:rPr>
        <w:t>called Iksil’s</w:t>
      </w:r>
      <w:r w:rsidRPr="00D01B0C">
        <w:rPr>
          <w:sz w:val="8"/>
        </w:rPr>
        <w:t xml:space="preserve"> non-prosecution </w:t>
      </w:r>
      <w:r w:rsidRPr="00D01B0C">
        <w:rPr>
          <w:rStyle w:val="StyleUnderline"/>
        </w:rPr>
        <w:t>deal</w:t>
      </w:r>
      <w:r w:rsidRPr="00D01B0C">
        <w:rPr>
          <w:sz w:val="8"/>
        </w:rPr>
        <w:t xml:space="preserve"> </w:t>
      </w:r>
      <w:r w:rsidRPr="00D01B0C">
        <w:rPr>
          <w:color w:val="5B9BD5" w:themeColor="accent1"/>
          <w:sz w:val="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D01B0C">
        <w:rPr>
          <w:rStyle w:val="Emphasis"/>
          <w:b w:val="0"/>
          <w:color w:val="5B9BD5"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kid of nuts!</w:t>
      </w:r>
      <w:r w:rsidRPr="00D01B0C">
        <w:rPr>
          <w:color w:val="5B9BD5" w:themeColor="accent1"/>
          <w:sz w:val="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01B0C">
        <w:rPr>
          <w:sz w:val="8"/>
        </w:rPr>
        <w:t xml:space="preserve">And </w:t>
      </w:r>
      <w:r w:rsidRPr="00D01B0C">
        <w:rPr>
          <w:rStyle w:val="StyleUnderline"/>
        </w:rPr>
        <w:t>during the Martoma prosecution</w:t>
      </w:r>
      <w:r w:rsidRPr="00D01B0C">
        <w:rPr>
          <w:sz w:val="8"/>
        </w:rPr>
        <w:t xml:space="preserve">, </w:t>
      </w:r>
      <w:r w:rsidRPr="00D01B0C">
        <w:rPr>
          <w:rStyle w:val="StyleUnderline"/>
        </w:rPr>
        <w:t>Professor Henning</w:t>
      </w:r>
      <w:r>
        <w:rPr>
          <w:rStyle w:val="StyleUnderline"/>
        </w:rPr>
        <w:t xml:space="preserve"> </w:t>
      </w:r>
      <w:r w:rsidRPr="00D01B0C">
        <w:rPr>
          <w:rStyle w:val="StyleUnderline"/>
        </w:rPr>
        <w:t>asked, “why</w:t>
      </w:r>
      <w:r w:rsidRPr="00D01B0C">
        <w:rPr>
          <w:sz w:val="8"/>
        </w:rPr>
        <w:t xml:space="preserve"> did the Justice Department opt for a nonprosecution agreement with Dr. Gilman rather than a plea bargain?” But in light of the U.S. Attorney’s Manual’s instruction that prosecutors should consider the “relative importance” of the case as a threshold matter, these deals make sense: Whatever the word “important” means, these cases qualify.</w:t>
      </w:r>
    </w:p>
    <w:p w14:paraId="385E78E0" w14:textId="77777777" w:rsidR="00103B29" w:rsidRDefault="00103B29" w:rsidP="00103B29">
      <w:pPr>
        <w:rPr>
          <w:sz w:val="8"/>
        </w:rPr>
      </w:pPr>
    </w:p>
    <w:p w14:paraId="11DE01D1" w14:textId="77777777" w:rsidR="00103B29" w:rsidRDefault="00103B29" w:rsidP="00103B29">
      <w:pPr>
        <w:pStyle w:val="Heading4"/>
      </w:pPr>
      <w:r>
        <w:t>The CP confuses public signals</w:t>
      </w:r>
    </w:p>
    <w:p w14:paraId="0CF85A63" w14:textId="77777777" w:rsidR="00103B29" w:rsidRPr="00BF185E" w:rsidRDefault="00103B29" w:rsidP="00103B29">
      <w:r>
        <w:t>**the small parts of this ev kinda go neg so I wouldn’t read it but if you’re a spin master go for it**</w:t>
      </w:r>
    </w:p>
    <w:p w14:paraId="2EB048EE" w14:textId="77777777" w:rsidR="00103B29" w:rsidRDefault="00103B29" w:rsidP="00103B29">
      <w:r w:rsidRPr="00E94951">
        <w:rPr>
          <w:rStyle w:val="Style13ptBold"/>
        </w:rPr>
        <w:t>Velikonja, ‘18</w:t>
      </w:r>
      <w:r w:rsidRPr="00E94951">
        <w:t xml:space="preserve"> (Urska Velikonja is a Professor of Law at Georgetown University Law Center. Before joining the Georgetown faculty in 2017, Professor Velikonja taught at Emory University and the University of Maryland, and visited at UC Berkeley, the University of Chicago and Duke Law School. She graduated first in her class at University of Ljubljana School of Law and earned her LL.M. and J.D. magna cum laude from Harvard Law School, "Accountability for Nonenforcement," Notre Dame Law Review, 2018, https://scholarship.law.nd.edu/ndlr/vol93/iss4/7/, accessed 7-27-2020, SShaf)</w:t>
      </w:r>
      <w:r>
        <w:t xml:space="preserve"> </w:t>
      </w:r>
    </w:p>
    <w:p w14:paraId="3BEA9872" w14:textId="1B921314" w:rsidR="00103B29" w:rsidRDefault="00103B29" w:rsidP="00103B29">
      <w:pPr>
        <w:rPr>
          <w:sz w:val="8"/>
        </w:rPr>
      </w:pPr>
      <w:r w:rsidRPr="00023BDC">
        <w:rPr>
          <w:sz w:val="8"/>
        </w:rPr>
        <w:t xml:space="preserve">Also, low-priority enforcement often reflects a choice driven by budget constraints and policy priorities. Budgets are nearly always painfully small and agency enforcement heads possess considerable discretion in selecting the targets of their investigations. Policy shifts will often correlate with the strength of policy preferences of agency heads and may shift considerably from one administration to the next. For example, </w:t>
      </w:r>
      <w:r w:rsidRPr="00897308">
        <w:rPr>
          <w:rStyle w:val="StyleUnderline"/>
        </w:rPr>
        <w:t>SEC Chair</w:t>
      </w:r>
      <w:r w:rsidRPr="00023BDC">
        <w:rPr>
          <w:sz w:val="8"/>
        </w:rPr>
        <w:t xml:space="preserve"> Mary Jo </w:t>
      </w:r>
      <w:r w:rsidRPr="00897308">
        <w:rPr>
          <w:rStyle w:val="StyleUnderline"/>
        </w:rPr>
        <w:t>White came into office</w:t>
      </w:r>
      <w:r w:rsidRPr="00023BDC">
        <w:rPr>
          <w:sz w:val="8"/>
        </w:rPr>
        <w:t xml:space="preserve"> in 2013 </w:t>
      </w:r>
      <w:r w:rsidRPr="00897308">
        <w:rPr>
          <w:rStyle w:val="StyleUnderline"/>
        </w:rPr>
        <w:t>announcing a crackdown</w:t>
      </w:r>
      <w:r w:rsidRPr="00023BDC">
        <w:rPr>
          <w:sz w:val="8"/>
        </w:rPr>
        <w:t xml:space="preserve"> on “broken windows” and a wide-ranging examination of private equity.</w:t>
      </w:r>
      <w:r w:rsidRPr="00023BDC">
        <w:rPr>
          <w:sz w:val="8"/>
        </w:rPr>
        <w:footnoteReference w:id="21"/>
      </w:r>
      <w:r w:rsidRPr="00023BDC">
        <w:rPr>
          <w:sz w:val="8"/>
        </w:rPr>
        <w:t xml:space="preserve"> </w:t>
      </w:r>
      <w:r w:rsidRPr="00897308">
        <w:rPr>
          <w:rStyle w:val="StyleUnderline"/>
        </w:rPr>
        <w:t xml:space="preserve">She ratcheted up enforcement </w:t>
      </w:r>
      <w:r w:rsidRPr="003D0DC0">
        <w:rPr>
          <w:rStyle w:val="Emphasis"/>
        </w:rPr>
        <w:t>and faced congressional scrutiny</w:t>
      </w:r>
      <w:r w:rsidRPr="00023BDC">
        <w:rPr>
          <w:sz w:val="8"/>
        </w:rPr>
        <w:t xml:space="preserve"> for both the promise to crack down and its execution. </w:t>
      </w:r>
      <w:r w:rsidRPr="00897308">
        <w:rPr>
          <w:rStyle w:val="StyleUnderline"/>
        </w:rPr>
        <w:t>White’s programs were a significant departure from the baseline set by Chair Mary Schapiro</w:t>
      </w:r>
      <w:r w:rsidRPr="00023BDC">
        <w:rPr>
          <w:sz w:val="8"/>
        </w:rPr>
        <w:t xml:space="preserve">. </w:t>
      </w:r>
      <w:r w:rsidRPr="00897308">
        <w:rPr>
          <w:rStyle w:val="StyleUnderline"/>
        </w:rPr>
        <w:t>The current SEC Chair</w:t>
      </w:r>
      <w:r w:rsidRPr="00023BDC">
        <w:rPr>
          <w:sz w:val="8"/>
        </w:rPr>
        <w:t xml:space="preserve"> Jay </w:t>
      </w:r>
      <w:r w:rsidRPr="00897308">
        <w:rPr>
          <w:rStyle w:val="StyleUnderline"/>
        </w:rPr>
        <w:t>Clayton’s priorities</w:t>
      </w:r>
      <w:r w:rsidRPr="00023BDC">
        <w:rPr>
          <w:sz w:val="8"/>
        </w:rPr>
        <w:t xml:space="preserve">, too, </w:t>
      </w:r>
      <w:r w:rsidRPr="00897308">
        <w:rPr>
          <w:rStyle w:val="StyleUnderline"/>
        </w:rPr>
        <w:t>are a significant departure from</w:t>
      </w:r>
      <w:r w:rsidRPr="00023BDC">
        <w:rPr>
          <w:sz w:val="8"/>
        </w:rPr>
        <w:t xml:space="preserve"> Chair </w:t>
      </w:r>
      <w:r w:rsidRPr="00897308">
        <w:rPr>
          <w:rStyle w:val="StyleUnderline"/>
        </w:rPr>
        <w:t>White’s</w:t>
      </w:r>
      <w:r w:rsidRPr="00023BDC">
        <w:rPr>
          <w:sz w:val="8"/>
        </w:rPr>
        <w:t xml:space="preserve"> priorities. </w:t>
      </w:r>
      <w:r w:rsidRPr="00897308">
        <w:rPr>
          <w:rStyle w:val="StyleUnderline"/>
        </w:rPr>
        <w:t>The SEC is on track to reduce</w:t>
      </w:r>
      <w:r w:rsidRPr="00023BDC">
        <w:rPr>
          <w:sz w:val="8"/>
        </w:rPr>
        <w:t xml:space="preserve"> the number of </w:t>
      </w:r>
      <w:r w:rsidRPr="00897308">
        <w:rPr>
          <w:rStyle w:val="StyleUnderline"/>
        </w:rPr>
        <w:t>employees</w:t>
      </w:r>
      <w:r w:rsidRPr="00023BDC">
        <w:rPr>
          <w:sz w:val="8"/>
        </w:rPr>
        <w:t xml:space="preserve"> in the Division of Enforcement by 100 in fiscal year</w:t>
      </w:r>
      <w:r w:rsidRPr="00023BDC">
        <w:rPr>
          <w:sz w:val="8"/>
        </w:rPr>
        <w:footnoteReference w:id="22"/>
      </w:r>
      <w:r w:rsidRPr="00023BDC">
        <w:rPr>
          <w:sz w:val="8"/>
        </w:rPr>
        <w:t xml:space="preserve">2018,66 from 1377 to fewer than 1300.67 Under Clayton, </w:t>
      </w:r>
      <w:r w:rsidRPr="00897308">
        <w:rPr>
          <w:rStyle w:val="StyleUnderline"/>
        </w:rPr>
        <w:t>the SEC has significantly reduced enforcement against Wall Street financial firms</w:t>
      </w:r>
      <w:r w:rsidRPr="00023BDC">
        <w:rPr>
          <w:sz w:val="8"/>
        </w:rPr>
        <w:t>.</w:t>
      </w:r>
      <w:r w:rsidRPr="00023BDC">
        <w:rPr>
          <w:sz w:val="8"/>
        </w:rPr>
        <w:footnoteReference w:id="23"/>
      </w:r>
      <w:r w:rsidRPr="00023BDC">
        <w:rPr>
          <w:sz w:val="8"/>
        </w:rPr>
        <w:t xml:space="preserve"> In the previous four years (2013–2016), under the direction of President Obamanominated SEC Chair Mary Jo White, the SEC secured settlements and monetary penalties of at least $1 million against twenty-one, twenty-three, twentynine, and forty-two Wall Street financial firms each year, respectively.</w:t>
      </w:r>
      <w:r w:rsidRPr="00023BDC">
        <w:rPr>
          <w:sz w:val="8"/>
        </w:rPr>
        <w:footnoteReference w:id="24"/>
      </w:r>
      <w:r w:rsidRPr="00023BDC">
        <w:rPr>
          <w:sz w:val="8"/>
        </w:rPr>
        <w:t xml:space="preserve"> During the first six months of President Trump’s administration, the SEC prosecuted six Wall Street financial firms: of those, five were carryover cases from President Obama’s administration where either former Chair Mary Jo White voted to bring the action or the firm agreed in a parallel DOJ plea deal, entered before Trump’s inauguration, to settle with the SEC.</w:t>
      </w:r>
      <w:r w:rsidRPr="00023BDC">
        <w:rPr>
          <w:sz w:val="8"/>
        </w:rPr>
        <w:footnoteReference w:id="25"/>
      </w:r>
      <w:r w:rsidRPr="00023BDC">
        <w:rPr>
          <w:sz w:val="8"/>
        </w:rPr>
        <w:t xml:space="preserve"> There was only one new action against a Wall Street firm that resulted in a settlement that exceeded $1 million between Clayton’s appointment and the end of the 2017 fiscal year.</w:t>
      </w:r>
      <w:r w:rsidRPr="00023BDC">
        <w:rPr>
          <w:sz w:val="8"/>
        </w:rPr>
        <w:footnoteReference w:id="26"/>
      </w:r>
      <w:r w:rsidRPr="00023BDC">
        <w:rPr>
          <w:sz w:val="8"/>
        </w:rPr>
        <w:t xml:space="preserve"> In the subsequent four months, the SEC brought three more such cases,</w:t>
      </w:r>
      <w:r w:rsidRPr="00023BDC">
        <w:rPr>
          <w:sz w:val="8"/>
        </w:rPr>
        <w:footnoteReference w:id="27"/>
      </w:r>
      <w:r w:rsidRPr="00023BDC">
        <w:rPr>
          <w:sz w:val="8"/>
        </w:rPr>
        <w:t xml:space="preserve"> a nearly seventy percent decline compared with the average rate from 2013 to 2016. Unlike White, </w:t>
      </w:r>
      <w:r w:rsidRPr="003D0DC0">
        <w:rPr>
          <w:rStyle w:val="StyleUnderline"/>
        </w:rPr>
        <w:t>Clayton’s SEC has made no public statement that it would reduce enforcement against large financial firms</w:t>
      </w:r>
      <w:r w:rsidRPr="00023BDC">
        <w:rPr>
          <w:sz w:val="8"/>
        </w:rPr>
        <w:t xml:space="preserve">. To the contrary: </w:t>
      </w:r>
      <w:r w:rsidRPr="003D0DC0">
        <w:rPr>
          <w:rStyle w:val="StyleUnderline"/>
        </w:rPr>
        <w:t>SEC leadership denies that any change has taken place</w:t>
      </w:r>
      <w:r w:rsidRPr="00023BDC">
        <w:rPr>
          <w:sz w:val="8"/>
        </w:rPr>
        <w:t xml:space="preserve">.73 The observed decline may reflect a policy shift in enforcement priorities that is within the outer bounds of prosecutorial discretion, or may be a categorical change in enforcement of a set of rules, a step outside the protected space of prosecutorial discretion. </w:t>
      </w:r>
      <w:r w:rsidRPr="003D0DC0">
        <w:rPr>
          <w:rStyle w:val="StyleUnderline"/>
        </w:rPr>
        <w:t>The public does not know</w:t>
      </w:r>
      <w:r w:rsidRPr="00023BDC">
        <w:rPr>
          <w:sz w:val="8"/>
        </w:rPr>
        <w:t>, but that does not imply that the targets are in the dark as well. Well-advised by counsel with deep relationships at the Commission, regulated parties are certainly in the position to read the tea leaves.</w:t>
      </w:r>
      <w:r w:rsidRPr="00023BDC">
        <w:rPr>
          <w:sz w:val="8"/>
        </w:rPr>
        <w:footnoteReference w:id="28"/>
      </w:r>
      <w:r w:rsidRPr="00023BDC">
        <w:rPr>
          <w:sz w:val="8"/>
        </w:rPr>
        <w:footnoteReference w:id="29"/>
      </w:r>
    </w:p>
    <w:p w14:paraId="4DF298B1" w14:textId="6AB6C7C2" w:rsidR="004D42E6" w:rsidRDefault="004D42E6" w:rsidP="00103B29">
      <w:pPr>
        <w:rPr>
          <w:sz w:val="8"/>
        </w:rPr>
      </w:pPr>
    </w:p>
    <w:p w14:paraId="6B4C5099" w14:textId="77777777" w:rsidR="004D42E6" w:rsidRPr="00B6568D" w:rsidRDefault="004D42E6" w:rsidP="004D42E6">
      <w:pPr>
        <w:pStyle w:val="Heading4"/>
      </w:pPr>
      <w:r>
        <w:t xml:space="preserve">Counterplan fiat is restricted to policy devices --- they can fiat the existence of an XO, a guidance memo, a policy memorandum, a law, a Court ruling etc, and they can fiat it won’t be rolled back, but they can’t fiat that all people follow it --- justifies every variant of multi-actor fiat including “nobody ever goes to war” and “everyone in the government becomes an Orthodox Marxist” --- wrecks aff ground, destroys incentive to research, makes debate pointless </w:t>
      </w:r>
    </w:p>
    <w:p w14:paraId="69BCE0C9" w14:textId="77777777" w:rsidR="004D42E6" w:rsidRPr="00FA6103" w:rsidRDefault="004D42E6" w:rsidP="004D42E6"/>
    <w:p w14:paraId="0E087748" w14:textId="77777777" w:rsidR="004D42E6" w:rsidRDefault="004D42E6" w:rsidP="004D42E6">
      <w:pPr>
        <w:pStyle w:val="Heading4"/>
      </w:pPr>
      <w:r>
        <w:t xml:space="preserve">No chance of solving either advantage – the CP lacks a </w:t>
      </w:r>
      <w:r w:rsidRPr="00E8212B">
        <w:rPr>
          <w:u w:val="single"/>
        </w:rPr>
        <w:t>commitment</w:t>
      </w:r>
      <w:r>
        <w:rPr>
          <w:u w:val="single"/>
        </w:rPr>
        <w:t xml:space="preserve"> mechanism</w:t>
      </w:r>
      <w:r>
        <w:t xml:space="preserve">, and legally can’t </w:t>
      </w:r>
      <w:r w:rsidRPr="00E8212B">
        <w:rPr>
          <w:u w:val="single"/>
        </w:rPr>
        <w:t>bind</w:t>
      </w:r>
      <w:r>
        <w:t xml:space="preserve"> future officials which destroys </w:t>
      </w:r>
      <w:r w:rsidRPr="00E57845">
        <w:rPr>
          <w:u w:val="single"/>
        </w:rPr>
        <w:t>investment certainty</w:t>
      </w:r>
    </w:p>
    <w:p w14:paraId="75D4CD16" w14:textId="77777777" w:rsidR="004D42E6" w:rsidRDefault="004D42E6" w:rsidP="004D42E6">
      <w:r w:rsidRPr="00A554FE">
        <w:rPr>
          <w:b/>
        </w:rPr>
        <w:t>Nielson 18</w:t>
      </w:r>
      <w:r>
        <w:t xml:space="preserve"> [Aaron, </w:t>
      </w:r>
      <w:r w:rsidRPr="00A554FE">
        <w:t>Associate Professor, J. Reuben Clark Law School, Brigham Young University, “Sticky Regulations,” The University of Chicago Law Review, Vol. 85</w:t>
      </w:r>
      <w:r>
        <w:t>]</w:t>
      </w:r>
    </w:p>
    <w:p w14:paraId="7FCCAD37" w14:textId="77777777" w:rsidR="004D42E6" w:rsidRDefault="004D42E6" w:rsidP="004D42E6">
      <w:pPr>
        <w:rPr>
          <w:sz w:val="16"/>
        </w:rPr>
      </w:pPr>
      <w:r w:rsidRPr="00A554FE">
        <w:rPr>
          <w:sz w:val="16"/>
        </w:rPr>
        <w:t xml:space="preserve">C. Commitment Mechanisms in Administrative Law </w:t>
      </w:r>
      <w:r w:rsidRPr="006F1FDA">
        <w:rPr>
          <w:u w:val="single"/>
        </w:rPr>
        <w:t xml:space="preserve">An </w:t>
      </w:r>
      <w:r w:rsidRPr="005E50BB">
        <w:rPr>
          <w:highlight w:val="green"/>
          <w:u w:val="single"/>
        </w:rPr>
        <w:t>agency’s ability to create incentives</w:t>
      </w:r>
      <w:r w:rsidRPr="005E50BB">
        <w:rPr>
          <w:sz w:val="16"/>
          <w:highlight w:val="green"/>
        </w:rPr>
        <w:t xml:space="preserve"> </w:t>
      </w:r>
      <w:r w:rsidRPr="005E50BB">
        <w:rPr>
          <w:highlight w:val="green"/>
          <w:u w:val="single"/>
        </w:rPr>
        <w:t>implicates</w:t>
      </w:r>
      <w:r w:rsidRPr="00A554FE">
        <w:rPr>
          <w:sz w:val="16"/>
        </w:rPr>
        <w:t xml:space="preserve"> the concept of </w:t>
      </w:r>
      <w:r w:rsidRPr="005E50BB">
        <w:rPr>
          <w:highlight w:val="green"/>
          <w:u w:val="single"/>
        </w:rPr>
        <w:t xml:space="preserve">commitment </w:t>
      </w:r>
      <w:r w:rsidRPr="009F624D">
        <w:rPr>
          <w:u w:val="single"/>
        </w:rPr>
        <w:t>mechanisms</w:t>
      </w:r>
      <w:r w:rsidRPr="00A554FE">
        <w:rPr>
          <w:sz w:val="16"/>
        </w:rPr>
        <w:t xml:space="preserve">—that is, </w:t>
      </w:r>
      <w:r w:rsidRPr="009F624D">
        <w:rPr>
          <w:u w:val="single"/>
        </w:rPr>
        <w:t xml:space="preserve">devices </w:t>
      </w:r>
      <w:r w:rsidRPr="005E50BB">
        <w:rPr>
          <w:highlight w:val="green"/>
          <w:u w:val="single"/>
        </w:rPr>
        <w:t xml:space="preserve">to make promises </w:t>
      </w:r>
      <w:r w:rsidRPr="005E50BB">
        <w:rPr>
          <w:rStyle w:val="Emphasis"/>
          <w:highlight w:val="green"/>
        </w:rPr>
        <w:t>credible</w:t>
      </w:r>
      <w:r w:rsidRPr="00A554FE">
        <w:rPr>
          <w:sz w:val="16"/>
        </w:rPr>
        <w:t xml:space="preserve">. There also is a great deal of scholarship on commitment mechanisms—much of which has been developed in the context of game-theory economics.137 </w:t>
      </w:r>
      <w:r w:rsidRPr="005E50BB">
        <w:rPr>
          <w:highlight w:val="green"/>
          <w:u w:val="single"/>
        </w:rPr>
        <w:t>The</w:t>
      </w:r>
      <w:r w:rsidRPr="006F1FDA">
        <w:rPr>
          <w:u w:val="single"/>
        </w:rPr>
        <w:t xml:space="preserve"> basic </w:t>
      </w:r>
      <w:r w:rsidRPr="005E50BB">
        <w:rPr>
          <w:highlight w:val="green"/>
          <w:u w:val="single"/>
        </w:rPr>
        <w:t>question is how</w:t>
      </w:r>
      <w:r w:rsidRPr="005E50BB">
        <w:rPr>
          <w:sz w:val="16"/>
          <w:highlight w:val="green"/>
        </w:rPr>
        <w:t xml:space="preserve"> </w:t>
      </w:r>
      <w:r w:rsidRPr="005E50BB">
        <w:rPr>
          <w:highlight w:val="green"/>
          <w:u w:val="single"/>
        </w:rPr>
        <w:t xml:space="preserve">to make promises </w:t>
      </w:r>
      <w:r w:rsidRPr="005E50BB">
        <w:rPr>
          <w:rStyle w:val="Emphasis"/>
          <w:highlight w:val="green"/>
        </w:rPr>
        <w:t>trustworthy enough</w:t>
      </w:r>
      <w:r w:rsidRPr="006F1FDA">
        <w:rPr>
          <w:u w:val="single"/>
        </w:rPr>
        <w:t xml:space="preserve"> </w:t>
      </w:r>
      <w:r w:rsidRPr="005E50BB">
        <w:rPr>
          <w:highlight w:val="green"/>
          <w:u w:val="single"/>
        </w:rPr>
        <w:t>that</w:t>
      </w:r>
      <w:r w:rsidRPr="005E50BB">
        <w:rPr>
          <w:sz w:val="16"/>
          <w:highlight w:val="green"/>
        </w:rPr>
        <w:t xml:space="preserve"> </w:t>
      </w:r>
      <w:r w:rsidRPr="005E50BB">
        <w:rPr>
          <w:highlight w:val="green"/>
          <w:u w:val="single"/>
        </w:rPr>
        <w:t xml:space="preserve">recipients </w:t>
      </w:r>
      <w:r w:rsidRPr="009F624D">
        <w:rPr>
          <w:u w:val="single"/>
        </w:rPr>
        <w:t xml:space="preserve">will </w:t>
      </w:r>
      <w:r w:rsidRPr="005E50BB">
        <w:rPr>
          <w:highlight w:val="green"/>
          <w:u w:val="single"/>
        </w:rPr>
        <w:t>believe</w:t>
      </w:r>
      <w:r w:rsidRPr="006F1FDA">
        <w:rPr>
          <w:u w:val="single"/>
        </w:rPr>
        <w:t xml:space="preserve"> that should the </w:t>
      </w:r>
      <w:r w:rsidRPr="006F1FDA">
        <w:rPr>
          <w:rStyle w:val="Emphasis"/>
        </w:rPr>
        <w:t>triggering event</w:t>
      </w:r>
      <w:r w:rsidRPr="006F1FDA">
        <w:rPr>
          <w:u w:val="single"/>
        </w:rPr>
        <w:t xml:space="preserve"> happen</w:t>
      </w:r>
      <w:r w:rsidRPr="00A554FE">
        <w:rPr>
          <w:sz w:val="16"/>
        </w:rPr>
        <w:t xml:space="preserve">, </w:t>
      </w:r>
      <w:r w:rsidRPr="009F624D">
        <w:rPr>
          <w:u w:val="single"/>
        </w:rPr>
        <w:t xml:space="preserve">the promised reaction </w:t>
      </w:r>
      <w:r w:rsidRPr="005E50BB">
        <w:rPr>
          <w:highlight w:val="green"/>
          <w:u w:val="single"/>
        </w:rPr>
        <w:t xml:space="preserve">will </w:t>
      </w:r>
      <w:r w:rsidRPr="005E50BB">
        <w:rPr>
          <w:rStyle w:val="Emphasis"/>
          <w:highlight w:val="green"/>
        </w:rPr>
        <w:t>actually occur</w:t>
      </w:r>
      <w:r w:rsidRPr="00A554FE">
        <w:rPr>
          <w:sz w:val="16"/>
        </w:rPr>
        <w:t>. A good example arises in the context of interna- tional relations. One nation may threaten another nation with war if the nation does some disfavored act. But how to make that threat credible so it is not dismissed as empty talk?138 The more confidence that a recipient of a promise has in the promise, the greater likelihood that the recipient will act in response to the promise. This is true in administrative law, too. Unfortunately, “</w:t>
      </w:r>
      <w:r w:rsidRPr="006F1FDA">
        <w:rPr>
          <w:u w:val="single"/>
        </w:rPr>
        <w:t xml:space="preserve">the </w:t>
      </w:r>
      <w:r w:rsidRPr="005E50BB">
        <w:rPr>
          <w:highlight w:val="green"/>
          <w:u w:val="single"/>
        </w:rPr>
        <w:t>commitment</w:t>
      </w:r>
      <w:r w:rsidRPr="006F1FDA">
        <w:rPr>
          <w:u w:val="single"/>
        </w:rPr>
        <w:t xml:space="preserve"> of many regulatory </w:t>
      </w:r>
      <w:r w:rsidRPr="009F624D">
        <w:rPr>
          <w:u w:val="single"/>
        </w:rPr>
        <w:t xml:space="preserve">bodies is </w:t>
      </w:r>
      <w:r w:rsidRPr="009F624D">
        <w:rPr>
          <w:rStyle w:val="Emphasis"/>
        </w:rPr>
        <w:t>fragile</w:t>
      </w:r>
      <w:r w:rsidRPr="009F624D">
        <w:rPr>
          <w:sz w:val="16"/>
        </w:rPr>
        <w:t xml:space="preserve">; </w:t>
      </w:r>
      <w:r w:rsidRPr="009F624D">
        <w:rPr>
          <w:u w:val="single"/>
        </w:rPr>
        <w:t xml:space="preserve">it </w:t>
      </w:r>
      <w:r w:rsidRPr="005E50BB">
        <w:rPr>
          <w:highlight w:val="green"/>
          <w:u w:val="single"/>
        </w:rPr>
        <w:t xml:space="preserve">can </w:t>
      </w:r>
      <w:r w:rsidRPr="005E50BB">
        <w:rPr>
          <w:rStyle w:val="Emphasis"/>
          <w:highlight w:val="green"/>
        </w:rPr>
        <w:t>break easily under pressure</w:t>
      </w:r>
      <w:r w:rsidRPr="00A554FE">
        <w:rPr>
          <w:sz w:val="16"/>
        </w:rPr>
        <w:t xml:space="preserve">.”139 </w:t>
      </w:r>
      <w:r w:rsidRPr="006F1FDA">
        <w:rPr>
          <w:u w:val="single"/>
        </w:rPr>
        <w:t xml:space="preserve">This is especially so </w:t>
      </w:r>
      <w:r w:rsidRPr="009F624D">
        <w:rPr>
          <w:u w:val="single"/>
        </w:rPr>
        <w:t>because</w:t>
      </w:r>
      <w:r w:rsidRPr="009F624D">
        <w:rPr>
          <w:sz w:val="16"/>
        </w:rPr>
        <w:t xml:space="preserve"> </w:t>
      </w:r>
      <w:r w:rsidRPr="005E50BB">
        <w:rPr>
          <w:highlight w:val="green"/>
          <w:u w:val="single"/>
        </w:rPr>
        <w:t xml:space="preserve">it is now a </w:t>
      </w:r>
      <w:r w:rsidRPr="005E50BB">
        <w:rPr>
          <w:rStyle w:val="Emphasis"/>
          <w:highlight w:val="green"/>
        </w:rPr>
        <w:t>black-letter principle</w:t>
      </w:r>
      <w:r w:rsidRPr="00A554FE">
        <w:rPr>
          <w:sz w:val="16"/>
        </w:rPr>
        <w:t xml:space="preserve"> </w:t>
      </w:r>
      <w:r w:rsidRPr="005E50BB">
        <w:rPr>
          <w:highlight w:val="green"/>
          <w:u w:val="single"/>
        </w:rPr>
        <w:t>that</w:t>
      </w:r>
      <w:r w:rsidRPr="006F1FDA">
        <w:rPr>
          <w:u w:val="single"/>
        </w:rPr>
        <w:t xml:space="preserve"> so long </w:t>
      </w:r>
      <w:r w:rsidRPr="00005F19">
        <w:rPr>
          <w:u w:val="single"/>
        </w:rPr>
        <w:t xml:space="preserve">as </w:t>
      </w:r>
      <w:r w:rsidRPr="005E50BB">
        <w:rPr>
          <w:highlight w:val="green"/>
          <w:u w:val="single"/>
        </w:rPr>
        <w:t>an agency</w:t>
      </w:r>
      <w:r w:rsidRPr="006F1FDA">
        <w:rPr>
          <w:u w:val="single"/>
        </w:rPr>
        <w:t xml:space="preserve"> has discretion </w:t>
      </w:r>
      <w:r w:rsidRPr="004C27B8">
        <w:rPr>
          <w:u w:val="single"/>
        </w:rPr>
        <w:t>over a subject</w:t>
      </w:r>
      <w:r w:rsidRPr="00A554FE">
        <w:rPr>
          <w:sz w:val="16"/>
        </w:rPr>
        <w:t xml:space="preserve">, </w:t>
      </w:r>
      <w:r w:rsidRPr="006F1FDA">
        <w:rPr>
          <w:u w:val="single"/>
        </w:rPr>
        <w:t>agency officials in time period one</w:t>
      </w:r>
      <w:r w:rsidRPr="00A554FE">
        <w:rPr>
          <w:sz w:val="16"/>
        </w:rPr>
        <w:t xml:space="preserve"> generally </w:t>
      </w:r>
      <w:r w:rsidRPr="005E50BB">
        <w:rPr>
          <w:rStyle w:val="Emphasis"/>
          <w:highlight w:val="green"/>
        </w:rPr>
        <w:t xml:space="preserve">cannot bind future </w:t>
      </w:r>
      <w:r w:rsidRPr="009F624D">
        <w:rPr>
          <w:rStyle w:val="Emphasis"/>
        </w:rPr>
        <w:t xml:space="preserve">agency </w:t>
      </w:r>
      <w:r w:rsidRPr="005E50BB">
        <w:rPr>
          <w:rStyle w:val="Emphasis"/>
          <w:highlight w:val="green"/>
        </w:rPr>
        <w:t>officials</w:t>
      </w:r>
      <w:r w:rsidRPr="00A554FE">
        <w:rPr>
          <w:rStyle w:val="Emphasis"/>
        </w:rPr>
        <w:t xml:space="preserve"> in time period two</w:t>
      </w:r>
      <w:r w:rsidRPr="00A554FE">
        <w:rPr>
          <w:sz w:val="16"/>
        </w:rPr>
        <w:t xml:space="preserve">. </w:t>
      </w:r>
      <w:r w:rsidRPr="006F1FDA">
        <w:rPr>
          <w:u w:val="single"/>
        </w:rPr>
        <w:t xml:space="preserve">This is true in at least </w:t>
      </w:r>
      <w:r w:rsidRPr="006F1FDA">
        <w:rPr>
          <w:rStyle w:val="Emphasis"/>
        </w:rPr>
        <w:t>two respects</w:t>
      </w:r>
      <w:r w:rsidRPr="00A554FE">
        <w:rPr>
          <w:sz w:val="16"/>
        </w:rPr>
        <w:t xml:space="preserve">. </w:t>
      </w:r>
      <w:r w:rsidRPr="009F624D">
        <w:rPr>
          <w:u w:val="single"/>
        </w:rPr>
        <w:t xml:space="preserve">When it comes to questions of </w:t>
      </w:r>
      <w:r w:rsidRPr="009F624D">
        <w:rPr>
          <w:rStyle w:val="Emphasis"/>
        </w:rPr>
        <w:t>policy</w:t>
      </w:r>
      <w:r w:rsidRPr="009F624D">
        <w:rPr>
          <w:u w:val="single"/>
        </w:rPr>
        <w:t>,</w:t>
      </w:r>
      <w:r w:rsidRPr="009F624D">
        <w:rPr>
          <w:sz w:val="16"/>
        </w:rPr>
        <w:t xml:space="preserve"> </w:t>
      </w:r>
      <w:r w:rsidRPr="009F624D">
        <w:rPr>
          <w:u w:val="single"/>
        </w:rPr>
        <w:t>agencies are free to change course</w:t>
      </w:r>
      <w:r w:rsidRPr="009F624D">
        <w:rPr>
          <w:sz w:val="16"/>
        </w:rPr>
        <w:t xml:space="preserve">—a point that is especially potent after the Supreme Court’s decision in Fox.140 And </w:t>
      </w:r>
      <w:r w:rsidRPr="009F624D">
        <w:rPr>
          <w:u w:val="single"/>
        </w:rPr>
        <w:t>when it comes to questions of law</w:t>
      </w:r>
      <w:r w:rsidRPr="009F624D">
        <w:rPr>
          <w:sz w:val="16"/>
        </w:rPr>
        <w:t xml:space="preserve">, </w:t>
      </w:r>
      <w:r w:rsidRPr="009F624D">
        <w:rPr>
          <w:u w:val="single"/>
        </w:rPr>
        <w:t>agencies are also</w:t>
      </w:r>
      <w:r w:rsidRPr="006F1FDA">
        <w:rPr>
          <w:u w:val="single"/>
        </w:rPr>
        <w:t xml:space="preserve"> </w:t>
      </w:r>
      <w:r w:rsidRPr="005E50BB">
        <w:rPr>
          <w:highlight w:val="green"/>
          <w:u w:val="single"/>
        </w:rPr>
        <w:t xml:space="preserve">free to change course </w:t>
      </w:r>
      <w:r w:rsidRPr="005E50BB">
        <w:rPr>
          <w:rStyle w:val="Emphasis"/>
          <w:highlight w:val="green"/>
        </w:rPr>
        <w:t>so long as the statute is ambiguous</w:t>
      </w:r>
      <w:r w:rsidRPr="00A554FE">
        <w:rPr>
          <w:sz w:val="16"/>
        </w:rPr>
        <w:t xml:space="preserve">, even if a court has already interpreted the statute. </w:t>
      </w:r>
      <w:r w:rsidRPr="0052667D">
        <w:rPr>
          <w:u w:val="single"/>
        </w:rPr>
        <w:t>This point was made clear in the Supreme Court’s decision</w:t>
      </w:r>
      <w:r w:rsidRPr="00A554FE">
        <w:rPr>
          <w:sz w:val="16"/>
        </w:rPr>
        <w:t xml:space="preserve"> in Brand X </w:t>
      </w:r>
      <w:r w:rsidRPr="0052667D">
        <w:rPr>
          <w:u w:val="single"/>
        </w:rPr>
        <w:t>that agencies are not always bound by prior judicial interpretations</w:t>
      </w:r>
      <w:r w:rsidRPr="00A554FE">
        <w:rPr>
          <w:sz w:val="16"/>
        </w:rPr>
        <w:t xml:space="preserve"> of the statutes they administer.141 </w:t>
      </w:r>
      <w:r w:rsidRPr="0052667D">
        <w:rPr>
          <w:u w:val="single"/>
        </w:rPr>
        <w:t xml:space="preserve">Combined, </w:t>
      </w:r>
      <w:r w:rsidRPr="009F624D">
        <w:rPr>
          <w:rStyle w:val="StyleUnderline"/>
        </w:rPr>
        <w:t>the principles from</w:t>
      </w:r>
      <w:r w:rsidRPr="0052667D">
        <w:rPr>
          <w:u w:val="single"/>
        </w:rPr>
        <w:t xml:space="preserve"> Fox </w:t>
      </w:r>
      <w:r w:rsidRPr="00A221F3">
        <w:rPr>
          <w:u w:val="single"/>
        </w:rPr>
        <w:t xml:space="preserve">and </w:t>
      </w:r>
      <w:r w:rsidRPr="00A221F3">
        <w:rPr>
          <w:rStyle w:val="Emphasis"/>
        </w:rPr>
        <w:t>Brand X</w:t>
      </w:r>
      <w:r w:rsidRPr="00A221F3">
        <w:rPr>
          <w:u w:val="single"/>
        </w:rPr>
        <w:t xml:space="preserve"> mean </w:t>
      </w:r>
      <w:r w:rsidRPr="005E50BB">
        <w:rPr>
          <w:highlight w:val="green"/>
          <w:u w:val="single"/>
        </w:rPr>
        <w:t xml:space="preserve">agencies have </w:t>
      </w:r>
      <w:r w:rsidRPr="009F624D">
        <w:rPr>
          <w:u w:val="single"/>
        </w:rPr>
        <w:t xml:space="preserve">a </w:t>
      </w:r>
      <w:r w:rsidRPr="005E50BB">
        <w:rPr>
          <w:rStyle w:val="Emphasis"/>
          <w:highlight w:val="green"/>
        </w:rPr>
        <w:t xml:space="preserve">great </w:t>
      </w:r>
      <w:r w:rsidRPr="009F624D">
        <w:rPr>
          <w:rStyle w:val="Emphasis"/>
        </w:rPr>
        <w:t xml:space="preserve">deal of </w:t>
      </w:r>
      <w:r w:rsidRPr="005E50BB">
        <w:rPr>
          <w:rStyle w:val="Emphasis"/>
          <w:highlight w:val="green"/>
        </w:rPr>
        <w:t>power</w:t>
      </w:r>
      <w:r w:rsidRPr="005E50BB">
        <w:rPr>
          <w:highlight w:val="green"/>
          <w:u w:val="single"/>
        </w:rPr>
        <w:t xml:space="preserve"> to change regulatory schemes.</w:t>
      </w:r>
      <w:r w:rsidRPr="005E50BB">
        <w:rPr>
          <w:b/>
          <w:iCs/>
          <w:sz w:val="24"/>
          <w:highlight w:val="green"/>
          <w:u w:val="single"/>
          <w:bdr w:val="single" w:sz="4" w:space="0" w:color="auto"/>
        </w:rPr>
        <w:t xml:space="preserve"> </w:t>
      </w:r>
    </w:p>
    <w:p w14:paraId="6A1E0A4B" w14:textId="77777777" w:rsidR="004D42E6" w:rsidRDefault="004D42E6" w:rsidP="004D42E6">
      <w:pPr>
        <w:rPr>
          <w:sz w:val="16"/>
        </w:rPr>
      </w:pPr>
    </w:p>
    <w:p w14:paraId="1D7DCE11" w14:textId="77777777" w:rsidR="004D42E6" w:rsidRDefault="004D42E6" w:rsidP="004D42E6">
      <w:pPr>
        <w:pStyle w:val="Heading4"/>
      </w:pPr>
      <w:r w:rsidRPr="009D7272">
        <w:t xml:space="preserve">Perm – do both </w:t>
      </w:r>
      <w:r>
        <w:t>– CP rules exec action constitutional – solves any NB</w:t>
      </w:r>
    </w:p>
    <w:p w14:paraId="7E572E73" w14:textId="77777777" w:rsidR="004D42E6" w:rsidRPr="00D54C8C" w:rsidRDefault="004D42E6" w:rsidP="004D42E6"/>
    <w:p w14:paraId="719DEE88" w14:textId="77777777" w:rsidR="004D42E6" w:rsidRPr="001B13BC" w:rsidRDefault="004D42E6" w:rsidP="004D42E6">
      <w:pPr>
        <w:pStyle w:val="Heading4"/>
      </w:pPr>
      <w:r>
        <w:t xml:space="preserve">CP is ignored by agencies </w:t>
      </w:r>
    </w:p>
    <w:p w14:paraId="52D4C1E1" w14:textId="77777777" w:rsidR="004D42E6" w:rsidRPr="001B13BC" w:rsidRDefault="004D42E6" w:rsidP="004D42E6">
      <w:r w:rsidRPr="00280599">
        <w:rPr>
          <w:b/>
        </w:rPr>
        <w:t xml:space="preserve">Viscusi 15 </w:t>
      </w:r>
      <w:r w:rsidRPr="00A221F3">
        <w:t>[</w:t>
      </w:r>
      <w:r w:rsidRPr="001B13BC">
        <w:t>University Distinguished Professor of Law, Economics, and Management, Vanderbilt University.</w:t>
      </w:r>
    </w:p>
    <w:p w14:paraId="471EB2EC" w14:textId="77777777" w:rsidR="004D42E6" w:rsidRPr="001B13BC" w:rsidRDefault="004D42E6" w:rsidP="004D42E6">
      <w:r w:rsidRPr="001B13BC">
        <w:t>W. Kip. Caroline Cecot, Postdoctoral Research Scholar in Law and Economics, Vanderbilt University. “Judicial Review of Agency Benefit-Cost Analysis” GEO. MAS</w:t>
      </w:r>
      <w:r>
        <w:t>ON L. REV. Vol 22:3. HeinOnline]</w:t>
      </w:r>
    </w:p>
    <w:p w14:paraId="7FC2EDEF" w14:textId="77777777" w:rsidR="004D42E6" w:rsidRDefault="004D42E6" w:rsidP="004D42E6">
      <w:pPr>
        <w:rPr>
          <w:rStyle w:val="StyleUnderline"/>
          <w:u w:val="none"/>
        </w:rPr>
      </w:pPr>
      <w:r w:rsidRPr="005E50BB">
        <w:rPr>
          <w:rStyle w:val="Emphasis"/>
          <w:highlight w:val="green"/>
        </w:rPr>
        <w:t>Despite</w:t>
      </w:r>
      <w:r w:rsidRPr="001B13BC">
        <w:rPr>
          <w:rStyle w:val="StyleUnderline"/>
        </w:rPr>
        <w:t xml:space="preserve"> the internal guidance and </w:t>
      </w:r>
      <w:r w:rsidRPr="005E50BB">
        <w:rPr>
          <w:rStyle w:val="Emphasis"/>
          <w:highlight w:val="green"/>
        </w:rPr>
        <w:t>OIRA review</w:t>
      </w:r>
      <w:r w:rsidRPr="005E50BB">
        <w:rPr>
          <w:rStyle w:val="StyleUnderline"/>
          <w:highlight w:val="green"/>
        </w:rPr>
        <w:t xml:space="preserve">, </w:t>
      </w:r>
      <w:r w:rsidRPr="005E50BB">
        <w:rPr>
          <w:rStyle w:val="Emphasis"/>
          <w:highlight w:val="green"/>
        </w:rPr>
        <w:t>agency compliance</w:t>
      </w:r>
      <w:r w:rsidRPr="001B13BC">
        <w:rPr>
          <w:rStyle w:val="Emphasis"/>
        </w:rPr>
        <w:t xml:space="preserve"> </w:t>
      </w:r>
      <w:r w:rsidRPr="005E50BB">
        <w:rPr>
          <w:rStyle w:val="Emphasis"/>
          <w:highlight w:val="green"/>
        </w:rPr>
        <w:t>with</w:t>
      </w:r>
      <w:r w:rsidRPr="001B13BC">
        <w:rPr>
          <w:rStyle w:val="Emphasis"/>
        </w:rPr>
        <w:t xml:space="preserve"> the spirit and letter of the </w:t>
      </w:r>
      <w:r w:rsidRPr="005E50BB">
        <w:rPr>
          <w:rStyle w:val="Emphasis"/>
          <w:highlight w:val="green"/>
        </w:rPr>
        <w:t>executive order is not high</w:t>
      </w:r>
      <w:r>
        <w:t xml:space="preserve">. </w:t>
      </w:r>
      <w:r w:rsidRPr="001B13BC">
        <w:rPr>
          <w:rStyle w:val="StyleUnderline"/>
        </w:rPr>
        <w:t xml:space="preserve">An </w:t>
      </w:r>
      <w:r w:rsidRPr="005E50BB">
        <w:rPr>
          <w:rStyle w:val="StyleUnderline"/>
          <w:highlight w:val="green"/>
        </w:rPr>
        <w:t>analysis of seventy-four</w:t>
      </w:r>
      <w:r w:rsidRPr="001B13BC">
        <w:rPr>
          <w:rStyle w:val="StyleUnderline"/>
        </w:rPr>
        <w:t xml:space="preserve"> agency </w:t>
      </w:r>
      <w:r w:rsidRPr="005E50BB">
        <w:rPr>
          <w:rStyle w:val="StyleUnderline"/>
          <w:highlight w:val="green"/>
        </w:rPr>
        <w:t>BCAs</w:t>
      </w:r>
      <w:r>
        <w:t xml:space="preserve"> that span the Reagan, first Bush, and Clinton administrations </w:t>
      </w:r>
      <w:r w:rsidRPr="001B13BC">
        <w:rPr>
          <w:rStyle w:val="StyleUnderline"/>
        </w:rPr>
        <w:t xml:space="preserve">revealed that </w:t>
      </w:r>
      <w:r w:rsidRPr="001B13BC">
        <w:rPr>
          <w:rStyle w:val="Emphasis"/>
        </w:rPr>
        <w:t xml:space="preserve">many </w:t>
      </w:r>
      <w:r w:rsidRPr="005E50BB">
        <w:rPr>
          <w:rStyle w:val="Emphasis"/>
          <w:highlight w:val="green"/>
        </w:rPr>
        <w:t xml:space="preserve">did not provide information </w:t>
      </w:r>
      <w:r w:rsidRPr="005E50BB">
        <w:rPr>
          <w:rStyle w:val="StyleUnderline"/>
          <w:highlight w:val="green"/>
        </w:rPr>
        <w:t xml:space="preserve">on </w:t>
      </w:r>
      <w:r w:rsidRPr="00AD58EE">
        <w:rPr>
          <w:rStyle w:val="StyleUnderline"/>
        </w:rPr>
        <w:t xml:space="preserve">net </w:t>
      </w:r>
      <w:r w:rsidRPr="005E50BB">
        <w:rPr>
          <w:rStyle w:val="StyleUnderline"/>
          <w:highlight w:val="green"/>
        </w:rPr>
        <w:t>benefits</w:t>
      </w:r>
      <w:r w:rsidRPr="001B13BC">
        <w:rPr>
          <w:rStyle w:val="StyleUnderline"/>
        </w:rPr>
        <w:t xml:space="preserve"> and policy alternatives</w:t>
      </w:r>
      <w:r>
        <w:t xml:space="preserve">. 49 While all BCAs provided at least some information on costs, </w:t>
      </w:r>
      <w:r w:rsidRPr="001B13BC">
        <w:rPr>
          <w:rStyle w:val="StyleUnderline"/>
        </w:rPr>
        <w:t>a much smaller proportion of BCAs in each administration quantified, much less monetized, benefits</w:t>
      </w:r>
      <w:r>
        <w:t xml:space="preserve">.so Although these statistics do not directly shed light on the quality of the BCAs, they imply that, </w:t>
      </w:r>
      <w:r w:rsidRPr="001B13BC">
        <w:rPr>
          <w:rStyle w:val="StyleUnderline"/>
        </w:rPr>
        <w:t xml:space="preserve">in practice, at least some </w:t>
      </w:r>
      <w:r w:rsidRPr="005E50BB">
        <w:rPr>
          <w:rStyle w:val="StyleUnderline"/>
          <w:highlight w:val="green"/>
        </w:rPr>
        <w:t xml:space="preserve">BCAs are not </w:t>
      </w:r>
      <w:r w:rsidRPr="00AD58EE">
        <w:rPr>
          <w:rStyle w:val="StyleUnderline"/>
        </w:rPr>
        <w:t xml:space="preserve">as </w:t>
      </w:r>
      <w:r w:rsidRPr="005E50BB">
        <w:rPr>
          <w:rStyle w:val="StyleUnderline"/>
          <w:highlight w:val="green"/>
        </w:rPr>
        <w:t xml:space="preserve">useful for determining whether regulation would produce </w:t>
      </w:r>
      <w:r w:rsidRPr="00AD58EE">
        <w:rPr>
          <w:rStyle w:val="StyleUnderline"/>
        </w:rPr>
        <w:t xml:space="preserve">net </w:t>
      </w:r>
      <w:r w:rsidRPr="005E50BB">
        <w:rPr>
          <w:rStyle w:val="StyleUnderline"/>
          <w:highlight w:val="green"/>
        </w:rPr>
        <w:t>benefits</w:t>
      </w:r>
      <w:r w:rsidRPr="001B13BC">
        <w:rPr>
          <w:rStyle w:val="StyleUnderline"/>
        </w:rPr>
        <w:t xml:space="preserve"> or whether the chosen policy is welfare</w:t>
      </w:r>
      <w:r>
        <w:rPr>
          <w:rStyle w:val="StyleUnderline"/>
        </w:rPr>
        <w:t xml:space="preserve"> </w:t>
      </w:r>
      <w:r w:rsidRPr="001B13BC">
        <w:rPr>
          <w:rStyle w:val="StyleUnderline"/>
        </w:rPr>
        <w:t>maximizing given available alternatives</w:t>
      </w:r>
      <w:r>
        <w:t xml:space="preserve">. And </w:t>
      </w:r>
      <w:r w:rsidRPr="001B13BC">
        <w:rPr>
          <w:rStyle w:val="StyleUnderline"/>
        </w:rPr>
        <w:t>even those BCAs that provide estimates of benefits and costs may have deeper quality issues-they may be missing important categories of costs or benefits, or the underlying assumptions may be faulty</w:t>
      </w:r>
      <w:r>
        <w:t xml:space="preserve">. </w:t>
      </w:r>
      <w:r w:rsidRPr="001B13BC">
        <w:rPr>
          <w:rStyle w:val="StyleUnderline"/>
        </w:rPr>
        <w:t xml:space="preserve">The </w:t>
      </w:r>
      <w:r w:rsidRPr="005E50BB">
        <w:rPr>
          <w:rStyle w:val="Emphasis"/>
          <w:highlight w:val="green"/>
        </w:rPr>
        <w:t>usefulness of BCA</w:t>
      </w:r>
      <w:r w:rsidRPr="001B13BC">
        <w:rPr>
          <w:rStyle w:val="StyleUnderline"/>
        </w:rPr>
        <w:t xml:space="preserve"> in agency decision making </w:t>
      </w:r>
      <w:r w:rsidRPr="005E50BB">
        <w:rPr>
          <w:rStyle w:val="Emphasis"/>
          <w:highlight w:val="green"/>
        </w:rPr>
        <w:t>hinges on the quality</w:t>
      </w:r>
      <w:r w:rsidRPr="005E50BB">
        <w:rPr>
          <w:rStyle w:val="StyleUnderline"/>
          <w:highlight w:val="green"/>
        </w:rPr>
        <w:t xml:space="preserve"> of the BCA</w:t>
      </w:r>
      <w:r w:rsidRPr="001B13BC">
        <w:rPr>
          <w:rStyle w:val="StyleUnderline"/>
        </w:rPr>
        <w:t xml:space="preserve">; a </w:t>
      </w:r>
      <w:r w:rsidRPr="005E50BB">
        <w:rPr>
          <w:rStyle w:val="StyleUnderline"/>
          <w:highlight w:val="green"/>
        </w:rPr>
        <w:t>poor-quality BCA is unlikely to foster</w:t>
      </w:r>
      <w:r w:rsidRPr="001B13BC">
        <w:rPr>
          <w:rStyle w:val="StyleUnderline"/>
        </w:rPr>
        <w:t xml:space="preserve"> rational </w:t>
      </w:r>
      <w:r w:rsidRPr="005E50BB">
        <w:rPr>
          <w:rStyle w:val="StyleUnderline"/>
          <w:highlight w:val="green"/>
        </w:rPr>
        <w:t>policy decisions</w:t>
      </w:r>
      <w:r w:rsidRPr="009678B0">
        <w:rPr>
          <w:rStyle w:val="StyleUnderline"/>
          <w:u w:val="none"/>
        </w:rPr>
        <w:t>.</w:t>
      </w:r>
    </w:p>
    <w:p w14:paraId="011A5C1C" w14:textId="77777777" w:rsidR="004D42E6" w:rsidRDefault="004D42E6" w:rsidP="00103B29">
      <w:pPr>
        <w:rPr>
          <w:sz w:val="8"/>
        </w:rPr>
      </w:pPr>
    </w:p>
    <w:p w14:paraId="65441D7F" w14:textId="77777777" w:rsidR="0096714A" w:rsidRDefault="0096714A" w:rsidP="00103B29">
      <w:pPr>
        <w:rPr>
          <w:sz w:val="8"/>
        </w:rPr>
      </w:pPr>
    </w:p>
    <w:p w14:paraId="3F05D67A" w14:textId="58F3F82E" w:rsidR="0096714A" w:rsidRDefault="00B56168" w:rsidP="00B56168">
      <w:pPr>
        <w:pStyle w:val="Heading3"/>
      </w:pPr>
      <w:r>
        <w:t>2ac courts cp</w:t>
      </w:r>
    </w:p>
    <w:p w14:paraId="5E01D07F" w14:textId="008C603A" w:rsidR="0096714A" w:rsidRPr="00805A42" w:rsidRDefault="0096714A" w:rsidP="0096714A">
      <w:pPr>
        <w:pStyle w:val="Heading4"/>
      </w:pPr>
      <w:r>
        <w:t>Ruling doesn’t spill over and SEC doesn’t comply</w:t>
      </w:r>
    </w:p>
    <w:p w14:paraId="06A89199" w14:textId="77777777" w:rsidR="0096714A" w:rsidRPr="00CD65EF" w:rsidRDefault="0096714A" w:rsidP="0096714A">
      <w:r w:rsidRPr="00CD65EF">
        <w:rPr>
          <w:b/>
          <w:bCs/>
          <w:sz w:val="26"/>
          <w:szCs w:val="26"/>
        </w:rPr>
        <w:t>Roddel 17</w:t>
      </w:r>
      <w:r>
        <w:t xml:space="preserve"> - </w:t>
      </w:r>
      <w:r w:rsidRPr="00CD65EF">
        <w:t>Assistant Director of Media Relations at University of Notre Dame</w:t>
      </w:r>
      <w:r>
        <w:t>, (Shannon, “</w:t>
      </w:r>
      <w:r w:rsidRPr="00CD65EF">
        <w:t>Why the Chevron Deference matters in the Age of Trump</w:t>
      </w:r>
      <w:r>
        <w:t xml:space="preserve">,” </w:t>
      </w:r>
      <w:r>
        <w:rPr>
          <w:i/>
          <w:iCs/>
        </w:rPr>
        <w:t>University of Notre Dame</w:t>
      </w:r>
      <w:r>
        <w:t xml:space="preserve">, 2-6-17, </w:t>
      </w:r>
      <w:hyperlink r:id="rId140" w:history="1">
        <w:r w:rsidRPr="00C4407D">
          <w:rPr>
            <w:rStyle w:val="Hyperlink"/>
          </w:rPr>
          <w:t>https://news.nd.edu/news/why-the-chevron-deference-matters-in-the-age-of-trump/</w:t>
        </w:r>
      </w:hyperlink>
      <w:r>
        <w:t>, Accessed 6-20-20, LASA-AH)</w:t>
      </w:r>
    </w:p>
    <w:p w14:paraId="0BE65EEC" w14:textId="77777777" w:rsidR="0096714A" w:rsidRPr="00CD65EF" w:rsidRDefault="0096714A" w:rsidP="0096714A">
      <w:pPr>
        <w:rPr>
          <w:b/>
          <w:iCs/>
          <w:u w:val="single"/>
        </w:rPr>
      </w:pPr>
      <w:r w:rsidRPr="00CD65EF">
        <w:rPr>
          <w:u w:val="single"/>
        </w:rPr>
        <w:t xml:space="preserve">Even if Congress were to repeal Chevron or if the Supreme Court were to abandon it, it may be tricky to </w:t>
      </w:r>
      <w:r w:rsidRPr="009727FB">
        <w:rPr>
          <w:rStyle w:val="Emphasis"/>
        </w:rPr>
        <w:t>get rid of deference entirely.</w:t>
      </w:r>
    </w:p>
    <w:p w14:paraId="1FD42A06" w14:textId="77777777" w:rsidR="0096714A" w:rsidRPr="00CD65EF" w:rsidRDefault="0096714A" w:rsidP="0096714A">
      <w:pPr>
        <w:rPr>
          <w:u w:val="single"/>
        </w:rPr>
      </w:pPr>
      <w:r w:rsidRPr="00CD65EF">
        <w:rPr>
          <w:u w:val="single"/>
        </w:rPr>
        <w:t>“There will still be some cases where the law really doesn’t say much at all,</w:t>
      </w:r>
      <w:r>
        <w:t xml:space="preserve">” Pojanowski says. “For example, </w:t>
      </w:r>
      <w:r w:rsidRPr="00CD65EF">
        <w:rPr>
          <w:u w:val="single"/>
        </w:rPr>
        <w:t>‘adequate margin of safety’</w:t>
      </w:r>
      <w:r>
        <w:t xml:space="preserve"> or ‘just and reasonable rates.’ </w:t>
      </w:r>
      <w:r w:rsidRPr="00CD65EF">
        <w:rPr>
          <w:u w:val="single"/>
        </w:rPr>
        <w:t>There, there is really no law to interpret, it’s just an open-ended instruction</w:t>
      </w:r>
      <w:r>
        <w:t xml:space="preserve">. In those cases, </w:t>
      </w:r>
      <w:r w:rsidRPr="00CD65EF">
        <w:rPr>
          <w:u w:val="single"/>
        </w:rPr>
        <w:t>courts are more likely simply to check if the agency is acting rationally, considering all the arguments, and explaining its decision.”</w:t>
      </w:r>
    </w:p>
    <w:p w14:paraId="295CFB0D" w14:textId="77777777" w:rsidR="0096714A" w:rsidRDefault="0096714A" w:rsidP="0096714A">
      <w:r>
        <w:t xml:space="preserve">Even where statutes are more precise, </w:t>
      </w:r>
      <w:r w:rsidRPr="00CD65EF">
        <w:rPr>
          <w:u w:val="single"/>
        </w:rPr>
        <w:t xml:space="preserve">there will be complicated cases where judges, simply as a matter of human nature, </w:t>
      </w:r>
      <w:r w:rsidRPr="009727FB">
        <w:rPr>
          <w:rStyle w:val="Emphasis"/>
        </w:rPr>
        <w:t>may give the close call</w:t>
      </w:r>
      <w:r w:rsidRPr="00CD65EF">
        <w:rPr>
          <w:rStyle w:val="Emphasis"/>
        </w:rPr>
        <w:t xml:space="preserve"> </w:t>
      </w:r>
      <w:r w:rsidRPr="00CD65EF">
        <w:rPr>
          <w:u w:val="single"/>
        </w:rPr>
        <w:t>to the agency if they trust its expertise</w:t>
      </w:r>
      <w:r w:rsidRPr="00D1292B">
        <w:t>.</w:t>
      </w:r>
    </w:p>
    <w:p w14:paraId="6F17F783" w14:textId="4F04B65B" w:rsidR="0096714A" w:rsidRDefault="0096714A" w:rsidP="0096714A"/>
    <w:p w14:paraId="30CE80A9" w14:textId="77777777" w:rsidR="004D42E6" w:rsidRDefault="004D42E6" w:rsidP="004D42E6">
      <w:pPr>
        <w:pStyle w:val="Heading4"/>
      </w:pPr>
      <w:r>
        <w:t xml:space="preserve">No chance of solving either advantage – the CP lacks a </w:t>
      </w:r>
      <w:r w:rsidRPr="00E8212B">
        <w:rPr>
          <w:u w:val="single"/>
        </w:rPr>
        <w:t>commitment</w:t>
      </w:r>
      <w:r>
        <w:rPr>
          <w:u w:val="single"/>
        </w:rPr>
        <w:t xml:space="preserve"> mechanism</w:t>
      </w:r>
      <w:r>
        <w:t xml:space="preserve">, and legally can’t </w:t>
      </w:r>
      <w:r w:rsidRPr="00E8212B">
        <w:rPr>
          <w:u w:val="single"/>
        </w:rPr>
        <w:t>bind</w:t>
      </w:r>
      <w:r>
        <w:t xml:space="preserve"> future officials which destroys </w:t>
      </w:r>
      <w:r w:rsidRPr="00E57845">
        <w:rPr>
          <w:u w:val="single"/>
        </w:rPr>
        <w:t>investment certainty</w:t>
      </w:r>
    </w:p>
    <w:p w14:paraId="7D2A9A0D" w14:textId="77777777" w:rsidR="004D42E6" w:rsidRDefault="004D42E6" w:rsidP="004D42E6">
      <w:r w:rsidRPr="00A554FE">
        <w:rPr>
          <w:b/>
        </w:rPr>
        <w:t>Nielson 18</w:t>
      </w:r>
      <w:r>
        <w:t xml:space="preserve"> [Aaron, </w:t>
      </w:r>
      <w:r w:rsidRPr="00A554FE">
        <w:t>Associate Professor, J. Reuben Clark Law School, Brigham Young University, “Sticky Regulations,” The University of Chicago Law Review, Vol. 85</w:t>
      </w:r>
      <w:r>
        <w:t>]</w:t>
      </w:r>
    </w:p>
    <w:p w14:paraId="6664E094" w14:textId="77777777" w:rsidR="004D42E6" w:rsidRDefault="004D42E6" w:rsidP="004D42E6">
      <w:pPr>
        <w:rPr>
          <w:sz w:val="16"/>
        </w:rPr>
      </w:pPr>
      <w:r w:rsidRPr="00A554FE">
        <w:rPr>
          <w:sz w:val="16"/>
        </w:rPr>
        <w:t xml:space="preserve">C. Commitment Mechanisms in Administrative Law </w:t>
      </w:r>
      <w:r w:rsidRPr="006F1FDA">
        <w:rPr>
          <w:u w:val="single"/>
        </w:rPr>
        <w:t xml:space="preserve">An </w:t>
      </w:r>
      <w:r w:rsidRPr="005E50BB">
        <w:rPr>
          <w:highlight w:val="green"/>
          <w:u w:val="single"/>
        </w:rPr>
        <w:t>agency’s ability to create incentives</w:t>
      </w:r>
      <w:r w:rsidRPr="005E50BB">
        <w:rPr>
          <w:sz w:val="16"/>
          <w:highlight w:val="green"/>
        </w:rPr>
        <w:t xml:space="preserve"> </w:t>
      </w:r>
      <w:r w:rsidRPr="005E50BB">
        <w:rPr>
          <w:highlight w:val="green"/>
          <w:u w:val="single"/>
        </w:rPr>
        <w:t>implicates</w:t>
      </w:r>
      <w:r w:rsidRPr="00A554FE">
        <w:rPr>
          <w:sz w:val="16"/>
        </w:rPr>
        <w:t xml:space="preserve"> the concept of </w:t>
      </w:r>
      <w:r w:rsidRPr="005E50BB">
        <w:rPr>
          <w:highlight w:val="green"/>
          <w:u w:val="single"/>
        </w:rPr>
        <w:t xml:space="preserve">commitment </w:t>
      </w:r>
      <w:r w:rsidRPr="009F624D">
        <w:rPr>
          <w:u w:val="single"/>
        </w:rPr>
        <w:t>mechanisms</w:t>
      </w:r>
      <w:r w:rsidRPr="00A554FE">
        <w:rPr>
          <w:sz w:val="16"/>
        </w:rPr>
        <w:t xml:space="preserve">—that is, </w:t>
      </w:r>
      <w:r w:rsidRPr="009F624D">
        <w:rPr>
          <w:u w:val="single"/>
        </w:rPr>
        <w:t xml:space="preserve">devices </w:t>
      </w:r>
      <w:r w:rsidRPr="005E50BB">
        <w:rPr>
          <w:highlight w:val="green"/>
          <w:u w:val="single"/>
        </w:rPr>
        <w:t xml:space="preserve">to make promises </w:t>
      </w:r>
      <w:r w:rsidRPr="005E50BB">
        <w:rPr>
          <w:rStyle w:val="Emphasis"/>
          <w:highlight w:val="green"/>
        </w:rPr>
        <w:t>credible</w:t>
      </w:r>
      <w:r w:rsidRPr="00A554FE">
        <w:rPr>
          <w:sz w:val="16"/>
        </w:rPr>
        <w:t xml:space="preserve">. There also is a great deal of scholarship on commitment mechanisms—much of which has been developed in the context of game-theory economics.137 </w:t>
      </w:r>
      <w:r w:rsidRPr="005E50BB">
        <w:rPr>
          <w:highlight w:val="green"/>
          <w:u w:val="single"/>
        </w:rPr>
        <w:t>The</w:t>
      </w:r>
      <w:r w:rsidRPr="006F1FDA">
        <w:rPr>
          <w:u w:val="single"/>
        </w:rPr>
        <w:t xml:space="preserve"> basic </w:t>
      </w:r>
      <w:r w:rsidRPr="005E50BB">
        <w:rPr>
          <w:highlight w:val="green"/>
          <w:u w:val="single"/>
        </w:rPr>
        <w:t>question is how</w:t>
      </w:r>
      <w:r w:rsidRPr="005E50BB">
        <w:rPr>
          <w:sz w:val="16"/>
          <w:highlight w:val="green"/>
        </w:rPr>
        <w:t xml:space="preserve"> </w:t>
      </w:r>
      <w:r w:rsidRPr="005E50BB">
        <w:rPr>
          <w:highlight w:val="green"/>
          <w:u w:val="single"/>
        </w:rPr>
        <w:t xml:space="preserve">to make promises </w:t>
      </w:r>
      <w:r w:rsidRPr="005E50BB">
        <w:rPr>
          <w:rStyle w:val="Emphasis"/>
          <w:highlight w:val="green"/>
        </w:rPr>
        <w:t>trustworthy enough</w:t>
      </w:r>
      <w:r w:rsidRPr="006F1FDA">
        <w:rPr>
          <w:u w:val="single"/>
        </w:rPr>
        <w:t xml:space="preserve"> </w:t>
      </w:r>
      <w:r w:rsidRPr="005E50BB">
        <w:rPr>
          <w:highlight w:val="green"/>
          <w:u w:val="single"/>
        </w:rPr>
        <w:t>that</w:t>
      </w:r>
      <w:r w:rsidRPr="005E50BB">
        <w:rPr>
          <w:sz w:val="16"/>
          <w:highlight w:val="green"/>
        </w:rPr>
        <w:t xml:space="preserve"> </w:t>
      </w:r>
      <w:r w:rsidRPr="005E50BB">
        <w:rPr>
          <w:highlight w:val="green"/>
          <w:u w:val="single"/>
        </w:rPr>
        <w:t xml:space="preserve">recipients </w:t>
      </w:r>
      <w:r w:rsidRPr="009F624D">
        <w:rPr>
          <w:u w:val="single"/>
        </w:rPr>
        <w:t xml:space="preserve">will </w:t>
      </w:r>
      <w:r w:rsidRPr="005E50BB">
        <w:rPr>
          <w:highlight w:val="green"/>
          <w:u w:val="single"/>
        </w:rPr>
        <w:t>believe</w:t>
      </w:r>
      <w:r w:rsidRPr="006F1FDA">
        <w:rPr>
          <w:u w:val="single"/>
        </w:rPr>
        <w:t xml:space="preserve"> that should the </w:t>
      </w:r>
      <w:r w:rsidRPr="006F1FDA">
        <w:rPr>
          <w:rStyle w:val="Emphasis"/>
        </w:rPr>
        <w:t>triggering event</w:t>
      </w:r>
      <w:r w:rsidRPr="006F1FDA">
        <w:rPr>
          <w:u w:val="single"/>
        </w:rPr>
        <w:t xml:space="preserve"> happen</w:t>
      </w:r>
      <w:r w:rsidRPr="00A554FE">
        <w:rPr>
          <w:sz w:val="16"/>
        </w:rPr>
        <w:t xml:space="preserve">, </w:t>
      </w:r>
      <w:r w:rsidRPr="009F624D">
        <w:rPr>
          <w:u w:val="single"/>
        </w:rPr>
        <w:t xml:space="preserve">the promised reaction </w:t>
      </w:r>
      <w:r w:rsidRPr="005E50BB">
        <w:rPr>
          <w:highlight w:val="green"/>
          <w:u w:val="single"/>
        </w:rPr>
        <w:t xml:space="preserve">will </w:t>
      </w:r>
      <w:r w:rsidRPr="005E50BB">
        <w:rPr>
          <w:rStyle w:val="Emphasis"/>
          <w:highlight w:val="green"/>
        </w:rPr>
        <w:t>actually occur</w:t>
      </w:r>
      <w:r w:rsidRPr="00A554FE">
        <w:rPr>
          <w:sz w:val="16"/>
        </w:rPr>
        <w:t>. A good example arises in the context of interna- tional relations. One nation may threaten another nation with war if the nation does some disfavored act. But how to make that threat credible so it is not dismissed as empty talk?138 The more confidence that a recipient of a promise has in the promise, the greater likelihood that the recipient will act in response to the promise. This is true in administrative law, too. Unfortunately, “</w:t>
      </w:r>
      <w:r w:rsidRPr="006F1FDA">
        <w:rPr>
          <w:u w:val="single"/>
        </w:rPr>
        <w:t xml:space="preserve">the </w:t>
      </w:r>
      <w:r w:rsidRPr="005E50BB">
        <w:rPr>
          <w:highlight w:val="green"/>
          <w:u w:val="single"/>
        </w:rPr>
        <w:t>commitment</w:t>
      </w:r>
      <w:r w:rsidRPr="006F1FDA">
        <w:rPr>
          <w:u w:val="single"/>
        </w:rPr>
        <w:t xml:space="preserve"> of many regulatory </w:t>
      </w:r>
      <w:r w:rsidRPr="009F624D">
        <w:rPr>
          <w:u w:val="single"/>
        </w:rPr>
        <w:t xml:space="preserve">bodies is </w:t>
      </w:r>
      <w:r w:rsidRPr="009F624D">
        <w:rPr>
          <w:rStyle w:val="Emphasis"/>
        </w:rPr>
        <w:t>fragile</w:t>
      </w:r>
      <w:r w:rsidRPr="009F624D">
        <w:rPr>
          <w:sz w:val="16"/>
        </w:rPr>
        <w:t xml:space="preserve">; </w:t>
      </w:r>
      <w:r w:rsidRPr="009F624D">
        <w:rPr>
          <w:u w:val="single"/>
        </w:rPr>
        <w:t xml:space="preserve">it </w:t>
      </w:r>
      <w:r w:rsidRPr="005E50BB">
        <w:rPr>
          <w:highlight w:val="green"/>
          <w:u w:val="single"/>
        </w:rPr>
        <w:t xml:space="preserve">can </w:t>
      </w:r>
      <w:r w:rsidRPr="005E50BB">
        <w:rPr>
          <w:rStyle w:val="Emphasis"/>
          <w:highlight w:val="green"/>
        </w:rPr>
        <w:t>break easily under pressure</w:t>
      </w:r>
      <w:r w:rsidRPr="00A554FE">
        <w:rPr>
          <w:sz w:val="16"/>
        </w:rPr>
        <w:t xml:space="preserve">.”139 </w:t>
      </w:r>
      <w:r w:rsidRPr="006F1FDA">
        <w:rPr>
          <w:u w:val="single"/>
        </w:rPr>
        <w:t xml:space="preserve">This is especially so </w:t>
      </w:r>
      <w:r w:rsidRPr="009F624D">
        <w:rPr>
          <w:u w:val="single"/>
        </w:rPr>
        <w:t>because</w:t>
      </w:r>
      <w:r w:rsidRPr="009F624D">
        <w:rPr>
          <w:sz w:val="16"/>
        </w:rPr>
        <w:t xml:space="preserve"> </w:t>
      </w:r>
      <w:r w:rsidRPr="005E50BB">
        <w:rPr>
          <w:highlight w:val="green"/>
          <w:u w:val="single"/>
        </w:rPr>
        <w:t xml:space="preserve">it is now a </w:t>
      </w:r>
      <w:r w:rsidRPr="005E50BB">
        <w:rPr>
          <w:rStyle w:val="Emphasis"/>
          <w:highlight w:val="green"/>
        </w:rPr>
        <w:t>black-letter principle</w:t>
      </w:r>
      <w:r w:rsidRPr="00A554FE">
        <w:rPr>
          <w:sz w:val="16"/>
        </w:rPr>
        <w:t xml:space="preserve"> </w:t>
      </w:r>
      <w:r w:rsidRPr="005E50BB">
        <w:rPr>
          <w:highlight w:val="green"/>
          <w:u w:val="single"/>
        </w:rPr>
        <w:t>that</w:t>
      </w:r>
      <w:r w:rsidRPr="006F1FDA">
        <w:rPr>
          <w:u w:val="single"/>
        </w:rPr>
        <w:t xml:space="preserve"> so long </w:t>
      </w:r>
      <w:r w:rsidRPr="00005F19">
        <w:rPr>
          <w:u w:val="single"/>
        </w:rPr>
        <w:t xml:space="preserve">as </w:t>
      </w:r>
      <w:r w:rsidRPr="005E50BB">
        <w:rPr>
          <w:highlight w:val="green"/>
          <w:u w:val="single"/>
        </w:rPr>
        <w:t>an agency</w:t>
      </w:r>
      <w:r w:rsidRPr="006F1FDA">
        <w:rPr>
          <w:u w:val="single"/>
        </w:rPr>
        <w:t xml:space="preserve"> has discretion </w:t>
      </w:r>
      <w:r w:rsidRPr="004C27B8">
        <w:rPr>
          <w:u w:val="single"/>
        </w:rPr>
        <w:t>over a subject</w:t>
      </w:r>
      <w:r w:rsidRPr="00A554FE">
        <w:rPr>
          <w:sz w:val="16"/>
        </w:rPr>
        <w:t xml:space="preserve">, </w:t>
      </w:r>
      <w:r w:rsidRPr="006F1FDA">
        <w:rPr>
          <w:u w:val="single"/>
        </w:rPr>
        <w:t>agency officials in time period one</w:t>
      </w:r>
      <w:r w:rsidRPr="00A554FE">
        <w:rPr>
          <w:sz w:val="16"/>
        </w:rPr>
        <w:t xml:space="preserve"> generally </w:t>
      </w:r>
      <w:r w:rsidRPr="005E50BB">
        <w:rPr>
          <w:rStyle w:val="Emphasis"/>
          <w:highlight w:val="green"/>
        </w:rPr>
        <w:t xml:space="preserve">cannot bind future </w:t>
      </w:r>
      <w:r w:rsidRPr="009F624D">
        <w:rPr>
          <w:rStyle w:val="Emphasis"/>
        </w:rPr>
        <w:t xml:space="preserve">agency </w:t>
      </w:r>
      <w:r w:rsidRPr="005E50BB">
        <w:rPr>
          <w:rStyle w:val="Emphasis"/>
          <w:highlight w:val="green"/>
        </w:rPr>
        <w:t>officials</w:t>
      </w:r>
      <w:r w:rsidRPr="00A554FE">
        <w:rPr>
          <w:rStyle w:val="Emphasis"/>
        </w:rPr>
        <w:t xml:space="preserve"> in time period two</w:t>
      </w:r>
      <w:r w:rsidRPr="00A554FE">
        <w:rPr>
          <w:sz w:val="16"/>
        </w:rPr>
        <w:t xml:space="preserve">. </w:t>
      </w:r>
      <w:r w:rsidRPr="006F1FDA">
        <w:rPr>
          <w:u w:val="single"/>
        </w:rPr>
        <w:t xml:space="preserve">This is true in at least </w:t>
      </w:r>
      <w:r w:rsidRPr="006F1FDA">
        <w:rPr>
          <w:rStyle w:val="Emphasis"/>
        </w:rPr>
        <w:t>two respects</w:t>
      </w:r>
      <w:r w:rsidRPr="00A554FE">
        <w:rPr>
          <w:sz w:val="16"/>
        </w:rPr>
        <w:t xml:space="preserve">. </w:t>
      </w:r>
      <w:r w:rsidRPr="009F624D">
        <w:rPr>
          <w:u w:val="single"/>
        </w:rPr>
        <w:t xml:space="preserve">When it comes to questions of </w:t>
      </w:r>
      <w:r w:rsidRPr="009F624D">
        <w:rPr>
          <w:rStyle w:val="Emphasis"/>
        </w:rPr>
        <w:t>policy</w:t>
      </w:r>
      <w:r w:rsidRPr="009F624D">
        <w:rPr>
          <w:u w:val="single"/>
        </w:rPr>
        <w:t>,</w:t>
      </w:r>
      <w:r w:rsidRPr="009F624D">
        <w:rPr>
          <w:sz w:val="16"/>
        </w:rPr>
        <w:t xml:space="preserve"> </w:t>
      </w:r>
      <w:r w:rsidRPr="009F624D">
        <w:rPr>
          <w:u w:val="single"/>
        </w:rPr>
        <w:t>agencies are free to change course</w:t>
      </w:r>
      <w:r w:rsidRPr="009F624D">
        <w:rPr>
          <w:sz w:val="16"/>
        </w:rPr>
        <w:t xml:space="preserve">—a point that is especially potent after the Supreme Court’s decision in Fox.140 And </w:t>
      </w:r>
      <w:r w:rsidRPr="009F624D">
        <w:rPr>
          <w:u w:val="single"/>
        </w:rPr>
        <w:t>when it comes to questions of law</w:t>
      </w:r>
      <w:r w:rsidRPr="009F624D">
        <w:rPr>
          <w:sz w:val="16"/>
        </w:rPr>
        <w:t xml:space="preserve">, </w:t>
      </w:r>
      <w:r w:rsidRPr="009F624D">
        <w:rPr>
          <w:u w:val="single"/>
        </w:rPr>
        <w:t>agencies are also</w:t>
      </w:r>
      <w:r w:rsidRPr="006F1FDA">
        <w:rPr>
          <w:u w:val="single"/>
        </w:rPr>
        <w:t xml:space="preserve"> </w:t>
      </w:r>
      <w:r w:rsidRPr="005E50BB">
        <w:rPr>
          <w:highlight w:val="green"/>
          <w:u w:val="single"/>
        </w:rPr>
        <w:t xml:space="preserve">free to change course </w:t>
      </w:r>
      <w:r w:rsidRPr="005E50BB">
        <w:rPr>
          <w:rStyle w:val="Emphasis"/>
          <w:highlight w:val="green"/>
        </w:rPr>
        <w:t>so long as the statute is ambiguous</w:t>
      </w:r>
      <w:r w:rsidRPr="00A554FE">
        <w:rPr>
          <w:sz w:val="16"/>
        </w:rPr>
        <w:t xml:space="preserve">, even if a court has already interpreted the statute. </w:t>
      </w:r>
      <w:r w:rsidRPr="0052667D">
        <w:rPr>
          <w:u w:val="single"/>
        </w:rPr>
        <w:t>This point was made clear in the Supreme Court’s decision</w:t>
      </w:r>
      <w:r w:rsidRPr="00A554FE">
        <w:rPr>
          <w:sz w:val="16"/>
        </w:rPr>
        <w:t xml:space="preserve"> in Brand X </w:t>
      </w:r>
      <w:r w:rsidRPr="0052667D">
        <w:rPr>
          <w:u w:val="single"/>
        </w:rPr>
        <w:t>that agencies are not always bound by prior judicial interpretations</w:t>
      </w:r>
      <w:r w:rsidRPr="00A554FE">
        <w:rPr>
          <w:sz w:val="16"/>
        </w:rPr>
        <w:t xml:space="preserve"> of the statutes they administer.141 </w:t>
      </w:r>
      <w:r w:rsidRPr="0052667D">
        <w:rPr>
          <w:u w:val="single"/>
        </w:rPr>
        <w:t xml:space="preserve">Combined, </w:t>
      </w:r>
      <w:r w:rsidRPr="009F624D">
        <w:rPr>
          <w:rStyle w:val="StyleUnderline"/>
        </w:rPr>
        <w:t>the principles from</w:t>
      </w:r>
      <w:r w:rsidRPr="0052667D">
        <w:rPr>
          <w:u w:val="single"/>
        </w:rPr>
        <w:t xml:space="preserve"> Fox </w:t>
      </w:r>
      <w:r w:rsidRPr="00A221F3">
        <w:rPr>
          <w:u w:val="single"/>
        </w:rPr>
        <w:t xml:space="preserve">and </w:t>
      </w:r>
      <w:r w:rsidRPr="00A221F3">
        <w:rPr>
          <w:rStyle w:val="Emphasis"/>
        </w:rPr>
        <w:t>Brand X</w:t>
      </w:r>
      <w:r w:rsidRPr="00A221F3">
        <w:rPr>
          <w:u w:val="single"/>
        </w:rPr>
        <w:t xml:space="preserve"> mean </w:t>
      </w:r>
      <w:r w:rsidRPr="005E50BB">
        <w:rPr>
          <w:highlight w:val="green"/>
          <w:u w:val="single"/>
        </w:rPr>
        <w:t xml:space="preserve">agencies have </w:t>
      </w:r>
      <w:r w:rsidRPr="009F624D">
        <w:rPr>
          <w:u w:val="single"/>
        </w:rPr>
        <w:t xml:space="preserve">a </w:t>
      </w:r>
      <w:r w:rsidRPr="005E50BB">
        <w:rPr>
          <w:rStyle w:val="Emphasis"/>
          <w:highlight w:val="green"/>
        </w:rPr>
        <w:t xml:space="preserve">great </w:t>
      </w:r>
      <w:r w:rsidRPr="009F624D">
        <w:rPr>
          <w:rStyle w:val="Emphasis"/>
        </w:rPr>
        <w:t xml:space="preserve">deal of </w:t>
      </w:r>
      <w:r w:rsidRPr="005E50BB">
        <w:rPr>
          <w:rStyle w:val="Emphasis"/>
          <w:highlight w:val="green"/>
        </w:rPr>
        <w:t>power</w:t>
      </w:r>
      <w:r w:rsidRPr="005E50BB">
        <w:rPr>
          <w:highlight w:val="green"/>
          <w:u w:val="single"/>
        </w:rPr>
        <w:t xml:space="preserve"> to change regulatory schemes.</w:t>
      </w:r>
      <w:r w:rsidRPr="005E50BB">
        <w:rPr>
          <w:b/>
          <w:iCs/>
          <w:sz w:val="24"/>
          <w:highlight w:val="green"/>
          <w:u w:val="single"/>
          <w:bdr w:val="single" w:sz="4" w:space="0" w:color="auto"/>
        </w:rPr>
        <w:t xml:space="preserve"> </w:t>
      </w:r>
    </w:p>
    <w:p w14:paraId="02D497C1" w14:textId="77777777" w:rsidR="004D42E6" w:rsidRDefault="004D42E6" w:rsidP="0096714A"/>
    <w:p w14:paraId="057F5BF9" w14:textId="0990D5B2" w:rsidR="0096714A" w:rsidRPr="00FD3AC5" w:rsidRDefault="0096714A" w:rsidP="0096714A">
      <w:pPr>
        <w:pStyle w:val="Heading4"/>
      </w:pPr>
      <w:r>
        <w:t>No enforcement or funding --- blatant policy tinkering on non-constitutional ground won’t effect enforcement</w:t>
      </w:r>
    </w:p>
    <w:p w14:paraId="01F80AD8" w14:textId="77777777" w:rsidR="0096714A" w:rsidRPr="00A16D90" w:rsidRDefault="0096714A" w:rsidP="0096714A">
      <w:r w:rsidRPr="00A16D90">
        <w:rPr>
          <w:b/>
        </w:rPr>
        <w:t>Pacelle</w:t>
      </w:r>
      <w:r w:rsidRPr="00A16D90">
        <w:t xml:space="preserve">, poli sci prof and legal studies coordinator at the univ of Missouri at St. Louis, </w:t>
      </w:r>
      <w:r w:rsidRPr="00A16D90">
        <w:rPr>
          <w:b/>
        </w:rPr>
        <w:t>2k2</w:t>
      </w:r>
      <w:r w:rsidRPr="00A16D90">
        <w:t xml:space="preserve"> </w:t>
      </w:r>
    </w:p>
    <w:p w14:paraId="23C4BA77" w14:textId="77777777" w:rsidR="0096714A" w:rsidRPr="00FD3AC5" w:rsidRDefault="0096714A" w:rsidP="0096714A">
      <w:r w:rsidRPr="00FD3AC5">
        <w:t>[Richard,</w:t>
      </w:r>
      <w:r w:rsidRPr="00FD3AC5">
        <w:rPr>
          <w:i/>
        </w:rPr>
        <w:t xml:space="preserve"> The Role of the Supreme Court in American Politics: The Least Dangerous Branch?</w:t>
      </w:r>
      <w:r w:rsidRPr="00FD3AC5">
        <w:t>, p81]</w:t>
      </w:r>
    </w:p>
    <w:p w14:paraId="4D323156" w14:textId="77777777" w:rsidR="0096714A" w:rsidRDefault="0096714A" w:rsidP="0096714A">
      <w:r w:rsidRPr="00A16D90">
        <w:rPr>
          <w:highlight w:val="green"/>
          <w:u w:val="single"/>
        </w:rPr>
        <w:t>Even if the Supreme Court was to carve out some sphere of power for itself, there would be significant limitations</w:t>
      </w:r>
      <w:r w:rsidRPr="00FD3AC5">
        <w:rPr>
          <w:u w:val="single"/>
        </w:rPr>
        <w:t xml:space="preserve">. Any Court decision has to be enforced, but </w:t>
      </w:r>
      <w:r w:rsidRPr="00A16D90">
        <w:rPr>
          <w:highlight w:val="green"/>
          <w:u w:val="single"/>
        </w:rPr>
        <w:t>enforcement power is the province</w:t>
      </w:r>
      <w:r w:rsidRPr="00FD3AC5">
        <w:rPr>
          <w:u w:val="single"/>
        </w:rPr>
        <w:t xml:space="preserve"> of the</w:t>
      </w:r>
      <w:r w:rsidRPr="00FD3AC5">
        <w:t xml:space="preserve"> president and </w:t>
      </w:r>
      <w:r w:rsidRPr="00A16D90">
        <w:rPr>
          <w:highlight w:val="green"/>
        </w:rPr>
        <w:t>the</w:t>
      </w:r>
      <w:r w:rsidRPr="00A16D90">
        <w:rPr>
          <w:highlight w:val="green"/>
          <w:u w:val="single"/>
        </w:rPr>
        <w:t xml:space="preserve"> executive branch</w:t>
      </w:r>
      <w:r w:rsidRPr="00FD3AC5">
        <w:rPr>
          <w:u w:val="single"/>
        </w:rPr>
        <w:t xml:space="preserve">. </w:t>
      </w:r>
      <w:r w:rsidRPr="00FD3AC5">
        <w:t>Thus, the Court is at their mercy.</w:t>
      </w:r>
      <w:r w:rsidRPr="00FD3AC5">
        <w:rPr>
          <w:u w:val="single"/>
        </w:rPr>
        <w:t xml:space="preserve"> </w:t>
      </w:r>
      <w:r w:rsidRPr="00A16D90">
        <w:rPr>
          <w:highlight w:val="green"/>
          <w:u w:val="single"/>
        </w:rPr>
        <w:t>If the president does not like the decision, he does not have to enforce it</w:t>
      </w:r>
      <w:r w:rsidRPr="00FD3AC5">
        <w:rPr>
          <w:u w:val="single"/>
        </w:rPr>
        <w:t>.</w:t>
      </w:r>
      <w:r w:rsidRPr="00FD3AC5">
        <w:t xml:space="preserve"> </w:t>
      </w:r>
      <w:r w:rsidRPr="00FD3AC5">
        <w:rPr>
          <w:sz w:val="16"/>
          <w:szCs w:val="16"/>
        </w:rPr>
        <w:t xml:space="preserve">Indeed, history books report that Andrew Jackson, upset at the </w:t>
      </w:r>
      <w:smartTag w:uri="urn:schemas-microsoft-com:office:smarttags" w:element="City">
        <w:r w:rsidRPr="00FD3AC5">
          <w:rPr>
            <w:sz w:val="16"/>
            <w:szCs w:val="16"/>
          </w:rPr>
          <w:t>Worcester</w:t>
        </w:r>
      </w:smartTag>
      <w:r w:rsidRPr="00FD3AC5">
        <w:rPr>
          <w:sz w:val="16"/>
          <w:szCs w:val="16"/>
        </w:rPr>
        <w:t xml:space="preserve"> v. </w:t>
      </w:r>
      <w:smartTag w:uri="urn:schemas-microsoft-com:office:smarttags" w:element="place">
        <w:smartTag w:uri="urn:schemas-microsoft-com:office:smarttags" w:element="country-region">
          <w:r w:rsidRPr="00FD3AC5">
            <w:rPr>
              <w:sz w:val="16"/>
              <w:szCs w:val="16"/>
            </w:rPr>
            <w:t>Georgia</w:t>
          </w:r>
        </w:smartTag>
      </w:smartTag>
      <w:r w:rsidRPr="00FD3AC5">
        <w:rPr>
          <w:sz w:val="16"/>
          <w:szCs w:val="16"/>
        </w:rPr>
        <w:t xml:space="preserve"> (1832) decision, growled that “John Marshall made his decision, now let him enforce it.” There was concern that Dwight Eisenhower would not back the Brown decision when the Southern states resisted. Ultimately, though quite reluctantly, Eisenhower sent troops to </w:t>
      </w:r>
      <w:smartTag w:uri="urn:schemas-microsoft-com:office:smarttags" w:element="place">
        <w:smartTag w:uri="urn:schemas-microsoft-com:office:smarttags" w:element="City">
          <w:r w:rsidRPr="00FD3AC5">
            <w:rPr>
              <w:sz w:val="16"/>
              <w:szCs w:val="16"/>
            </w:rPr>
            <w:t>Little Rock</w:t>
          </w:r>
        </w:smartTag>
      </w:smartTag>
      <w:r w:rsidRPr="00FD3AC5">
        <w:rPr>
          <w:sz w:val="16"/>
          <w:szCs w:val="16"/>
        </w:rPr>
        <w:t xml:space="preserve"> to support the decision.</w:t>
      </w:r>
      <w:r w:rsidRPr="00FD3AC5">
        <w:t xml:space="preserve"> </w:t>
      </w:r>
      <w:r w:rsidRPr="00A16D90">
        <w:rPr>
          <w:highlight w:val="green"/>
          <w:u w:val="single"/>
        </w:rPr>
        <w:t>What if the Court’s decision requires active policy intervention and the</w:t>
      </w:r>
      <w:r w:rsidRPr="00FD3AC5">
        <w:rPr>
          <w:u w:val="single"/>
        </w:rPr>
        <w:t xml:space="preserve"> </w:t>
      </w:r>
      <w:r w:rsidRPr="00A16D90">
        <w:rPr>
          <w:highlight w:val="green"/>
          <w:u w:val="single"/>
        </w:rPr>
        <w:t>allocation of resources</w:t>
      </w:r>
      <w:r w:rsidRPr="00FD3AC5">
        <w:rPr>
          <w:u w:val="single"/>
        </w:rPr>
        <w:t xml:space="preserve"> to help carry out the directives?</w:t>
      </w:r>
      <w:r w:rsidRPr="00FD3AC5">
        <w:rPr>
          <w:sz w:val="16"/>
          <w:szCs w:val="16"/>
          <w:u w:val="single"/>
        </w:rPr>
        <w:t xml:space="preserve"> </w:t>
      </w:r>
      <w:r w:rsidRPr="00FD3AC5">
        <w:rPr>
          <w:sz w:val="16"/>
          <w:szCs w:val="16"/>
        </w:rPr>
        <w:t xml:space="preserve">If the courts determine that prisons are overcrowded or schools are substandard, will the legislature, which has the taxing and spending power, be willing to raise and spend money to correct the problem? It took a decade before serious legislative support for the Brown decision was provided. Title VI of the Civil Rights Act of 1964 empowered the government to cut off federal funds to school districts that did not comply with the desegregation directive (Halpern 1995, 30—59).  </w:t>
      </w:r>
      <w:r w:rsidRPr="00FD3AC5">
        <w:rPr>
          <w:u w:val="single"/>
        </w:rPr>
        <w:t xml:space="preserve">The bottom line is the </w:t>
      </w:r>
      <w:r w:rsidRPr="00A16D90">
        <w:rPr>
          <w:highlight w:val="green"/>
          <w:u w:val="single"/>
        </w:rPr>
        <w:t>adage “the Court lacks the sword and the purse”—it lacks the ability to enforce its decisions and the power over the resources to do so</w:t>
      </w:r>
      <w:r w:rsidRPr="00FD3AC5">
        <w:rPr>
          <w:u w:val="single"/>
        </w:rPr>
        <w:t xml:space="preserve">. </w:t>
      </w:r>
      <w:r w:rsidRPr="00FD3AC5">
        <w:t xml:space="preserve">This places a limitation on the justices. </w:t>
      </w:r>
      <w:r w:rsidRPr="00FD3AC5">
        <w:rPr>
          <w:u w:val="single"/>
        </w:rPr>
        <w:t>If they stray too far from the acceptable boundaries set by Congress or the president, they risk a negative response from the branches with the real power. If the Court can safely be ignored by the other branches and the public, the cost is its institutional legitimacy</w:t>
      </w:r>
      <w:r w:rsidRPr="009137C2">
        <w:t>.</w:t>
      </w:r>
    </w:p>
    <w:p w14:paraId="199B9360" w14:textId="77777777" w:rsidR="0096714A" w:rsidRDefault="0096714A" w:rsidP="0096714A"/>
    <w:p w14:paraId="5D95D855" w14:textId="6F9A0420" w:rsidR="0096714A" w:rsidRDefault="0096714A" w:rsidP="0096714A">
      <w:pPr>
        <w:pStyle w:val="Heading4"/>
      </w:pPr>
      <w:r>
        <w:t>Perm do both – shields net benefit, it’s just courts ruling, exec enforcing, and Congress passing a budget that complies w Court ruliong</w:t>
      </w:r>
    </w:p>
    <w:p w14:paraId="7FA52ABC" w14:textId="77777777" w:rsidR="0096714A" w:rsidRPr="0096714A" w:rsidRDefault="0096714A" w:rsidP="0096714A"/>
    <w:p w14:paraId="00718945" w14:textId="41C08A67" w:rsidR="0096714A" w:rsidRDefault="0096714A" w:rsidP="0096714A">
      <w:pPr>
        <w:pStyle w:val="Heading4"/>
      </w:pPr>
      <w:r>
        <w:t>Perm do CP – no severance, courts can enact law</w:t>
      </w:r>
    </w:p>
    <w:p w14:paraId="1EABC2CF" w14:textId="77777777" w:rsidR="0096714A" w:rsidRDefault="0096714A" w:rsidP="0096714A">
      <w:r w:rsidRPr="0026770D">
        <w:rPr>
          <w:rStyle w:val="Style13ptBold"/>
        </w:rPr>
        <w:t>Wright 13</w:t>
      </w:r>
      <w:r>
        <w:t xml:space="preserve"> (Adam, JD Candidate @ Univ. of Michigan, "FEDERAL CONSTRAINTS ON STATES' ABILITY TO LICENSE AN UNDOCUMENTED IMMIGRANT TO PRACTICE LAW," 19 Mich. J. Race &amp; L. 177, lexis)</w:t>
      </w:r>
    </w:p>
    <w:p w14:paraId="3E5D2F28" w14:textId="77777777" w:rsidR="0096714A" w:rsidRDefault="0096714A" w:rsidP="0096714A">
      <w:pPr>
        <w:rPr>
          <w:sz w:val="16"/>
        </w:rPr>
      </w:pPr>
      <w:r w:rsidRPr="008B74BE">
        <w:rPr>
          <w:sz w:val="16"/>
        </w:rPr>
        <w:t xml:space="preserve">The text of the savings clause does not limit "enactments of State law" to legislative enactments. n85 </w:t>
      </w:r>
      <w:r w:rsidRPr="008B74BE">
        <w:rPr>
          <w:rStyle w:val="StyleUnderline"/>
        </w:rPr>
        <w:t>Opponents</w:t>
      </w:r>
      <w:r w:rsidRPr="008B74BE">
        <w:rPr>
          <w:sz w:val="16"/>
        </w:rPr>
        <w:t xml:space="preserve">, nevertheless, </w:t>
      </w:r>
      <w:r w:rsidRPr="008B74BE">
        <w:rPr>
          <w:rStyle w:val="StyleUnderline"/>
        </w:rPr>
        <w:t>argue that only a legislature may enact a law</w:t>
      </w:r>
      <w:r w:rsidRPr="008B74BE">
        <w:rPr>
          <w:sz w:val="16"/>
        </w:rPr>
        <w:t xml:space="preserve">. n86 </w:t>
      </w:r>
      <w:r w:rsidRPr="008B74BE">
        <w:rPr>
          <w:rStyle w:val="StyleUnderline"/>
        </w:rPr>
        <w:t xml:space="preserve">However, </w:t>
      </w:r>
      <w:r w:rsidRPr="00E05D07">
        <w:rPr>
          <w:rStyle w:val="StyleUnderline"/>
          <w:highlight w:val="yellow"/>
        </w:rPr>
        <w:t>plain meaning and popular use of the word "enact" is not so limited</w:t>
      </w:r>
      <w:r w:rsidRPr="008B74BE">
        <w:rPr>
          <w:sz w:val="16"/>
        </w:rPr>
        <w:t xml:space="preserve">. The </w:t>
      </w:r>
      <w:r w:rsidRPr="008B74BE">
        <w:rPr>
          <w:rStyle w:val="StyleUnderline"/>
        </w:rPr>
        <w:t>Merriam-Webster</w:t>
      </w:r>
      <w:r w:rsidRPr="008B74BE">
        <w:rPr>
          <w:sz w:val="16"/>
        </w:rPr>
        <w:t xml:space="preserve"> Dictionary </w:t>
      </w:r>
      <w:r w:rsidRPr="008B74BE">
        <w:rPr>
          <w:rStyle w:val="Emphasis"/>
        </w:rPr>
        <w:t>does not define "enact" as an action exclusive to legislatures</w:t>
      </w:r>
      <w:r w:rsidRPr="008B74BE">
        <w:rPr>
          <w:sz w:val="16"/>
        </w:rPr>
        <w:t>; it is merely defined as "to establish by legal and authoritative act," or "to make into law... ." n87 "</w:t>
      </w:r>
      <w:r w:rsidRPr="00E05D07">
        <w:rPr>
          <w:rStyle w:val="Emphasis"/>
          <w:highlight w:val="yellow"/>
        </w:rPr>
        <w:t>Enact" is not defined, nor is it generally thought of, as an action unique to legislatures</w:t>
      </w:r>
      <w:r w:rsidRPr="00E05D07">
        <w:rPr>
          <w:sz w:val="16"/>
          <w:highlight w:val="yellow"/>
        </w:rPr>
        <w:t>.</w:t>
      </w:r>
      <w:r w:rsidRPr="008B74BE">
        <w:rPr>
          <w:sz w:val="16"/>
        </w:rPr>
        <w:t xml:space="preserve"> Further, </w:t>
      </w:r>
      <w:r w:rsidRPr="00E05D07">
        <w:rPr>
          <w:rStyle w:val="StyleUnderline"/>
          <w:highlight w:val="yellow"/>
        </w:rPr>
        <w:t>courts commonly refer to court-enacted rules</w:t>
      </w:r>
      <w:r w:rsidRPr="008B74BE">
        <w:rPr>
          <w:sz w:val="16"/>
        </w:rPr>
        <w:t xml:space="preserve">. For example, the California Supreme Court has discussed the "rules of court enacted in response to [a] constitutional amendment ... .", n88 the Delaware Supreme Court has referenced a "statute or rule of court enacted under authority of law", n89 and many other state supreme courts and federal appellate courts [*192] often have pointed to court-enacted rules. n90 These cases refer to court-enacted rules that deal with bearing the cost of printing a transcript record, n91 rules setting the requirements for appeal in state court proceedings, n92 and rules prescribing class action requirements. n93 </w:t>
      </w:r>
      <w:r w:rsidRPr="008B74BE">
        <w:rPr>
          <w:rStyle w:val="Emphasis"/>
        </w:rPr>
        <w:t>The plethora of these examples indicates that courts have not restricted the ability to "enact" a law to the legislature</w:t>
      </w:r>
      <w:r w:rsidRPr="008B74BE">
        <w:rPr>
          <w:sz w:val="16"/>
        </w:rPr>
        <w:t>. The fact that these cases refer to court-enacted "rules" rather than "laws" is of little significance. Similar to legislative enactments of law, court rules have "the force of law" and are in this important way indistinguishable from legislative laws. n94 The U.S. Court of Appeals for the Second Circuit has stated that "local rules have the force of law, as long as they do not conflict with a rule prescribed by the Supreme Court, Congress, or the Constitution." n95 The Committee, citing Black's Law Dictionary, notes, "'Law means more than statutes and includes legislation, judicial precedents, rules, and legal principles ..." n96 Thus, it follows that a state court may enact a law sufficient to activate § 1621's savings clause.</w:t>
      </w:r>
    </w:p>
    <w:p w14:paraId="17E6DA1A" w14:textId="77777777" w:rsidR="0096714A" w:rsidRDefault="0096714A" w:rsidP="0096714A"/>
    <w:p w14:paraId="0E49DB09" w14:textId="77777777" w:rsidR="0096714A" w:rsidRDefault="0096714A" w:rsidP="0096714A">
      <w:pPr>
        <w:rPr>
          <w:u w:val="single"/>
        </w:rPr>
      </w:pPr>
    </w:p>
    <w:p w14:paraId="32784CFD" w14:textId="77777777" w:rsidR="0096714A" w:rsidRPr="0096714A" w:rsidRDefault="0096714A" w:rsidP="0096714A"/>
    <w:p w14:paraId="27697101" w14:textId="77777777" w:rsidR="00B56168" w:rsidRPr="009E23E2" w:rsidRDefault="00B56168" w:rsidP="00B56168">
      <w:pPr>
        <w:pStyle w:val="Heading3"/>
      </w:pPr>
      <w:r>
        <w:t>2ac states cp</w:t>
      </w:r>
    </w:p>
    <w:p w14:paraId="2B61D3F7" w14:textId="77777777" w:rsidR="00656E86" w:rsidRPr="00A94CA6" w:rsidRDefault="00656E86" w:rsidP="00656E86">
      <w:pPr>
        <w:pStyle w:val="Heading4"/>
      </w:pPr>
      <w:r>
        <w:t>Only repealing SOX can enable SEC authority to regulate stock exchanges to the states --- this allows the states to fill in to create better protections for corporate surveillance --- CP alone preempted obvi</w:t>
      </w:r>
    </w:p>
    <w:p w14:paraId="630D6C37" w14:textId="77777777" w:rsidR="00656E86" w:rsidRDefault="00656E86" w:rsidP="00656E86">
      <w:r w:rsidRPr="009D4FEE">
        <w:rPr>
          <w:b/>
        </w:rPr>
        <w:t>Romano 4</w:t>
      </w:r>
      <w:r>
        <w:t xml:space="preserve"> [Roberta, Yale Law School, “The Sarbanes-Oxley Act and the Making of Quack Corporate Governance,” NBER, and ECGI, September 26, 2004, Yale Law School International Center for Finance Yale University Center for Law, Economics and Public Policy Research Paper No. 297]</w:t>
      </w:r>
    </w:p>
    <w:p w14:paraId="14FD70BF" w14:textId="77777777" w:rsidR="00656E86" w:rsidRPr="00A94CA6" w:rsidRDefault="00656E86" w:rsidP="00656E86">
      <w:pPr>
        <w:rPr>
          <w:sz w:val="16"/>
        </w:rPr>
      </w:pPr>
      <w:r w:rsidRPr="00A94CA6">
        <w:rPr>
          <w:sz w:val="16"/>
        </w:rPr>
        <w:t>B. Returning Corporate Governance to the States</w:t>
      </w:r>
    </w:p>
    <w:p w14:paraId="59DAFF0A" w14:textId="77777777" w:rsidR="00656E86" w:rsidRPr="00A94CA6" w:rsidRDefault="00656E86" w:rsidP="00656E86">
      <w:pPr>
        <w:rPr>
          <w:sz w:val="16"/>
        </w:rPr>
      </w:pPr>
      <w:r w:rsidRPr="00A52CB7">
        <w:rPr>
          <w:rStyle w:val="StyleUnderline"/>
          <w:highlight w:val="yellow"/>
        </w:rPr>
        <w:t>The absence of state codes or corporate charters tracking the SOX mandates further suggests that board composition</w:t>
      </w:r>
      <w:r w:rsidRPr="009D4FEE">
        <w:rPr>
          <w:rStyle w:val="StyleUnderline"/>
        </w:rPr>
        <w:t>, the services corporations purchase from their auditors, and their</w:t>
      </w:r>
      <w:r>
        <w:rPr>
          <w:rStyle w:val="StyleUnderline"/>
        </w:rPr>
        <w:t xml:space="preserve"> </w:t>
      </w:r>
      <w:r w:rsidRPr="009D4FEE">
        <w:rPr>
          <w:rStyle w:val="StyleUnderline"/>
        </w:rPr>
        <w:t>credit arrangements with executives</w:t>
      </w:r>
      <w:r w:rsidRPr="00A94CA6">
        <w:rPr>
          <w:sz w:val="16"/>
        </w:rPr>
        <w:t xml:space="preserve">, </w:t>
      </w:r>
      <w:r w:rsidRPr="00A52CB7">
        <w:rPr>
          <w:rStyle w:val="StyleUnderline"/>
          <w:highlight w:val="yellow"/>
        </w:rPr>
        <w:t>the substance of the SOX mandates</w:t>
      </w:r>
      <w:r w:rsidRPr="009D4FEE">
        <w:rPr>
          <w:rStyle w:val="StyleUnderline"/>
        </w:rPr>
        <w:t>, a</w:t>
      </w:r>
      <w:r w:rsidRPr="00A52CB7">
        <w:rPr>
          <w:rStyle w:val="StyleUnderline"/>
          <w:highlight w:val="yellow"/>
        </w:rPr>
        <w:t>re not proper subjects</w:t>
      </w:r>
      <w:r w:rsidRPr="00A52CB7">
        <w:rPr>
          <w:sz w:val="16"/>
          <w:highlight w:val="yellow"/>
        </w:rPr>
        <w:t xml:space="preserve"> </w:t>
      </w:r>
      <w:r w:rsidRPr="00A52CB7">
        <w:rPr>
          <w:rStyle w:val="StyleUnderline"/>
          <w:highlight w:val="yellow"/>
        </w:rPr>
        <w:t>for federal government action</w:t>
      </w:r>
      <w:r w:rsidRPr="00A94CA6">
        <w:rPr>
          <w:sz w:val="16"/>
        </w:rPr>
        <w:t xml:space="preserve">, </w:t>
      </w:r>
      <w:r w:rsidRPr="009D4FEE">
        <w:rPr>
          <w:rStyle w:val="StyleUnderline"/>
        </w:rPr>
        <w:t xml:space="preserve">let alone mandates, and that </w:t>
      </w:r>
      <w:r w:rsidRPr="00A52CB7">
        <w:rPr>
          <w:rStyle w:val="StyleUnderline"/>
          <w:highlight w:val="yellow"/>
        </w:rPr>
        <w:t>rendering them optional is not the optimal solution compared to their outright repeal</w:t>
      </w:r>
      <w:r w:rsidRPr="00A94CA6">
        <w:rPr>
          <w:sz w:val="16"/>
        </w:rPr>
        <w:t xml:space="preserve">.409 </w:t>
      </w:r>
      <w:r w:rsidRPr="009D4FEE">
        <w:rPr>
          <w:rStyle w:val="StyleUnderline"/>
        </w:rPr>
        <w:t xml:space="preserve">The </w:t>
      </w:r>
      <w:r w:rsidRPr="00A52CB7">
        <w:rPr>
          <w:rStyle w:val="StyleUnderline"/>
          <w:highlight w:val="yellow"/>
        </w:rPr>
        <w:t>states and the stock exchanges are a far more appropriate locus of regulatory authority</w:t>
      </w:r>
      <w:r w:rsidRPr="00A94CA6">
        <w:rPr>
          <w:sz w:val="16"/>
        </w:rPr>
        <w:t xml:space="preserve"> for those governance matters than Congress and its delegated federal regulatory agents. </w:t>
      </w:r>
    </w:p>
    <w:p w14:paraId="4177108E" w14:textId="77777777" w:rsidR="00656E86" w:rsidRPr="00A94CA6" w:rsidRDefault="00656E86" w:rsidP="00656E86">
      <w:pPr>
        <w:rPr>
          <w:sz w:val="16"/>
        </w:rPr>
      </w:pPr>
      <w:r w:rsidRPr="00A94CA6">
        <w:rPr>
          <w:sz w:val="16"/>
        </w:rPr>
        <w:t>[Footnote 410]</w:t>
      </w:r>
    </w:p>
    <w:p w14:paraId="0FC2DCF9" w14:textId="77777777" w:rsidR="00656E86" w:rsidRPr="00A94CA6" w:rsidRDefault="00656E86" w:rsidP="00656E86">
      <w:pPr>
        <w:rPr>
          <w:sz w:val="16"/>
        </w:rPr>
      </w:pPr>
      <w:r w:rsidRPr="00A94CA6">
        <w:rPr>
          <w:sz w:val="16"/>
        </w:rPr>
        <w:t xml:space="preserve">410 For a more detailed explanation of why state competition for corporate charters is preferable to exclusive federal regulation, see, e.g., Roberta Romano, The Genius of American Corporate Law (1993). </w:t>
      </w:r>
      <w:r w:rsidRPr="00A52CB7">
        <w:rPr>
          <w:rStyle w:val="Emphasis"/>
          <w:highlight w:val="yellow"/>
        </w:rPr>
        <w:t>The SEC’s</w:t>
      </w:r>
      <w:r w:rsidRPr="00A52CB7">
        <w:rPr>
          <w:rStyle w:val="StyleUnderline"/>
          <w:highlight w:val="yellow"/>
        </w:rPr>
        <w:t xml:space="preserve"> </w:t>
      </w:r>
      <w:r w:rsidRPr="00A52CB7">
        <w:rPr>
          <w:rStyle w:val="Emphasis"/>
          <w:highlight w:val="yellow"/>
        </w:rPr>
        <w:t>exercise of authority over exchange rules</w:t>
      </w:r>
      <w:r w:rsidRPr="00A52CB7">
        <w:rPr>
          <w:rStyle w:val="StyleUnderline"/>
          <w:highlight w:val="yellow"/>
        </w:rPr>
        <w:t xml:space="preserve"> would need to be </w:t>
      </w:r>
      <w:r w:rsidRPr="00A52CB7">
        <w:rPr>
          <w:rStyle w:val="Emphasis"/>
          <w:highlight w:val="yellow"/>
        </w:rPr>
        <w:t>eliminated</w:t>
      </w:r>
      <w:r w:rsidRPr="00A94CA6">
        <w:rPr>
          <w:rStyle w:val="StyleUnderline"/>
        </w:rPr>
        <w:t xml:space="preserve"> or severely restricted</w:t>
      </w:r>
      <w:r w:rsidRPr="00A94CA6">
        <w:rPr>
          <w:sz w:val="16"/>
        </w:rPr>
        <w:t xml:space="preserve">, however, </w:t>
      </w:r>
      <w:r w:rsidRPr="00A94CA6">
        <w:rPr>
          <w:rStyle w:val="StyleUnderline"/>
        </w:rPr>
        <w:t>for the stock exchanges to become an effective source</w:t>
      </w:r>
      <w:r w:rsidRPr="00A94CA6">
        <w:rPr>
          <w:sz w:val="16"/>
        </w:rPr>
        <w:t xml:space="preserve"> </w:t>
      </w:r>
      <w:r w:rsidRPr="00A94CA6">
        <w:rPr>
          <w:rStyle w:val="StyleUnderline"/>
        </w:rPr>
        <w:t>of corporate governance standards</w:t>
      </w:r>
      <w:r w:rsidRPr="00A94CA6">
        <w:rPr>
          <w:sz w:val="16"/>
        </w:rPr>
        <w:t xml:space="preserve">. This is because </w:t>
      </w:r>
      <w:r w:rsidRPr="00A52CB7">
        <w:rPr>
          <w:rStyle w:val="StyleUnderline"/>
          <w:highlight w:val="yellow"/>
        </w:rPr>
        <w:t>the SEC now uses its authority to force the exchanges to</w:t>
      </w:r>
      <w:r w:rsidRPr="00A94CA6">
        <w:rPr>
          <w:rStyle w:val="StyleUnderline"/>
        </w:rPr>
        <w:t xml:space="preserve"> </w:t>
      </w:r>
      <w:r w:rsidRPr="00A52CB7">
        <w:rPr>
          <w:rStyle w:val="StyleUnderline"/>
          <w:highlight w:val="yellow"/>
        </w:rPr>
        <w:t>adopt uniform standards that it considers desirable</w:t>
      </w:r>
      <w:r w:rsidRPr="00A94CA6">
        <w:rPr>
          <w:sz w:val="16"/>
        </w:rPr>
        <w:t xml:space="preserve">, </w:t>
      </w:r>
      <w:r w:rsidRPr="00A52CB7">
        <w:rPr>
          <w:rStyle w:val="StyleUnderline"/>
          <w:highlight w:val="yellow"/>
        </w:rPr>
        <w:t xml:space="preserve">which </w:t>
      </w:r>
      <w:r w:rsidRPr="00A52CB7">
        <w:rPr>
          <w:rStyle w:val="Emphasis"/>
          <w:highlight w:val="yellow"/>
        </w:rPr>
        <w:t>undermines the benefit of exchange-based governance</w:t>
      </w:r>
      <w:r w:rsidRPr="00A94CA6">
        <w:rPr>
          <w:sz w:val="16"/>
        </w:rPr>
        <w:t xml:space="preserve">, </w:t>
      </w:r>
      <w:r w:rsidRPr="00A94CA6">
        <w:rPr>
          <w:rStyle w:val="StyleUnderline"/>
        </w:rPr>
        <w:t>which stems from the market-based incentives of competing</w:t>
      </w:r>
      <w:r w:rsidRPr="00A94CA6">
        <w:rPr>
          <w:sz w:val="16"/>
        </w:rPr>
        <w:t xml:space="preserve"> </w:t>
      </w:r>
      <w:r w:rsidRPr="00A94CA6">
        <w:rPr>
          <w:rStyle w:val="StyleUnderline"/>
        </w:rPr>
        <w:t>exchanges to offer the rules that enhance the value of listed firm</w:t>
      </w:r>
      <w:r w:rsidRPr="00A94CA6">
        <w:rPr>
          <w:sz w:val="16"/>
        </w:rPr>
        <w:t xml:space="preserve">s. See generally Mahoney, supra note 193. A </w:t>
      </w:r>
      <w:r w:rsidRPr="00A94CA6">
        <w:rPr>
          <w:rStyle w:val="StyleUnderline"/>
        </w:rPr>
        <w:t>more preferable approach to exchange standards regarding corporate governance</w:t>
      </w:r>
      <w:r>
        <w:rPr>
          <w:rStyle w:val="StyleUnderline"/>
        </w:rPr>
        <w:t xml:space="preserve"> </w:t>
      </w:r>
      <w:r w:rsidRPr="00A94CA6">
        <w:rPr>
          <w:rStyle w:val="StyleUnderline"/>
        </w:rPr>
        <w:t>than that of the U.S. exchanges is that taken by the London Stock Exchange, which follows a</w:t>
      </w:r>
      <w:r>
        <w:rPr>
          <w:rStyle w:val="StyleUnderline"/>
        </w:rPr>
        <w:t xml:space="preserve"> </w:t>
      </w:r>
      <w:r w:rsidRPr="00A94CA6">
        <w:rPr>
          <w:rStyle w:val="StyleUnderline"/>
        </w:rPr>
        <w:t>form of a “disclose and explain” rule: listed firms are required to disclose whether they comply</w:t>
      </w:r>
      <w:r>
        <w:rPr>
          <w:rStyle w:val="StyleUnderline"/>
        </w:rPr>
        <w:t xml:space="preserve"> </w:t>
      </w:r>
      <w:r w:rsidRPr="00A94CA6">
        <w:rPr>
          <w:rStyle w:val="StyleUnderline"/>
        </w:rPr>
        <w:t>with a code of best practices</w:t>
      </w:r>
      <w:r w:rsidRPr="00A94CA6">
        <w:rPr>
          <w:sz w:val="16"/>
        </w:rPr>
        <w:t xml:space="preserve"> (and if they do not conform, to explain why they do not). </w:t>
      </w:r>
      <w:r w:rsidRPr="00A52CB7">
        <w:rPr>
          <w:rStyle w:val="StyleUnderline"/>
          <w:highlight w:val="yellow"/>
        </w:rPr>
        <w:t>SOX’s</w:t>
      </w:r>
      <w:r w:rsidRPr="00A52CB7">
        <w:rPr>
          <w:sz w:val="16"/>
          <w:highlight w:val="yellow"/>
        </w:rPr>
        <w:t xml:space="preserve"> </w:t>
      </w:r>
      <w:r w:rsidRPr="00A52CB7">
        <w:rPr>
          <w:rStyle w:val="StyleUnderline"/>
          <w:highlight w:val="yellow"/>
        </w:rPr>
        <w:t>audit committee expert provision</w:t>
      </w:r>
      <w:r w:rsidRPr="00A94CA6">
        <w:rPr>
          <w:sz w:val="16"/>
        </w:rPr>
        <w:t xml:space="preserve"> (section 407</w:t>
      </w:r>
      <w:r w:rsidRPr="00A94CA6">
        <w:rPr>
          <w:rStyle w:val="StyleUnderline"/>
        </w:rPr>
        <w:t xml:space="preserve">) </w:t>
      </w:r>
      <w:r w:rsidRPr="00A52CB7">
        <w:rPr>
          <w:rStyle w:val="StyleUnderline"/>
          <w:highlight w:val="yellow"/>
        </w:rPr>
        <w:t>is</w:t>
      </w:r>
      <w:r w:rsidRPr="00A94CA6">
        <w:rPr>
          <w:rStyle w:val="StyleUnderline"/>
        </w:rPr>
        <w:t xml:space="preserve"> of a </w:t>
      </w:r>
      <w:r w:rsidRPr="00A52CB7">
        <w:rPr>
          <w:rStyle w:val="StyleUnderline"/>
          <w:highlight w:val="yellow"/>
        </w:rPr>
        <w:t>similar</w:t>
      </w:r>
      <w:r w:rsidRPr="00A94CA6">
        <w:rPr>
          <w:rStyle w:val="StyleUnderline"/>
        </w:rPr>
        <w:t xml:space="preserve"> form</w:t>
      </w:r>
      <w:r w:rsidRPr="00A94CA6">
        <w:rPr>
          <w:sz w:val="16"/>
        </w:rPr>
        <w:t xml:space="preserve">. </w:t>
      </w:r>
      <w:r w:rsidRPr="00A94CA6">
        <w:rPr>
          <w:rStyle w:val="StyleUnderline"/>
        </w:rPr>
        <w:t>The reason for the difference</w:t>
      </w:r>
      <w:r>
        <w:rPr>
          <w:rStyle w:val="StyleUnderline"/>
        </w:rPr>
        <w:t xml:space="preserve"> </w:t>
      </w:r>
      <w:r w:rsidRPr="00A94CA6">
        <w:rPr>
          <w:sz w:val="16"/>
        </w:rPr>
        <w:t xml:space="preserve">in approach </w:t>
      </w:r>
      <w:r w:rsidRPr="00A94CA6">
        <w:rPr>
          <w:rStyle w:val="StyleUnderline"/>
        </w:rPr>
        <w:t>is not obvious given that there are differences in both the regulatory and domestic</w:t>
      </w:r>
      <w:r w:rsidRPr="00A94CA6">
        <w:rPr>
          <w:sz w:val="16"/>
        </w:rPr>
        <w:t xml:space="preserve"> </w:t>
      </w:r>
      <w:r w:rsidRPr="00A94CA6">
        <w:rPr>
          <w:rStyle w:val="StyleUnderline"/>
        </w:rPr>
        <w:t>market environments</w:t>
      </w:r>
      <w:r w:rsidRPr="00A94CA6">
        <w:rPr>
          <w:sz w:val="16"/>
        </w:rPr>
        <w:t xml:space="preserve">. Namely, </w:t>
      </w:r>
      <w:r w:rsidRPr="00A94CA6">
        <w:rPr>
          <w:rStyle w:val="StyleUnderline"/>
        </w:rPr>
        <w:t>the difference could be due to the SEC’s preferences</w:t>
      </w:r>
      <w:r w:rsidRPr="00A94CA6">
        <w:rPr>
          <w:sz w:val="16"/>
        </w:rPr>
        <w:t xml:space="preserve"> (that is, the </w:t>
      </w:r>
      <w:r w:rsidRPr="00A94CA6">
        <w:rPr>
          <w:rStyle w:val="StyleUnderline"/>
        </w:rPr>
        <w:t>agency imposes the listing mandates through its oversight authority</w:t>
      </w:r>
      <w:r w:rsidRPr="00A94CA6">
        <w:rPr>
          <w:sz w:val="16"/>
        </w:rPr>
        <w:t xml:space="preserve">), or </w:t>
      </w:r>
      <w:r w:rsidRPr="00A94CA6">
        <w:rPr>
          <w:rStyle w:val="StyleUnderline"/>
        </w:rPr>
        <w:t>because the competition</w:t>
      </w:r>
      <w:r>
        <w:rPr>
          <w:rStyle w:val="StyleUnderline"/>
        </w:rPr>
        <w:t xml:space="preserve"> </w:t>
      </w:r>
      <w:r w:rsidRPr="00A94CA6">
        <w:rPr>
          <w:rStyle w:val="StyleUnderline"/>
        </w:rPr>
        <w:t>among U.S. exchanges fosters a product differentiation strategy in which an exchange can benefit</w:t>
      </w:r>
      <w:r>
        <w:rPr>
          <w:rStyle w:val="StyleUnderline"/>
        </w:rPr>
        <w:t xml:space="preserve"> </w:t>
      </w:r>
      <w:r w:rsidRPr="00A94CA6">
        <w:rPr>
          <w:rStyle w:val="StyleUnderline"/>
        </w:rPr>
        <w:t>from adopting mandatory standards through which listed firms signal quality to investors</w:t>
      </w:r>
      <w:r w:rsidRPr="00A94CA6">
        <w:rPr>
          <w:sz w:val="16"/>
        </w:rPr>
        <w:t>. It should be noted, however, that Jonathan Macey and Maureen O’Hara contend that stock exchanges such as the NYSE no longer provide a reputational function (at least for domestic firms). See Jonathan R. Macey and Maureen O’Hara, The Economics of Stock Exchange Listing Fees and Listing Requirements, 11 J. Fin. Intermediation 297 (2002).</w:t>
      </w:r>
    </w:p>
    <w:p w14:paraId="41A3F793" w14:textId="77777777" w:rsidR="00656E86" w:rsidRPr="00A94CA6" w:rsidRDefault="00656E86" w:rsidP="00656E86">
      <w:pPr>
        <w:rPr>
          <w:sz w:val="16"/>
        </w:rPr>
      </w:pPr>
      <w:r w:rsidRPr="00A94CA6">
        <w:rPr>
          <w:sz w:val="16"/>
        </w:rPr>
        <w:t>[End Footnote 410]</w:t>
      </w:r>
    </w:p>
    <w:p w14:paraId="4A5DA84E" w14:textId="77777777" w:rsidR="00656E86" w:rsidRPr="00A94CA6" w:rsidRDefault="00656E86" w:rsidP="00656E86">
      <w:pPr>
        <w:rPr>
          <w:sz w:val="16"/>
        </w:rPr>
      </w:pPr>
      <w:r w:rsidRPr="00A94CA6">
        <w:rPr>
          <w:sz w:val="16"/>
        </w:rPr>
        <w:t xml:space="preserve">They are closer to the affected constituents (corporations) and they are less likely to make regulatory mistakes. This is because they operate in a competitive environment: corporations choose in which state to incorporate and can change their domicile if they are dissatisfied with a legal regime, just as corporations choose, and can change, their trading venue.411 Moreover, </w:t>
      </w:r>
      <w:r w:rsidRPr="00A94CA6">
        <w:rPr>
          <w:rStyle w:val="StyleUnderline"/>
        </w:rPr>
        <w:t>any regulatory mistakes made will be less costly, as not all firms will be affected</w:t>
      </w:r>
      <w:r w:rsidRPr="00A94CA6">
        <w:rPr>
          <w:sz w:val="16"/>
        </w:rPr>
        <w:t>.</w:t>
      </w:r>
    </w:p>
    <w:p w14:paraId="060E9361" w14:textId="77777777" w:rsidR="00656E86" w:rsidRPr="00A94CA6" w:rsidRDefault="00656E86" w:rsidP="00656E86">
      <w:pPr>
        <w:rPr>
          <w:sz w:val="16"/>
        </w:rPr>
      </w:pPr>
      <w:r w:rsidRPr="00A52CB7">
        <w:rPr>
          <w:rStyle w:val="StyleUnderline"/>
          <w:highlight w:val="yellow"/>
        </w:rPr>
        <w:t>Regulatory competition</w:t>
      </w:r>
      <w:r w:rsidRPr="00A94CA6">
        <w:rPr>
          <w:rStyle w:val="StyleUnderline"/>
        </w:rPr>
        <w:t xml:space="preserve"> offers an advantage over a monopolist regulator because </w:t>
      </w:r>
      <w:r w:rsidRPr="00A94CA6">
        <w:rPr>
          <w:rStyle w:val="Emphasis"/>
        </w:rPr>
        <w:t xml:space="preserve">it </w:t>
      </w:r>
      <w:r w:rsidRPr="00A52CB7">
        <w:rPr>
          <w:rStyle w:val="Emphasis"/>
          <w:highlight w:val="yellow"/>
        </w:rPr>
        <w:t>provides regulators with incentives</w:t>
      </w:r>
      <w:r w:rsidRPr="00A94CA6">
        <w:rPr>
          <w:sz w:val="16"/>
        </w:rPr>
        <w:t>, and the necessary information</w:t>
      </w:r>
      <w:r w:rsidRPr="00A94CA6">
        <w:rPr>
          <w:rStyle w:val="StyleUnderline"/>
        </w:rPr>
        <w:t xml:space="preserve">, </w:t>
      </w:r>
      <w:r w:rsidRPr="00A52CB7">
        <w:rPr>
          <w:rStyle w:val="StyleUnderline"/>
          <w:highlight w:val="yellow"/>
        </w:rPr>
        <w:t xml:space="preserve">to </w:t>
      </w:r>
      <w:r w:rsidRPr="00A52CB7">
        <w:rPr>
          <w:rStyle w:val="Emphasis"/>
          <w:highlight w:val="yellow"/>
        </w:rPr>
        <w:t>be accountable</w:t>
      </w:r>
      <w:r w:rsidRPr="00A52CB7">
        <w:rPr>
          <w:rStyle w:val="StyleUnderline"/>
          <w:highlight w:val="yellow"/>
        </w:rPr>
        <w:t xml:space="preserve"> and </w:t>
      </w:r>
      <w:r w:rsidRPr="00A52CB7">
        <w:rPr>
          <w:rStyle w:val="Emphasis"/>
          <w:highlight w:val="yellow"/>
        </w:rPr>
        <w:t>responsive</w:t>
      </w:r>
      <w:r w:rsidRPr="00A52CB7">
        <w:rPr>
          <w:rStyle w:val="StyleUnderline"/>
          <w:highlight w:val="yellow"/>
        </w:rPr>
        <w:t xml:space="preserve"> to the</w:t>
      </w:r>
      <w:r w:rsidRPr="00A52CB7">
        <w:rPr>
          <w:rStyle w:val="Emphasis"/>
          <w:highlight w:val="yellow"/>
        </w:rPr>
        <w:t xml:space="preserve"> demands of the regulated</w:t>
      </w:r>
      <w:r w:rsidRPr="00A94CA6">
        <w:rPr>
          <w:sz w:val="16"/>
        </w:rPr>
        <w:t xml:space="preserve">, an important regulatory characteristic in the corporate context because firms operate in a changing business environment, and their regulatory needs concomitantly change over time. Namely, </w:t>
      </w:r>
      <w:r w:rsidRPr="00A52CB7">
        <w:rPr>
          <w:rStyle w:val="StyleUnderline"/>
          <w:highlight w:val="yellow"/>
        </w:rPr>
        <w:t>there is a feedback mechanism</w:t>
      </w:r>
      <w:r w:rsidRPr="00A94CA6">
        <w:rPr>
          <w:rStyle w:val="StyleUnderline"/>
        </w:rPr>
        <w:t xml:space="preserve"> in a competitive</w:t>
      </w:r>
      <w:r w:rsidRPr="00A94CA6">
        <w:rPr>
          <w:sz w:val="16"/>
        </w:rPr>
        <w:t xml:space="preserve"> </w:t>
      </w:r>
      <w:r w:rsidRPr="00A94CA6">
        <w:rPr>
          <w:rStyle w:val="StyleUnderline"/>
        </w:rPr>
        <w:t>system that indicates to decisionmakers when a regime needs to be adapted and penalizes them when they fail to respond</w:t>
      </w:r>
      <w:r w:rsidRPr="00A94CA6">
        <w:rPr>
          <w:sz w:val="16"/>
        </w:rPr>
        <w:t xml:space="preserve">: </w:t>
      </w:r>
      <w:r w:rsidRPr="00A94CA6">
        <w:rPr>
          <w:rStyle w:val="StyleUnderline"/>
        </w:rPr>
        <w:t>the flows of firms out of regimes that are antiquated and into regimes that are not</w:t>
      </w:r>
      <w:r w:rsidRPr="00A94CA6">
        <w:rPr>
          <w:sz w:val="16"/>
        </w:rPr>
        <w:t xml:space="preserve">. In other words, </w:t>
      </w:r>
      <w:r w:rsidRPr="00A52CB7">
        <w:rPr>
          <w:rStyle w:val="StyleUnderline"/>
          <w:highlight w:val="yellow"/>
        </w:rPr>
        <w:t xml:space="preserve">decisionmakers </w:t>
      </w:r>
      <w:r w:rsidRPr="00A52CB7">
        <w:rPr>
          <w:rStyle w:val="Emphasis"/>
          <w:highlight w:val="yellow"/>
        </w:rPr>
        <w:t>who fail to update their regimes</w:t>
      </w:r>
      <w:r w:rsidRPr="00A52CB7">
        <w:rPr>
          <w:rStyle w:val="StyleUnderline"/>
          <w:highlight w:val="yellow"/>
        </w:rPr>
        <w:t xml:space="preserve"> to </w:t>
      </w:r>
      <w:r w:rsidRPr="00A52CB7">
        <w:rPr>
          <w:rStyle w:val="Emphasis"/>
          <w:highlight w:val="yellow"/>
        </w:rPr>
        <w:t>accommodate new business circumstances</w:t>
      </w:r>
      <w:r w:rsidRPr="00A52CB7">
        <w:rPr>
          <w:rStyle w:val="StyleUnderline"/>
          <w:highlight w:val="yellow"/>
        </w:rPr>
        <w:t xml:space="preserve"> will </w:t>
      </w:r>
      <w:r w:rsidRPr="00A52CB7">
        <w:rPr>
          <w:rStyle w:val="Emphasis"/>
          <w:highlight w:val="yellow"/>
        </w:rPr>
        <w:t>lose corporations to more innovative regimes that have adapted</w:t>
      </w:r>
      <w:r w:rsidRPr="00A94CA6">
        <w:rPr>
          <w:sz w:val="16"/>
        </w:rPr>
        <w:t>.412</w:t>
      </w:r>
    </w:p>
    <w:p w14:paraId="783897F2" w14:textId="77777777" w:rsidR="00656E86" w:rsidRPr="00A94CA6" w:rsidRDefault="00656E86" w:rsidP="00656E86">
      <w:pPr>
        <w:rPr>
          <w:sz w:val="16"/>
        </w:rPr>
      </w:pPr>
      <w:r w:rsidRPr="00A94CA6">
        <w:rPr>
          <w:sz w:val="16"/>
        </w:rPr>
        <w:t>[Footnote 412]</w:t>
      </w:r>
    </w:p>
    <w:p w14:paraId="2E2A2975" w14:textId="77777777" w:rsidR="00656E86" w:rsidRPr="00A94CA6" w:rsidRDefault="00656E86" w:rsidP="00656E86">
      <w:pPr>
        <w:rPr>
          <w:sz w:val="16"/>
        </w:rPr>
      </w:pPr>
      <w:r w:rsidRPr="00A94CA6">
        <w:rPr>
          <w:sz w:val="16"/>
        </w:rPr>
        <w:t xml:space="preserve">412 E.g., Romano, supra note 18, at 239 n.140. It should be noted, in this regard, that </w:t>
      </w:r>
      <w:r w:rsidRPr="00A52CB7">
        <w:rPr>
          <w:rStyle w:val="Emphasis"/>
          <w:highlight w:val="yellow"/>
        </w:rPr>
        <w:t>states are able to act more quickly than Congress</w:t>
      </w:r>
      <w:r w:rsidRPr="00A94CA6">
        <w:rPr>
          <w:sz w:val="16"/>
        </w:rPr>
        <w:t xml:space="preserve">. For instance, </w:t>
      </w:r>
      <w:r w:rsidRPr="00A94CA6">
        <w:rPr>
          <w:rStyle w:val="StyleUnderline"/>
        </w:rPr>
        <w:t>the Delaware legislature responded to</w:t>
      </w:r>
      <w:r>
        <w:rPr>
          <w:rStyle w:val="StyleUnderline"/>
        </w:rPr>
        <w:t xml:space="preserve"> </w:t>
      </w:r>
      <w:r w:rsidRPr="00A94CA6">
        <w:rPr>
          <w:rStyle w:val="StyleUnderline"/>
        </w:rPr>
        <w:t>what was considered an undesirable corporate law decision on director liability 1.5 years after the</w:t>
      </w:r>
      <w:r>
        <w:rPr>
          <w:rStyle w:val="StyleUnderline"/>
        </w:rPr>
        <w:t xml:space="preserve"> </w:t>
      </w:r>
      <w:r w:rsidRPr="00A94CA6">
        <w:rPr>
          <w:rStyle w:val="StyleUnderline"/>
        </w:rPr>
        <w:t>holding, whereas Congress has averaged 2.4 years when reversing judicial opinions invalidating</w:t>
      </w:r>
      <w:r>
        <w:rPr>
          <w:rStyle w:val="StyleUnderline"/>
        </w:rPr>
        <w:t xml:space="preserve"> </w:t>
      </w:r>
      <w:r w:rsidRPr="00A94CA6">
        <w:rPr>
          <w:rStyle w:val="StyleUnderline"/>
        </w:rPr>
        <w:t>federal statutes,</w:t>
      </w:r>
      <w:r w:rsidRPr="00A94CA6">
        <w:rPr>
          <w:sz w:val="16"/>
        </w:rPr>
        <w:t xml:space="preserve"> Romano, supra note 409, at 49, and, although the wisdom of the overruling is questionable, </w:t>
      </w:r>
      <w:r w:rsidRPr="00A94CA6">
        <w:rPr>
          <w:rStyle w:val="StyleUnderline"/>
        </w:rPr>
        <w:t>the Supreme Court decision on the statute of limitations overturned by SOX was</w:t>
      </w:r>
      <w:r>
        <w:rPr>
          <w:rStyle w:val="StyleUnderline"/>
        </w:rPr>
        <w:t xml:space="preserve"> </w:t>
      </w:r>
      <w:r w:rsidRPr="00A94CA6">
        <w:rPr>
          <w:rStyle w:val="StyleUnderline"/>
        </w:rPr>
        <w:t>decided in 1991, over a decade earlier</w:t>
      </w:r>
      <w:r w:rsidRPr="00A94CA6">
        <w:rPr>
          <w:sz w:val="16"/>
        </w:rPr>
        <w:t>.</w:t>
      </w:r>
    </w:p>
    <w:p w14:paraId="228541CD" w14:textId="77777777" w:rsidR="00656E86" w:rsidRPr="00A94CA6" w:rsidRDefault="00656E86" w:rsidP="00656E86">
      <w:pPr>
        <w:rPr>
          <w:sz w:val="16"/>
        </w:rPr>
      </w:pPr>
      <w:r w:rsidRPr="00A94CA6">
        <w:rPr>
          <w:sz w:val="16"/>
        </w:rPr>
        <w:t>[End Footnote 412]</w:t>
      </w:r>
    </w:p>
    <w:p w14:paraId="6D3A1635" w14:textId="77777777" w:rsidR="00656E86" w:rsidRPr="00A94CA6" w:rsidRDefault="00656E86" w:rsidP="00656E86">
      <w:pPr>
        <w:rPr>
          <w:sz w:val="16"/>
        </w:rPr>
      </w:pPr>
      <w:r w:rsidRPr="00A52CB7">
        <w:rPr>
          <w:rStyle w:val="StyleUnderline"/>
          <w:highlight w:val="yellow"/>
        </w:rPr>
        <w:t>There are incentives for states to prefer having more locally-incorporated corporations</w:t>
      </w:r>
      <w:r w:rsidRPr="00A94CA6">
        <w:rPr>
          <w:rStyle w:val="StyleUnderline"/>
        </w:rPr>
        <w:t xml:space="preserve"> to less and therefore to respond to a net outflow of firms: they receive annual franchise fee payments, and an important political constituency, the local corporate bar, profits from local incorporations</w:t>
      </w:r>
      <w:r w:rsidRPr="00A94CA6">
        <w:rPr>
          <w:sz w:val="16"/>
        </w:rPr>
        <w:t xml:space="preserve">.413 </w:t>
      </w:r>
      <w:r w:rsidRPr="00A94CA6">
        <w:rPr>
          <w:rStyle w:val="StyleUnderline"/>
        </w:rPr>
        <w:t>Exchanges</w:t>
      </w:r>
      <w:r w:rsidRPr="00A94CA6">
        <w:rPr>
          <w:sz w:val="16"/>
        </w:rPr>
        <w:t xml:space="preserve">, similarly, </w:t>
      </w:r>
      <w:r w:rsidRPr="00A94CA6">
        <w:rPr>
          <w:rStyle w:val="StyleUnderline"/>
        </w:rPr>
        <w:t>prefer more listings to less</w:t>
      </w:r>
      <w:r w:rsidRPr="00A94CA6">
        <w:rPr>
          <w:sz w:val="16"/>
        </w:rPr>
        <w:t xml:space="preserve">, </w:t>
      </w:r>
      <w:r w:rsidRPr="00A94CA6">
        <w:rPr>
          <w:rStyle w:val="StyleUnderline"/>
        </w:rPr>
        <w:t>since listing fees are a major source of revenue</w:t>
      </w:r>
      <w:r w:rsidRPr="00A94CA6">
        <w:rPr>
          <w:sz w:val="16"/>
        </w:rPr>
        <w:t xml:space="preserve">.414 While even a monopoly regulator is interested in increasing the number of firms subject to its regulatory authority,415 </w:t>
      </w:r>
      <w:r w:rsidRPr="00A94CA6">
        <w:rPr>
          <w:rStyle w:val="StyleUnderline"/>
        </w:rPr>
        <w:t>the SEC has done so not by principally trying to induce a voluntary increase in registrants by improving its regulatory product</w:t>
      </w:r>
      <w:r w:rsidRPr="00A94CA6">
        <w:rPr>
          <w:sz w:val="16"/>
        </w:rPr>
        <w:t xml:space="preserve">, </w:t>
      </w:r>
      <w:r w:rsidRPr="00A94CA6">
        <w:rPr>
          <w:rStyle w:val="StyleUnderline"/>
        </w:rPr>
        <w:t>but rather, by either aggressively interpreting the scope of its authority to include previously unregulated entities</w:t>
      </w:r>
      <w:r w:rsidRPr="00A94CA6">
        <w:rPr>
          <w:sz w:val="16"/>
        </w:rPr>
        <w:t xml:space="preserve">, </w:t>
      </w:r>
      <w:r w:rsidRPr="00A94CA6">
        <w:rPr>
          <w:rStyle w:val="StyleUnderline"/>
        </w:rPr>
        <w:t xml:space="preserve">or by </w:t>
      </w:r>
      <w:r w:rsidRPr="00A52CB7">
        <w:rPr>
          <w:rStyle w:val="Emphasis"/>
          <w:highlight w:val="yellow"/>
        </w:rPr>
        <w:t>lobbying Congress for a statutory expansion of jurisdiction</w:t>
      </w:r>
      <w:r w:rsidRPr="00A94CA6">
        <w:rPr>
          <w:sz w:val="16"/>
        </w:rPr>
        <w:t xml:space="preserve">.416 </w:t>
      </w:r>
      <w:r w:rsidRPr="00A52CB7">
        <w:rPr>
          <w:rStyle w:val="StyleUnderline"/>
          <w:highlight w:val="yellow"/>
        </w:rPr>
        <w:t>Competing regulators</w:t>
      </w:r>
      <w:r w:rsidRPr="00A94CA6">
        <w:rPr>
          <w:sz w:val="16"/>
        </w:rPr>
        <w:t xml:space="preserve">, by contrast, </w:t>
      </w:r>
      <w:r w:rsidRPr="00A52CB7">
        <w:rPr>
          <w:rStyle w:val="StyleUnderline"/>
          <w:highlight w:val="yellow"/>
        </w:rPr>
        <w:t>can increase</w:t>
      </w:r>
      <w:r w:rsidRPr="00A94CA6">
        <w:rPr>
          <w:rStyle w:val="StyleUnderline"/>
        </w:rPr>
        <w:t xml:space="preserve"> </w:t>
      </w:r>
      <w:r w:rsidRPr="00A52CB7">
        <w:rPr>
          <w:rStyle w:val="StyleUnderline"/>
          <w:highlight w:val="yellow"/>
        </w:rPr>
        <w:t>the number of firms under their jurisdiction</w:t>
      </w:r>
      <w:r w:rsidRPr="00A94CA6">
        <w:rPr>
          <w:sz w:val="16"/>
        </w:rPr>
        <w:t xml:space="preserve"> </w:t>
      </w:r>
      <w:r w:rsidRPr="00A94CA6">
        <w:rPr>
          <w:rStyle w:val="StyleUnderline"/>
        </w:rPr>
        <w:t xml:space="preserve">solely </w:t>
      </w:r>
      <w:r w:rsidRPr="00A52CB7">
        <w:rPr>
          <w:rStyle w:val="StyleUnderline"/>
          <w:highlight w:val="yellow"/>
        </w:rPr>
        <w:t>by providing a product of higher value to firms</w:t>
      </w:r>
      <w:r w:rsidRPr="00A94CA6">
        <w:rPr>
          <w:sz w:val="16"/>
        </w:rPr>
        <w:t xml:space="preserve">. Thus, </w:t>
      </w:r>
      <w:r w:rsidRPr="00A52CB7">
        <w:rPr>
          <w:rStyle w:val="Emphasis"/>
          <w:highlight w:val="yellow"/>
        </w:rPr>
        <w:t>states can be expected to do a</w:t>
      </w:r>
      <w:r w:rsidRPr="00A94CA6">
        <w:rPr>
          <w:rStyle w:val="Emphasis"/>
        </w:rPr>
        <w:t xml:space="preserve"> </w:t>
      </w:r>
      <w:r w:rsidRPr="00A52CB7">
        <w:rPr>
          <w:rStyle w:val="Emphasis"/>
          <w:highlight w:val="yellow"/>
        </w:rPr>
        <w:t>better job in setting the appropriate corporate governance default rules than Congress, or the SEC</w:t>
      </w:r>
      <w:r w:rsidRPr="00A52CB7">
        <w:rPr>
          <w:sz w:val="16"/>
          <w:highlight w:val="yellow"/>
        </w:rPr>
        <w:t xml:space="preserve">; </w:t>
      </w:r>
      <w:r w:rsidRPr="00A52CB7">
        <w:rPr>
          <w:rStyle w:val="Emphasis"/>
          <w:highlight w:val="yellow"/>
        </w:rPr>
        <w:t>they have a greater incentive to get things right</w:t>
      </w:r>
      <w:r w:rsidRPr="00A52CB7">
        <w:rPr>
          <w:sz w:val="16"/>
          <w:highlight w:val="yellow"/>
        </w:rPr>
        <w:t>.</w:t>
      </w:r>
    </w:p>
    <w:p w14:paraId="6872ED0E" w14:textId="77777777" w:rsidR="00656E86" w:rsidRPr="00A94CA6" w:rsidRDefault="00656E86" w:rsidP="00656E86">
      <w:pPr>
        <w:rPr>
          <w:sz w:val="16"/>
        </w:rPr>
      </w:pPr>
      <w:r w:rsidRPr="00A94CA6">
        <w:rPr>
          <w:sz w:val="16"/>
        </w:rPr>
        <w:t>V. Conclusion</w:t>
      </w:r>
    </w:p>
    <w:p w14:paraId="1BFD3164" w14:textId="77777777" w:rsidR="00656E86" w:rsidRPr="00A94CA6" w:rsidRDefault="00656E86" w:rsidP="00656E86">
      <w:pPr>
        <w:rPr>
          <w:rStyle w:val="StyleUnderline"/>
        </w:rPr>
      </w:pPr>
      <w:r w:rsidRPr="00A94CA6">
        <w:rPr>
          <w:sz w:val="16"/>
        </w:rPr>
        <w:t xml:space="preserve">This paper has examined the </w:t>
      </w:r>
      <w:r w:rsidRPr="00A52CB7">
        <w:rPr>
          <w:rStyle w:val="StyleUnderline"/>
          <w:highlight w:val="yellow"/>
        </w:rPr>
        <w:t>substantive corporate governance mandates</w:t>
      </w:r>
      <w:r w:rsidRPr="00A94CA6">
        <w:rPr>
          <w:sz w:val="16"/>
        </w:rPr>
        <w:t xml:space="preserve"> adopted by Congress in the wake of the Enron scandals. </w:t>
      </w:r>
      <w:r w:rsidRPr="00A94CA6">
        <w:rPr>
          <w:rStyle w:val="StyleUnderline"/>
        </w:rPr>
        <w:t xml:space="preserve">An extensive academic literature </w:t>
      </w:r>
      <w:r w:rsidRPr="00A52CB7">
        <w:rPr>
          <w:rStyle w:val="StyleUnderline"/>
        </w:rPr>
        <w:t>suggests that</w:t>
      </w:r>
      <w:r w:rsidRPr="00A52CB7">
        <w:rPr>
          <w:sz w:val="16"/>
        </w:rPr>
        <w:t xml:space="preserve"> 216 </w:t>
      </w:r>
      <w:r w:rsidRPr="00A52CB7">
        <w:rPr>
          <w:rStyle w:val="StyleUnderline"/>
        </w:rPr>
        <w:t xml:space="preserve">those mandates </w:t>
      </w:r>
      <w:r w:rsidRPr="00A52CB7">
        <w:rPr>
          <w:rStyle w:val="StyleUnderline"/>
          <w:highlight w:val="yellow"/>
        </w:rPr>
        <w:t>were seriously misconceived</w:t>
      </w:r>
      <w:r w:rsidRPr="00A94CA6">
        <w:rPr>
          <w:rStyle w:val="StyleUnderline"/>
        </w:rPr>
        <w:t xml:space="preserve"> as </w:t>
      </w:r>
      <w:r w:rsidRPr="00A52CB7">
        <w:rPr>
          <w:rStyle w:val="Emphasis"/>
          <w:highlight w:val="yellow"/>
        </w:rPr>
        <w:t>they are not likely to improve audit quality</w:t>
      </w:r>
      <w:r w:rsidRPr="00A94CA6">
        <w:rPr>
          <w:rStyle w:val="StyleUnderline"/>
        </w:rPr>
        <w:t xml:space="preserve"> or otherwise enhance firm performance</w:t>
      </w:r>
      <w:r w:rsidRPr="00A94CA6">
        <w:rPr>
          <w:sz w:val="16"/>
        </w:rPr>
        <w:t xml:space="preserve"> </w:t>
      </w:r>
      <w:r w:rsidRPr="00A94CA6">
        <w:rPr>
          <w:rStyle w:val="StyleUnderline"/>
        </w:rPr>
        <w:t>and benefit investors as Congress intended</w:t>
      </w:r>
      <w:r w:rsidRPr="00A94CA6">
        <w:rPr>
          <w:sz w:val="16"/>
        </w:rPr>
        <w:t xml:space="preserve">. Moreover, in the frantic political environment in which the law was enacted, </w:t>
      </w:r>
      <w:r w:rsidRPr="00A52CB7">
        <w:rPr>
          <w:rStyle w:val="StyleUnderline"/>
          <w:highlight w:val="yellow"/>
        </w:rPr>
        <w:t>legislators adopted proposals</w:t>
      </w:r>
      <w:r w:rsidRPr="00A94CA6">
        <w:rPr>
          <w:sz w:val="16"/>
        </w:rPr>
        <w:t xml:space="preserve"> of </w:t>
      </w:r>
      <w:r w:rsidRPr="00A94CA6">
        <w:rPr>
          <w:rStyle w:val="StyleUnderline"/>
        </w:rPr>
        <w:t xml:space="preserve">policy entrepreneurs, </w:t>
      </w:r>
      <w:r w:rsidRPr="00A52CB7">
        <w:rPr>
          <w:rStyle w:val="StyleUnderline"/>
          <w:highlight w:val="yellow"/>
        </w:rPr>
        <w:t>with neither careful consideration</w:t>
      </w:r>
      <w:r w:rsidRPr="00A94CA6">
        <w:rPr>
          <w:rStyle w:val="StyleUnderline"/>
        </w:rPr>
        <w:t xml:space="preserve">, </w:t>
      </w:r>
      <w:r w:rsidRPr="00A52CB7">
        <w:rPr>
          <w:rStyle w:val="StyleUnderline"/>
          <w:highlight w:val="yellow"/>
        </w:rPr>
        <w:t>nor assimilation of the literature</w:t>
      </w:r>
      <w:r w:rsidRPr="00A94CA6">
        <w:rPr>
          <w:rStyle w:val="StyleUnderline"/>
        </w:rPr>
        <w:t xml:space="preserve"> at odds with the policy prescriptions</w:t>
      </w:r>
      <w:r w:rsidRPr="00A94CA6">
        <w:rPr>
          <w:sz w:val="16"/>
        </w:rPr>
        <w:t xml:space="preserve">. </w:t>
      </w:r>
      <w:r w:rsidRPr="00A94CA6">
        <w:rPr>
          <w:rStyle w:val="StyleUnderline"/>
        </w:rPr>
        <w:t>The policy implication drawn</w:t>
      </w:r>
      <w:r w:rsidRPr="00A94CA6">
        <w:rPr>
          <w:sz w:val="16"/>
        </w:rPr>
        <w:t xml:space="preserve"> from the paper’s analysis of the literature and political dynamics </w:t>
      </w:r>
      <w:r w:rsidRPr="00A94CA6">
        <w:rPr>
          <w:rStyle w:val="StyleUnderline"/>
        </w:rPr>
        <w:t xml:space="preserve">is that the </w:t>
      </w:r>
      <w:r w:rsidRPr="00A52CB7">
        <w:rPr>
          <w:rStyle w:val="Emphasis"/>
          <w:highlight w:val="yellow"/>
        </w:rPr>
        <w:t>mandates should be rescinded</w:t>
      </w:r>
      <w:r w:rsidRPr="00A94CA6">
        <w:rPr>
          <w:sz w:val="16"/>
        </w:rPr>
        <w:t xml:space="preserve">, either by transforming them into statutory defaults which apply to firms at their option, or </w:t>
      </w:r>
      <w:r w:rsidRPr="00A52CB7">
        <w:rPr>
          <w:rStyle w:val="StyleUnderline"/>
          <w:highlight w:val="yellow"/>
        </w:rPr>
        <w:t xml:space="preserve">by </w:t>
      </w:r>
      <w:r w:rsidRPr="00A52CB7">
        <w:rPr>
          <w:rStyle w:val="Emphasis"/>
          <w:highlight w:val="yellow"/>
        </w:rPr>
        <w:t>removing them completely and redirecting the jurisdictional authority to the states</w:t>
      </w:r>
      <w:r w:rsidRPr="00A94CA6">
        <w:rPr>
          <w:rStyle w:val="StyleUnderline"/>
        </w:rPr>
        <w:t>.</w:t>
      </w:r>
    </w:p>
    <w:p w14:paraId="5B5C941B" w14:textId="77777777" w:rsidR="00656E86" w:rsidRPr="00A94CA6" w:rsidRDefault="00656E86" w:rsidP="00656E86">
      <w:pPr>
        <w:rPr>
          <w:sz w:val="16"/>
        </w:rPr>
      </w:pPr>
      <w:r w:rsidRPr="00A94CA6">
        <w:rPr>
          <w:rStyle w:val="StyleUnderline"/>
        </w:rPr>
        <w:t>Congressional repeal of SOX’s corporate governance mandates is not on the near-term political horizon</w:t>
      </w:r>
      <w:r w:rsidRPr="00A94CA6">
        <w:rPr>
          <w:sz w:val="16"/>
        </w:rPr>
        <w:t xml:space="preserve"> as the corporate accounting scandals have not receded from view. </w:t>
      </w:r>
      <w:r w:rsidRPr="00A94CA6">
        <w:rPr>
          <w:rStyle w:val="StyleUnderline"/>
        </w:rPr>
        <w:t>The alternative of treating SOX as a set of default rules could be implemented by the SEC under its general exemptive authority but it is improbable that the agency will do so given its current leadership</w:t>
      </w:r>
      <w:r w:rsidRPr="00A94CA6">
        <w:rPr>
          <w:sz w:val="16"/>
        </w:rPr>
        <w:t xml:space="preserve">, whose instinct is to move in the wrong direction. </w:t>
      </w:r>
      <w:r w:rsidRPr="00A52CB7">
        <w:rPr>
          <w:rStyle w:val="StyleUnderline"/>
          <w:highlight w:val="yellow"/>
        </w:rPr>
        <w:t xml:space="preserve">It is therefore important to work to </w:t>
      </w:r>
      <w:r w:rsidRPr="00A52CB7">
        <w:rPr>
          <w:rStyle w:val="Emphasis"/>
          <w:highlight w:val="yellow"/>
        </w:rPr>
        <w:t>educate the media</w:t>
      </w:r>
      <w:r w:rsidRPr="00A52CB7">
        <w:rPr>
          <w:rStyle w:val="StyleUnderline"/>
          <w:highlight w:val="yellow"/>
        </w:rPr>
        <w:t>,</w:t>
      </w:r>
      <w:r w:rsidRPr="00A52CB7">
        <w:rPr>
          <w:sz w:val="16"/>
          <w:highlight w:val="yellow"/>
        </w:rPr>
        <w:t xml:space="preserve"> </w:t>
      </w:r>
      <w:r w:rsidRPr="00A52CB7">
        <w:rPr>
          <w:rStyle w:val="Emphasis"/>
          <w:highlight w:val="yellow"/>
        </w:rPr>
        <w:t>the public</w:t>
      </w:r>
      <w:r w:rsidRPr="00A52CB7">
        <w:rPr>
          <w:sz w:val="16"/>
          <w:highlight w:val="yellow"/>
        </w:rPr>
        <w:t xml:space="preserve">, </w:t>
      </w:r>
      <w:r w:rsidRPr="00A52CB7">
        <w:rPr>
          <w:rStyle w:val="Emphasis"/>
          <w:highlight w:val="yellow"/>
        </w:rPr>
        <w:t>political leaders and agency personnel</w:t>
      </w:r>
      <w:r w:rsidRPr="00A94CA6">
        <w:rPr>
          <w:sz w:val="16"/>
        </w:rPr>
        <w:t xml:space="preserve"> </w:t>
      </w:r>
      <w:r w:rsidRPr="00A52CB7">
        <w:rPr>
          <w:rStyle w:val="StyleUnderline"/>
          <w:highlight w:val="yellow"/>
        </w:rPr>
        <w:t xml:space="preserve">regarding the reality that </w:t>
      </w:r>
      <w:r w:rsidRPr="00A52CB7">
        <w:rPr>
          <w:rStyle w:val="Emphasis"/>
          <w:highlight w:val="yellow"/>
        </w:rPr>
        <w:t>Congress committed a public</w:t>
      </w:r>
      <w:r w:rsidRPr="00A94CA6">
        <w:rPr>
          <w:rStyle w:val="Emphasis"/>
        </w:rPr>
        <w:t xml:space="preserve"> </w:t>
      </w:r>
      <w:r w:rsidRPr="00A52CB7">
        <w:rPr>
          <w:rStyle w:val="Emphasis"/>
          <w:highlight w:val="yellow"/>
        </w:rPr>
        <w:t>policy blunder in enacting SOX’s corporate governance mandates</w:t>
      </w:r>
      <w:r w:rsidRPr="00A52CB7">
        <w:rPr>
          <w:rStyle w:val="StyleUnderline"/>
          <w:highlight w:val="yellow"/>
        </w:rPr>
        <w:t xml:space="preserve">, and that </w:t>
      </w:r>
      <w:r w:rsidRPr="00A52CB7">
        <w:rPr>
          <w:rStyle w:val="Emphasis"/>
          <w:highlight w:val="yellow"/>
        </w:rPr>
        <w:t>there is a need to rectify the error</w:t>
      </w:r>
      <w:r w:rsidRPr="00A52CB7">
        <w:rPr>
          <w:sz w:val="16"/>
          <w:highlight w:val="yellow"/>
        </w:rPr>
        <w:t>.</w:t>
      </w:r>
      <w:r w:rsidRPr="00A94CA6">
        <w:rPr>
          <w:sz w:val="16"/>
        </w:rPr>
        <w:t xml:space="preserve"> </w:t>
      </w:r>
    </w:p>
    <w:p w14:paraId="09AAB44B" w14:textId="77777777" w:rsidR="00656E86" w:rsidRDefault="00656E86" w:rsidP="00656E86"/>
    <w:p w14:paraId="74D3449C" w14:textId="77777777" w:rsidR="00656E86" w:rsidRPr="00A52CB7" w:rsidRDefault="00656E86" w:rsidP="00656E86"/>
    <w:p w14:paraId="67FC0AAF" w14:textId="77777777" w:rsidR="00656E86" w:rsidRPr="00FE0019" w:rsidRDefault="00656E86" w:rsidP="00656E86">
      <w:pPr>
        <w:pStyle w:val="Heading4"/>
      </w:pPr>
      <w:r>
        <w:t xml:space="preserve">The counterplan is </w:t>
      </w:r>
      <w:r>
        <w:rPr>
          <w:u w:val="single"/>
        </w:rPr>
        <w:t>confusing to investors</w:t>
      </w:r>
      <w:r>
        <w:t xml:space="preserve">, who don’t know fiat is durable and expect it to be overturned, </w:t>
      </w:r>
      <w:r>
        <w:rPr>
          <w:u w:val="single"/>
        </w:rPr>
        <w:t>rolled back by courts</w:t>
      </w:r>
      <w:r>
        <w:t xml:space="preserve">, and </w:t>
      </w:r>
      <w:r>
        <w:rPr>
          <w:u w:val="single"/>
        </w:rPr>
        <w:t>invites general non-enforcement chaos</w:t>
      </w:r>
      <w:r>
        <w:t xml:space="preserve"> </w:t>
      </w:r>
    </w:p>
    <w:p w14:paraId="4B32B8B6" w14:textId="77777777" w:rsidR="00656E86" w:rsidRDefault="00656E86" w:rsidP="00656E86">
      <w:r w:rsidRPr="00E94951">
        <w:rPr>
          <w:rStyle w:val="Style13ptBold"/>
        </w:rPr>
        <w:t>Velikonja, ‘18</w:t>
      </w:r>
      <w:r w:rsidRPr="00E94951">
        <w:t xml:space="preserve"> (Urska Velikonja is a Professor of Law at Georgetown University Law Center. Before joining the Georgetown faculty in 2017, Professor Velikonja taught at Emory University and the University of Maryland, and visited at UC Berkeley, the University of Chicago and Duke Law School. She graduated first in her class at University of Ljubljana School of Law and earned her LL.M. and J.D. magna cum laude from Harvard Law School, "Accountability for Nonenforcement," Notre Dame Law Review, 2018, https://scholarship.law.nd.edu/ndlr/vol93/iss4/7/, accessed 7-27-2020, SShaf)</w:t>
      </w:r>
    </w:p>
    <w:p w14:paraId="73E4EF7D" w14:textId="77777777" w:rsidR="00656E86" w:rsidRPr="00FE0019" w:rsidRDefault="00656E86" w:rsidP="00656E86">
      <w:pPr>
        <w:rPr>
          <w:sz w:val="8"/>
        </w:rPr>
      </w:pPr>
      <w:r w:rsidRPr="00FE0019">
        <w:rPr>
          <w:sz w:val="8"/>
        </w:rPr>
        <w:t xml:space="preserve">A.Justifying Reform </w:t>
      </w:r>
      <w:r w:rsidRPr="00A86E5D">
        <w:rPr>
          <w:rStyle w:val="StyleUnderline"/>
        </w:rPr>
        <w:t>Due process may require judicial review of individual enforcement decisions to protect the rights of individuals who are targets of enforcement</w:t>
      </w:r>
      <w:r w:rsidRPr="00FE0019">
        <w:rPr>
          <w:sz w:val="8"/>
        </w:rPr>
        <w:t>, even if we do not make such review available in individual decisions not to enforce. This asymmetry is unavoidable in our constitutional system. But there is no principled reason to favor changes in enforcement policy that reduce enforcement over those that increase enforcement.</w:t>
      </w:r>
      <w:r w:rsidRPr="00FE0019">
        <w:rPr>
          <w:sz w:val="8"/>
        </w:rPr>
        <w:footnoteReference w:id="30"/>
      </w:r>
      <w:r w:rsidRPr="00FE0019">
        <w:rPr>
          <w:sz w:val="8"/>
        </w:rPr>
        <w:t xml:space="preserve"> </w:t>
      </w:r>
      <w:r w:rsidRPr="00A86E5D">
        <w:rPr>
          <w:rStyle w:val="StyleUnderline"/>
        </w:rPr>
        <w:t>Institutional reform litigation</w:t>
      </w:r>
      <w:r w:rsidRPr="00FE0019">
        <w:rPr>
          <w:sz w:val="8"/>
        </w:rPr>
        <w:t xml:space="preserve"> may be past its heyday but </w:t>
      </w:r>
      <w:r w:rsidRPr="00A86E5D">
        <w:rPr>
          <w:rStyle w:val="Emphasis"/>
        </w:rPr>
        <w:t>could</w:t>
      </w:r>
      <w:r w:rsidRPr="00FE0019">
        <w:rPr>
          <w:sz w:val="8"/>
        </w:rPr>
        <w:t xml:space="preserve"> </w:t>
      </w:r>
      <w:r w:rsidRPr="00A86E5D">
        <w:rPr>
          <w:rStyle w:val="Emphasis"/>
        </w:rPr>
        <w:t>be useful against cases of systematic nonenforcement</w:t>
      </w:r>
      <w:r w:rsidRPr="00FE0019">
        <w:rPr>
          <w:sz w:val="8"/>
        </w:rPr>
        <w:t xml:space="preserve">. But judicial review is not the only layer of review, particularly </w:t>
      </w:r>
      <w:r w:rsidRPr="00A86E5D">
        <w:rPr>
          <w:rStyle w:val="StyleUnderline"/>
        </w:rPr>
        <w:t>for policy choices</w:t>
      </w:r>
      <w:r w:rsidRPr="00FE0019">
        <w:rPr>
          <w:sz w:val="8"/>
        </w:rPr>
        <w:t xml:space="preserve"> in enforcement </w:t>
      </w:r>
      <w:r w:rsidRPr="00A86E5D">
        <w:rPr>
          <w:rStyle w:val="StyleUnderline"/>
        </w:rPr>
        <w:t>that affect large groups of potential defendants</w:t>
      </w:r>
      <w:r w:rsidRPr="00FE0019">
        <w:rPr>
          <w:sz w:val="8"/>
        </w:rPr>
        <w:t>. Presidents may review enforcement policies.</w:t>
      </w:r>
      <w:r w:rsidRPr="00FE0019">
        <w:rPr>
          <w:sz w:val="8"/>
        </w:rPr>
        <w:footnoteReference w:id="31"/>
      </w:r>
      <w:r w:rsidRPr="00FE0019">
        <w:rPr>
          <w:sz w:val="8"/>
        </w:rPr>
        <w:t xml:space="preserve"> Announced </w:t>
      </w:r>
      <w:r w:rsidRPr="00A86E5D">
        <w:rPr>
          <w:rStyle w:val="StyleUnderline"/>
        </w:rPr>
        <w:t>shifts in enforcement policy may be subject to public scrutiny</w:t>
      </w:r>
      <w:r w:rsidRPr="00FE0019">
        <w:rPr>
          <w:sz w:val="8"/>
        </w:rPr>
        <w:t xml:space="preserve"> on announcement. Changes to enforcement priorities are not illegal.</w:t>
      </w:r>
      <w:r w:rsidRPr="00FE0019">
        <w:rPr>
          <w:sz w:val="8"/>
        </w:rPr>
        <w:footnoteReference w:id="32"/>
      </w:r>
      <w:r w:rsidRPr="00FE0019">
        <w:rPr>
          <w:sz w:val="8"/>
        </w:rPr>
        <w:t xml:space="preserve"> As explained in Part I, legal precedents secure the agencies’ authority to direct enforcement dollars as they believe is best. But it is, or should be, a contestable choice. Shifts in enforcement priorities raise at least three concerns: welfare effects, notice, and transparency that is a prerequisite for meaningful accountability. </w:t>
      </w:r>
      <w:r w:rsidRPr="00A86E5D">
        <w:rPr>
          <w:rStyle w:val="StyleUnderline"/>
        </w:rPr>
        <w:t>Yo-yo movements in enforcement are less than optimal</w:t>
      </w:r>
      <w:r w:rsidRPr="00FE0019">
        <w:rPr>
          <w:sz w:val="8"/>
        </w:rPr>
        <w:t xml:space="preserve"> from a social welfare perspective.</w:t>
      </w:r>
      <w:r w:rsidRPr="00A86E5D">
        <w:rPr>
          <w:rStyle w:val="StyleUnderline"/>
        </w:rPr>
        <w:t xml:space="preserve"> In order to ramp up enforcement in one area, an agency may create a new task force, hire new or reassign existing employees, and train them</w:t>
      </w:r>
      <w:r w:rsidRPr="00FE0019">
        <w:rPr>
          <w:sz w:val="8"/>
        </w:rPr>
        <w:t xml:space="preserve">. Potential </w:t>
      </w:r>
      <w:r w:rsidRPr="00A86E5D">
        <w:rPr>
          <w:rStyle w:val="StyleUnderline"/>
        </w:rPr>
        <w:t>defendants respond by increasing compliance in areas of high enforcement activity</w:t>
      </w:r>
      <w:r w:rsidRPr="00FE0019">
        <w:rPr>
          <w:sz w:val="8"/>
        </w:rPr>
        <w:t xml:space="preserve">. Four </w:t>
      </w:r>
      <w:r w:rsidRPr="00A86E5D">
        <w:rPr>
          <w:rStyle w:val="StyleUnderline"/>
        </w:rPr>
        <w:t>years later, the agency reassigns those same employees to different tasks, and potential defendants increase compliance in other areas of their business</w:t>
      </w:r>
      <w:r w:rsidRPr="00FE0019">
        <w:rPr>
          <w:sz w:val="8"/>
        </w:rPr>
        <w:t xml:space="preserve">. The effects of high enforcement may persist for a little while, but dissipate over time. Defendants may negotiate with the agency strategically, knowing that a new administration would bring change. </w:t>
      </w:r>
      <w:r w:rsidRPr="00A86E5D">
        <w:rPr>
          <w:rStyle w:val="Emphasis"/>
        </w:rPr>
        <w:t>Regulated parties may underinvest in needed reform knowing that their investments may only produce returns until the next election</w:t>
      </w:r>
      <w:r w:rsidRPr="00FE0019">
        <w:rPr>
          <w:sz w:val="8"/>
        </w:rPr>
        <w:t xml:space="preserve">. </w:t>
      </w:r>
      <w:r w:rsidRPr="00A86E5D">
        <w:rPr>
          <w:rStyle w:val="StyleUnderline"/>
        </w:rPr>
        <w:t xml:space="preserve">Quick, and, in particular, large changes in enforcement </w:t>
      </w:r>
      <w:r w:rsidRPr="00A86E5D">
        <w:rPr>
          <w:rStyle w:val="Emphasis"/>
        </w:rPr>
        <w:t>activity produce waste</w:t>
      </w:r>
      <w:r w:rsidRPr="00A86E5D">
        <w:rPr>
          <w:rStyle w:val="StyleUnderline"/>
        </w:rPr>
        <w:t xml:space="preserve"> at the agency and for the regulated parties.</w:t>
      </w:r>
      <w:r>
        <w:rPr>
          <w:rStyle w:val="StyleUnderline"/>
        </w:rPr>
        <w:t xml:space="preserve"> </w:t>
      </w:r>
      <w:r w:rsidRPr="00A86E5D">
        <w:rPr>
          <w:rStyle w:val="StyleUnderline"/>
        </w:rPr>
        <w:t>The second concern is</w:t>
      </w:r>
      <w:r w:rsidRPr="00FE0019">
        <w:rPr>
          <w:sz w:val="8"/>
        </w:rPr>
        <w:t xml:space="preserve"> notice, specifically </w:t>
      </w:r>
      <w:r w:rsidRPr="00A86E5D">
        <w:rPr>
          <w:rStyle w:val="StyleUnderline"/>
        </w:rPr>
        <w:t xml:space="preserve">the lack of </w:t>
      </w:r>
      <w:r w:rsidRPr="00FE0019">
        <w:rPr>
          <w:sz w:val="8"/>
        </w:rPr>
        <w:t>fair</w:t>
      </w:r>
      <w:r w:rsidRPr="00A86E5D">
        <w:rPr>
          <w:rStyle w:val="StyleUnderline"/>
        </w:rPr>
        <w:t xml:space="preserve"> notice about the change in enforcement</w:t>
      </w:r>
      <w:r w:rsidRPr="00FE0019">
        <w:rPr>
          <w:sz w:val="8"/>
        </w:rPr>
        <w:t>. When Mary Jo White ramped up enforcement at the SEC, the defense bar complained about fair notice to their clients, even invoking the rule of lenity in criminal cases.</w:t>
      </w:r>
      <w:r w:rsidRPr="00FE0019">
        <w:rPr>
          <w:sz w:val="8"/>
        </w:rPr>
        <w:footnoteReference w:id="33"/>
      </w:r>
      <w:r w:rsidRPr="00FE0019">
        <w:rPr>
          <w:sz w:val="8"/>
        </w:rPr>
        <w:t xml:space="preserve"> At the same time, </w:t>
      </w:r>
      <w:r w:rsidRPr="00A86E5D">
        <w:rPr>
          <w:rStyle w:val="StyleUnderline"/>
        </w:rPr>
        <w:t>decisions not to enforce “advantages [the] interests . . . [of] the objects of regulation but not the beneficiaries</w:t>
      </w:r>
      <w:r w:rsidRPr="00FE0019">
        <w:rPr>
          <w:sz w:val="8"/>
        </w:rPr>
        <w:t>.”</w:t>
      </w:r>
      <w:r w:rsidRPr="00FE0019">
        <w:rPr>
          <w:sz w:val="8"/>
        </w:rPr>
        <w:footnoteReference w:id="34"/>
      </w:r>
      <w:r w:rsidRPr="00FE0019">
        <w:rPr>
          <w:sz w:val="8"/>
        </w:rPr>
        <w:t xml:space="preserve"> While </w:t>
      </w:r>
      <w:r w:rsidRPr="00A86E5D">
        <w:rPr>
          <w:rStyle w:val="Emphasis"/>
        </w:rPr>
        <w:t xml:space="preserve">judges have been receptive to the notice arguments </w:t>
      </w:r>
      <w:r w:rsidRPr="00FE0019">
        <w:rPr>
          <w:sz w:val="8"/>
        </w:rPr>
        <w:t>by defendants, they have not been as willing to hear the potential victims. Such disparities should be defended, not presumed. It is not obvious why reliance expectations by defendants should be legally protected while similar reliance interests by the beneficiaries of regulation should not. Which brings me to the third objection: transparency. For example, the SEC chair might say that the Commission will police “broken windows”</w:t>
      </w:r>
      <w:r w:rsidRPr="00FE0019">
        <w:rPr>
          <w:sz w:val="8"/>
        </w:rPr>
        <w:footnoteReference w:id="35"/>
      </w:r>
      <w:r w:rsidRPr="00FE0019">
        <w:rPr>
          <w:sz w:val="8"/>
        </w:rPr>
        <w:t xml:space="preserve"> or aim to root out “fraud and shady practices” and bad actors from our capital markets.</w:t>
      </w:r>
      <w:r w:rsidRPr="00FE0019">
        <w:rPr>
          <w:sz w:val="8"/>
        </w:rPr>
        <w:footnoteReference w:id="36"/>
      </w:r>
      <w:r w:rsidRPr="00FE0019">
        <w:rPr>
          <w:sz w:val="8"/>
        </w:rPr>
        <w:t xml:space="preserve"> Both statements can be evaluated for effectiveness after allowing a reasonable time for implementation. But </w:t>
      </w:r>
      <w:r w:rsidRPr="00A86E5D">
        <w:rPr>
          <w:rStyle w:val="StyleUnderline"/>
        </w:rPr>
        <w:t>agencies have adopted significant policy changes in the dark</w:t>
      </w:r>
      <w:r w:rsidRPr="00FE0019">
        <w:rPr>
          <w:sz w:val="8"/>
        </w:rPr>
        <w:t xml:space="preserve">. As described above, the CFPB no longer enforces anything, and HUD no longer enforces civil rights and fair housing violations. </w:t>
      </w:r>
      <w:r w:rsidRPr="00A86E5D">
        <w:rPr>
          <w:rStyle w:val="StyleUnderline"/>
        </w:rPr>
        <w:t>The SEC no longer seeks admissions from defendants it targets</w:t>
      </w:r>
      <w:r w:rsidRPr="00FE0019">
        <w:rPr>
          <w:sz w:val="8"/>
        </w:rPr>
        <w:t>, and has issued a waiver of automatic disqualification provisions to defendants who settled 10(b) claims, something it has not done previously.</w:t>
      </w:r>
      <w:r w:rsidRPr="00FE0019">
        <w:rPr>
          <w:sz w:val="8"/>
        </w:rPr>
        <w:footnoteReference w:id="37"/>
      </w:r>
      <w:r w:rsidRPr="00FE0019">
        <w:rPr>
          <w:sz w:val="8"/>
        </w:rPr>
        <w:t xml:space="preserve"> </w:t>
      </w:r>
      <w:r w:rsidRPr="00A86E5D">
        <w:rPr>
          <w:rStyle w:val="StyleUnderline"/>
        </w:rPr>
        <w:t>These changes in enforcement policy were implemented quietly</w:t>
      </w:r>
      <w:r w:rsidRPr="00FE0019">
        <w:rPr>
          <w:sz w:val="8"/>
        </w:rPr>
        <w:t xml:space="preserve">. </w:t>
      </w:r>
      <w:r w:rsidRPr="00A86E5D">
        <w:rPr>
          <w:rStyle w:val="Emphasis"/>
        </w:rPr>
        <w:t>Quiet changes undermine agency credibility and increase “the potential for narrow interests to obtain special treatment</w:t>
      </w:r>
      <w:r w:rsidRPr="00FE0019">
        <w:rPr>
          <w:sz w:val="8"/>
        </w:rPr>
        <w:t>.”</w:t>
      </w:r>
      <w:r w:rsidRPr="00FE0019">
        <w:rPr>
          <w:sz w:val="8"/>
        </w:rPr>
        <w:footnoteReference w:id="38"/>
      </w:r>
      <w:r w:rsidRPr="00FE0019">
        <w:rPr>
          <w:sz w:val="8"/>
        </w:rPr>
        <w:t xml:space="preserve"> </w:t>
      </w:r>
      <w:r w:rsidRPr="00A86E5D">
        <w:rPr>
          <w:rStyle w:val="Emphasis"/>
        </w:rPr>
        <w:t>Selective nonenforcement</w:t>
      </w:r>
      <w:r w:rsidRPr="00FE0019">
        <w:rPr>
          <w:sz w:val="8"/>
        </w:rPr>
        <w:t xml:space="preserve">, </w:t>
      </w:r>
      <w:r w:rsidRPr="00A86E5D">
        <w:rPr>
          <w:rStyle w:val="StyleUnderline"/>
        </w:rPr>
        <w:t>such as the apparent decision to go easy</w:t>
      </w:r>
      <w:r w:rsidRPr="00FE0019">
        <w:rPr>
          <w:sz w:val="8"/>
        </w:rPr>
        <w:t xml:space="preserve"> (or easier</w:t>
      </w:r>
      <w:r w:rsidRPr="00A86E5D">
        <w:rPr>
          <w:rStyle w:val="StyleUnderline"/>
        </w:rPr>
        <w:t>) on large financial firms</w:t>
      </w:r>
      <w:r w:rsidRPr="00FE0019">
        <w:rPr>
          <w:sz w:val="8"/>
        </w:rPr>
        <w:t xml:space="preserve"> or payday lenders, </w:t>
      </w:r>
      <w:r w:rsidRPr="00A86E5D">
        <w:rPr>
          <w:rStyle w:val="Emphasis"/>
        </w:rPr>
        <w:t>also raises the concern that it is an “attractive means of rewarding favored constituencies</w:t>
      </w:r>
      <w:r w:rsidRPr="00FE0019">
        <w:rPr>
          <w:sz w:val="8"/>
        </w:rPr>
        <w:t>.”</w:t>
      </w:r>
      <w:r w:rsidRPr="00FE0019">
        <w:rPr>
          <w:sz w:val="8"/>
        </w:rPr>
        <w:footnoteReference w:id="39"/>
      </w:r>
      <w:r w:rsidRPr="00FE0019">
        <w:rPr>
          <w:sz w:val="8"/>
        </w:rPr>
        <w:footnoteReference w:id="40"/>
      </w:r>
      <w:r w:rsidRPr="00FE0019">
        <w:rPr>
          <w:sz w:val="8"/>
        </w:rPr>
        <w:t xml:space="preserve"> </w:t>
      </w:r>
      <w:r w:rsidRPr="00A86E5D">
        <w:rPr>
          <w:rStyle w:val="StyleUnderline"/>
        </w:rPr>
        <w:t>None of these were announced publicly</w:t>
      </w:r>
      <w:r w:rsidRPr="00FE0019">
        <w:rPr>
          <w:sz w:val="8"/>
        </w:rPr>
        <w:t xml:space="preserve">, allowing the agency to plausibly deny that any change has taken place. B.Remedies for a Lack of Accountability Under federal administrative law, </w:t>
      </w:r>
      <w:r w:rsidRPr="00A86E5D">
        <w:rPr>
          <w:rStyle w:val="StyleUnderline"/>
        </w:rPr>
        <w:t>categorical abdications of enforcement are subject to judicial review under Heckler</w:t>
      </w:r>
      <w:r w:rsidRPr="00FE0019">
        <w:rPr>
          <w:sz w:val="8"/>
        </w:rPr>
        <w:t xml:space="preserve"> v. Chaney88 </w:t>
      </w:r>
      <w:r w:rsidRPr="00A86E5D">
        <w:rPr>
          <w:rStyle w:val="StyleUnderline"/>
        </w:rPr>
        <w:t>for violations of the Administrative Procedure Act</w:t>
      </w:r>
      <w:r w:rsidRPr="00FE0019">
        <w:rPr>
          <w:sz w:val="8"/>
        </w:rPr>
        <w:t xml:space="preserve">, but case-by-case decisions not to enforce are not. Low-priority enforcement falls in between, in that (1) in the absence of a smoking-gun public document, one cannot prove that the agency abdicated its responsibility to enforce the law, and thus one cannot show that the agency did so for arbitrary reasons; and (2) a shift to low-priority enforcement may be within agency discretion and thus not subject to judicial review. There is no reason in constitutional or administrative law to treat discretionary policy choices differently depending on whether they result in an increase or a decrease in enforcement. Both raise similar questions about fair notice and due process, and about the separation of powers. </w:t>
      </w:r>
      <w:r w:rsidRPr="00A86E5D">
        <w:rPr>
          <w:rStyle w:val="StyleUnderline"/>
        </w:rPr>
        <w:t>We demand that agencies give reasons for changes in rules</w:t>
      </w:r>
      <w:r w:rsidRPr="00FE0019">
        <w:rPr>
          <w:sz w:val="8"/>
        </w:rPr>
        <w:t xml:space="preserve">. Reason giving seems appropriate for significant shifts in enforcement in order to match given reasons with observed enforcement practices and to subject those reasons to political scrutiny through media coverage and congressional attention, even when judicial review is not available or appropriate. </w:t>
      </w:r>
      <w:r w:rsidRPr="00A86E5D">
        <w:rPr>
          <w:rStyle w:val="StyleUnderline"/>
        </w:rPr>
        <w:t>Lumping patterns of nonenforcement with nonreviewable case-by-case decisions presents several risks</w:t>
      </w:r>
      <w:r w:rsidRPr="00FE0019">
        <w:rPr>
          <w:sz w:val="8"/>
        </w:rPr>
        <w:t xml:space="preserve">. A change on a large scale in a short amount of time significantly changes the de facto legal compliance obligations for a large segment of the financial industry. </w:t>
      </w:r>
      <w:r w:rsidRPr="00A86E5D">
        <w:rPr>
          <w:rStyle w:val="StyleUnderline"/>
        </w:rPr>
        <w:t>Since Clayton took over the reins at the SEC</w:t>
      </w:r>
      <w:r w:rsidRPr="00FE0019">
        <w:rPr>
          <w:sz w:val="8"/>
        </w:rPr>
        <w:t xml:space="preserve">, only “real fraud” is truly prohibited—think The Wolf of Wall Street— while more </w:t>
      </w:r>
      <w:r w:rsidRPr="00A86E5D">
        <w:rPr>
          <w:rStyle w:val="StyleUnderline"/>
        </w:rPr>
        <w:t>sophisticated</w:t>
      </w:r>
      <w:r w:rsidRPr="00FE0019">
        <w:rPr>
          <w:sz w:val="8"/>
        </w:rPr>
        <w:t xml:space="preserve"> types of </w:t>
      </w:r>
      <w:r w:rsidRPr="00A86E5D">
        <w:rPr>
          <w:rStyle w:val="StyleUnderline"/>
        </w:rPr>
        <w:t>fraud and other serious violations of</w:t>
      </w:r>
      <w:r w:rsidRPr="00FE0019">
        <w:rPr>
          <w:sz w:val="8"/>
        </w:rPr>
        <w:t xml:space="preserve"> the </w:t>
      </w:r>
      <w:r w:rsidRPr="00A86E5D">
        <w:rPr>
          <w:rStyle w:val="StyleUnderline"/>
        </w:rPr>
        <w:t>securities laws</w:t>
      </w:r>
      <w:r w:rsidRPr="00FE0019">
        <w:rPr>
          <w:sz w:val="8"/>
        </w:rPr>
        <w:t xml:space="preserve"> </w:t>
      </w:r>
      <w:r w:rsidRPr="00A86E5D">
        <w:rPr>
          <w:rStyle w:val="StyleUnderline"/>
        </w:rPr>
        <w:t>fly under the radar</w:t>
      </w:r>
      <w:r w:rsidRPr="00FE0019">
        <w:rPr>
          <w:sz w:val="8"/>
        </w:rPr>
        <w:t xml:space="preserve">. That change occurred rapidly and largely out of the public eye, even though defendants surely understand the changed landscape. Whatever the reason for the change, it should not matter from a deterrence perspective or from the separation of powers perspective: </w:t>
      </w:r>
      <w:r w:rsidRPr="00A86E5D">
        <w:rPr>
          <w:rStyle w:val="Emphasis"/>
        </w:rPr>
        <w:t>a pattern of nonenforcement may be difficult to distinguish from the categorical nonenforcement that courts have held is akin to a rule change</w:t>
      </w:r>
      <w:r w:rsidRPr="00FE0019">
        <w:rPr>
          <w:sz w:val="8"/>
        </w:rPr>
        <w:t xml:space="preserve">. If so, </w:t>
      </w:r>
      <w:r w:rsidRPr="00A86E5D">
        <w:rPr>
          <w:rStyle w:val="StyleUnderline"/>
        </w:rPr>
        <w:t>it should be evaluated under similar standards</w:t>
      </w:r>
      <w:r w:rsidRPr="00FE0019">
        <w:rPr>
          <w:sz w:val="8"/>
        </w:rPr>
        <w:t xml:space="preserve">. If </w:t>
      </w:r>
      <w:r w:rsidRPr="00A86E5D">
        <w:rPr>
          <w:rStyle w:val="StyleUnderline"/>
        </w:rPr>
        <w:t>not, agencies have an incentive to move lawmaking from more transparent rulemaking to nonenforcement</w:t>
      </w:r>
      <w:r w:rsidRPr="00FE0019">
        <w:rPr>
          <w:sz w:val="8"/>
        </w:rPr>
        <w:t>,</w:t>
      </w:r>
      <w:r w:rsidRPr="00FE0019">
        <w:rPr>
          <w:sz w:val="8"/>
        </w:rPr>
        <w:footnoteReference w:id="41"/>
      </w:r>
      <w:r w:rsidRPr="00FE0019">
        <w:rPr>
          <w:sz w:val="8"/>
        </w:rPr>
        <w:t xml:space="preserve"> and to move enforcement policies from more public categorical pronouncements to quiet policy changes. If that is the case, the upshot is that </w:t>
      </w:r>
      <w:r w:rsidRPr="00A86E5D">
        <w:rPr>
          <w:rStyle w:val="StyleUnderline"/>
        </w:rPr>
        <w:t>small, discrete, but well-connected minorities will consistently benefit</w:t>
      </w:r>
      <w:r w:rsidRPr="00FE0019">
        <w:rPr>
          <w:sz w:val="8"/>
        </w:rPr>
        <w:t xml:space="preserve">, </w:t>
      </w:r>
      <w:r w:rsidRPr="00A86E5D">
        <w:rPr>
          <w:rStyle w:val="StyleUnderline"/>
        </w:rPr>
        <w:t>whereas nonenforcement directed at a more diffuse class of subjects will be reviewed under a more stringent standard.</w:t>
      </w:r>
      <w:r>
        <w:rPr>
          <w:rStyle w:val="StyleUnderline"/>
        </w:rPr>
        <w:t xml:space="preserve"> </w:t>
      </w:r>
      <w:r w:rsidRPr="00FE0019">
        <w:rPr>
          <w:sz w:val="8"/>
        </w:rPr>
        <w:t>Subjecting patterns of nonenforcement to judicial review would involve</w:t>
      </w:r>
      <w:r w:rsidRPr="00FE0019">
        <w:rPr>
          <w:sz w:val="8"/>
        </w:rPr>
        <w:footnoteReference w:id="42"/>
      </w:r>
      <w:r w:rsidRPr="00FE0019">
        <w:rPr>
          <w:sz w:val="8"/>
        </w:rPr>
        <w:t>difficult line-drawing questions. The district court in Texas v. United States90 classified President Obama’s DAPA program fairly easily as “affirmative action rather than inaction.”</w:t>
      </w:r>
      <w:r w:rsidRPr="00FE0019">
        <w:rPr>
          <w:sz w:val="8"/>
        </w:rPr>
        <w:footnoteReference w:id="43"/>
      </w:r>
      <w:r w:rsidRPr="00FE0019">
        <w:rPr>
          <w:sz w:val="8"/>
        </w:rPr>
        <w:t xml:space="preserve"> When is a change in enforcement, absent a public declaration, sufficient? Should such changes be reviewed like rules, implying that unless the change went through a notice-and-comment process, it is illegal? Or should enforcement changes be treated like case-by-case agency decisions, which courts review to ensure that they are based on substantial evidence? It also raises questions about remedies. The Texas v. United States court enjoined the program. An injunction ordering an agency to enforce the law may itself be unenforceable. The agency can always claim the change is a result of budget constraints or the fact that no violations were discovered. Institutional reform litigation could serve as a model for judicial intervention against nonenforcement, but raises significant separation of powers concerns.</w:t>
      </w:r>
      <w:r w:rsidRPr="00FE0019">
        <w:rPr>
          <w:sz w:val="8"/>
        </w:rPr>
        <w:footnoteReference w:id="44"/>
      </w:r>
      <w:r w:rsidRPr="00FE0019">
        <w:rPr>
          <w:sz w:val="8"/>
        </w:rPr>
        <w:t xml:space="preserve"> Alternatively, </w:t>
      </w:r>
      <w:r w:rsidRPr="00A86E5D">
        <w:rPr>
          <w:rStyle w:val="StyleUnderline"/>
        </w:rPr>
        <w:t>a</w:t>
      </w:r>
      <w:r w:rsidRPr="00FE0019">
        <w:rPr>
          <w:sz w:val="8"/>
        </w:rPr>
        <w:t xml:space="preserve"> better approach would be to insist that </w:t>
      </w:r>
      <w:r w:rsidRPr="00A86E5D">
        <w:rPr>
          <w:rStyle w:val="StyleUnderline"/>
        </w:rPr>
        <w:t>all significant policy choices in enforcement be disclosed, so that they can be contested</w:t>
      </w:r>
      <w:r w:rsidRPr="00FE0019">
        <w:rPr>
          <w:sz w:val="8"/>
        </w:rPr>
        <w:t>. The best remedy for excessive crackdowns or gaps in enforcement is not judicial but political. Clear legislative guidelines and mechanisms by which the legislature can police enforcement deviations and more honest reporting of enforcement activities may be the better approach.</w:t>
      </w:r>
      <w:r w:rsidRPr="00FE0019">
        <w:rPr>
          <w:sz w:val="8"/>
        </w:rPr>
        <w:footnoteReference w:id="45"/>
      </w:r>
      <w:r w:rsidRPr="00FE0019">
        <w:rPr>
          <w:sz w:val="8"/>
        </w:rPr>
        <w:t xml:space="preserve"> </w:t>
      </w:r>
      <w:r w:rsidRPr="00A86E5D">
        <w:rPr>
          <w:rStyle w:val="Emphasis"/>
        </w:rPr>
        <w:t>When agency discretion is overbroad the burden lies clearly on Congress</w:t>
      </w:r>
      <w:r w:rsidRPr="00FE0019">
        <w:rPr>
          <w:sz w:val="8"/>
        </w:rPr>
        <w:t xml:space="preserve">. Similarly, to preserve a semblance of symmetry in enforcement and nonenforcement actions, the rule of lenity should be read narrowly, applying only when no reasonable person would believe that the violation was outside the scope of the prohibition. The victims have no analogous right, and reasonable interpretations of a vague statute satisfy fair notice, even without precedent directly on point. Congress may always intervene if it believes reasonable interpretations are beyond the scope of the statute. Congressional oversight as proposed here may be of limited effectiveness during periods of unified government, but honest agency reporting has promise. </w:t>
      </w:r>
      <w:r w:rsidRPr="00A86E5D">
        <w:rPr>
          <w:rStyle w:val="StyleUnderline"/>
        </w:rPr>
        <w:t>Agencies</w:t>
      </w:r>
      <w:r w:rsidRPr="00FE0019">
        <w:rPr>
          <w:sz w:val="8"/>
        </w:rPr>
        <w:t xml:space="preserve"> </w:t>
      </w:r>
      <w:r w:rsidRPr="00A86E5D">
        <w:rPr>
          <w:rStyle w:val="StyleUnderline"/>
        </w:rPr>
        <w:t>are</w:t>
      </w:r>
      <w:r w:rsidRPr="00FE0019">
        <w:rPr>
          <w:sz w:val="8"/>
        </w:rPr>
        <w:t xml:space="preserve"> already </w:t>
      </w:r>
      <w:r w:rsidRPr="00A86E5D">
        <w:rPr>
          <w:rStyle w:val="StyleUnderline"/>
        </w:rPr>
        <w:t>required to report to Congress considerable amounts of information about their activities</w:t>
      </w:r>
      <w:r w:rsidRPr="00FE0019">
        <w:rPr>
          <w:sz w:val="8"/>
        </w:rPr>
        <w:t xml:space="preserve">, </w:t>
      </w:r>
      <w:r w:rsidRPr="00A86E5D">
        <w:rPr>
          <w:rStyle w:val="Emphasis"/>
        </w:rPr>
        <w:t>including on enforcement</w:t>
      </w:r>
      <w:r w:rsidRPr="00FE0019">
        <w:rPr>
          <w:sz w:val="8"/>
        </w:rPr>
        <w:t>.</w:t>
      </w:r>
      <w:r w:rsidRPr="00FE0019">
        <w:rPr>
          <w:sz w:val="8"/>
        </w:rPr>
        <w:footnoteReference w:id="46"/>
      </w:r>
      <w:r w:rsidRPr="00FE0019">
        <w:rPr>
          <w:sz w:val="8"/>
        </w:rPr>
        <w:t>But their incentives are biased. They choose the enforcement metrics that they report, and so they use the ones that are more easily manipulated.</w:t>
      </w:r>
      <w:r w:rsidRPr="00FE0019">
        <w:rPr>
          <w:sz w:val="8"/>
        </w:rPr>
        <w:footnoteReference w:id="47"/>
      </w:r>
      <w:r w:rsidRPr="00FE0019">
        <w:rPr>
          <w:sz w:val="8"/>
        </w:rPr>
        <w:t xml:space="preserve">Rather than disclose reports, disclosing raw data and outsourcing analysis to the crowd might be more productive and certainly more transparent. </w:t>
      </w:r>
      <w:r w:rsidRPr="00A86E5D">
        <w:rPr>
          <w:rStyle w:val="StyleUnderline"/>
        </w:rPr>
        <w:t>The SEC</w:t>
      </w:r>
      <w:r w:rsidRPr="00FE0019">
        <w:rPr>
          <w:sz w:val="8"/>
        </w:rPr>
        <w:t xml:space="preserve">, for example, already </w:t>
      </w:r>
      <w:r w:rsidRPr="00A86E5D">
        <w:rPr>
          <w:rStyle w:val="Emphasis"/>
        </w:rPr>
        <w:t>makes available all public company financial disclosures that it receives</w:t>
      </w:r>
      <w:r w:rsidRPr="00FE0019">
        <w:rPr>
          <w:sz w:val="8"/>
        </w:rPr>
        <w:t xml:space="preserve">. In fact, </w:t>
      </w:r>
      <w:r w:rsidRPr="00A86E5D">
        <w:rPr>
          <w:rStyle w:val="StyleUnderline"/>
        </w:rPr>
        <w:t>it requires issuers to tag disclosures</w:t>
      </w:r>
      <w:r w:rsidRPr="00FE0019">
        <w:rPr>
          <w:sz w:val="8"/>
        </w:rPr>
        <w:t>, so as to facilitate empirical research.</w:t>
      </w:r>
      <w:r w:rsidRPr="00FE0019">
        <w:rPr>
          <w:sz w:val="8"/>
        </w:rPr>
        <w:footnoteReference w:id="48"/>
      </w:r>
      <w:r w:rsidRPr="00FE0019">
        <w:rPr>
          <w:sz w:val="8"/>
        </w:rPr>
        <w:t xml:space="preserve"> Agencies could do the same with their enforcement data. The public interest in such information is considerable.</w:t>
      </w:r>
      <w:r w:rsidRPr="00FE0019">
        <w:rPr>
          <w:sz w:val="8"/>
        </w:rPr>
        <w:footnoteReference w:id="49"/>
      </w:r>
      <w:r w:rsidRPr="00FE0019">
        <w:rPr>
          <w:sz w:val="8"/>
        </w:rPr>
        <w:t xml:space="preserve"> CONCLUSION Administrative law does not impose substantial constraints on agencies’ ability to significantly change enforcement priorities with each change of administration. That is generally as it should be: it keeps courts out of policy choices and allows for flexibility in setting enforcement priorities that may be necessary in light of changed circumstances, such as a series of scandals. At the same time, </w:t>
      </w:r>
      <w:r w:rsidRPr="00FE0019">
        <w:rPr>
          <w:rStyle w:val="StyleUnderline"/>
        </w:rPr>
        <w:t>discretion can swallow the rule of law</w:t>
      </w:r>
      <w:r w:rsidRPr="00FE0019">
        <w:rPr>
          <w:sz w:val="8"/>
        </w:rPr>
        <w:t xml:space="preserve">. </w:t>
      </w:r>
      <w:r w:rsidRPr="00FE0019">
        <w:rPr>
          <w:rStyle w:val="StyleUnderline"/>
        </w:rPr>
        <w:t>Swift and large changes in enforcement policy mean the rule that people face means one thing under one administration and another under the administration that follows</w:t>
      </w:r>
      <w:r w:rsidRPr="00FE0019">
        <w:rPr>
          <w:sz w:val="8"/>
        </w:rPr>
        <w:t xml:space="preserve">. Worse still, </w:t>
      </w:r>
      <w:r w:rsidRPr="00FE0019">
        <w:rPr>
          <w:rStyle w:val="StyleUnderline"/>
        </w:rPr>
        <w:t>the change occurs quickly, undermining any investments and reliance expectations by those affected</w:t>
      </w:r>
      <w:r w:rsidRPr="00FE0019">
        <w:rPr>
          <w:sz w:val="8"/>
        </w:rPr>
        <w:t xml:space="preserve">. </w:t>
      </w:r>
      <w:r w:rsidRPr="00FE0019">
        <w:rPr>
          <w:rStyle w:val="StyleUnderline"/>
        </w:rPr>
        <w:t>There ought to be some constraint on enforcement</w:t>
      </w:r>
      <w:r w:rsidRPr="00FE0019">
        <w:rPr>
          <w:sz w:val="8"/>
        </w:rPr>
        <w:t xml:space="preserve"> discretion but, as discussed in this Article, the constraint is not and, generally, should not be judicial. Rather, </w:t>
      </w:r>
      <w:r w:rsidRPr="00FE0019">
        <w:rPr>
          <w:rStyle w:val="StyleUnderline"/>
        </w:rPr>
        <w:t>congressional oversight</w:t>
      </w:r>
      <w:r w:rsidRPr="00FE0019">
        <w:rPr>
          <w:sz w:val="8"/>
        </w:rPr>
        <w:t xml:space="preserve"> and media scrutiny </w:t>
      </w:r>
      <w:r w:rsidRPr="00FE0019">
        <w:rPr>
          <w:rStyle w:val="StyleUnderline"/>
        </w:rPr>
        <w:t>may be the better avenue</w:t>
      </w:r>
      <w:r w:rsidRPr="00FE0019">
        <w:rPr>
          <w:sz w:val="8"/>
        </w:rPr>
        <w:t xml:space="preserve">s for </w:t>
      </w:r>
      <w:r w:rsidRPr="00FE0019">
        <w:rPr>
          <w:rStyle w:val="StyleUnderline"/>
        </w:rPr>
        <w:t>accountability</w:t>
      </w:r>
      <w:r w:rsidRPr="00FE0019">
        <w:rPr>
          <w:sz w:val="8"/>
        </w:rPr>
        <w:t>.</w:t>
      </w:r>
    </w:p>
    <w:p w14:paraId="1321002B" w14:textId="77777777" w:rsidR="00B56168" w:rsidRDefault="00B56168" w:rsidP="00B56168">
      <w:pPr>
        <w:pStyle w:val="Heading4"/>
      </w:pPr>
      <w:r>
        <w:t xml:space="preserve">Sarbanes-Oxley </w:t>
      </w:r>
      <w:r>
        <w:rPr>
          <w:u w:val="single"/>
        </w:rPr>
        <w:t>over-federalized</w:t>
      </w:r>
      <w:r>
        <w:t xml:space="preserve"> corporate law and destroy state corporate regulation --- that entrenches economic federalization</w:t>
      </w:r>
    </w:p>
    <w:p w14:paraId="74102C10" w14:textId="77777777" w:rsidR="00B56168" w:rsidRPr="001D1219" w:rsidRDefault="00B56168" w:rsidP="00B56168">
      <w:r w:rsidRPr="003F4C0C">
        <w:rPr>
          <w:b/>
        </w:rPr>
        <w:t>Bainbridge 14</w:t>
      </w:r>
      <w:r>
        <w:t xml:space="preserve"> [Stephen, William D. Warren Professor of Law at UCLA, “SEC Commissioner Gallagher on Federalization of Corporate Law,” April 16, 2014, </w:t>
      </w:r>
      <w:r w:rsidRPr="003F4C0C">
        <w:t>http://www.professorbainbridge.com/professorbainbridgecom/2014/04/sec-commissioner-gallagher-on-federalization-of-corporate-law.html</w:t>
      </w:r>
      <w:r>
        <w:t>]</w:t>
      </w:r>
    </w:p>
    <w:p w14:paraId="2B7755BA" w14:textId="77777777" w:rsidR="00B56168" w:rsidRPr="003F4C0C" w:rsidRDefault="00B56168" w:rsidP="00B56168">
      <w:pPr>
        <w:rPr>
          <w:sz w:val="16"/>
        </w:rPr>
      </w:pPr>
      <w:r w:rsidRPr="003F4C0C">
        <w:rPr>
          <w:sz w:val="16"/>
        </w:rPr>
        <w:t>In an important recent speech, SEC Commissioner Daniel Gallagher touched on a number of key issues, all of which will be blog fodder. First, he discussed what I have called "</w:t>
      </w:r>
      <w:r w:rsidRPr="003B334F">
        <w:rPr>
          <w:rStyle w:val="StyleUnderline"/>
        </w:rPr>
        <w:t>The Creeping Federalization of Corporate Law":</w:t>
      </w:r>
    </w:p>
    <w:p w14:paraId="1C209A69" w14:textId="77777777" w:rsidR="00B56168" w:rsidRPr="003F4C0C" w:rsidRDefault="00B56168" w:rsidP="00B56168">
      <w:pPr>
        <w:rPr>
          <w:sz w:val="16"/>
        </w:rPr>
      </w:pPr>
      <w:r w:rsidRPr="003F4C0C">
        <w:rPr>
          <w:sz w:val="16"/>
        </w:rPr>
        <w:t xml:space="preserve">Unfortunately, </w:t>
      </w:r>
      <w:r w:rsidRPr="00E23982">
        <w:rPr>
          <w:rStyle w:val="StyleUnderline"/>
          <w:highlight w:val="yellow"/>
        </w:rPr>
        <w:t xml:space="preserve">the trend towards increased </w:t>
      </w:r>
      <w:r w:rsidRPr="00E23982">
        <w:rPr>
          <w:rStyle w:val="Emphasis"/>
          <w:highlight w:val="yellow"/>
        </w:rPr>
        <w:t>federalization of corporate governance law</w:t>
      </w:r>
      <w:r w:rsidRPr="00E23982">
        <w:rPr>
          <w:rStyle w:val="StyleUnderline"/>
          <w:highlight w:val="yellow"/>
        </w:rPr>
        <w:t xml:space="preserve"> seems </w:t>
      </w:r>
      <w:r w:rsidRPr="00E23982">
        <w:rPr>
          <w:rStyle w:val="Emphasis"/>
          <w:highlight w:val="yellow"/>
        </w:rPr>
        <w:t>well-entrenched</w:t>
      </w:r>
      <w:r w:rsidRPr="003F4C0C">
        <w:rPr>
          <w:sz w:val="16"/>
        </w:rPr>
        <w:t>. ...</w:t>
      </w:r>
    </w:p>
    <w:p w14:paraId="29D07FD1" w14:textId="77777777" w:rsidR="00B56168" w:rsidRPr="003F4C0C" w:rsidRDefault="00B56168" w:rsidP="00B56168">
      <w:pPr>
        <w:rPr>
          <w:sz w:val="16"/>
        </w:rPr>
      </w:pPr>
      <w:r w:rsidRPr="00AB0528">
        <w:rPr>
          <w:rStyle w:val="StyleUnderline"/>
        </w:rPr>
        <w:t>Some of [</w:t>
      </w:r>
      <w:r w:rsidRPr="00E23982">
        <w:rPr>
          <w:rStyle w:val="StyleUnderline"/>
          <w:highlight w:val="yellow"/>
        </w:rPr>
        <w:t>SOX and Dodd-Frank's] requirements</w:t>
      </w:r>
      <w:r w:rsidRPr="003F4C0C">
        <w:rPr>
          <w:sz w:val="16"/>
        </w:rPr>
        <w:t xml:space="preserve"> unashamedly </w:t>
      </w:r>
      <w:r w:rsidRPr="00E23982">
        <w:rPr>
          <w:rStyle w:val="StyleUnderline"/>
          <w:highlight w:val="yellow"/>
        </w:rPr>
        <w:t>interfere in corporate governance</w:t>
      </w:r>
      <w:r w:rsidRPr="00AB0528">
        <w:rPr>
          <w:rStyle w:val="StyleUnderline"/>
        </w:rPr>
        <w:t xml:space="preserve"> matters traditionally and </w:t>
      </w:r>
      <w:r w:rsidRPr="00E23982">
        <w:rPr>
          <w:rStyle w:val="StyleUnderline"/>
          <w:highlight w:val="yellow"/>
        </w:rPr>
        <w:t>appropriately left to the states</w:t>
      </w:r>
      <w:r w:rsidRPr="00E23982">
        <w:rPr>
          <w:sz w:val="16"/>
          <w:highlight w:val="yellow"/>
        </w:rPr>
        <w:t>.</w:t>
      </w:r>
      <w:r w:rsidRPr="003F4C0C">
        <w:rPr>
          <w:sz w:val="16"/>
        </w:rPr>
        <w:t xml:space="preserve"> </w:t>
      </w:r>
      <w:r w:rsidRPr="00AB0528">
        <w:rPr>
          <w:rStyle w:val="StyleUnderline"/>
        </w:rPr>
        <w:t xml:space="preserve">Others masquerade as </w:t>
      </w:r>
      <w:r w:rsidRPr="00E23982">
        <w:rPr>
          <w:rStyle w:val="StyleUnderline"/>
          <w:highlight w:val="yellow"/>
        </w:rPr>
        <w:t>disclosure</w:t>
      </w:r>
      <w:r w:rsidRPr="00AB0528">
        <w:rPr>
          <w:rStyle w:val="StyleUnderline"/>
        </w:rPr>
        <w:t xml:space="preserve">, but are in reality </w:t>
      </w:r>
      <w:r w:rsidRPr="00E23982">
        <w:rPr>
          <w:rStyle w:val="StyleUnderline"/>
          <w:highlight w:val="yellow"/>
        </w:rPr>
        <w:t>attempts to affect substantive behavior through</w:t>
      </w:r>
      <w:r w:rsidRPr="003F4C0C">
        <w:rPr>
          <w:sz w:val="16"/>
        </w:rPr>
        <w:t xml:space="preserve"> </w:t>
      </w:r>
      <w:r w:rsidRPr="00AB0528">
        <w:rPr>
          <w:rStyle w:val="StyleUnderline"/>
        </w:rPr>
        <w:t xml:space="preserve">disclosure </w:t>
      </w:r>
      <w:r w:rsidRPr="00E23982">
        <w:rPr>
          <w:rStyle w:val="StyleUnderline"/>
          <w:highlight w:val="yellow"/>
        </w:rPr>
        <w:t>regulation</w:t>
      </w:r>
      <w:r w:rsidRPr="00AB0528">
        <w:rPr>
          <w:rStyle w:val="StyleUnderline"/>
        </w:rPr>
        <w:t>.</w:t>
      </w:r>
      <w:r>
        <w:rPr>
          <w:rStyle w:val="StyleUnderline"/>
        </w:rPr>
        <w:t xml:space="preserve"> </w:t>
      </w:r>
      <w:r w:rsidRPr="00AB0528">
        <w:rPr>
          <w:rStyle w:val="StyleUnderline"/>
        </w:rPr>
        <w:t xml:space="preserve">This </w:t>
      </w:r>
      <w:r w:rsidRPr="00E23982">
        <w:rPr>
          <w:rStyle w:val="Emphasis"/>
          <w:highlight w:val="yellow"/>
        </w:rPr>
        <w:t>mandated intrusion</w:t>
      </w:r>
      <w:r w:rsidRPr="00AB0528">
        <w:rPr>
          <w:rStyle w:val="StyleUnderline"/>
        </w:rPr>
        <w:t xml:space="preserve"> into corporate governance will impose </w:t>
      </w:r>
      <w:r w:rsidRPr="00AB0528">
        <w:rPr>
          <w:rStyle w:val="Emphasis"/>
        </w:rPr>
        <w:t>substantial compliance costs</w:t>
      </w:r>
      <w:r w:rsidRPr="00AB0528">
        <w:rPr>
          <w:rStyle w:val="StyleUnderline"/>
        </w:rPr>
        <w:t xml:space="preserve"> on companies</w:t>
      </w:r>
      <w:r w:rsidRPr="003F4C0C">
        <w:rPr>
          <w:sz w:val="16"/>
        </w:rPr>
        <w:t xml:space="preserve">, along with a one-size-fits-all approach that will likely result in a one-size-fits-none model instead. </w:t>
      </w:r>
      <w:r w:rsidRPr="00AB0528">
        <w:rPr>
          <w:rStyle w:val="StyleUnderline"/>
        </w:rPr>
        <w:t xml:space="preserve">This </w:t>
      </w:r>
      <w:r w:rsidRPr="00E23982">
        <w:rPr>
          <w:rStyle w:val="StyleUnderline"/>
          <w:highlight w:val="yellow"/>
        </w:rPr>
        <w:t>stands in stark</w:t>
      </w:r>
      <w:r w:rsidRPr="00E23982">
        <w:rPr>
          <w:sz w:val="16"/>
          <w:highlight w:val="yellow"/>
        </w:rPr>
        <w:t xml:space="preserve"> </w:t>
      </w:r>
      <w:r w:rsidRPr="00E23982">
        <w:rPr>
          <w:rStyle w:val="StyleUnderline"/>
          <w:highlight w:val="yellow"/>
        </w:rPr>
        <w:t>contrast with the</w:t>
      </w:r>
      <w:r w:rsidRPr="00AB0528">
        <w:rPr>
          <w:rStyle w:val="StyleUnderline"/>
        </w:rPr>
        <w:t xml:space="preserve"> </w:t>
      </w:r>
      <w:r w:rsidRPr="00E23982">
        <w:rPr>
          <w:rStyle w:val="StyleUnderline"/>
          <w:highlight w:val="yellow"/>
        </w:rPr>
        <w:t>flexibility</w:t>
      </w:r>
      <w:r w:rsidRPr="00AB0528">
        <w:rPr>
          <w:rStyle w:val="StyleUnderline"/>
        </w:rPr>
        <w:t xml:space="preserve"> traditionally </w:t>
      </w:r>
      <w:r w:rsidRPr="00E23982">
        <w:rPr>
          <w:rStyle w:val="StyleUnderline"/>
          <w:highlight w:val="yellow"/>
        </w:rPr>
        <w:t>achieved through</w:t>
      </w:r>
      <w:r w:rsidRPr="00AB0528">
        <w:rPr>
          <w:rStyle w:val="StyleUnderline"/>
        </w:rPr>
        <w:t xml:space="preserve"> private ordering under more </w:t>
      </w:r>
      <w:r w:rsidRPr="00E23982">
        <w:rPr>
          <w:rStyle w:val="Emphasis"/>
          <w:highlight w:val="yellow"/>
        </w:rPr>
        <w:t>open-ended state legal regimes</w:t>
      </w:r>
      <w:r w:rsidRPr="00AB0528">
        <w:rPr>
          <w:rStyle w:val="StyleUnderline"/>
        </w:rPr>
        <w:t>.</w:t>
      </w:r>
    </w:p>
    <w:p w14:paraId="3EC44E51" w14:textId="77777777" w:rsidR="00B56168" w:rsidRPr="003F4C0C" w:rsidRDefault="00B56168" w:rsidP="00B56168">
      <w:pPr>
        <w:rPr>
          <w:sz w:val="16"/>
        </w:rPr>
      </w:pPr>
      <w:r w:rsidRPr="003F4C0C">
        <w:rPr>
          <w:sz w:val="16"/>
        </w:rPr>
        <w:t>I couldn't agree more. Indeed, back in 2003 I wrote that:</w:t>
      </w:r>
    </w:p>
    <w:p w14:paraId="0BFD47A8" w14:textId="77777777" w:rsidR="00B56168" w:rsidRPr="003F4C0C" w:rsidRDefault="00B56168" w:rsidP="00B56168">
      <w:pPr>
        <w:rPr>
          <w:sz w:val="16"/>
        </w:rPr>
      </w:pPr>
      <w:r w:rsidRPr="00AB0528">
        <w:rPr>
          <w:rStyle w:val="StyleUnderline"/>
        </w:rPr>
        <w:t>The basic case for federalizing corporate law rests on the so-called “race to the bottom” hypothesis. States compete in granting corporate charters</w:t>
      </w:r>
      <w:r w:rsidRPr="003F4C0C">
        <w:rPr>
          <w:sz w:val="16"/>
        </w:rPr>
        <w:t xml:space="preserve">. After all, </w:t>
      </w:r>
      <w:r w:rsidRPr="00AB0528">
        <w:rPr>
          <w:rStyle w:val="StyleUnderline"/>
        </w:rPr>
        <w:t>the more charters the state grants</w:t>
      </w:r>
      <w:r w:rsidRPr="003F4C0C">
        <w:rPr>
          <w:sz w:val="16"/>
        </w:rPr>
        <w:t xml:space="preserve">, </w:t>
      </w:r>
      <w:r w:rsidRPr="00AB0528">
        <w:rPr>
          <w:rStyle w:val="StyleUnderline"/>
        </w:rPr>
        <w:t>the more franchise and other taxes it collect</w:t>
      </w:r>
      <w:r w:rsidRPr="003F4C0C">
        <w:rPr>
          <w:sz w:val="16"/>
        </w:rPr>
        <w:t>s. According to the race to the bottom theory</w:t>
      </w:r>
      <w:r w:rsidRPr="00AB0528">
        <w:rPr>
          <w:rStyle w:val="StyleUnderline"/>
        </w:rPr>
        <w:t>, because it is corporate managers who decide on the state of incorporation, states compete by adopting statutes allowing corporate managers to exploit shareholders</w:t>
      </w:r>
      <w:r w:rsidRPr="003F4C0C">
        <w:rPr>
          <w:sz w:val="16"/>
        </w:rPr>
        <w:t>. As the clear winner in this state competition, Delaware is usually the poster-child for bad corporate governance. Interestingly, the two main poster-children for reform, Enron and WorldCom, were not Delaware corporations. (They were incorporated in Oregon and Georgia, respectively.)</w:t>
      </w:r>
    </w:p>
    <w:p w14:paraId="0EB29D6C" w14:textId="77777777" w:rsidR="00B56168" w:rsidRPr="003F4C0C" w:rsidRDefault="00B56168" w:rsidP="00B56168">
      <w:pPr>
        <w:rPr>
          <w:sz w:val="16"/>
        </w:rPr>
      </w:pPr>
      <w:r w:rsidRPr="00D07082">
        <w:rPr>
          <w:rStyle w:val="StyleUnderline"/>
        </w:rPr>
        <w:t>Basic economic</w:t>
      </w:r>
      <w:r w:rsidRPr="003F4C0C">
        <w:rPr>
          <w:sz w:val="16"/>
        </w:rPr>
        <w:t xml:space="preserve"> common </w:t>
      </w:r>
      <w:r w:rsidRPr="00D07082">
        <w:rPr>
          <w:rStyle w:val="StyleUnderline"/>
        </w:rPr>
        <w:t>sense tells us that investors will not purchase</w:t>
      </w:r>
      <w:r w:rsidRPr="003F4C0C">
        <w:rPr>
          <w:sz w:val="16"/>
        </w:rPr>
        <w:t xml:space="preserve">, or at least not pay as much for, </w:t>
      </w:r>
      <w:r w:rsidRPr="00D07082">
        <w:rPr>
          <w:rStyle w:val="StyleUnderline"/>
        </w:rPr>
        <w:t>securities</w:t>
      </w:r>
      <w:r w:rsidRPr="003F4C0C">
        <w:rPr>
          <w:sz w:val="16"/>
        </w:rPr>
        <w:t xml:space="preserve"> of firms incorporated in states that cater too excessively to management. </w:t>
      </w:r>
      <w:r w:rsidRPr="003F4C0C">
        <w:rPr>
          <w:rStyle w:val="StyleUnderline"/>
        </w:rPr>
        <w:t>Lenders will not lend to such firms without compensation for the risks posed by management’s lack of accountability</w:t>
      </w:r>
      <w:r w:rsidRPr="003F4C0C">
        <w:rPr>
          <w:sz w:val="16"/>
        </w:rPr>
        <w:t xml:space="preserve">. As a result, </w:t>
      </w:r>
      <w:r w:rsidRPr="003F4C0C">
        <w:rPr>
          <w:rStyle w:val="StyleUnderline"/>
        </w:rPr>
        <w:t>those firms’ cost of capital will rise, while their earnings will fall.</w:t>
      </w:r>
      <w:r w:rsidRPr="003F4C0C">
        <w:rPr>
          <w:sz w:val="16"/>
        </w:rPr>
        <w:t xml:space="preserve"> Among other things, </w:t>
      </w:r>
      <w:r w:rsidRPr="003F4C0C">
        <w:rPr>
          <w:rStyle w:val="StyleUnderline"/>
        </w:rPr>
        <w:t>such firms thereby become more vulnerable to a hostile takeover and subsequent management purges.</w:t>
      </w:r>
      <w:r w:rsidRPr="003F4C0C">
        <w:rPr>
          <w:sz w:val="16"/>
        </w:rPr>
        <w:t xml:space="preserve"> </w:t>
      </w:r>
      <w:r w:rsidRPr="003F4C0C">
        <w:rPr>
          <w:rStyle w:val="StyleUnderline"/>
        </w:rPr>
        <w:t>Corporate managers therefore have strong incentives to incorporate the business in a state offering rules preferred by investors.</w:t>
      </w:r>
      <w:r w:rsidRPr="003F4C0C">
        <w:rPr>
          <w:sz w:val="16"/>
        </w:rPr>
        <w:t xml:space="preserve"> </w:t>
      </w:r>
      <w:r w:rsidRPr="00E23982">
        <w:rPr>
          <w:rStyle w:val="StyleUnderline"/>
          <w:highlight w:val="yellow"/>
        </w:rPr>
        <w:t>Competition</w:t>
      </w:r>
      <w:r w:rsidRPr="003F4C0C">
        <w:rPr>
          <w:sz w:val="16"/>
        </w:rPr>
        <w:t xml:space="preserve"> for corporate charters thus </w:t>
      </w:r>
      <w:r w:rsidRPr="00E23982">
        <w:rPr>
          <w:rStyle w:val="StyleUnderline"/>
          <w:highlight w:val="yellow"/>
        </w:rPr>
        <w:t xml:space="preserve">should </w:t>
      </w:r>
      <w:r w:rsidRPr="00E23982">
        <w:rPr>
          <w:rStyle w:val="Emphasis"/>
          <w:highlight w:val="yellow"/>
        </w:rPr>
        <w:t>deter states</w:t>
      </w:r>
      <w:r w:rsidRPr="00E23982">
        <w:rPr>
          <w:rStyle w:val="StyleUnderline"/>
          <w:highlight w:val="yellow"/>
        </w:rPr>
        <w:t xml:space="preserve"> from </w:t>
      </w:r>
      <w:r w:rsidRPr="00E23982">
        <w:rPr>
          <w:rStyle w:val="Emphasis"/>
          <w:highlight w:val="yellow"/>
        </w:rPr>
        <w:t>adopting excessively</w:t>
      </w:r>
      <w:r w:rsidRPr="00E23982">
        <w:rPr>
          <w:rStyle w:val="StyleUnderline"/>
          <w:highlight w:val="yellow"/>
        </w:rPr>
        <w:t xml:space="preserve"> pro management statutes</w:t>
      </w:r>
      <w:r w:rsidRPr="003F4C0C">
        <w:rPr>
          <w:sz w:val="16"/>
        </w:rPr>
        <w:t xml:space="preserve">. The </w:t>
      </w:r>
      <w:r w:rsidRPr="00E23982">
        <w:rPr>
          <w:rStyle w:val="StyleUnderline"/>
          <w:highlight w:val="yellow"/>
        </w:rPr>
        <w:t>empirical research bears out</w:t>
      </w:r>
      <w:r w:rsidRPr="003F4C0C">
        <w:rPr>
          <w:sz w:val="16"/>
        </w:rPr>
        <w:t xml:space="preserve"> this view of state competition, suggesting </w:t>
      </w:r>
      <w:r w:rsidRPr="00E23982">
        <w:rPr>
          <w:rStyle w:val="StyleUnderline"/>
          <w:highlight w:val="yellow"/>
        </w:rPr>
        <w:t>that</w:t>
      </w:r>
      <w:r w:rsidRPr="003F4C0C">
        <w:rPr>
          <w:sz w:val="16"/>
        </w:rPr>
        <w:t xml:space="preserve"> </w:t>
      </w:r>
      <w:r w:rsidRPr="00E23982">
        <w:rPr>
          <w:rStyle w:val="Emphasis"/>
          <w:highlight w:val="yellow"/>
        </w:rPr>
        <w:t>efficient solutions to corporate law problems win out over</w:t>
      </w:r>
      <w:r w:rsidRPr="003F4C0C">
        <w:rPr>
          <w:rStyle w:val="Emphasis"/>
        </w:rPr>
        <w:t xml:space="preserve"> time</w:t>
      </w:r>
      <w:r w:rsidRPr="003F4C0C">
        <w:rPr>
          <w:sz w:val="16"/>
        </w:rPr>
        <w:t>.</w:t>
      </w:r>
    </w:p>
    <w:p w14:paraId="754E0435" w14:textId="77777777" w:rsidR="00B56168" w:rsidRPr="003F4C0C" w:rsidRDefault="00B56168" w:rsidP="00B56168">
      <w:pPr>
        <w:rPr>
          <w:sz w:val="16"/>
        </w:rPr>
      </w:pPr>
      <w:r w:rsidRPr="003F4C0C">
        <w:rPr>
          <w:sz w:val="16"/>
        </w:rPr>
        <w:t xml:space="preserve">Roberta </w:t>
      </w:r>
      <w:r w:rsidRPr="00E23982">
        <w:rPr>
          <w:rStyle w:val="StyleUnderline"/>
          <w:highlight w:val="yellow"/>
        </w:rPr>
        <w:t>Romano’s</w:t>
      </w:r>
      <w:r w:rsidRPr="00D07082">
        <w:rPr>
          <w:rStyle w:val="StyleUnderline"/>
        </w:rPr>
        <w:t xml:space="preserve"> event </w:t>
      </w:r>
      <w:r w:rsidRPr="00E23982">
        <w:rPr>
          <w:rStyle w:val="StyleUnderline"/>
          <w:highlight w:val="yellow"/>
        </w:rPr>
        <w:t>study of corporation</w:t>
      </w:r>
      <w:r w:rsidRPr="00D07082">
        <w:rPr>
          <w:rStyle w:val="StyleUnderline"/>
        </w:rPr>
        <w:t>s changing their domicile by reincorporating in Delaware</w:t>
      </w:r>
      <w:r w:rsidRPr="003F4C0C">
        <w:rPr>
          <w:sz w:val="16"/>
        </w:rPr>
        <w:t xml:space="preserve">, for example, </w:t>
      </w:r>
      <w:r w:rsidRPr="00E23982">
        <w:rPr>
          <w:rStyle w:val="StyleUnderline"/>
          <w:highlight w:val="yellow"/>
        </w:rPr>
        <w:t>found that such firms experienced</w:t>
      </w:r>
      <w:r w:rsidRPr="00D07082">
        <w:rPr>
          <w:rStyle w:val="StyleUnderline"/>
        </w:rPr>
        <w:t xml:space="preserve"> statistically significant </w:t>
      </w:r>
      <w:r w:rsidRPr="00E23982">
        <w:rPr>
          <w:rStyle w:val="StyleUnderline"/>
          <w:highlight w:val="yellow"/>
        </w:rPr>
        <w:t>positive cumulative</w:t>
      </w:r>
      <w:r w:rsidRPr="00D07082">
        <w:rPr>
          <w:rStyle w:val="StyleUnderline"/>
        </w:rPr>
        <w:t xml:space="preserve"> abnormal </w:t>
      </w:r>
      <w:r w:rsidRPr="00E23982">
        <w:rPr>
          <w:rStyle w:val="StyleUnderline"/>
          <w:highlight w:val="yellow"/>
        </w:rPr>
        <w:t>returns</w:t>
      </w:r>
      <w:r w:rsidRPr="003F4C0C">
        <w:rPr>
          <w:sz w:val="16"/>
        </w:rPr>
        <w:t xml:space="preserve">.[1] In other words, </w:t>
      </w:r>
      <w:r w:rsidRPr="00E23982">
        <w:rPr>
          <w:rStyle w:val="StyleUnderline"/>
          <w:highlight w:val="yellow"/>
        </w:rPr>
        <w:t>reincorporating</w:t>
      </w:r>
      <w:r w:rsidRPr="003F4C0C">
        <w:rPr>
          <w:sz w:val="16"/>
        </w:rPr>
        <w:t xml:space="preserve"> in Delaware </w:t>
      </w:r>
      <w:r w:rsidRPr="00E23982">
        <w:rPr>
          <w:rStyle w:val="StyleUnderline"/>
          <w:highlight w:val="yellow"/>
        </w:rPr>
        <w:t>increased</w:t>
      </w:r>
      <w:r w:rsidRPr="00D07082">
        <w:rPr>
          <w:rStyle w:val="StyleUnderline"/>
        </w:rPr>
        <w:t xml:space="preserve"> </w:t>
      </w:r>
      <w:r w:rsidRPr="00E23982">
        <w:rPr>
          <w:rStyle w:val="StyleUnderline"/>
          <w:highlight w:val="yellow"/>
        </w:rPr>
        <w:t>shareholder wealth</w:t>
      </w:r>
      <w:r w:rsidRPr="00D07082">
        <w:rPr>
          <w:rStyle w:val="StyleUnderline"/>
        </w:rPr>
        <w:t xml:space="preserve">. </w:t>
      </w:r>
      <w:r w:rsidRPr="00E23982">
        <w:rPr>
          <w:rStyle w:val="StyleUnderline"/>
          <w:highlight w:val="yellow"/>
        </w:rPr>
        <w:t>This</w:t>
      </w:r>
      <w:r w:rsidRPr="00D07082">
        <w:rPr>
          <w:rStyle w:val="StyleUnderline"/>
        </w:rPr>
        <w:t xml:space="preserve"> finding strongly </w:t>
      </w:r>
      <w:r w:rsidRPr="00E23982">
        <w:rPr>
          <w:rStyle w:val="StyleUnderline"/>
          <w:highlight w:val="yellow"/>
        </w:rPr>
        <w:t xml:space="preserve">supports the </w:t>
      </w:r>
      <w:r w:rsidRPr="00E23982">
        <w:rPr>
          <w:rStyle w:val="Emphasis"/>
          <w:highlight w:val="yellow"/>
        </w:rPr>
        <w:t>race to the top hypothesis</w:t>
      </w:r>
      <w:r w:rsidRPr="00E23982">
        <w:rPr>
          <w:sz w:val="16"/>
          <w:highlight w:val="yellow"/>
        </w:rPr>
        <w:t xml:space="preserve">. </w:t>
      </w:r>
      <w:r w:rsidRPr="00E23982">
        <w:rPr>
          <w:rStyle w:val="StyleUnderline"/>
          <w:highlight w:val="yellow"/>
        </w:rPr>
        <w:t>If shareholders thought</w:t>
      </w:r>
      <w:r w:rsidRPr="00E23982">
        <w:rPr>
          <w:sz w:val="16"/>
          <w:highlight w:val="yellow"/>
        </w:rPr>
        <w:t xml:space="preserve"> </w:t>
      </w:r>
      <w:r w:rsidRPr="00E23982">
        <w:rPr>
          <w:rStyle w:val="StyleUnderline"/>
          <w:highlight w:val="yellow"/>
        </w:rPr>
        <w:t>that Delaware was</w:t>
      </w:r>
      <w:r w:rsidRPr="00D07082">
        <w:rPr>
          <w:rStyle w:val="StyleUnderline"/>
        </w:rPr>
        <w:t xml:space="preserve"> </w:t>
      </w:r>
      <w:r w:rsidRPr="00E23982">
        <w:rPr>
          <w:rStyle w:val="StyleUnderline"/>
          <w:highlight w:val="yellow"/>
        </w:rPr>
        <w:t>winning a race to the bottom, shareholders should dump the stock of firms</w:t>
      </w:r>
      <w:r w:rsidRPr="00D07082">
        <w:rPr>
          <w:rStyle w:val="StyleUnderline"/>
        </w:rPr>
        <w:t xml:space="preserve"> that reincorporate </w:t>
      </w:r>
      <w:r w:rsidRPr="00E23982">
        <w:rPr>
          <w:rStyle w:val="StyleUnderline"/>
          <w:highlight w:val="yellow"/>
        </w:rPr>
        <w:t>in Delaware, driving down the stock</w:t>
      </w:r>
      <w:r w:rsidRPr="00D07082">
        <w:rPr>
          <w:rStyle w:val="StyleUnderline"/>
        </w:rPr>
        <w:t xml:space="preserve"> </w:t>
      </w:r>
      <w:r w:rsidRPr="00E23982">
        <w:rPr>
          <w:rStyle w:val="StyleUnderline"/>
          <w:highlight w:val="yellow"/>
        </w:rPr>
        <w:t>price</w:t>
      </w:r>
      <w:r w:rsidRPr="00D07082">
        <w:rPr>
          <w:rStyle w:val="StyleUnderline"/>
        </w:rPr>
        <w:t xml:space="preserve"> of such firm</w:t>
      </w:r>
      <w:r w:rsidRPr="003F4C0C">
        <w:rPr>
          <w:sz w:val="16"/>
        </w:rPr>
        <w:t xml:space="preserve">s. </w:t>
      </w:r>
      <w:r w:rsidRPr="00E23982">
        <w:rPr>
          <w:rStyle w:val="StyleUnderline"/>
          <w:highlight w:val="yellow"/>
        </w:rPr>
        <w:t>As Romano found</w:t>
      </w:r>
      <w:r w:rsidRPr="003F4C0C">
        <w:rPr>
          <w:sz w:val="16"/>
        </w:rPr>
        <w:t xml:space="preserve">, and all of the other major event studies confirm, </w:t>
      </w:r>
      <w:r w:rsidRPr="00E23982">
        <w:rPr>
          <w:rStyle w:val="Emphasis"/>
          <w:highlight w:val="yellow"/>
        </w:rPr>
        <w:t>there is a positive stock price effect upon</w:t>
      </w:r>
      <w:r w:rsidRPr="00D07082">
        <w:rPr>
          <w:rStyle w:val="Emphasis"/>
        </w:rPr>
        <w:t xml:space="preserve"> </w:t>
      </w:r>
      <w:r w:rsidRPr="00E23982">
        <w:rPr>
          <w:rStyle w:val="Emphasis"/>
          <w:highlight w:val="yellow"/>
        </w:rPr>
        <w:t>reincorporation</w:t>
      </w:r>
      <w:r w:rsidRPr="003F4C0C">
        <w:rPr>
          <w:sz w:val="16"/>
        </w:rPr>
        <w:t xml:space="preserve"> in Delaware.[2]</w:t>
      </w:r>
    </w:p>
    <w:p w14:paraId="4D046C80" w14:textId="77777777" w:rsidR="00B56168" w:rsidRPr="003F4C0C" w:rsidRDefault="00B56168" w:rsidP="00B56168">
      <w:pPr>
        <w:rPr>
          <w:sz w:val="16"/>
        </w:rPr>
      </w:pPr>
      <w:r w:rsidRPr="00D07082">
        <w:rPr>
          <w:rStyle w:val="StyleUnderline"/>
        </w:rPr>
        <w:t xml:space="preserve">The event study findings are buttressed by a well-known study by </w:t>
      </w:r>
      <w:r w:rsidRPr="003F4C0C">
        <w:rPr>
          <w:sz w:val="16"/>
        </w:rPr>
        <w:t xml:space="preserve">Robert </w:t>
      </w:r>
      <w:r w:rsidRPr="00E23982">
        <w:rPr>
          <w:rStyle w:val="StyleUnderline"/>
          <w:highlight w:val="yellow"/>
        </w:rPr>
        <w:t>Daines</w:t>
      </w:r>
      <w:r w:rsidRPr="00D07082">
        <w:rPr>
          <w:rStyle w:val="StyleUnderline"/>
        </w:rPr>
        <w:t xml:space="preserve"> in which he </w:t>
      </w:r>
      <w:r w:rsidRPr="00E23982">
        <w:rPr>
          <w:rStyle w:val="StyleUnderline"/>
          <w:highlight w:val="yellow"/>
        </w:rPr>
        <w:t>compared the Tobin’s Q of Delaware</w:t>
      </w:r>
      <w:r w:rsidRPr="00D07082">
        <w:rPr>
          <w:rStyle w:val="StyleUnderline"/>
        </w:rPr>
        <w:t xml:space="preserve"> </w:t>
      </w:r>
      <w:r w:rsidRPr="00E23982">
        <w:rPr>
          <w:rStyle w:val="StyleUnderline"/>
          <w:highlight w:val="yellow"/>
        </w:rPr>
        <w:t>and non-Delaware corporations</w:t>
      </w:r>
      <w:r w:rsidRPr="00D07082">
        <w:rPr>
          <w:rStyle w:val="StyleUnderline"/>
        </w:rPr>
        <w:t>.</w:t>
      </w:r>
      <w:r w:rsidRPr="003F4C0C">
        <w:rPr>
          <w:sz w:val="16"/>
        </w:rPr>
        <w:t xml:space="preserve"> (</w:t>
      </w:r>
      <w:r w:rsidRPr="0089486D">
        <w:rPr>
          <w:rStyle w:val="StyleUnderline"/>
        </w:rPr>
        <w:t xml:space="preserve">Tobin’s Q is the ratio of a firm’s market value to its book value and is a widely accepted measure of firm value.) </w:t>
      </w:r>
      <w:r w:rsidRPr="003F4C0C">
        <w:rPr>
          <w:sz w:val="16"/>
        </w:rPr>
        <w:t xml:space="preserve">Daines found that </w:t>
      </w:r>
      <w:r w:rsidRPr="00E23982">
        <w:rPr>
          <w:rStyle w:val="StyleUnderline"/>
          <w:highlight w:val="yellow"/>
        </w:rPr>
        <w:t>Delaware corporations</w:t>
      </w:r>
      <w:r w:rsidRPr="003F4C0C">
        <w:rPr>
          <w:sz w:val="16"/>
        </w:rPr>
        <w:t xml:space="preserve"> in the period 1981-1996 </w:t>
      </w:r>
      <w:r w:rsidRPr="00E23982">
        <w:rPr>
          <w:rStyle w:val="StyleUnderline"/>
          <w:highlight w:val="yellow"/>
        </w:rPr>
        <w:t>had a higher Tobin’s Q</w:t>
      </w:r>
      <w:r w:rsidRPr="00D07082">
        <w:rPr>
          <w:rStyle w:val="StyleUnderline"/>
        </w:rPr>
        <w:t xml:space="preserve"> than those of non-Delaware corporations, suggesting that </w:t>
      </w:r>
      <w:r w:rsidRPr="0089486D">
        <w:rPr>
          <w:rStyle w:val="StyleUnderline"/>
          <w:highlight w:val="yellow"/>
        </w:rPr>
        <w:t xml:space="preserve">Delaware law </w:t>
      </w:r>
      <w:r w:rsidRPr="0089486D">
        <w:rPr>
          <w:rStyle w:val="Emphasis"/>
          <w:highlight w:val="yellow"/>
        </w:rPr>
        <w:t>increases shareholder</w:t>
      </w:r>
      <w:r w:rsidRPr="0089486D">
        <w:rPr>
          <w:rStyle w:val="StyleUnderline"/>
          <w:highlight w:val="yellow"/>
        </w:rPr>
        <w:t xml:space="preserve"> wealth</w:t>
      </w:r>
      <w:r w:rsidRPr="003F4C0C">
        <w:rPr>
          <w:sz w:val="16"/>
        </w:rPr>
        <w:t>.[3] Although subsequent research suggests that this effect may not hold for all periods, Daines’ study remains an important confirmation of the event study data.</w:t>
      </w:r>
    </w:p>
    <w:p w14:paraId="3DC33F18" w14:textId="77777777" w:rsidR="00B56168" w:rsidRPr="003F4C0C" w:rsidRDefault="00B56168" w:rsidP="00B56168">
      <w:pPr>
        <w:rPr>
          <w:sz w:val="16"/>
        </w:rPr>
      </w:pPr>
      <w:r w:rsidRPr="003F4C0C">
        <w:rPr>
          <w:sz w:val="16"/>
        </w:rPr>
        <w:t xml:space="preserve">Additional support for the event study findings is provided by takeover regulation. </w:t>
      </w:r>
      <w:r w:rsidRPr="009D0A52">
        <w:rPr>
          <w:rStyle w:val="StyleUnderline"/>
        </w:rPr>
        <w:t>Compared to most states</w:t>
      </w:r>
      <w:r w:rsidRPr="003F4C0C">
        <w:rPr>
          <w:sz w:val="16"/>
        </w:rPr>
        <w:t xml:space="preserve">, </w:t>
      </w:r>
      <w:r w:rsidRPr="009D0A52">
        <w:rPr>
          <w:rStyle w:val="StyleUnderline"/>
        </w:rPr>
        <w:t>which have adopted multiple anti-takeover statutes of ever-increasing ferocity, Delaware’s single takeover statute is relatively friendly to hostile bidders</w:t>
      </w:r>
      <w:r w:rsidRPr="003F4C0C">
        <w:rPr>
          <w:sz w:val="16"/>
        </w:rPr>
        <w:t>. An empirical study of state corporation codes by John Coates confirms that the Delaware statute is the least restrictive and imposes the least delay on a hostile bidder.[4] Given the clear evidence that hostile takeovers increase shareholder wealth,[5] this finding is especially striking. The supposed poster child of bad corporate governance, Delaware, turns out to be quite takeover-friendly and, by implication, equally shareholder-friendly.</w:t>
      </w:r>
    </w:p>
    <w:p w14:paraId="06585855" w14:textId="77777777" w:rsidR="00B56168" w:rsidRPr="003F4C0C" w:rsidRDefault="00B56168" w:rsidP="00B56168">
      <w:pPr>
        <w:rPr>
          <w:sz w:val="16"/>
        </w:rPr>
      </w:pPr>
      <w:r w:rsidRPr="009D0A52">
        <w:rPr>
          <w:rStyle w:val="StyleUnderline"/>
        </w:rPr>
        <w:t>The takeover regulation evidence is especially important</w:t>
      </w:r>
      <w:r w:rsidRPr="003F4C0C">
        <w:rPr>
          <w:sz w:val="16"/>
        </w:rPr>
        <w:t xml:space="preserve">, because state anti-takeover laws are the principal arrow in the quiver of modern race to the bottom theorists. </w:t>
      </w:r>
      <w:r w:rsidRPr="009D0A52">
        <w:rPr>
          <w:rStyle w:val="StyleUnderline"/>
        </w:rPr>
        <w:t>In a series of articles</w:t>
      </w:r>
      <w:r w:rsidRPr="003F4C0C">
        <w:rPr>
          <w:sz w:val="16"/>
        </w:rPr>
        <w:t xml:space="preserve">, Lucian Bebchuk and his co-authors point out that state takeover regulation demonstrably reduces shareholder wealth but that most states have nevertheless adopted anti-takeover statutes.[6] </w:t>
      </w:r>
      <w:r w:rsidRPr="009D0A52">
        <w:rPr>
          <w:rStyle w:val="StyleUnderline"/>
        </w:rPr>
        <w:t>Even many advocates of the race to the top hypothesis concede that state regulation of corporate</w:t>
      </w:r>
      <w:r w:rsidRPr="003F4C0C">
        <w:rPr>
          <w:sz w:val="16"/>
        </w:rPr>
        <w:t xml:space="preserve"> </w:t>
      </w:r>
      <w:r w:rsidRPr="009D0A52">
        <w:rPr>
          <w:rStyle w:val="StyleUnderline"/>
        </w:rPr>
        <w:t>takeovers appears to be an exception to the rule that efficient solutions tend to win out</w:t>
      </w:r>
      <w:r w:rsidRPr="003F4C0C">
        <w:rPr>
          <w:sz w:val="16"/>
        </w:rPr>
        <w:t xml:space="preserve">.[7] But so what? </w:t>
      </w:r>
      <w:r w:rsidRPr="0089486D">
        <w:rPr>
          <w:rStyle w:val="StyleUnderline"/>
          <w:highlight w:val="yellow"/>
        </w:rPr>
        <w:t>Nobody claims</w:t>
      </w:r>
      <w:r w:rsidRPr="0089486D">
        <w:rPr>
          <w:sz w:val="16"/>
          <w:highlight w:val="yellow"/>
        </w:rPr>
        <w:t xml:space="preserve"> </w:t>
      </w:r>
      <w:r w:rsidRPr="0089486D">
        <w:rPr>
          <w:rStyle w:val="StyleUnderline"/>
          <w:highlight w:val="yellow"/>
        </w:rPr>
        <w:t>that state competition is perfect</w:t>
      </w:r>
      <w:r w:rsidRPr="0089486D">
        <w:rPr>
          <w:sz w:val="16"/>
          <w:highlight w:val="yellow"/>
        </w:rPr>
        <w:t xml:space="preserve">. </w:t>
      </w:r>
      <w:r w:rsidRPr="0089486D">
        <w:rPr>
          <w:rStyle w:val="StyleUnderline"/>
          <w:highlight w:val="yellow"/>
        </w:rPr>
        <w:t>The question is only whether some competition is better than none</w:t>
      </w:r>
      <w:r w:rsidRPr="003F4C0C">
        <w:rPr>
          <w:sz w:val="16"/>
        </w:rPr>
        <w:t xml:space="preserve">. </w:t>
      </w:r>
      <w:r w:rsidRPr="009D0A52">
        <w:rPr>
          <w:rStyle w:val="StyleUnderline"/>
        </w:rPr>
        <w:t>Delaware’s</w:t>
      </w:r>
      <w:r w:rsidRPr="003F4C0C">
        <w:rPr>
          <w:sz w:val="16"/>
        </w:rPr>
        <w:t xml:space="preserve"> relatively </w:t>
      </w:r>
      <w:r w:rsidRPr="009D0A52">
        <w:rPr>
          <w:rStyle w:val="StyleUnderline"/>
        </w:rPr>
        <w:t>hospitable environment for takeovers suggests an affirmative answer to that question.</w:t>
      </w:r>
    </w:p>
    <w:p w14:paraId="06417BD7" w14:textId="77777777" w:rsidR="00B56168" w:rsidRPr="003F4C0C" w:rsidRDefault="00B56168" w:rsidP="00B56168">
      <w:pPr>
        <w:rPr>
          <w:sz w:val="16"/>
        </w:rPr>
      </w:pPr>
      <w:r w:rsidRPr="003F4C0C">
        <w:rPr>
          <w:sz w:val="16"/>
        </w:rPr>
        <w:t>Bebchuk et al.’s arguments in favor of federal preemption, moreover, betray a complete lack of sympathy for—and perhaps even awareness of—</w:t>
      </w:r>
      <w:r w:rsidRPr="00D07082">
        <w:rPr>
          <w:rStyle w:val="StyleUnderline"/>
        </w:rPr>
        <w:t>the vital relationship between federalism and liberty</w:t>
      </w:r>
      <w:r w:rsidRPr="003F4C0C">
        <w:rPr>
          <w:sz w:val="16"/>
        </w:rPr>
        <w:t xml:space="preserve">. In other words, even if Bebchuk could prove that state competition is a race to the bottom, </w:t>
      </w:r>
      <w:r w:rsidRPr="0089486D">
        <w:rPr>
          <w:rStyle w:val="StyleUnderline"/>
          <w:highlight w:val="yellow"/>
        </w:rPr>
        <w:t>basic federalism principles</w:t>
      </w:r>
      <w:r w:rsidRPr="00D07082">
        <w:rPr>
          <w:rStyle w:val="StyleUnderline"/>
        </w:rPr>
        <w:t xml:space="preserve"> would still </w:t>
      </w:r>
      <w:r w:rsidRPr="0089486D">
        <w:rPr>
          <w:rStyle w:val="StyleUnderline"/>
          <w:highlight w:val="yellow"/>
        </w:rPr>
        <w:t xml:space="preserve">counsel against </w:t>
      </w:r>
      <w:r w:rsidRPr="0089486D">
        <w:rPr>
          <w:rStyle w:val="Emphasis"/>
          <w:highlight w:val="yellow"/>
        </w:rPr>
        <w:t>federal preemption of corporate law</w:t>
      </w:r>
      <w:r w:rsidRPr="0089486D">
        <w:rPr>
          <w:sz w:val="16"/>
          <w:highlight w:val="yellow"/>
        </w:rPr>
        <w:t xml:space="preserve">. </w:t>
      </w:r>
      <w:r w:rsidRPr="0089486D">
        <w:rPr>
          <w:rStyle w:val="Emphasis"/>
          <w:highlight w:val="yellow"/>
        </w:rPr>
        <w:t>The corporation is a creature of the state</w:t>
      </w:r>
      <w:r w:rsidRPr="003F4C0C">
        <w:rPr>
          <w:sz w:val="16"/>
        </w:rPr>
        <w:t xml:space="preserve">, “whose very existence and attributes are a product of state law.” </w:t>
      </w:r>
      <w:r w:rsidRPr="0089486D">
        <w:rPr>
          <w:rStyle w:val="StyleUnderline"/>
          <w:highlight w:val="yellow"/>
        </w:rPr>
        <w:t>States have</w:t>
      </w:r>
      <w:r w:rsidRPr="0089486D">
        <w:rPr>
          <w:sz w:val="16"/>
          <w:highlight w:val="yellow"/>
        </w:rPr>
        <w:t xml:space="preserve"> </w:t>
      </w:r>
      <w:r w:rsidRPr="0089486D">
        <w:rPr>
          <w:rStyle w:val="StyleUnderline"/>
          <w:highlight w:val="yellow"/>
        </w:rPr>
        <w:t>an interest in overseeing</w:t>
      </w:r>
      <w:r w:rsidRPr="00D07082">
        <w:rPr>
          <w:rStyle w:val="StyleUnderline"/>
        </w:rPr>
        <w:t xml:space="preserve"> the </w:t>
      </w:r>
      <w:r w:rsidRPr="0089486D">
        <w:rPr>
          <w:rStyle w:val="StyleUnderline"/>
          <w:highlight w:val="yellow"/>
        </w:rPr>
        <w:t>firms they create</w:t>
      </w:r>
      <w:r w:rsidRPr="00D07082">
        <w:rPr>
          <w:rStyle w:val="StyleUnderline"/>
        </w:rPr>
        <w:t xml:space="preserve">. </w:t>
      </w:r>
      <w:r w:rsidRPr="0089486D">
        <w:rPr>
          <w:rStyle w:val="StyleUnderline"/>
          <w:highlight w:val="yellow"/>
        </w:rPr>
        <w:t>States also have an interest in</w:t>
      </w:r>
      <w:r w:rsidRPr="00D07082">
        <w:rPr>
          <w:rStyle w:val="StyleUnderline"/>
        </w:rPr>
        <w:t xml:space="preserve"> </w:t>
      </w:r>
      <w:r w:rsidRPr="0089486D">
        <w:rPr>
          <w:rStyle w:val="StyleUnderline"/>
          <w:highlight w:val="yellow"/>
        </w:rPr>
        <w:t>protecting the shareholders of their corporations</w:t>
      </w:r>
      <w:r w:rsidRPr="00D07082">
        <w:rPr>
          <w:rStyle w:val="StyleUnderline"/>
        </w:rPr>
        <w:t>. Finally, a state has a legitimate “interest in promoting stable relationships among parties involved in the corporations it charters</w:t>
      </w:r>
      <w:r w:rsidRPr="003F4C0C">
        <w:rPr>
          <w:sz w:val="16"/>
        </w:rPr>
        <w:t>, as well as in ensuring that investors in such corporations have an effective voice in corporate affairs.”[8] In other words, state regulation not only protects shareholders, but also protects investor and entrepreneurial confidence in the fairness and effectiveness of the state corporation law.</w:t>
      </w:r>
    </w:p>
    <w:p w14:paraId="19389B1C" w14:textId="77777777" w:rsidR="00B56168" w:rsidRPr="003F4C0C" w:rsidRDefault="00B56168" w:rsidP="00B56168">
      <w:pPr>
        <w:rPr>
          <w:sz w:val="16"/>
        </w:rPr>
      </w:pPr>
      <w:r w:rsidRPr="003F4C0C">
        <w:rPr>
          <w:sz w:val="16"/>
        </w:rPr>
        <w:t xml:space="preserve">According to the Supreme Court’s CTS decision, </w:t>
      </w:r>
      <w:r w:rsidRPr="0089486D">
        <w:rPr>
          <w:rStyle w:val="StyleUnderline"/>
          <w:highlight w:val="yellow"/>
        </w:rPr>
        <w:t>the country</w:t>
      </w:r>
      <w:r w:rsidRPr="00D07082">
        <w:rPr>
          <w:rStyle w:val="StyleUnderline"/>
        </w:rPr>
        <w:t xml:space="preserve"> as a whole </w:t>
      </w:r>
      <w:r w:rsidRPr="0089486D">
        <w:rPr>
          <w:rStyle w:val="StyleUnderline"/>
          <w:highlight w:val="yellow"/>
        </w:rPr>
        <w:t xml:space="preserve">benefits from state regulation </w:t>
      </w:r>
      <w:r w:rsidRPr="0089486D">
        <w:rPr>
          <w:rStyle w:val="StyleUnderline"/>
        </w:rPr>
        <w:t>in this area</w:t>
      </w:r>
      <w:r w:rsidRPr="003F4C0C">
        <w:rPr>
          <w:sz w:val="16"/>
        </w:rPr>
        <w:t xml:space="preserve">, as well. As Justice Powell explained in that case, </w:t>
      </w:r>
      <w:r w:rsidRPr="00D07082">
        <w:rPr>
          <w:rStyle w:val="StyleUnderline"/>
        </w:rPr>
        <w:t xml:space="preserve">the </w:t>
      </w:r>
      <w:r w:rsidRPr="0089486D">
        <w:rPr>
          <w:rStyle w:val="StyleUnderline"/>
          <w:highlight w:val="yellow"/>
        </w:rPr>
        <w:t>markets that facilitate national</w:t>
      </w:r>
      <w:r w:rsidRPr="00D07082">
        <w:rPr>
          <w:rStyle w:val="StyleUnderline"/>
        </w:rPr>
        <w:t xml:space="preserve"> and international </w:t>
      </w:r>
      <w:r w:rsidRPr="0089486D">
        <w:rPr>
          <w:rStyle w:val="StyleUnderline"/>
          <w:highlight w:val="yellow"/>
        </w:rPr>
        <w:t>participation in ownership of corporations are essential for</w:t>
      </w:r>
      <w:r w:rsidRPr="00D07082">
        <w:rPr>
          <w:rStyle w:val="StyleUnderline"/>
        </w:rPr>
        <w:t xml:space="preserve"> </w:t>
      </w:r>
      <w:r w:rsidRPr="0089486D">
        <w:rPr>
          <w:rStyle w:val="Emphasis"/>
          <w:highlight w:val="yellow"/>
        </w:rPr>
        <w:t>providing capital</w:t>
      </w:r>
      <w:r w:rsidRPr="00D07082">
        <w:rPr>
          <w:rStyle w:val="StyleUnderline"/>
        </w:rPr>
        <w:t xml:space="preserve"> not only </w:t>
      </w:r>
      <w:r w:rsidRPr="0089486D">
        <w:rPr>
          <w:rStyle w:val="StyleUnderline"/>
          <w:highlight w:val="yellow"/>
        </w:rPr>
        <w:t xml:space="preserve">for new enterprises but also </w:t>
      </w:r>
      <w:r w:rsidRPr="0089486D">
        <w:rPr>
          <w:rStyle w:val="Emphasis"/>
          <w:highlight w:val="yellow"/>
        </w:rPr>
        <w:t>for established companies</w:t>
      </w:r>
      <w:r w:rsidRPr="00D07082">
        <w:rPr>
          <w:rStyle w:val="StyleUnderline"/>
        </w:rPr>
        <w:t xml:space="preserve"> that need to expand their businesses.</w:t>
      </w:r>
      <w:r w:rsidRPr="003F4C0C">
        <w:rPr>
          <w:sz w:val="16"/>
        </w:rPr>
        <w:t xml:space="preserve"> </w:t>
      </w:r>
      <w:r w:rsidRPr="0089486D">
        <w:rPr>
          <w:rStyle w:val="StyleUnderline"/>
          <w:highlight w:val="yellow"/>
        </w:rPr>
        <w:t>This</w:t>
      </w:r>
      <w:r w:rsidRPr="00D07082">
        <w:rPr>
          <w:rStyle w:val="StyleUnderline"/>
        </w:rPr>
        <w:t xml:space="preserve"> beneficial </w:t>
      </w:r>
      <w:r w:rsidRPr="0089486D">
        <w:rPr>
          <w:rStyle w:val="StyleUnderline"/>
          <w:highlight w:val="yellow"/>
        </w:rPr>
        <w:t>free market system depends</w:t>
      </w:r>
      <w:r w:rsidRPr="00D07082">
        <w:rPr>
          <w:rStyle w:val="StyleUnderline"/>
        </w:rPr>
        <w:t xml:space="preserve"> at its core </w:t>
      </w:r>
      <w:r w:rsidRPr="0089486D">
        <w:rPr>
          <w:rStyle w:val="StyleUnderline"/>
          <w:highlight w:val="yellow"/>
        </w:rPr>
        <w:t>upon</w:t>
      </w:r>
      <w:r w:rsidRPr="00D07082">
        <w:rPr>
          <w:rStyle w:val="StyleUnderline"/>
        </w:rPr>
        <w:t xml:space="preserve"> the fact that </w:t>
      </w:r>
      <w:r w:rsidRPr="0089486D">
        <w:rPr>
          <w:rStyle w:val="StyleUnderline"/>
          <w:highlight w:val="yellow"/>
        </w:rPr>
        <w:t>corporations</w:t>
      </w:r>
      <w:r w:rsidRPr="00D07082">
        <w:rPr>
          <w:rStyle w:val="StyleUnderline"/>
        </w:rPr>
        <w:t xml:space="preserve"> generally are </w:t>
      </w:r>
      <w:r w:rsidRPr="0089486D">
        <w:rPr>
          <w:rStyle w:val="StyleUnderline"/>
          <w:highlight w:val="yellow"/>
        </w:rPr>
        <w:t>organized under</w:t>
      </w:r>
      <w:r w:rsidRPr="003F4C0C">
        <w:rPr>
          <w:sz w:val="16"/>
        </w:rPr>
        <w:t xml:space="preserve">, and governed by, </w:t>
      </w:r>
      <w:r w:rsidRPr="00D07082">
        <w:rPr>
          <w:rStyle w:val="StyleUnderline"/>
        </w:rPr>
        <w:t xml:space="preserve">the law of </w:t>
      </w:r>
      <w:r w:rsidRPr="0089486D">
        <w:rPr>
          <w:rStyle w:val="StyleUnderline"/>
          <w:highlight w:val="yellow"/>
        </w:rPr>
        <w:t>the state of their incorporation</w:t>
      </w:r>
      <w:r w:rsidRPr="003F4C0C">
        <w:rPr>
          <w:sz w:val="16"/>
        </w:rPr>
        <w:t>. This is so in large part because ousting the states from their traditional role as the primary regulators of corporate governance would eliminate a valuable opportunity for experimentation with alternative solutions to the many difficult regulatory problems that arise in corporate law. As Justice Brandeis pointed out many years ago, “It is one of the happy incidents of the federal system that a single courageous State may, if its citizens choose, serve as a laboratory; and try novel social and economic experiments without risk to the rest of country.”[9] So long as state legislation is limited to regulation of firms incorporated within the state, as it generally is, there is no risk of conflicting rules applying to the same corporation. Experimentation thus does not result in confusion, but instead may lead to more efficient corporate law rules.</w:t>
      </w:r>
    </w:p>
    <w:p w14:paraId="2BA336E6" w14:textId="77777777" w:rsidR="00B56168" w:rsidRDefault="00B56168" w:rsidP="00B56168">
      <w:pPr>
        <w:rPr>
          <w:rStyle w:val="Emphasis"/>
        </w:rPr>
      </w:pPr>
      <w:r w:rsidRPr="003F4C0C">
        <w:rPr>
          <w:sz w:val="16"/>
        </w:rPr>
        <w:t xml:space="preserve">In contrast, </w:t>
      </w:r>
      <w:r w:rsidRPr="00D07082">
        <w:rPr>
          <w:rStyle w:val="StyleUnderline"/>
        </w:rPr>
        <w:t xml:space="preserve">the </w:t>
      </w:r>
      <w:r w:rsidRPr="0089486D">
        <w:rPr>
          <w:rStyle w:val="StyleUnderline"/>
          <w:highlight w:val="yellow"/>
        </w:rPr>
        <w:t xml:space="preserve">uniformity imposed by Sarbanes-Oxley will </w:t>
      </w:r>
      <w:r w:rsidRPr="0089486D">
        <w:rPr>
          <w:rStyle w:val="Emphasis"/>
          <w:highlight w:val="yellow"/>
        </w:rPr>
        <w:t>preclude experimentation</w:t>
      </w:r>
      <w:r w:rsidRPr="0089486D">
        <w:rPr>
          <w:rStyle w:val="StyleUnderline"/>
          <w:highlight w:val="yellow"/>
        </w:rPr>
        <w:t xml:space="preserve"> with </w:t>
      </w:r>
      <w:r w:rsidRPr="0089486D">
        <w:rPr>
          <w:rStyle w:val="Emphasis"/>
          <w:highlight w:val="yellow"/>
        </w:rPr>
        <w:t>differing modes of regulation</w:t>
      </w:r>
      <w:r w:rsidRPr="003F4C0C">
        <w:rPr>
          <w:sz w:val="16"/>
        </w:rPr>
        <w:t xml:space="preserve">. As such, </w:t>
      </w:r>
      <w:r w:rsidRPr="0089486D">
        <w:rPr>
          <w:rStyle w:val="StyleUnderline"/>
          <w:highlight w:val="yellow"/>
        </w:rPr>
        <w:t>there will be no opportunity for new and better regulatory</w:t>
      </w:r>
      <w:r w:rsidRPr="00D07082">
        <w:rPr>
          <w:rStyle w:val="StyleUnderline"/>
        </w:rPr>
        <w:t xml:space="preserve"> ideas to be developed</w:t>
      </w:r>
      <w:r w:rsidRPr="003F4C0C">
        <w:rPr>
          <w:sz w:val="16"/>
        </w:rPr>
        <w:t>—</w:t>
      </w:r>
      <w:r w:rsidRPr="0089486D">
        <w:rPr>
          <w:rStyle w:val="Emphasis"/>
          <w:highlight w:val="yellow"/>
        </w:rPr>
        <w:t>no “laboratory” of federalism</w:t>
      </w:r>
      <w:r w:rsidRPr="003F4C0C">
        <w:rPr>
          <w:sz w:val="16"/>
        </w:rPr>
        <w:t xml:space="preserve">. Instead, </w:t>
      </w:r>
      <w:r w:rsidRPr="00D07082">
        <w:rPr>
          <w:rStyle w:val="StyleUnderline"/>
        </w:rPr>
        <w:t xml:space="preserve">we will be stuck with </w:t>
      </w:r>
      <w:r w:rsidRPr="0089486D">
        <w:rPr>
          <w:rStyle w:val="StyleUnderline"/>
          <w:highlight w:val="yellow"/>
        </w:rPr>
        <w:t>rules</w:t>
      </w:r>
      <w:r w:rsidRPr="00D07082">
        <w:rPr>
          <w:rStyle w:val="StyleUnderline"/>
        </w:rPr>
        <w:t xml:space="preserve"> that </w:t>
      </w:r>
      <w:r w:rsidRPr="0089486D">
        <w:rPr>
          <w:rStyle w:val="StyleUnderline"/>
          <w:highlight w:val="yellow"/>
        </w:rPr>
        <w:t>may</w:t>
      </w:r>
      <w:r w:rsidRPr="00D07082">
        <w:rPr>
          <w:rStyle w:val="StyleUnderline"/>
        </w:rPr>
        <w:t xml:space="preserve"> well </w:t>
      </w:r>
      <w:r w:rsidRPr="0089486D">
        <w:rPr>
          <w:rStyle w:val="StyleUnderline"/>
          <w:highlight w:val="yellow"/>
        </w:rPr>
        <w:t>be wrong from the outset and</w:t>
      </w:r>
      <w:r w:rsidRPr="00D07082">
        <w:rPr>
          <w:rStyle w:val="StyleUnderline"/>
        </w:rPr>
        <w:t>,</w:t>
      </w:r>
      <w:r w:rsidRPr="003F4C0C">
        <w:rPr>
          <w:sz w:val="16"/>
        </w:rPr>
        <w:t xml:space="preserve"> in any case, </w:t>
      </w:r>
      <w:r w:rsidRPr="00D07082">
        <w:rPr>
          <w:rStyle w:val="Emphasis"/>
        </w:rPr>
        <w:t xml:space="preserve">may </w:t>
      </w:r>
      <w:r w:rsidRPr="0089486D">
        <w:rPr>
          <w:rStyle w:val="Emphasis"/>
          <w:highlight w:val="yellow"/>
        </w:rPr>
        <w:t>quickly become obsolete</w:t>
      </w:r>
      <w:r w:rsidRPr="00D07082">
        <w:rPr>
          <w:rStyle w:val="Emphasis"/>
        </w:rPr>
        <w:t>.</w:t>
      </w:r>
    </w:p>
    <w:p w14:paraId="2F7DD219" w14:textId="77777777" w:rsidR="00B56168" w:rsidRPr="003F4C0C" w:rsidRDefault="00B56168" w:rsidP="00B56168">
      <w:pPr>
        <w:rPr>
          <w:sz w:val="16"/>
        </w:rPr>
      </w:pPr>
      <w:r w:rsidRPr="003F4C0C">
        <w:rPr>
          <w:sz w:val="16"/>
        </w:rPr>
        <w:t xml:space="preserve">The point is not merely to restate the race to the top argument. </w:t>
      </w:r>
      <w:r w:rsidRPr="0089486D">
        <w:rPr>
          <w:rStyle w:val="StyleUnderline"/>
          <w:highlight w:val="yellow"/>
        </w:rPr>
        <w:t>Competitive federalism promotes liberty</w:t>
      </w:r>
      <w:r w:rsidRPr="00D07082">
        <w:rPr>
          <w:rStyle w:val="StyleUnderline"/>
        </w:rPr>
        <w:t xml:space="preserve"> as well as shareholder</w:t>
      </w:r>
      <w:r w:rsidRPr="003F4C0C">
        <w:rPr>
          <w:sz w:val="16"/>
        </w:rPr>
        <w:t xml:space="preserve"> </w:t>
      </w:r>
      <w:r w:rsidRPr="00D07082">
        <w:rPr>
          <w:rStyle w:val="StyleUnderline"/>
        </w:rPr>
        <w:t>wealth. When firms may freely select among multiple competing regulators, oppressive regulation becomes impractical</w:t>
      </w:r>
      <w:r w:rsidRPr="003F4C0C">
        <w:rPr>
          <w:sz w:val="16"/>
        </w:rPr>
        <w:t>. if one regulator overreaches</w:t>
      </w:r>
      <w:r w:rsidRPr="00D44E97">
        <w:rPr>
          <w:rStyle w:val="StyleUnderline"/>
        </w:rPr>
        <w:t>, firms will exit its jurisdiction and move to one that is more laissez-faire</w:t>
      </w:r>
      <w:r w:rsidRPr="003F4C0C">
        <w:rPr>
          <w:sz w:val="16"/>
        </w:rPr>
        <w:t>. In contrast, when there is but a single regulator, such that exit by the regulated is no longer an option, an essential check on excessive regulation is lost.</w:t>
      </w:r>
    </w:p>
    <w:p w14:paraId="08F1D9EF" w14:textId="77777777" w:rsidR="00B56168" w:rsidRPr="003F4C0C" w:rsidRDefault="00B56168" w:rsidP="00B56168">
      <w:pPr>
        <w:rPr>
          <w:sz w:val="16"/>
        </w:rPr>
      </w:pPr>
      <w:r w:rsidRPr="003F4C0C">
        <w:rPr>
          <w:sz w:val="16"/>
        </w:rPr>
        <w:t xml:space="preserve">In other words, by promoting the economic freedom to pursue wealth, competitive federalism does more than just expand the economic pie. A legal system that pursues wealth maximization necessarily must allow individuals freedom to pursue the accumulation of wealth. Economic liberty, in turn, is a necessary concomitant of personal liberty—the two have almost always marched hand in hand. </w:t>
      </w:r>
      <w:r w:rsidRPr="00D07082">
        <w:rPr>
          <w:rStyle w:val="StyleUnderline"/>
        </w:rPr>
        <w:t xml:space="preserve">The pursuit of wealth has been a major factor in destroying </w:t>
      </w:r>
      <w:r w:rsidRPr="00D07082">
        <w:rPr>
          <w:rStyle w:val="Emphasis"/>
        </w:rPr>
        <w:t>arbitrary class distinctions</w:t>
      </w:r>
      <w:r w:rsidRPr="00D07082">
        <w:rPr>
          <w:rStyle w:val="StyleUnderline"/>
        </w:rPr>
        <w:t>,</w:t>
      </w:r>
      <w:r w:rsidRPr="003F4C0C">
        <w:rPr>
          <w:sz w:val="16"/>
        </w:rPr>
        <w:t xml:space="preserve"> moreover, </w:t>
      </w:r>
      <w:r w:rsidRPr="00D07082">
        <w:rPr>
          <w:rStyle w:val="StyleUnderline"/>
        </w:rPr>
        <w:t xml:space="preserve">by enhancing personal and social mobility. At the same time, </w:t>
      </w:r>
      <w:r w:rsidRPr="0089486D">
        <w:rPr>
          <w:rStyle w:val="StyleUnderline"/>
          <w:highlight w:val="yellow"/>
        </w:rPr>
        <w:t>the manifest failure of socialist systems to deliver reasonable</w:t>
      </w:r>
      <w:r w:rsidRPr="00D07082">
        <w:rPr>
          <w:rStyle w:val="StyleUnderline"/>
        </w:rPr>
        <w:t xml:space="preserve"> </w:t>
      </w:r>
      <w:r w:rsidRPr="0089486D">
        <w:rPr>
          <w:rStyle w:val="StyleUnderline"/>
          <w:highlight w:val="yellow"/>
        </w:rPr>
        <w:t xml:space="preserve">standards of living has </w:t>
      </w:r>
      <w:r w:rsidRPr="0089486D">
        <w:rPr>
          <w:rStyle w:val="Emphasis"/>
          <w:highlight w:val="yellow"/>
        </w:rPr>
        <w:t>undermined their viability as an alternative</w:t>
      </w:r>
      <w:r w:rsidRPr="0089486D">
        <w:rPr>
          <w:rStyle w:val="StyleUnderline"/>
          <w:highlight w:val="yellow"/>
        </w:rPr>
        <w:t xml:space="preserve"> to democratic capitalist societies</w:t>
      </w:r>
      <w:r w:rsidRPr="00D07082">
        <w:rPr>
          <w:rStyle w:val="StyleUnderline"/>
        </w:rPr>
        <w:t xml:space="preserve"> in which wealth maximization is a paramount societal goal</w:t>
      </w:r>
      <w:r w:rsidRPr="003F4C0C">
        <w:rPr>
          <w:sz w:val="16"/>
        </w:rPr>
        <w:t>. Accordingly, it seems fair to argue that the economic liberty to pursue wealth is an effective means for achieving a variety of moral ends.</w:t>
      </w:r>
    </w:p>
    <w:p w14:paraId="414258ED" w14:textId="77777777" w:rsidR="00B56168" w:rsidRPr="003F4C0C" w:rsidRDefault="00B56168" w:rsidP="00B56168">
      <w:pPr>
        <w:rPr>
          <w:sz w:val="16"/>
        </w:rPr>
      </w:pPr>
      <w:r w:rsidRPr="003F4C0C">
        <w:rPr>
          <w:sz w:val="16"/>
        </w:rPr>
        <w:t xml:space="preserve">In turn, </w:t>
      </w:r>
      <w:r w:rsidRPr="00D07082">
        <w:rPr>
          <w:rStyle w:val="StyleUnderline"/>
        </w:rPr>
        <w:t>the modern public corporation has turned out to be a powerful engine for focusing the efforts of individuals to maintain the requisite sphere of economic liberty</w:t>
      </w:r>
      <w:r w:rsidRPr="003F4C0C">
        <w:rPr>
          <w:sz w:val="16"/>
        </w:rPr>
        <w:t xml:space="preserve">. </w:t>
      </w:r>
      <w:r w:rsidRPr="00D07082">
        <w:rPr>
          <w:rStyle w:val="StyleUnderline"/>
        </w:rPr>
        <w:t>Those whose livelihood depends on corporate enterprise cannot be neutral about political</w:t>
      </w:r>
      <w:r w:rsidRPr="003F4C0C">
        <w:rPr>
          <w:sz w:val="16"/>
        </w:rPr>
        <w:t xml:space="preserve"> </w:t>
      </w:r>
      <w:r w:rsidRPr="00D07082">
        <w:rPr>
          <w:rStyle w:val="StyleUnderline"/>
        </w:rPr>
        <w:t>systems</w:t>
      </w:r>
      <w:r w:rsidRPr="003F4C0C">
        <w:rPr>
          <w:sz w:val="16"/>
        </w:rPr>
        <w:t xml:space="preserve">. </w:t>
      </w:r>
      <w:r w:rsidRPr="00D07082">
        <w:rPr>
          <w:rStyle w:val="StyleUnderline"/>
        </w:rPr>
        <w:t xml:space="preserve">Only </w:t>
      </w:r>
      <w:r w:rsidRPr="0089486D">
        <w:rPr>
          <w:rStyle w:val="StyleUnderline"/>
          <w:highlight w:val="yellow"/>
        </w:rPr>
        <w:t>democratic capitalist societies permit voluntary formation of private corporations and allot them a sphere of economic liberty within which to function</w:t>
      </w:r>
      <w:r w:rsidRPr="00D07082">
        <w:rPr>
          <w:rStyle w:val="StyleUnderline"/>
        </w:rPr>
        <w:t xml:space="preserve">, </w:t>
      </w:r>
      <w:r w:rsidRPr="0089486D">
        <w:rPr>
          <w:rStyle w:val="StyleUnderline"/>
          <w:highlight w:val="yellow"/>
        </w:rPr>
        <w:t>which gives those who value such enterprises a powerful incentive to resist both statism</w:t>
      </w:r>
      <w:r w:rsidRPr="00D07082">
        <w:rPr>
          <w:rStyle w:val="StyleUnderline"/>
        </w:rPr>
        <w:t xml:space="preserve"> </w:t>
      </w:r>
      <w:r w:rsidRPr="0089486D">
        <w:rPr>
          <w:rStyle w:val="StyleUnderline"/>
          <w:highlight w:val="yellow"/>
        </w:rPr>
        <w:t>and socialism</w:t>
      </w:r>
      <w:r w:rsidRPr="003F4C0C">
        <w:rPr>
          <w:sz w:val="16"/>
        </w:rPr>
        <w:t xml:space="preserve">. As Michael Novak observes, </w:t>
      </w:r>
      <w:r w:rsidRPr="0089486D">
        <w:rPr>
          <w:sz w:val="16"/>
        </w:rPr>
        <w:t>priva</w:t>
      </w:r>
      <w:r w:rsidRPr="0089486D">
        <w:rPr>
          <w:rStyle w:val="StyleUnderline"/>
        </w:rPr>
        <w:t>te property and freedom of contract were “indispensable if private business corporations were to come into existence</w:t>
      </w:r>
      <w:r w:rsidRPr="0089486D">
        <w:rPr>
          <w:sz w:val="16"/>
        </w:rPr>
        <w:t xml:space="preserve">.”[10] In turn, </w:t>
      </w:r>
      <w:r w:rsidRPr="0089486D">
        <w:rPr>
          <w:rStyle w:val="StyleUnderline"/>
        </w:rPr>
        <w:t>the corporation gives “liberty economic substance over and</w:t>
      </w:r>
      <w:r w:rsidRPr="00D07082">
        <w:rPr>
          <w:rStyle w:val="StyleUnderline"/>
        </w:rPr>
        <w:t xml:space="preserve"> against the state</w:t>
      </w:r>
      <w:r w:rsidRPr="003F4C0C">
        <w:rPr>
          <w:sz w:val="16"/>
        </w:rPr>
        <w:t>.”[11]</w:t>
      </w:r>
    </w:p>
    <w:p w14:paraId="295A514B" w14:textId="77777777" w:rsidR="00B56168" w:rsidRDefault="00B56168" w:rsidP="00B56168">
      <w:pPr>
        <w:rPr>
          <w:sz w:val="16"/>
        </w:rPr>
      </w:pPr>
      <w:r w:rsidRPr="00D07082">
        <w:rPr>
          <w:rStyle w:val="Emphasis"/>
        </w:rPr>
        <w:t xml:space="preserve">I think </w:t>
      </w:r>
      <w:r w:rsidRPr="0089486D">
        <w:rPr>
          <w:rStyle w:val="Emphasis"/>
          <w:highlight w:val="yellow"/>
        </w:rPr>
        <w:t>those arguments remain true today</w:t>
      </w:r>
      <w:r w:rsidRPr="003F4C0C">
        <w:rPr>
          <w:sz w:val="16"/>
        </w:rPr>
        <w:t>.</w:t>
      </w:r>
    </w:p>
    <w:p w14:paraId="08ED71E2" w14:textId="77777777" w:rsidR="00B56168" w:rsidRDefault="00B56168" w:rsidP="00B56168"/>
    <w:p w14:paraId="18369118" w14:textId="77777777" w:rsidR="00B56168" w:rsidRDefault="00B56168" w:rsidP="00B56168">
      <w:pPr>
        <w:pStyle w:val="Heading4"/>
      </w:pPr>
      <w:r>
        <w:t xml:space="preserve">The plan removes budgetary authority for corporate governance mandates in SOX and their descendant provisions in Dodd-Frank --- this effectively combats the erosion of competitive federalism at the basis of corporate law </w:t>
      </w:r>
    </w:p>
    <w:p w14:paraId="0068FCB8" w14:textId="77777777" w:rsidR="00B56168" w:rsidRDefault="00B56168" w:rsidP="00B56168">
      <w:r w:rsidRPr="009D0A52">
        <w:rPr>
          <w:b/>
        </w:rPr>
        <w:t>Bainbridge 11</w:t>
      </w:r>
      <w:r>
        <w:t xml:space="preserve"> [Stephen M., William D. Warren Professor of Law, UCLA School of Law, “Dodd-Frank: Quack Federal Corporate,” Governance Round II, </w:t>
      </w:r>
      <w:r w:rsidRPr="009D0A52">
        <w:t>http://www.minnesotalawreview.org/wp-content/uploads/2011/05/Bainbridge_PDF.pdf</w:t>
      </w:r>
      <w:r>
        <w:t>]</w:t>
      </w:r>
    </w:p>
    <w:p w14:paraId="56B3DEC2" w14:textId="77777777" w:rsidR="00B56168" w:rsidRPr="009D0A52" w:rsidRDefault="00B56168" w:rsidP="00B56168">
      <w:pPr>
        <w:rPr>
          <w:sz w:val="16"/>
        </w:rPr>
      </w:pPr>
      <w:r w:rsidRPr="009D0A52">
        <w:rPr>
          <w:sz w:val="16"/>
        </w:rPr>
        <w:t xml:space="preserve">III. CAN ANYTHING BE DONE? </w:t>
      </w:r>
      <w:r w:rsidRPr="009670FF">
        <w:rPr>
          <w:rStyle w:val="StyleUnderline"/>
          <w:highlight w:val="yellow"/>
        </w:rPr>
        <w:t>In her critique of SOX</w:t>
      </w:r>
      <w:r w:rsidRPr="009D0A52">
        <w:rPr>
          <w:sz w:val="16"/>
        </w:rPr>
        <w:t xml:space="preserve">, Roberta </w:t>
      </w:r>
      <w:r w:rsidRPr="009670FF">
        <w:rPr>
          <w:rStyle w:val="StyleUnderline"/>
          <w:highlight w:val="yellow"/>
        </w:rPr>
        <w:t>Romano concluded that</w:t>
      </w:r>
      <w:r w:rsidRPr="009D0A52">
        <w:rPr>
          <w:rStyle w:val="StyleUnderline"/>
        </w:rPr>
        <w:t xml:space="preserve">: The </w:t>
      </w:r>
      <w:r w:rsidRPr="009670FF">
        <w:rPr>
          <w:rStyle w:val="StyleUnderline"/>
          <w:highlight w:val="yellow"/>
        </w:rPr>
        <w:t>straightforward policy implication</w:t>
      </w:r>
      <w:r w:rsidRPr="009D0A52">
        <w:rPr>
          <w:rStyle w:val="StyleUnderline"/>
        </w:rPr>
        <w:t xml:space="preserve"> of this chasm between Congress’s</w:t>
      </w:r>
      <w:r>
        <w:rPr>
          <w:rStyle w:val="StyleUnderline"/>
        </w:rPr>
        <w:t xml:space="preserve"> </w:t>
      </w:r>
      <w:r w:rsidRPr="009D0A52">
        <w:rPr>
          <w:rStyle w:val="StyleUnderline"/>
        </w:rPr>
        <w:t xml:space="preserve">action and the learning bearing on it </w:t>
      </w:r>
      <w:r w:rsidRPr="009670FF">
        <w:rPr>
          <w:rStyle w:val="StyleUnderline"/>
          <w:highlight w:val="yellow"/>
        </w:rPr>
        <w:t xml:space="preserve">is that the mandates should be </w:t>
      </w:r>
      <w:r w:rsidRPr="009670FF">
        <w:rPr>
          <w:rStyle w:val="Emphasis"/>
          <w:highlight w:val="yellow"/>
        </w:rPr>
        <w:t>rescinded</w:t>
      </w:r>
      <w:r w:rsidRPr="009D0A52">
        <w:rPr>
          <w:sz w:val="16"/>
        </w:rPr>
        <w:t xml:space="preserve">. The easiest mechanism for operationalizing such a policy change would be to make the SOX mandates optional, i.e., statutory default rules that firms could choose whether to adopt. </w:t>
      </w:r>
      <w:r w:rsidRPr="009670FF">
        <w:rPr>
          <w:rStyle w:val="StyleUnderline"/>
          <w:highlight w:val="yellow"/>
        </w:rPr>
        <w:t>An alternative</w:t>
      </w:r>
      <w:r w:rsidRPr="009D0A52">
        <w:rPr>
          <w:rStyle w:val="StyleUnderline"/>
        </w:rPr>
        <w:t xml:space="preserve"> and more far-reaching </w:t>
      </w:r>
      <w:r w:rsidRPr="009670FF">
        <w:rPr>
          <w:rStyle w:val="StyleUnderline"/>
          <w:highlight w:val="yellow"/>
        </w:rPr>
        <w:t>approach, which has</w:t>
      </w:r>
      <w:r w:rsidRPr="009D0A52">
        <w:rPr>
          <w:rStyle w:val="StyleUnderline"/>
        </w:rPr>
        <w:t xml:space="preserve"> the advantage </w:t>
      </w:r>
      <w:r>
        <w:rPr>
          <w:rStyle w:val="StyleUnderline"/>
        </w:rPr>
        <w:t xml:space="preserve"> </w:t>
      </w:r>
      <w:r w:rsidRPr="009D0A52">
        <w:rPr>
          <w:rStyle w:val="StyleUnderline"/>
        </w:rPr>
        <w:t xml:space="preserve">of </w:t>
      </w:r>
      <w:r w:rsidRPr="009670FF">
        <w:rPr>
          <w:rStyle w:val="StyleUnderline"/>
          <w:highlight w:val="yellow"/>
        </w:rPr>
        <w:t>a greater likelihood of producing</w:t>
      </w:r>
      <w:r w:rsidRPr="009D0A52">
        <w:rPr>
          <w:rStyle w:val="StyleUnderline"/>
        </w:rPr>
        <w:t xml:space="preserve"> the </w:t>
      </w:r>
      <w:r w:rsidRPr="009670FF">
        <w:rPr>
          <w:rStyle w:val="StyleUnderline"/>
          <w:highlight w:val="yellow"/>
        </w:rPr>
        <w:t xml:space="preserve">default rules preferred by a </w:t>
      </w:r>
      <w:r w:rsidRPr="009670FF">
        <w:rPr>
          <w:rStyle w:val="Emphasis"/>
          <w:highlight w:val="yellow"/>
        </w:rPr>
        <w:t>majority of investors</w:t>
      </w:r>
      <w:r w:rsidRPr="009D0A52">
        <w:rPr>
          <w:rStyle w:val="Emphasis"/>
        </w:rPr>
        <w:t xml:space="preserve"> and issuers</w:t>
      </w:r>
      <w:r w:rsidRPr="009D0A52">
        <w:rPr>
          <w:rStyle w:val="StyleUnderline"/>
        </w:rPr>
        <w:t xml:space="preserve">, </w:t>
      </w:r>
      <w:r w:rsidRPr="009670FF">
        <w:rPr>
          <w:rStyle w:val="StyleUnderline"/>
          <w:highlight w:val="yellow"/>
        </w:rPr>
        <w:t xml:space="preserve">would be </w:t>
      </w:r>
      <w:r w:rsidRPr="009670FF">
        <w:rPr>
          <w:rStyle w:val="Emphasis"/>
          <w:highlight w:val="yellow"/>
        </w:rPr>
        <w:t>to remove</w:t>
      </w:r>
      <w:r w:rsidRPr="009670FF">
        <w:rPr>
          <w:rStyle w:val="Emphasis"/>
        </w:rPr>
        <w:t xml:space="preserve"> </w:t>
      </w:r>
      <w:r w:rsidRPr="009670FF">
        <w:rPr>
          <w:rStyle w:val="Emphasis"/>
          <w:highlight w:val="yellow"/>
        </w:rPr>
        <w:t xml:space="preserve">corporate </w:t>
      </w:r>
      <w:r w:rsidRPr="00A52CB7">
        <w:rPr>
          <w:rStyle w:val="Emphasis"/>
          <w:highlight w:val="yellow"/>
        </w:rPr>
        <w:t>governance provisions completely from federal law</w:t>
      </w:r>
      <w:r w:rsidRPr="009670FF">
        <w:rPr>
          <w:rStyle w:val="StyleUnderline"/>
          <w:highlight w:val="yellow"/>
        </w:rPr>
        <w:t xml:space="preserve"> and remit those</w:t>
      </w:r>
      <w:r w:rsidRPr="009D0A52">
        <w:rPr>
          <w:rStyle w:val="StyleUnderline"/>
        </w:rPr>
        <w:t xml:space="preserve"> ma</w:t>
      </w:r>
      <w:r w:rsidRPr="009D0A52">
        <w:rPr>
          <w:sz w:val="16"/>
        </w:rPr>
        <w:t xml:space="preserve">tters </w:t>
      </w:r>
      <w:r w:rsidRPr="009670FF">
        <w:rPr>
          <w:rStyle w:val="StyleUnderline"/>
          <w:highlight w:val="yellow"/>
        </w:rPr>
        <w:t>to the states.</w:t>
      </w:r>
      <w:r w:rsidRPr="009D0A52">
        <w:rPr>
          <w:sz w:val="16"/>
        </w:rPr>
        <w:t xml:space="preserve"> Finally, a more general implication concerns emergency legislation. It would be prudent for Congress, when legislating in crisis situations, to include statutory safeguards that would facilitate the correction of mismatched proposals by requiring, as in a sunset provision, revisiting the issue when more considered deliberation would be possible.229</w:t>
      </w:r>
    </w:p>
    <w:p w14:paraId="4D758FFE" w14:textId="77777777" w:rsidR="00B56168" w:rsidRPr="009D0A52" w:rsidRDefault="00B56168" w:rsidP="00B56168">
      <w:pPr>
        <w:rPr>
          <w:sz w:val="16"/>
        </w:rPr>
      </w:pPr>
      <w:r w:rsidRPr="00A52CB7">
        <w:rPr>
          <w:rStyle w:val="StyleUnderline"/>
          <w:highlight w:val="yellow"/>
        </w:rPr>
        <w:t>In adopting Dodd-Frank, Congress ignored that advice</w:t>
      </w:r>
      <w:r w:rsidRPr="009D0A52">
        <w:rPr>
          <w:sz w:val="16"/>
        </w:rPr>
        <w:t xml:space="preserve">. </w:t>
      </w:r>
      <w:r w:rsidRPr="00A52CB7">
        <w:rPr>
          <w:rStyle w:val="StyleUnderline"/>
          <w:highlight w:val="yellow"/>
        </w:rPr>
        <w:t>The federal role</w:t>
      </w:r>
      <w:r w:rsidRPr="009D0A52">
        <w:rPr>
          <w:rStyle w:val="StyleUnderline"/>
        </w:rPr>
        <w:t xml:space="preserve"> in corporate governance thus </w:t>
      </w:r>
      <w:r w:rsidRPr="00A52CB7">
        <w:rPr>
          <w:rStyle w:val="StyleUnderline"/>
          <w:highlight w:val="yellow"/>
        </w:rPr>
        <w:t>appears to b</w:t>
      </w:r>
      <w:r w:rsidRPr="009D0A52">
        <w:rPr>
          <w:rStyle w:val="StyleUnderline"/>
        </w:rPr>
        <w:t>e</w:t>
      </w:r>
      <w:r>
        <w:rPr>
          <w:rStyle w:val="StyleUnderline"/>
        </w:rPr>
        <w:t xml:space="preserve"> </w:t>
      </w:r>
      <w:r w:rsidRPr="009D0A52">
        <w:rPr>
          <w:rStyle w:val="StyleUnderline"/>
        </w:rPr>
        <w:t xml:space="preserve">a case of what Robert Higgs identified as </w:t>
      </w:r>
      <w:r w:rsidRPr="00A52CB7">
        <w:rPr>
          <w:rStyle w:val="StyleUnderline"/>
          <w:highlight w:val="yellow"/>
        </w:rPr>
        <w:t xml:space="preserve">the </w:t>
      </w:r>
      <w:r w:rsidRPr="00A52CB7">
        <w:rPr>
          <w:rStyle w:val="Emphasis"/>
          <w:highlight w:val="yellow"/>
        </w:rPr>
        <w:t>ratchet effect</w:t>
      </w:r>
      <w:r w:rsidRPr="009D0A52">
        <w:rPr>
          <w:sz w:val="16"/>
        </w:rPr>
        <w:t xml:space="preserve">.230 Higgs focused on wars and other major crises. In the case of the former, for example, </w:t>
      </w:r>
      <w:r w:rsidRPr="009D0A52">
        <w:rPr>
          <w:rStyle w:val="StyleUnderline"/>
        </w:rPr>
        <w:t>there is typically a dramatic growth in the</w:t>
      </w:r>
      <w:r>
        <w:rPr>
          <w:rStyle w:val="StyleUnderline"/>
        </w:rPr>
        <w:t xml:space="preserve"> </w:t>
      </w:r>
      <w:r w:rsidRPr="009D0A52">
        <w:rPr>
          <w:rStyle w:val="StyleUnderline"/>
        </w:rPr>
        <w:t>size of government, accompanied by higher taxes</w:t>
      </w:r>
      <w:r w:rsidRPr="009D0A52">
        <w:rPr>
          <w:sz w:val="16"/>
        </w:rPr>
        <w:t xml:space="preserve">, </w:t>
      </w:r>
      <w:r w:rsidRPr="009D0A52">
        <w:rPr>
          <w:rStyle w:val="StyleUnderline"/>
        </w:rPr>
        <w:t>greater regulation,</w:t>
      </w:r>
      <w:r>
        <w:rPr>
          <w:rStyle w:val="StyleUnderline"/>
        </w:rPr>
        <w:t xml:space="preserve"> </w:t>
      </w:r>
      <w:r w:rsidRPr="009D0A52">
        <w:rPr>
          <w:rStyle w:val="StyleUnderline"/>
        </w:rPr>
        <w:t>and loss of civil liberties.</w:t>
      </w:r>
      <w:r w:rsidRPr="009D0A52">
        <w:rPr>
          <w:sz w:val="16"/>
        </w:rPr>
        <w:t xml:space="preserve">231 </w:t>
      </w:r>
      <w:r w:rsidRPr="009D0A52">
        <w:rPr>
          <w:rStyle w:val="StyleUnderline"/>
        </w:rPr>
        <w:t>Once the war ends, government</w:t>
      </w:r>
      <w:r>
        <w:rPr>
          <w:rStyle w:val="StyleUnderline"/>
        </w:rPr>
        <w:t xml:space="preserve"> </w:t>
      </w:r>
      <w:r w:rsidRPr="009D0A52">
        <w:rPr>
          <w:rStyle w:val="StyleUnderline"/>
        </w:rPr>
        <w:t>may shrink somewhat in size and power, but rarely back</w:t>
      </w:r>
      <w:r>
        <w:rPr>
          <w:rStyle w:val="StyleUnderline"/>
        </w:rPr>
        <w:t xml:space="preserve"> </w:t>
      </w:r>
      <w:r w:rsidRPr="009D0A52">
        <w:rPr>
          <w:rStyle w:val="StyleUnderline"/>
        </w:rPr>
        <w:t>to prewar levels</w:t>
      </w:r>
      <w:r w:rsidRPr="009D0A52">
        <w:rPr>
          <w:sz w:val="16"/>
        </w:rPr>
        <w:t xml:space="preserve">.232 </w:t>
      </w:r>
      <w:r w:rsidRPr="009D0A52">
        <w:rPr>
          <w:rStyle w:val="StyleUnderline"/>
        </w:rPr>
        <w:t>Just as a ratchet wrench works only in one</w:t>
      </w:r>
      <w:r>
        <w:rPr>
          <w:rStyle w:val="StyleUnderline"/>
        </w:rPr>
        <w:t xml:space="preserve"> </w:t>
      </w:r>
      <w:r w:rsidRPr="009D0A52">
        <w:rPr>
          <w:rStyle w:val="StyleUnderline"/>
        </w:rPr>
        <w:t>direction, the size and scope of government tends to move in only</w:t>
      </w:r>
      <w:r>
        <w:rPr>
          <w:rStyle w:val="StyleUnderline"/>
        </w:rPr>
        <w:t xml:space="preserve"> </w:t>
      </w:r>
      <w:r w:rsidRPr="009D0A52">
        <w:rPr>
          <w:rStyle w:val="StyleUnderline"/>
        </w:rPr>
        <w:t>one direction</w:t>
      </w:r>
      <w:r w:rsidRPr="009D0A52">
        <w:rPr>
          <w:sz w:val="16"/>
        </w:rPr>
        <w:t>—upwards—</w:t>
      </w:r>
      <w:r w:rsidRPr="009D0A52">
        <w:rPr>
          <w:rStyle w:val="StyleUnderline"/>
        </w:rPr>
        <w:t>because the interest groups that</w:t>
      </w:r>
      <w:r>
        <w:rPr>
          <w:rStyle w:val="StyleUnderline"/>
        </w:rPr>
        <w:t xml:space="preserve"> </w:t>
      </w:r>
      <w:r w:rsidRPr="009D0A52">
        <w:rPr>
          <w:rStyle w:val="StyleUnderline"/>
        </w:rPr>
        <w:t>favored the changes now have an incentive to preserve the status</w:t>
      </w:r>
      <w:r>
        <w:rPr>
          <w:rStyle w:val="StyleUnderline"/>
        </w:rPr>
        <w:t xml:space="preserve"> </w:t>
      </w:r>
      <w:r w:rsidRPr="009D0A52">
        <w:rPr>
          <w:rStyle w:val="StyleUnderline"/>
        </w:rPr>
        <w:t>quo, as do the bureaucrats who gained new powers and</w:t>
      </w:r>
      <w:r>
        <w:rPr>
          <w:rStyle w:val="StyleUnderline"/>
        </w:rPr>
        <w:t xml:space="preserve"> </w:t>
      </w:r>
      <w:r w:rsidRPr="009D0A52">
        <w:rPr>
          <w:rStyle w:val="StyleUnderline"/>
        </w:rPr>
        <w:t>prestige</w:t>
      </w:r>
      <w:r w:rsidRPr="009D0A52">
        <w:rPr>
          <w:sz w:val="16"/>
        </w:rPr>
        <w:t xml:space="preserve">. Hence, </w:t>
      </w:r>
      <w:r w:rsidRPr="00A52CB7">
        <w:rPr>
          <w:rStyle w:val="StyleUnderline"/>
          <w:highlight w:val="yellow"/>
        </w:rPr>
        <w:t xml:space="preserve">each crisis has the effect of </w:t>
      </w:r>
      <w:r w:rsidRPr="00A52CB7">
        <w:rPr>
          <w:rStyle w:val="Emphasis"/>
          <w:highlight w:val="yellow"/>
        </w:rPr>
        <w:t>ratcheting up the</w:t>
      </w:r>
      <w:r>
        <w:rPr>
          <w:rStyle w:val="Emphasis"/>
        </w:rPr>
        <w:t xml:space="preserve"> </w:t>
      </w:r>
      <w:r w:rsidRPr="00A52CB7">
        <w:rPr>
          <w:rStyle w:val="Emphasis"/>
          <w:highlight w:val="yellow"/>
        </w:rPr>
        <w:t>long-term size and scope of government</w:t>
      </w:r>
      <w:r w:rsidRPr="009D0A52">
        <w:rPr>
          <w:sz w:val="16"/>
        </w:rPr>
        <w:t>.</w:t>
      </w:r>
    </w:p>
    <w:p w14:paraId="3221F17E" w14:textId="77777777" w:rsidR="00B56168" w:rsidRPr="009D0A52" w:rsidRDefault="00B56168" w:rsidP="00B56168">
      <w:pPr>
        <w:rPr>
          <w:sz w:val="16"/>
        </w:rPr>
      </w:pPr>
      <w:r w:rsidRPr="00A52CB7">
        <w:rPr>
          <w:rStyle w:val="StyleUnderline"/>
          <w:highlight w:val="yellow"/>
        </w:rPr>
        <w:t xml:space="preserve">We now observe the </w:t>
      </w:r>
      <w:r w:rsidRPr="00A52CB7">
        <w:rPr>
          <w:rStyle w:val="Emphasis"/>
          <w:highlight w:val="yellow"/>
        </w:rPr>
        <w:t>same pattern in corporate governance</w:t>
      </w:r>
      <w:r w:rsidRPr="009D0A52">
        <w:rPr>
          <w:sz w:val="16"/>
        </w:rPr>
        <w:t xml:space="preserve">. As we have seen, </w:t>
      </w:r>
      <w:r w:rsidRPr="00A52CB7">
        <w:rPr>
          <w:rStyle w:val="StyleUnderline"/>
          <w:highlight w:val="yellow"/>
        </w:rPr>
        <w:t>the federal government rarely intrudes</w:t>
      </w:r>
      <w:r w:rsidRPr="009D0A52">
        <w:rPr>
          <w:rStyle w:val="StyleUnderline"/>
        </w:rPr>
        <w:t xml:space="preserve"> in this</w:t>
      </w:r>
      <w:r>
        <w:rPr>
          <w:rStyle w:val="StyleUnderline"/>
        </w:rPr>
        <w:t xml:space="preserve"> </w:t>
      </w:r>
      <w:r w:rsidRPr="009D0A52">
        <w:rPr>
          <w:rStyle w:val="StyleUnderline"/>
        </w:rPr>
        <w:t xml:space="preserve">sphere </w:t>
      </w:r>
      <w:r w:rsidRPr="00A52CB7">
        <w:rPr>
          <w:rStyle w:val="StyleUnderline"/>
          <w:highlight w:val="yellow"/>
        </w:rPr>
        <w:t>except when there is a crisis</w:t>
      </w:r>
      <w:r w:rsidRPr="009D0A52">
        <w:rPr>
          <w:sz w:val="16"/>
        </w:rPr>
        <w:t xml:space="preserve">.233 At that point, </w:t>
      </w:r>
      <w:r w:rsidRPr="00A52CB7">
        <w:rPr>
          <w:rStyle w:val="StyleUnderline"/>
          <w:highlight w:val="yellow"/>
        </w:rPr>
        <w:t>policy entrepreneurs favoring federalization</w:t>
      </w:r>
      <w:r w:rsidRPr="009D0A52">
        <w:rPr>
          <w:rStyle w:val="StyleUnderline"/>
        </w:rPr>
        <w:t xml:space="preserve"> of corporate governance</w:t>
      </w:r>
      <w:r>
        <w:rPr>
          <w:rStyle w:val="StyleUnderline"/>
        </w:rPr>
        <w:t xml:space="preserve"> </w:t>
      </w:r>
      <w:r w:rsidRPr="00A52CB7">
        <w:rPr>
          <w:rStyle w:val="StyleUnderline"/>
          <w:highlight w:val="yellow"/>
        </w:rPr>
        <w:t>spring into action</w:t>
      </w:r>
      <w:r w:rsidRPr="009D0A52">
        <w:rPr>
          <w:rStyle w:val="StyleUnderline"/>
        </w:rPr>
        <w:t xml:space="preserve">, </w:t>
      </w:r>
      <w:r w:rsidRPr="00A52CB7">
        <w:rPr>
          <w:rStyle w:val="StyleUnderline"/>
          <w:highlight w:val="yellow"/>
        </w:rPr>
        <w:t>hijacking the legislative response</w:t>
      </w:r>
      <w:r w:rsidRPr="009D0A52">
        <w:rPr>
          <w:rStyle w:val="StyleUnderline"/>
        </w:rPr>
        <w:t xml:space="preserve"> to the crisis</w:t>
      </w:r>
      <w:r>
        <w:rPr>
          <w:rStyle w:val="StyleUnderline"/>
        </w:rPr>
        <w:t xml:space="preserve"> </w:t>
      </w:r>
      <w:r w:rsidRPr="009D0A52">
        <w:rPr>
          <w:rStyle w:val="StyleUnderline"/>
        </w:rPr>
        <w:t>to advance their agenda</w:t>
      </w:r>
      <w:r w:rsidRPr="009D0A52">
        <w:rPr>
          <w:sz w:val="16"/>
        </w:rPr>
        <w:t xml:space="preserve">.234 Although there may be some subsequent retreat, such as Dodd-Frank’s section 404 relief for small reporting companies,235 </w:t>
      </w:r>
      <w:r w:rsidRPr="00A52CB7">
        <w:rPr>
          <w:rStyle w:val="StyleUnderline"/>
          <w:highlight w:val="yellow"/>
        </w:rPr>
        <w:t xml:space="preserve">the </w:t>
      </w:r>
      <w:r w:rsidRPr="00A52CB7">
        <w:rPr>
          <w:rStyle w:val="Emphasis"/>
          <w:highlight w:val="yellow"/>
        </w:rPr>
        <w:t>overall trend</w:t>
      </w:r>
      <w:r w:rsidRPr="00A52CB7">
        <w:rPr>
          <w:rStyle w:val="StyleUnderline"/>
          <w:highlight w:val="yellow"/>
        </w:rPr>
        <w:t xml:space="preserve"> has been</w:t>
      </w:r>
      <w:r w:rsidRPr="009D0A52">
        <w:rPr>
          <w:rStyle w:val="StyleUnderline"/>
        </w:rPr>
        <w:t xml:space="preserve"> for</w:t>
      </w:r>
      <w:r>
        <w:rPr>
          <w:rStyle w:val="StyleUnderline"/>
        </w:rPr>
        <w:t xml:space="preserve"> </w:t>
      </w:r>
      <w:r w:rsidRPr="009D0A52">
        <w:rPr>
          <w:rStyle w:val="StyleUnderline"/>
        </w:rPr>
        <w:t xml:space="preserve">each major financial crisis of the last century to result in </w:t>
      </w:r>
      <w:r w:rsidRPr="00A52CB7">
        <w:rPr>
          <w:rStyle w:val="StyleUnderline"/>
          <w:highlight w:val="yellow"/>
        </w:rPr>
        <w:t xml:space="preserve">an </w:t>
      </w:r>
      <w:r w:rsidRPr="00A52CB7">
        <w:rPr>
          <w:rStyle w:val="Emphasis"/>
          <w:highlight w:val="yellow"/>
        </w:rPr>
        <w:t>expansion of the federal role</w:t>
      </w:r>
      <w:r w:rsidRPr="00A52CB7">
        <w:rPr>
          <w:sz w:val="16"/>
          <w:highlight w:val="yellow"/>
        </w:rPr>
        <w:t>.</w:t>
      </w:r>
      <w:r w:rsidRPr="009D0A52">
        <w:rPr>
          <w:sz w:val="16"/>
        </w:rPr>
        <w:t xml:space="preserve"> </w:t>
      </w:r>
    </w:p>
    <w:p w14:paraId="5B3A5007" w14:textId="77777777" w:rsidR="00B56168" w:rsidRPr="009D0A52" w:rsidRDefault="00B56168" w:rsidP="00B56168">
      <w:pPr>
        <w:rPr>
          <w:sz w:val="16"/>
        </w:rPr>
      </w:pPr>
      <w:r w:rsidRPr="009D0A52">
        <w:rPr>
          <w:sz w:val="16"/>
        </w:rPr>
        <w:t>The take-home lesson thus is that the states—especially Delaware and the drafters of the Model Business Corporation Act—must do a better job of playing defense. The game must be played in Dover, not Washington. The interest groups that dominate Delaware politics must anticipate possible instances of federal intervention and proactively preempt them through new legislation or case law whenever possible. In addition, they must develop sufficient strength in Washington to successfully lobby against federal intervention. To be sure, the political dynamics described in Part I may render such a defensive strategy unavailing in times of crisis. If Delaware sits out future crises as it did in 2008, however, there will be no resistance to the steady federalization of corporate governance.</w:t>
      </w:r>
    </w:p>
    <w:p w14:paraId="671D13E7" w14:textId="77777777" w:rsidR="00B56168" w:rsidRDefault="00B56168" w:rsidP="00B56168">
      <w:pPr>
        <w:rPr>
          <w:sz w:val="16"/>
        </w:rPr>
      </w:pPr>
      <w:r w:rsidRPr="00A52CB7">
        <w:rPr>
          <w:rStyle w:val="StyleUnderline"/>
          <w:highlight w:val="yellow"/>
        </w:rPr>
        <w:t>Like their predecessors in SOX,</w:t>
      </w:r>
      <w:r w:rsidRPr="009D0A52">
        <w:rPr>
          <w:sz w:val="16"/>
        </w:rPr>
        <w:t xml:space="preserve"> </w:t>
      </w:r>
      <w:r w:rsidRPr="009D0A52">
        <w:rPr>
          <w:rStyle w:val="StyleUnderline"/>
        </w:rPr>
        <w:t xml:space="preserve">the six </w:t>
      </w:r>
      <w:r w:rsidRPr="00A52CB7">
        <w:rPr>
          <w:rStyle w:val="StyleUnderline"/>
          <w:highlight w:val="yellow"/>
        </w:rPr>
        <w:t>key corporate governance provisions of Dodd-Frank</w:t>
      </w:r>
      <w:r w:rsidRPr="009D0A52">
        <w:rPr>
          <w:rStyle w:val="StyleUnderline"/>
        </w:rPr>
        <w:t xml:space="preserve"> </w:t>
      </w:r>
      <w:r w:rsidRPr="00A52CB7">
        <w:rPr>
          <w:rStyle w:val="StyleUnderline"/>
          <w:highlight w:val="yellow"/>
        </w:rPr>
        <w:t xml:space="preserve">satisfy the key criteria of </w:t>
      </w:r>
      <w:r w:rsidRPr="00A52CB7">
        <w:rPr>
          <w:rStyle w:val="Emphasis"/>
          <w:highlight w:val="yellow"/>
        </w:rPr>
        <w:t>quack corporate</w:t>
      </w:r>
      <w:r w:rsidRPr="009D0A52">
        <w:rPr>
          <w:rStyle w:val="Emphasis"/>
        </w:rPr>
        <w:t xml:space="preserve"> </w:t>
      </w:r>
      <w:r w:rsidRPr="00A52CB7">
        <w:rPr>
          <w:rStyle w:val="Emphasis"/>
          <w:highlight w:val="yellow"/>
        </w:rPr>
        <w:t>governance</w:t>
      </w:r>
      <w:r w:rsidRPr="00A52CB7">
        <w:rPr>
          <w:sz w:val="16"/>
          <w:highlight w:val="yellow"/>
        </w:rPr>
        <w:t xml:space="preserve">. </w:t>
      </w:r>
      <w:r w:rsidRPr="00A52CB7">
        <w:rPr>
          <w:rStyle w:val="StyleUnderline"/>
          <w:highlight w:val="yellow"/>
        </w:rPr>
        <w:t>A powerful interest group coalition</w:t>
      </w:r>
      <w:r w:rsidRPr="00A52CB7">
        <w:rPr>
          <w:sz w:val="16"/>
        </w:rPr>
        <w:t xml:space="preserve"> centered on activist institutional investors </w:t>
      </w:r>
      <w:r w:rsidRPr="00A52CB7">
        <w:rPr>
          <w:rStyle w:val="StyleUnderline"/>
          <w:highlight w:val="yellow"/>
        </w:rPr>
        <w:t>hijacked the legislative process so as to achieve long-standing</w:t>
      </w:r>
      <w:r w:rsidRPr="009D0A52">
        <w:rPr>
          <w:rStyle w:val="StyleUnderline"/>
        </w:rPr>
        <w:t xml:space="preserve"> policy goals</w:t>
      </w:r>
      <w:r>
        <w:rPr>
          <w:rStyle w:val="StyleUnderline"/>
        </w:rPr>
        <w:t xml:space="preserve"> </w:t>
      </w:r>
      <w:r w:rsidRPr="009D0A52">
        <w:rPr>
          <w:sz w:val="16"/>
        </w:rPr>
        <w:t xml:space="preserve">essentially </w:t>
      </w:r>
      <w:r w:rsidRPr="009D0A52">
        <w:rPr>
          <w:rStyle w:val="StyleUnderline"/>
        </w:rPr>
        <w:t>unrelated to the causes or consequences of the financial</w:t>
      </w:r>
      <w:r>
        <w:rPr>
          <w:rStyle w:val="StyleUnderline"/>
        </w:rPr>
        <w:t xml:space="preserve"> </w:t>
      </w:r>
      <w:r w:rsidRPr="009D0A52">
        <w:rPr>
          <w:rStyle w:val="StyleUnderline"/>
        </w:rPr>
        <w:t>crisis that began back in 2007</w:t>
      </w:r>
      <w:r w:rsidRPr="009D0A52">
        <w:rPr>
          <w:sz w:val="16"/>
        </w:rPr>
        <w:t xml:space="preserve">. Without exception, </w:t>
      </w:r>
      <w:r w:rsidRPr="009D0A52">
        <w:rPr>
          <w:rStyle w:val="StyleUnderline"/>
        </w:rPr>
        <w:t>the</w:t>
      </w:r>
      <w:r>
        <w:rPr>
          <w:rStyle w:val="StyleUnderline"/>
        </w:rPr>
        <w:t xml:space="preserve"> </w:t>
      </w:r>
      <w:r w:rsidRPr="009D0A52">
        <w:rPr>
          <w:rStyle w:val="StyleUnderline"/>
        </w:rPr>
        <w:t>proposals lack strong empirical or theoretical justification</w:t>
      </w:r>
      <w:r w:rsidRPr="009D0A52">
        <w:rPr>
          <w:sz w:val="16"/>
        </w:rPr>
        <w:t xml:space="preserve">. To the contrary, </w:t>
      </w:r>
      <w:r w:rsidRPr="009D0A52">
        <w:rPr>
          <w:rStyle w:val="StyleUnderline"/>
        </w:rPr>
        <w:t>there are theoretical and empirical reasons to believe</w:t>
      </w:r>
      <w:r>
        <w:rPr>
          <w:rStyle w:val="StyleUnderline"/>
        </w:rPr>
        <w:t xml:space="preserve"> </w:t>
      </w:r>
      <w:r w:rsidRPr="009D0A52">
        <w:rPr>
          <w:rStyle w:val="StyleUnderline"/>
        </w:rPr>
        <w:t>that each will be at best bootless and most will be affirmatively</w:t>
      </w:r>
      <w:r>
        <w:rPr>
          <w:rStyle w:val="StyleUnderline"/>
        </w:rPr>
        <w:t xml:space="preserve"> </w:t>
      </w:r>
      <w:r w:rsidRPr="009D0A52">
        <w:rPr>
          <w:rStyle w:val="StyleUnderline"/>
        </w:rPr>
        <w:t>bad public policy.</w:t>
      </w:r>
      <w:r w:rsidRPr="009D0A52">
        <w:rPr>
          <w:sz w:val="16"/>
        </w:rPr>
        <w:t xml:space="preserve"> Furthermore</w:t>
      </w:r>
      <w:r w:rsidRPr="009D0A52">
        <w:rPr>
          <w:rStyle w:val="StyleUnderline"/>
        </w:rPr>
        <w:t xml:space="preserve">, </w:t>
      </w:r>
      <w:r w:rsidRPr="00A52CB7">
        <w:rPr>
          <w:rStyle w:val="StyleUnderline"/>
          <w:highlight w:val="yellow"/>
        </w:rPr>
        <w:t xml:space="preserve">each erodes the system of </w:t>
      </w:r>
      <w:r w:rsidRPr="00A52CB7">
        <w:rPr>
          <w:rStyle w:val="Emphasis"/>
          <w:highlight w:val="yellow"/>
        </w:rPr>
        <w:t>competitive federalism</w:t>
      </w:r>
      <w:r w:rsidRPr="00A52CB7">
        <w:rPr>
          <w:rStyle w:val="StyleUnderline"/>
          <w:highlight w:val="yellow"/>
        </w:rPr>
        <w:t xml:space="preserve"> that is the unique genius of American corporate law by </w:t>
      </w:r>
      <w:r w:rsidRPr="00A52CB7">
        <w:rPr>
          <w:rStyle w:val="Emphasis"/>
          <w:highlight w:val="yellow"/>
        </w:rPr>
        <w:t>displacing state regulation with federal law</w:t>
      </w:r>
      <w:r w:rsidRPr="009D0A52">
        <w:rPr>
          <w:rStyle w:val="Emphasis"/>
        </w:rPr>
        <w:t>.</w:t>
      </w:r>
      <w:r>
        <w:rPr>
          <w:rStyle w:val="Emphasis"/>
        </w:rPr>
        <w:t xml:space="preserve"> </w:t>
      </w:r>
      <w:r w:rsidRPr="009D0A52">
        <w:rPr>
          <w:sz w:val="16"/>
        </w:rPr>
        <w:t xml:space="preserve">Unfortunately, </w:t>
      </w:r>
      <w:r w:rsidRPr="009D0A52">
        <w:rPr>
          <w:rStyle w:val="StyleUnderline"/>
        </w:rPr>
        <w:t>this has become a recurring pattern whenever</w:t>
      </w:r>
      <w:r>
        <w:rPr>
          <w:rStyle w:val="StyleUnderline"/>
        </w:rPr>
        <w:t xml:space="preserve"> </w:t>
      </w:r>
      <w:r w:rsidRPr="009D0A52">
        <w:rPr>
          <w:rStyle w:val="StyleUnderline"/>
        </w:rPr>
        <w:t>the federal government is moved to action by a new economic</w:t>
      </w:r>
      <w:r>
        <w:rPr>
          <w:rStyle w:val="StyleUnderline"/>
        </w:rPr>
        <w:t xml:space="preserve"> </w:t>
      </w:r>
      <w:r w:rsidRPr="009D0A52">
        <w:rPr>
          <w:rStyle w:val="StyleUnderline"/>
        </w:rPr>
        <w:t>crisis</w:t>
      </w:r>
      <w:r w:rsidRPr="009D0A52">
        <w:rPr>
          <w:sz w:val="16"/>
        </w:rPr>
        <w:t xml:space="preserve">. The </w:t>
      </w:r>
      <w:r w:rsidRPr="00A52CB7">
        <w:rPr>
          <w:rStyle w:val="Emphasis"/>
          <w:highlight w:val="yellow"/>
        </w:rPr>
        <w:t>federalization of corporate governance thus continues to creep ahead</w:t>
      </w:r>
      <w:r w:rsidRPr="009D0A52">
        <w:rPr>
          <w:sz w:val="16"/>
        </w:rPr>
        <w:t xml:space="preserve">. </w:t>
      </w:r>
    </w:p>
    <w:p w14:paraId="61916C51" w14:textId="77777777" w:rsidR="00B56168" w:rsidRPr="009D0A52" w:rsidRDefault="00B56168" w:rsidP="00B56168">
      <w:pPr>
        <w:rPr>
          <w:sz w:val="16"/>
        </w:rPr>
      </w:pPr>
    </w:p>
    <w:p w14:paraId="22F552BE" w14:textId="77777777" w:rsidR="00B56168" w:rsidRPr="001D1219" w:rsidRDefault="00B56168" w:rsidP="00B56168"/>
    <w:p w14:paraId="30AB329A" w14:textId="77777777" w:rsidR="00B56168" w:rsidRDefault="00B56168" w:rsidP="00B56168">
      <w:pPr>
        <w:pStyle w:val="Heading4"/>
      </w:pPr>
      <w:r>
        <w:t>Allowing state experimentation solves better --- impossible to know ideal corporate governance without experimentation</w:t>
      </w:r>
    </w:p>
    <w:p w14:paraId="32C10C65" w14:textId="77777777" w:rsidR="00B56168" w:rsidRDefault="00B56168" w:rsidP="00B56168">
      <w:r w:rsidRPr="006A481D">
        <w:rPr>
          <w:b/>
        </w:rPr>
        <w:t>Calabria 12</w:t>
      </w:r>
      <w:r>
        <w:t xml:space="preserve"> [Mark A., director of financial regulation studies at the Cato Institute, spent six years as a member of the senior professional staff of the U.S. Senate Committee on Banking, Housing and Urban Affairs, in that position, Calabria handled issues related to housing, mortgage finance, economics, banking and insurance for Ranking Member Richard Shelby (R-AL), served as Deputy Assistant Secretary for Regulatory Affairs at the U.S. Department of Housing and Urban Development, and also held a variety of positions at Harvard University’s Joint Center for Housing Studies, the National Association of Home Builders and the National Association of Realtors. Calabria has also been a Research Associate with the U.S. Census Bureau’s Center for Economic Studies, October 3, 2012, “Sarbanes-Oxley: 10 Years Later,” Remarks at the COMMIT Forum, New York, NY, October 3, 2012, </w:t>
      </w:r>
      <w:hyperlink r:id="rId141" w:history="1">
        <w:r w:rsidRPr="002B1AC5">
          <w:rPr>
            <w:rStyle w:val="Hyperlink"/>
          </w:rPr>
          <w:t>http://www.cato.org/publications/speeches/sarbanesoxley-10-years-later</w:t>
        </w:r>
      </w:hyperlink>
      <w:r>
        <w:t>]</w:t>
      </w:r>
    </w:p>
    <w:p w14:paraId="33055F5A" w14:textId="77777777" w:rsidR="00B56168" w:rsidRPr="00232FF7" w:rsidRDefault="00B56168" w:rsidP="00B56168">
      <w:pPr>
        <w:rPr>
          <w:sz w:val="16"/>
        </w:rPr>
      </w:pPr>
      <w:r w:rsidRPr="00232FF7">
        <w:rPr>
          <w:sz w:val="16"/>
        </w:rPr>
        <w:t xml:space="preserve">We should remember that </w:t>
      </w:r>
      <w:r w:rsidRPr="00A52CB7">
        <w:rPr>
          <w:rStyle w:val="StyleUnderline"/>
          <w:highlight w:val="yellow"/>
        </w:rPr>
        <w:t>it wasn’t the SEC that created financial disclosure or good corporate governance</w:t>
      </w:r>
      <w:r w:rsidRPr="00232FF7">
        <w:rPr>
          <w:sz w:val="16"/>
        </w:rPr>
        <w:t xml:space="preserve">. </w:t>
      </w:r>
      <w:r w:rsidRPr="00A52CB7">
        <w:rPr>
          <w:rStyle w:val="StyleUnderline"/>
          <w:highlight w:val="yellow"/>
        </w:rPr>
        <w:t xml:space="preserve">It was a combination of demands by then-private exchanges and </w:t>
      </w:r>
      <w:r w:rsidRPr="00A52CB7">
        <w:rPr>
          <w:rStyle w:val="Emphasis"/>
          <w:highlight w:val="yellow"/>
        </w:rPr>
        <w:t>corporations seeking charters</w:t>
      </w:r>
      <w:r w:rsidRPr="00A52CB7">
        <w:rPr>
          <w:rStyle w:val="StyleUnderline"/>
          <w:highlight w:val="yellow"/>
        </w:rPr>
        <w:t xml:space="preserve"> that were </w:t>
      </w:r>
      <w:r w:rsidRPr="00A52CB7">
        <w:rPr>
          <w:rStyle w:val="Emphasis"/>
          <w:highlight w:val="yellow"/>
        </w:rPr>
        <w:t>attractive to investors</w:t>
      </w:r>
      <w:r w:rsidRPr="00232FF7">
        <w:rPr>
          <w:sz w:val="16"/>
        </w:rPr>
        <w:t xml:space="preserve">. </w:t>
      </w:r>
    </w:p>
    <w:p w14:paraId="7027BF4F" w14:textId="77777777" w:rsidR="00B56168" w:rsidRPr="00232FF7" w:rsidRDefault="00B56168" w:rsidP="00B56168">
      <w:pPr>
        <w:rPr>
          <w:sz w:val="16"/>
        </w:rPr>
      </w:pPr>
      <w:r w:rsidRPr="00A52CB7">
        <w:rPr>
          <w:rStyle w:val="StyleUnderline"/>
          <w:highlight w:val="yellow"/>
        </w:rPr>
        <w:t>Before SOX and even before the</w:t>
      </w:r>
      <w:r w:rsidRPr="00232FF7">
        <w:rPr>
          <w:sz w:val="16"/>
        </w:rPr>
        <w:t xml:space="preserve"> creation of the </w:t>
      </w:r>
      <w:r w:rsidRPr="00A52CB7">
        <w:rPr>
          <w:rStyle w:val="StyleUnderline"/>
          <w:highlight w:val="yellow"/>
        </w:rPr>
        <w:t>SEC</w:t>
      </w:r>
      <w:r w:rsidRPr="00232FF7">
        <w:rPr>
          <w:rStyle w:val="StyleUnderline"/>
        </w:rPr>
        <w:t xml:space="preserve">, </w:t>
      </w:r>
      <w:r w:rsidRPr="00A52CB7">
        <w:rPr>
          <w:rStyle w:val="StyleUnderline"/>
          <w:highlight w:val="yellow"/>
        </w:rPr>
        <w:t>corporation law was largely the domain of the states</w:t>
      </w:r>
      <w:r w:rsidRPr="00232FF7">
        <w:rPr>
          <w:sz w:val="16"/>
        </w:rPr>
        <w:t xml:space="preserve">. </w:t>
      </w:r>
      <w:r w:rsidRPr="00A52CB7">
        <w:rPr>
          <w:rStyle w:val="StyleUnderline"/>
          <w:highlight w:val="yellow"/>
        </w:rPr>
        <w:t>This competition among the states</w:t>
      </w:r>
      <w:r w:rsidRPr="00232FF7">
        <w:rPr>
          <w:rStyle w:val="StyleUnderline"/>
        </w:rPr>
        <w:t xml:space="preserve"> </w:t>
      </w:r>
      <w:r w:rsidRPr="00A52CB7">
        <w:rPr>
          <w:rStyle w:val="StyleUnderline"/>
          <w:highlight w:val="yellow"/>
        </w:rPr>
        <w:t>allowed for a</w:t>
      </w:r>
      <w:r w:rsidRPr="00A52CB7">
        <w:rPr>
          <w:sz w:val="16"/>
          <w:highlight w:val="yellow"/>
        </w:rPr>
        <w:t xml:space="preserve"> </w:t>
      </w:r>
      <w:r w:rsidRPr="00A52CB7">
        <w:rPr>
          <w:rStyle w:val="Emphasis"/>
          <w:highlight w:val="yellow"/>
        </w:rPr>
        <w:t>process of trial and error</w:t>
      </w:r>
      <w:r w:rsidRPr="00232FF7">
        <w:rPr>
          <w:rStyle w:val="StyleUnderline"/>
        </w:rPr>
        <w:t>, as to what works best to protect investors</w:t>
      </w:r>
      <w:r w:rsidRPr="00232FF7">
        <w:rPr>
          <w:sz w:val="16"/>
        </w:rPr>
        <w:t xml:space="preserve">. </w:t>
      </w:r>
      <w:r w:rsidRPr="00A52CB7">
        <w:rPr>
          <w:rStyle w:val="StyleUnderline"/>
          <w:highlight w:val="yellow"/>
        </w:rPr>
        <w:t>If states had poor corporate governance regimes, such was reflected in a depressed</w:t>
      </w:r>
      <w:r w:rsidRPr="00A52CB7">
        <w:rPr>
          <w:sz w:val="16"/>
          <w:highlight w:val="yellow"/>
        </w:rPr>
        <w:t xml:space="preserve"> </w:t>
      </w:r>
      <w:r w:rsidRPr="00A52CB7">
        <w:rPr>
          <w:rStyle w:val="StyleUnderline"/>
          <w:highlight w:val="yellow"/>
        </w:rPr>
        <w:t>share price</w:t>
      </w:r>
      <w:r w:rsidRPr="00A52CB7">
        <w:rPr>
          <w:sz w:val="16"/>
          <w:highlight w:val="yellow"/>
        </w:rPr>
        <w:t>.</w:t>
      </w:r>
      <w:r w:rsidRPr="00232FF7">
        <w:rPr>
          <w:sz w:val="16"/>
        </w:rPr>
        <w:t xml:space="preserve"> </w:t>
      </w:r>
    </w:p>
    <w:p w14:paraId="3FE31BB5" w14:textId="77777777" w:rsidR="00B56168" w:rsidRPr="00232FF7" w:rsidRDefault="00B56168" w:rsidP="00B56168">
      <w:pPr>
        <w:rPr>
          <w:sz w:val="16"/>
        </w:rPr>
      </w:pPr>
      <w:r w:rsidRPr="00A52CB7">
        <w:rPr>
          <w:rStyle w:val="StyleUnderline"/>
          <w:highlight w:val="yellow"/>
        </w:rPr>
        <w:t xml:space="preserve">SOX takes the arrogant approach that its authors know best and </w:t>
      </w:r>
      <w:r w:rsidRPr="00A52CB7">
        <w:rPr>
          <w:rStyle w:val="Emphasis"/>
          <w:highlight w:val="yellow"/>
        </w:rPr>
        <w:t>imposes a one-size-fits all regime on all US corporations</w:t>
      </w:r>
      <w:r w:rsidRPr="00232FF7">
        <w:rPr>
          <w:rStyle w:val="StyleUnderline"/>
        </w:rPr>
        <w:t xml:space="preserve">. A little more modesty would be in order, as </w:t>
      </w:r>
      <w:r w:rsidRPr="00A52CB7">
        <w:rPr>
          <w:rStyle w:val="StyleUnderline"/>
          <w:highlight w:val="yellow"/>
        </w:rPr>
        <w:t>no one knows ahead of time the optimal corporate governance framework</w:t>
      </w:r>
      <w:r w:rsidRPr="00232FF7">
        <w:rPr>
          <w:sz w:val="16"/>
        </w:rPr>
        <w:t xml:space="preserve">. </w:t>
      </w:r>
      <w:r w:rsidRPr="00232FF7">
        <w:rPr>
          <w:rStyle w:val="StyleUnderline"/>
        </w:rPr>
        <w:t>To truly protect investors</w:t>
      </w:r>
      <w:r w:rsidRPr="00232FF7">
        <w:rPr>
          <w:sz w:val="16"/>
        </w:rPr>
        <w:t xml:space="preserve">, </w:t>
      </w:r>
      <w:r w:rsidRPr="00232FF7">
        <w:rPr>
          <w:rStyle w:val="Emphasis"/>
        </w:rPr>
        <w:t xml:space="preserve">the provisions of </w:t>
      </w:r>
      <w:r w:rsidRPr="00A52CB7">
        <w:rPr>
          <w:rStyle w:val="Emphasis"/>
          <w:highlight w:val="yellow"/>
        </w:rPr>
        <w:t>SOX should allow corporations to opt-out by a shareholder vote.</w:t>
      </w:r>
      <w:r w:rsidRPr="00232FF7">
        <w:rPr>
          <w:rStyle w:val="Emphasis"/>
        </w:rPr>
        <w:t xml:space="preserve"> Such would demonstrate whether it was valued or not</w:t>
      </w:r>
      <w:r w:rsidRPr="00232FF7">
        <w:rPr>
          <w:sz w:val="16"/>
        </w:rPr>
        <w:t xml:space="preserve">. </w:t>
      </w:r>
    </w:p>
    <w:p w14:paraId="06AAB8B6" w14:textId="77777777" w:rsidR="00B56168" w:rsidRPr="00232FF7" w:rsidRDefault="00B56168" w:rsidP="00B56168">
      <w:pPr>
        <w:rPr>
          <w:sz w:val="16"/>
        </w:rPr>
      </w:pPr>
      <w:r w:rsidRPr="00232FF7">
        <w:rPr>
          <w:sz w:val="16"/>
        </w:rPr>
        <w:t xml:space="preserve">As with most of what comes out of Washington, defenders of Sarbanes-Oxley regal us with its many imagined benefits, but conveniently ignore its costs. But there are no free lunches in public policy. Any piece of legislation has both costs and benefits; it is the net benefit that matters. </w:t>
      </w:r>
    </w:p>
    <w:p w14:paraId="5E7CDC4E" w14:textId="77777777" w:rsidR="00B56168" w:rsidRDefault="00B56168" w:rsidP="00B56168">
      <w:r w:rsidRPr="00232FF7">
        <w:rPr>
          <w:sz w:val="16"/>
        </w:rPr>
        <w:t xml:space="preserve">From the SEC’s own estimates, </w:t>
      </w:r>
      <w:r w:rsidRPr="00232FF7">
        <w:rPr>
          <w:rStyle w:val="StyleUnderline"/>
        </w:rPr>
        <w:t xml:space="preserve">publicly traded firms spend on average over $2 million annually in direct costs compiling with Sox. Estimates from economists at the University of Rochester conclude that </w:t>
      </w:r>
      <w:r w:rsidRPr="00A52CB7">
        <w:rPr>
          <w:rStyle w:val="Emphasis"/>
          <w:highlight w:val="yellow"/>
        </w:rPr>
        <w:t>Sarbanes-Oxley reduced shareholder wealth by about $1.4 trillion</w:t>
      </w:r>
      <w:r w:rsidRPr="00A52CB7">
        <w:rPr>
          <w:sz w:val="16"/>
          <w:highlight w:val="yellow"/>
        </w:rPr>
        <w:t xml:space="preserve">. </w:t>
      </w:r>
      <w:r w:rsidRPr="00A52CB7">
        <w:rPr>
          <w:rStyle w:val="Emphasis"/>
          <w:highlight w:val="yellow"/>
        </w:rPr>
        <w:t>This was supposed to be about helping investors</w:t>
      </w:r>
      <w:r w:rsidRPr="00A52CB7">
        <w:rPr>
          <w:sz w:val="16"/>
          <w:highlight w:val="yellow"/>
        </w:rPr>
        <w:t>.</w:t>
      </w:r>
      <w:r w:rsidRPr="00232FF7">
        <w:rPr>
          <w:sz w:val="16"/>
        </w:rPr>
        <w:t xml:space="preserve"> </w:t>
      </w:r>
    </w:p>
    <w:p w14:paraId="771C9365" w14:textId="77777777" w:rsidR="00B56168" w:rsidRPr="0096714A" w:rsidRDefault="00B56168" w:rsidP="00B56168"/>
    <w:p w14:paraId="4B6DC558" w14:textId="5E487B50" w:rsidR="0064154C" w:rsidRDefault="00A52759" w:rsidP="00B56168">
      <w:pPr>
        <w:pStyle w:val="Heading2"/>
      </w:pPr>
      <w:r>
        <w:t>disadvantage answers</w:t>
      </w:r>
    </w:p>
    <w:p w14:paraId="1DAF85C1" w14:textId="77777777" w:rsidR="00A52759" w:rsidRPr="00A52759" w:rsidRDefault="00A52759" w:rsidP="00A52759"/>
    <w:p w14:paraId="4D38B15C" w14:textId="77777777" w:rsidR="0064154C" w:rsidRDefault="0064154C" w:rsidP="0064154C"/>
    <w:p w14:paraId="59F5DBD8" w14:textId="094CEC39" w:rsidR="00A52759" w:rsidRDefault="00B56168" w:rsidP="00B56168">
      <w:pPr>
        <w:pStyle w:val="Heading3"/>
      </w:pPr>
      <w:r>
        <w:t>2ac financial regs bad</w:t>
      </w:r>
    </w:p>
    <w:p w14:paraId="47FFCE80" w14:textId="51B31138" w:rsidR="00A52759" w:rsidRDefault="00A52759" w:rsidP="00A52759">
      <w:pPr>
        <w:pStyle w:val="Heading4"/>
      </w:pPr>
      <w:r>
        <w:t>Dereg good</w:t>
      </w:r>
    </w:p>
    <w:p w14:paraId="3BA1E6F5" w14:textId="77777777" w:rsidR="00A52759" w:rsidRPr="00EF3DA8" w:rsidRDefault="00A52759" w:rsidP="00A52759">
      <w:r w:rsidRPr="00EF3DA8">
        <w:rPr>
          <w:rStyle w:val="Heading4Char"/>
        </w:rPr>
        <w:t>Mulligan 20</w:t>
      </w:r>
      <w:r w:rsidRPr="00EF3DA8">
        <w:t xml:space="preserve"> – (Casey B. Mulligan, Professor of Economics at the University of Chicago, served as Chief Economist of the White House Council of Economic Advisers; “Trumping Poverty</w:t>
      </w:r>
      <w:r>
        <w:t>”; City Journal; D.A. July 7</w:t>
      </w:r>
      <w:r w:rsidRPr="00EF3DA8">
        <w:rPr>
          <w:vertAlign w:val="superscript"/>
        </w:rPr>
        <w:t>th</w:t>
      </w:r>
      <w:r>
        <w:t xml:space="preserve"> 2020, [Published April 23</w:t>
      </w:r>
      <w:r w:rsidRPr="00EF3DA8">
        <w:rPr>
          <w:vertAlign w:val="superscript"/>
        </w:rPr>
        <w:t>rd</w:t>
      </w:r>
      <w:r>
        <w:t xml:space="preserve"> 2020]; </w:t>
      </w:r>
      <w:hyperlink r:id="rId142" w:history="1">
        <w:r>
          <w:rPr>
            <w:rStyle w:val="Hyperlink"/>
          </w:rPr>
          <w:t>https://www.city-journal.org/costs-of-revival-of-regulatory-state</w:t>
        </w:r>
      </w:hyperlink>
      <w:r>
        <w:t>) //LFS—JCM</w:t>
      </w:r>
    </w:p>
    <w:p w14:paraId="4D261268" w14:textId="77777777" w:rsidR="00A52759" w:rsidRPr="00EF3DA8" w:rsidRDefault="00A52759" w:rsidP="00A52759">
      <w:pPr>
        <w:rPr>
          <w:sz w:val="16"/>
        </w:rPr>
      </w:pPr>
      <w:r w:rsidRPr="00EF3DA8">
        <w:rPr>
          <w:sz w:val="16"/>
        </w:rPr>
        <w:t>At the end of March, the Environmental Protection Agency (</w:t>
      </w:r>
      <w:r w:rsidRPr="00EF3DA8">
        <w:rPr>
          <w:rStyle w:val="StyleUnderline"/>
        </w:rPr>
        <w:t>EPA</w:t>
      </w:r>
      <w:r w:rsidRPr="00EF3DA8">
        <w:rPr>
          <w:sz w:val="16"/>
        </w:rPr>
        <w:t xml:space="preserve">) </w:t>
      </w:r>
      <w:r w:rsidRPr="00EF3DA8">
        <w:rPr>
          <w:rStyle w:val="StyleUnderline"/>
        </w:rPr>
        <w:t>rolled back Obama-era fuel economy standards</w:t>
      </w:r>
      <w:r w:rsidRPr="00EF3DA8">
        <w:rPr>
          <w:sz w:val="16"/>
        </w:rPr>
        <w:t xml:space="preserve"> projected to add nearly $3,000 to the cost of a new car. </w:t>
      </w:r>
      <w:r w:rsidRPr="00EF3DA8">
        <w:rPr>
          <w:rStyle w:val="StyleUnderline"/>
        </w:rPr>
        <w:t xml:space="preserve">It was the latest instance of President Trump’s </w:t>
      </w:r>
      <w:r w:rsidRPr="00EF3DA8">
        <w:rPr>
          <w:sz w:val="16"/>
        </w:rPr>
        <w:t xml:space="preserve">record of </w:t>
      </w:r>
      <w:r w:rsidRPr="00EF3DA8">
        <w:rPr>
          <w:rStyle w:val="StyleUnderline"/>
        </w:rPr>
        <w:t>cutting excessive regulations</w:t>
      </w:r>
      <w:r w:rsidRPr="00EF3DA8">
        <w:rPr>
          <w:sz w:val="16"/>
        </w:rPr>
        <w:t>, which he </w:t>
      </w:r>
      <w:hyperlink r:id="rId143" w:tgtFrame="_blank" w:history="1">
        <w:r w:rsidRPr="00EF3DA8">
          <w:rPr>
            <w:rStyle w:val="Hyperlink"/>
            <w:sz w:val="16"/>
          </w:rPr>
          <w:t>describes as</w:t>
        </w:r>
      </w:hyperlink>
      <w:r w:rsidRPr="00EF3DA8">
        <w:rPr>
          <w:sz w:val="16"/>
        </w:rPr>
        <w:t> “</w:t>
      </w:r>
      <w:r w:rsidRPr="00EF3DA8">
        <w:rPr>
          <w:rStyle w:val="Emphasis"/>
        </w:rPr>
        <w:t>stealth taxation</w:t>
      </w:r>
      <w:r w:rsidRPr="00EF3DA8">
        <w:rPr>
          <w:rStyle w:val="StyleUnderline"/>
        </w:rPr>
        <w:t>, especially on the poor</w:t>
      </w:r>
      <w:r w:rsidRPr="00EF3DA8">
        <w:rPr>
          <w:sz w:val="16"/>
        </w:rPr>
        <w:t xml:space="preserve">.” Trump’s </w:t>
      </w:r>
      <w:r w:rsidRPr="00EF3DA8">
        <w:rPr>
          <w:rStyle w:val="Emphasis"/>
        </w:rPr>
        <w:t>deregulatory actions</w:t>
      </w:r>
      <w:r w:rsidRPr="00EF3DA8">
        <w:rPr>
          <w:sz w:val="16"/>
        </w:rPr>
        <w:t xml:space="preserve"> over the past three years </w:t>
      </w:r>
      <w:r w:rsidRPr="00EF3DA8">
        <w:rPr>
          <w:rStyle w:val="StyleUnderline"/>
        </w:rPr>
        <w:t xml:space="preserve">will </w:t>
      </w:r>
      <w:r w:rsidRPr="00EF3DA8">
        <w:rPr>
          <w:rStyle w:val="Emphasis"/>
        </w:rPr>
        <w:t>increase the purchasing power of working-class</w:t>
      </w:r>
      <w:r w:rsidRPr="00EF3DA8">
        <w:rPr>
          <w:rStyle w:val="StyleUnderline"/>
        </w:rPr>
        <w:t xml:space="preserve"> income</w:t>
      </w:r>
      <w:r w:rsidRPr="00EF3DA8">
        <w:rPr>
          <w:sz w:val="16"/>
        </w:rPr>
        <w:t xml:space="preserve"> by up to 15 percent, at least </w:t>
      </w:r>
      <w:r w:rsidRPr="00EF3DA8">
        <w:rPr>
          <w:rStyle w:val="StyleUnderline"/>
        </w:rPr>
        <w:t>after the Covid-19 pandemic passes and the economy begins functioning</w:t>
      </w:r>
      <w:r w:rsidRPr="00EF3DA8">
        <w:rPr>
          <w:sz w:val="16"/>
        </w:rPr>
        <w:t xml:space="preserve"> again. The current economic depression from the pandemic underscores the importance of removing obstacles to economic advancement for those most in need of it.</w:t>
      </w:r>
    </w:p>
    <w:p w14:paraId="489CEB9C" w14:textId="77777777" w:rsidR="00A52759" w:rsidRPr="00EF3DA8" w:rsidRDefault="00A52759" w:rsidP="00A52759">
      <w:pPr>
        <w:rPr>
          <w:sz w:val="16"/>
        </w:rPr>
      </w:pPr>
      <w:r w:rsidRPr="00EF3DA8">
        <w:rPr>
          <w:sz w:val="16"/>
        </w:rPr>
        <w:t>One of the </w:t>
      </w:r>
      <w:hyperlink r:id="rId144" w:tgtFrame="_blank" w:history="1">
        <w:r w:rsidRPr="00EF3DA8">
          <w:rPr>
            <w:rStyle w:val="Hyperlink"/>
            <w:sz w:val="16"/>
          </w:rPr>
          <w:t>best-kept</w:t>
        </w:r>
      </w:hyperlink>
      <w:r w:rsidRPr="00EF3DA8">
        <w:rPr>
          <w:sz w:val="16"/>
        </w:rPr>
        <w:t> secrets in the </w:t>
      </w:r>
      <w:hyperlink r:id="rId145" w:tgtFrame="_blank" w:history="1">
        <w:r w:rsidRPr="00EF3DA8">
          <w:rPr>
            <w:rStyle w:val="Hyperlink"/>
            <w:sz w:val="16"/>
          </w:rPr>
          <w:t>economics of regulation</w:t>
        </w:r>
      </w:hyperlink>
      <w:r w:rsidRPr="00EF3DA8">
        <w:rPr>
          <w:sz w:val="16"/>
        </w:rPr>
        <w:t> is how </w:t>
      </w:r>
      <w:r w:rsidRPr="00EF3DA8">
        <w:rPr>
          <w:rStyle w:val="Emphasis"/>
        </w:rPr>
        <w:t>regulation’s costs fall disproportionately on the poor</w:t>
      </w:r>
      <w:r w:rsidRPr="00EF3DA8">
        <w:rPr>
          <w:sz w:val="16"/>
        </w:rPr>
        <w:t>. “</w:t>
      </w:r>
      <w:r w:rsidRPr="00EF3DA8">
        <w:rPr>
          <w:rStyle w:val="StyleUnderline"/>
        </w:rPr>
        <w:t>Well-intentioned regulation often indulges the preferences of the wealthy</w:t>
      </w:r>
      <w:r w:rsidRPr="00EF3DA8">
        <w:rPr>
          <w:sz w:val="16"/>
        </w:rPr>
        <w:t>,” </w:t>
      </w:r>
      <w:hyperlink r:id="rId146" w:tgtFrame="_blank" w:history="1">
        <w:r w:rsidRPr="00EF3DA8">
          <w:rPr>
            <w:rStyle w:val="Hyperlink"/>
            <w:sz w:val="16"/>
          </w:rPr>
          <w:t>observes</w:t>
        </w:r>
      </w:hyperlink>
      <w:r w:rsidRPr="00EF3DA8">
        <w:rPr>
          <w:sz w:val="16"/>
        </w:rPr>
        <w:t> </w:t>
      </w:r>
      <w:r w:rsidRPr="00EF3DA8">
        <w:rPr>
          <w:rStyle w:val="StyleUnderline"/>
        </w:rPr>
        <w:t>Creighton University professor Diana Thomas</w:t>
      </w:r>
      <w:r w:rsidRPr="00EF3DA8">
        <w:rPr>
          <w:sz w:val="16"/>
        </w:rPr>
        <w:t>. By “</w:t>
      </w:r>
      <w:r w:rsidRPr="00EF3DA8">
        <w:rPr>
          <w:rStyle w:val="Emphasis"/>
        </w:rPr>
        <w:t>driving up the prices</w:t>
      </w:r>
      <w:r w:rsidRPr="00EF3DA8">
        <w:rPr>
          <w:rStyle w:val="StyleUnderline"/>
        </w:rPr>
        <w:t xml:space="preserve"> of regulated goods and </w:t>
      </w:r>
      <w:r w:rsidRPr="00EF3DA8">
        <w:rPr>
          <w:rStyle w:val="Emphasis"/>
        </w:rPr>
        <w:t>lowering the wages</w:t>
      </w:r>
      <w:r w:rsidRPr="00EF3DA8">
        <w:rPr>
          <w:rStyle w:val="StyleUnderline"/>
        </w:rPr>
        <w:t xml:space="preserve"> of lower income households</w:t>
      </w:r>
      <w:r w:rsidRPr="00EF3DA8">
        <w:rPr>
          <w:sz w:val="16"/>
        </w:rPr>
        <w:t xml:space="preserve"> and workers, such </w:t>
      </w:r>
      <w:r w:rsidRPr="00EF3DA8">
        <w:rPr>
          <w:rStyle w:val="StyleUnderline"/>
        </w:rPr>
        <w:t>regulation is likely to have disproportionately negative or regressive effects on the poor</w:t>
      </w:r>
      <w:r w:rsidRPr="00EF3DA8">
        <w:rPr>
          <w:sz w:val="16"/>
        </w:rPr>
        <w:t>.”</w:t>
      </w:r>
    </w:p>
    <w:p w14:paraId="4707929E" w14:textId="77777777" w:rsidR="00A52759" w:rsidRPr="00EF3DA8" w:rsidRDefault="00A52759" w:rsidP="00A52759">
      <w:pPr>
        <w:rPr>
          <w:sz w:val="16"/>
        </w:rPr>
      </w:pPr>
      <w:r w:rsidRPr="00EF3DA8">
        <w:rPr>
          <w:sz w:val="16"/>
        </w:rPr>
        <w:t xml:space="preserve">Trump’s 2020 reelection drive will likely position itself on the side of the poor and middle class, while portraying his likely Democratic opponent, former vice president Joe </w:t>
      </w:r>
      <w:r w:rsidRPr="00EF3DA8">
        <w:rPr>
          <w:rStyle w:val="StyleUnderline"/>
        </w:rPr>
        <w:t>Biden</w:t>
      </w:r>
      <w:r w:rsidRPr="00EF3DA8">
        <w:rPr>
          <w:sz w:val="16"/>
        </w:rPr>
        <w:t xml:space="preserve">, as a </w:t>
      </w:r>
      <w:r w:rsidRPr="00EF3DA8">
        <w:rPr>
          <w:rStyle w:val="StyleUnderline"/>
        </w:rPr>
        <w:t>representative of the entrenched bureaucratic class</w:t>
      </w:r>
      <w:r w:rsidRPr="00EF3DA8">
        <w:rPr>
          <w:sz w:val="16"/>
        </w:rPr>
        <w:t xml:space="preserve"> that oversaw accelerated rulemaking during the Obama years. </w:t>
      </w:r>
      <w:r w:rsidRPr="00EF3DA8">
        <w:rPr>
          <w:rStyle w:val="StyleUnderline"/>
        </w:rPr>
        <w:t>The historical trend has been toward ever-greater regulation</w:t>
      </w:r>
      <w:r w:rsidRPr="00EF3DA8">
        <w:rPr>
          <w:sz w:val="16"/>
        </w:rPr>
        <w:t>, with all of Trump’s political competitors promising to restore that tradition and even exceed it.</w:t>
      </w:r>
    </w:p>
    <w:p w14:paraId="0890942A" w14:textId="77777777" w:rsidR="00A52759" w:rsidRDefault="00A52759" w:rsidP="00A52759">
      <w:r>
        <w:rPr>
          <w:noProof/>
        </w:rPr>
        <w:drawing>
          <wp:inline distT="0" distB="0" distL="0" distR="0" wp14:anchorId="3924B03F" wp14:editId="4F8A2CDD">
            <wp:extent cx="4668715" cy="3306429"/>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679462" cy="3314040"/>
                    </a:xfrm>
                    <a:prstGeom prst="rect">
                      <a:avLst/>
                    </a:prstGeom>
                  </pic:spPr>
                </pic:pic>
              </a:graphicData>
            </a:graphic>
          </wp:inline>
        </w:drawing>
      </w:r>
    </w:p>
    <w:p w14:paraId="2D90BDCA" w14:textId="77777777" w:rsidR="00A52759" w:rsidRDefault="00A52759" w:rsidP="00A52759">
      <w:pPr>
        <w:rPr>
          <w:sz w:val="16"/>
        </w:rPr>
      </w:pPr>
      <w:r w:rsidRPr="00EF3DA8">
        <w:rPr>
          <w:rStyle w:val="StyleUnderline"/>
        </w:rPr>
        <w:t>Who would pay most for a revival of the regulatory state?</w:t>
      </w:r>
      <w:r w:rsidRPr="00EF3DA8">
        <w:rPr>
          <w:sz w:val="16"/>
        </w:rPr>
        <w:t xml:space="preserve"> Dividing American households into five income groups from lowest to highest, I have estimated each group’s regulatory costs and expressed them as a percentage of its average income. </w:t>
      </w:r>
      <w:r w:rsidRPr="00EF3DA8">
        <w:rPr>
          <w:rStyle w:val="StyleUnderline"/>
        </w:rPr>
        <w:t>The costs to the bottom quintile amount to 15.3 percent of their total income</w:t>
      </w:r>
      <w:r w:rsidRPr="00EF3DA8">
        <w:rPr>
          <w:sz w:val="16"/>
        </w:rPr>
        <w:t xml:space="preserve">—representing </w:t>
      </w:r>
      <w:r w:rsidRPr="00EF3DA8">
        <w:rPr>
          <w:rStyle w:val="StyleUnderline"/>
        </w:rPr>
        <w:t>as high a burden as all the taxes they currently pay.</w:t>
      </w:r>
      <w:r w:rsidRPr="00EF3DA8">
        <w:rPr>
          <w:sz w:val="16"/>
        </w:rPr>
        <w:t xml:space="preserve"> This group would experience part of the cost as lower wages, but </w:t>
      </w:r>
      <w:r w:rsidRPr="00EF3DA8">
        <w:rPr>
          <w:rStyle w:val="StyleUnderline"/>
        </w:rPr>
        <w:t>the biggest bite would come in the form of diminished purchasing power due to higher prices for energy, </w:t>
      </w:r>
      <w:hyperlink r:id="rId148" w:tgtFrame="_blank" w:history="1">
        <w:r w:rsidRPr="00EF3DA8">
          <w:rPr>
            <w:rStyle w:val="StyleUnderline"/>
          </w:rPr>
          <w:t>cars</w:t>
        </w:r>
      </w:hyperlink>
      <w:r w:rsidRPr="00EF3DA8">
        <w:rPr>
          <w:rStyle w:val="StyleUnderline"/>
        </w:rPr>
        <w:t>, and other consumer goods.</w:t>
      </w:r>
      <w:r w:rsidRPr="00EF3DA8">
        <w:rPr>
          <w:sz w:val="16"/>
        </w:rPr>
        <w:t xml:space="preserve"> </w:t>
      </w:r>
      <w:r w:rsidRPr="00EF3DA8">
        <w:rPr>
          <w:rStyle w:val="Emphasis"/>
        </w:rPr>
        <w:t>The top quintile</w:t>
      </w:r>
      <w:r w:rsidRPr="00EF3DA8">
        <w:rPr>
          <w:sz w:val="16"/>
        </w:rPr>
        <w:t xml:space="preserve">, by contrast, </w:t>
      </w:r>
      <w:r w:rsidRPr="00EF3DA8">
        <w:rPr>
          <w:rStyle w:val="Emphasis"/>
        </w:rPr>
        <w:t>would suffer the least</w:t>
      </w:r>
      <w:r w:rsidRPr="00EF3DA8">
        <w:rPr>
          <w:sz w:val="16"/>
        </w:rPr>
        <w:t xml:space="preserve"> </w:t>
      </w:r>
      <w:r w:rsidRPr="00EF3DA8">
        <w:rPr>
          <w:rStyle w:val="StyleUnderline"/>
        </w:rPr>
        <w:t>from regulatory restoration</w:t>
      </w:r>
      <w:r w:rsidRPr="00EF3DA8">
        <w:rPr>
          <w:sz w:val="16"/>
        </w:rPr>
        <w:t xml:space="preserve">, with labor, energy, and other consumer rules amounting to only a </w:t>
      </w:r>
      <w:r w:rsidRPr="00EF3DA8">
        <w:rPr>
          <w:rStyle w:val="StyleUnderline"/>
        </w:rPr>
        <w:t>2.2 percent implicit tax</w:t>
      </w:r>
      <w:r w:rsidRPr="00EF3DA8">
        <w:rPr>
          <w:sz w:val="16"/>
        </w:rPr>
        <w:t xml:space="preserve"> on the highest earners.</w:t>
      </w:r>
    </w:p>
    <w:p w14:paraId="24CDC082" w14:textId="77777777" w:rsidR="00A52759" w:rsidRPr="000B3843" w:rsidRDefault="00A52759" w:rsidP="00A52759">
      <w:pPr>
        <w:rPr>
          <w:sz w:val="12"/>
        </w:rPr>
      </w:pPr>
    </w:p>
    <w:p w14:paraId="045EF1B4" w14:textId="77777777" w:rsidR="00A52759" w:rsidRPr="000B3843" w:rsidRDefault="00A52759" w:rsidP="00A52759"/>
    <w:p w14:paraId="0E2D3644" w14:textId="77777777" w:rsidR="00B56168" w:rsidRDefault="00B56168" w:rsidP="00B56168">
      <w:pPr>
        <w:pStyle w:val="Heading4"/>
      </w:pPr>
      <w:r>
        <w:t>Excessive regs collapse the economy</w:t>
      </w:r>
    </w:p>
    <w:p w14:paraId="77877DC1" w14:textId="77777777" w:rsidR="00B56168" w:rsidRDefault="00B56168" w:rsidP="00B56168">
      <w:r w:rsidRPr="00A53C10">
        <w:rPr>
          <w:b/>
        </w:rPr>
        <w:t>The Economist 17</w:t>
      </w:r>
      <w:r>
        <w:t xml:space="preserve"> [“Too much federal regulation has piled up in America,” Mar 2, 2017, The Economist, </w:t>
      </w:r>
      <w:hyperlink r:id="rId149" w:history="1">
        <w:r w:rsidRPr="00B65F43">
          <w:rPr>
            <w:rStyle w:val="Hyperlink"/>
          </w:rPr>
          <w:t>https://www.economist.com/united-states/2017/03/02/too-much-federal-regulation-has-piled-up-in-america</w:t>
        </w:r>
      </w:hyperlink>
      <w:r>
        <w:t>]</w:t>
      </w:r>
    </w:p>
    <w:p w14:paraId="23F05804" w14:textId="77777777" w:rsidR="00B56168" w:rsidRDefault="00B56168" w:rsidP="00B56168">
      <w:r w:rsidRPr="00653A22">
        <w:rPr>
          <w:rStyle w:val="Emphasis"/>
        </w:rPr>
        <w:t>America’s underlying regulatory problem long predates the 44th president</w:t>
      </w:r>
      <w:r w:rsidRPr="00653A22">
        <w:rPr>
          <w:sz w:val="16"/>
        </w:rPr>
        <w:t xml:space="preserve">. Between 1970 and 2008 the number of prescriptive words like “shall” or “must” in the code of federal regulations grew from 403,000 to nearly 963,000, or about 15,000 edicts a year, according to data compiled by the Mercatus Centre, a libertarian-leaning think-tank. Between 2008 and 2016, under Mr Obama, about the same number of new rules emerged annually. </w:t>
      </w:r>
      <w:r w:rsidRPr="00653A22">
        <w:rPr>
          <w:rStyle w:val="Emphasis"/>
        </w:rPr>
        <w:t>The unyielding growth of rules</w:t>
      </w:r>
      <w:r w:rsidRPr="00653A22">
        <w:rPr>
          <w:sz w:val="16"/>
        </w:rPr>
        <w:t xml:space="preserve">, then, </w:t>
      </w:r>
      <w:r w:rsidRPr="00653A22">
        <w:rPr>
          <w:rStyle w:val="Emphasis"/>
        </w:rPr>
        <w:t>has persisted</w:t>
      </w:r>
      <w:r w:rsidRPr="00653A22">
        <w:rPr>
          <w:sz w:val="16"/>
        </w:rPr>
        <w:t xml:space="preserve"> through Republican and Democratic administrations (see chart). Several factors explain it. First, Congress has neither the staff nor the expertise to write complex, technical laws. So lawmakers happily let experts in government agencies fill in the blanks. What Congress does write itself, it writes sloppily. In 2015 the Supreme Court found “more than a few examples of inartful drafting” in the Affordable Care Act. One such error nearly saw the court strike down crucial parts of law; only semantic gymnastics saved it. The “Chevron deference”, a doctrine from a 1984 court ruling, gives agencies wide latitude to interpret laws when they are vaguely written. (Neil Gorsuch, Mr Trump’s nominee to the court, is not a fan.) Second, </w:t>
      </w:r>
      <w:r w:rsidRPr="00653A22">
        <w:rPr>
          <w:rStyle w:val="StyleUnderline"/>
        </w:rPr>
        <w:t>America’s division of powers makes it easy for interest groups to defend any one regulation, tax break or policy. That forces administrations to solve problems by taping yet more rules onto whatever exists already, rather than writing something simple from scratch</w:t>
      </w:r>
      <w:r w:rsidRPr="00653A22">
        <w:rPr>
          <w:sz w:val="16"/>
        </w:rPr>
        <w:t xml:space="preserve">. Over time, this gums up the system, resulting in what Steve Teles of Johns Hopkins University has dubbed a “kludgeocracy”. This explains, for instance, why over half of Americans have to pay a professional to fill out their tax return for them (in Britain, for comparison, most people need not even complete one). Mr Obama’s regulations were kludgey. The Clean Power Plan, which forces specific emissions reductions on power plants, emerged after Congress failed to pass a cap-and-trade scheme. Unable to raise the federal minimum wage, the administration did what it could to boost wages with a reboot of an old overtime rule. (This clumsily mandates that workers on low salaries must get a 50% wage bump for work in excess of 40 hours a week, creating strange incentives for firms to add staff rather than breach the threshold.) Unified government does not stop kludges. Dodd-Frank, passed in 2010 when Democrats controlled Congress, micromanages banks’ balance-sheets rather than imposing exacting but simple capital standards. Bureaucrats, busted Yet the most important explanation for the proliferation of rules concerns the habits of Washington’s bureaucracy. It has for decades been bad at rubbing out old ones. When a government agency writes a significant regulation—mostly defined as one costing more than $100m—it must usually prove that the rule’s benefits justify its costs. Its analysis goes through the Office of Information and Regulatory Affairs (OIRA), a nerdy outpost of the White House. The process is meticulous. The OECD, a club of mostly rich countries, finds that America’s analysis of regulations is among the most rigorous anywhere. </w:t>
      </w:r>
      <w:r w:rsidRPr="001A2309">
        <w:rPr>
          <w:rStyle w:val="Emphasis"/>
        </w:rPr>
        <w:t>But once a rule has cleared the hurdle, there is little incentive for agencies ever to take a second look at it.</w:t>
      </w:r>
      <w:r w:rsidRPr="00653A22">
        <w:rPr>
          <w:sz w:val="16"/>
        </w:rPr>
        <w:t xml:space="preserve"> So it is scrutinised only in advance, when regulators know the least about its effects, complains Michael Greenstone, of the University of Chicago. The OECD ranks America only 16th for “systematic” review of old red tape. (The leading country, Australia, has an independent body tasked with dredging up old rules for review.) Politicians of all stripes realise that America has fallen behind. Mr Obama ordered agencies to trawl for anachronistic regulations and report on their progress twice a year. This produced some results. For example, in 2014 the Department of Transportation scrapped a rule requiring truck drivers to file a report on condition of their vehicle before and after every trip, even when they found no faults. The change supposedly saved the industry $1.7bn. But the deregulatory charge lost some momentum in Mr Obama’s second term, after Cass Sunstein, its champion, left his post as head of OIRA. Critics contend that agencies ended up using the clear-out as another excuse to write new rules. </w:t>
      </w:r>
      <w:r w:rsidRPr="001A2309">
        <w:rPr>
          <w:rStyle w:val="Emphasis"/>
        </w:rPr>
        <w:t>The endless pile-up of regulation enrages businessmen.</w:t>
      </w:r>
      <w:r w:rsidRPr="00653A22">
        <w:rPr>
          <w:sz w:val="16"/>
        </w:rPr>
        <w:t xml:space="preserve"> </w:t>
      </w:r>
      <w:r w:rsidRPr="001A2309">
        <w:rPr>
          <w:rStyle w:val="StyleUnderline"/>
        </w:rPr>
        <w:t>One in five small firms say it is their biggest problem,</w:t>
      </w:r>
      <w:r w:rsidRPr="00653A22">
        <w:rPr>
          <w:sz w:val="16"/>
        </w:rPr>
        <w:t xml:space="preserve"> according to the National Federation of Independent Business, a lobby group. (Many businessmen grumble in private about the Obama administration’s zealous regulatory enforcement). </w:t>
      </w:r>
      <w:r w:rsidRPr="001A2309">
        <w:rPr>
          <w:rStyle w:val="StyleUnderline"/>
        </w:rPr>
        <w:t>Based on its own survey of businessmen, the World Economic Forum ranks America 29th for the ease of complying with its regulations, sandwiched between Saudi Arabia and Taiwan.</w:t>
      </w:r>
      <w:r>
        <w:rPr>
          <w:rStyle w:val="StyleUnderline"/>
        </w:rPr>
        <w:t xml:space="preserve"> </w:t>
      </w:r>
      <w:r w:rsidRPr="001A2309">
        <w:rPr>
          <w:rStyle w:val="StyleUnderline"/>
        </w:rPr>
        <w:t>Regulators retort that firms’ complaints reflect only one side of the ledger</w:t>
      </w:r>
      <w:r w:rsidRPr="00653A22">
        <w:rPr>
          <w:sz w:val="16"/>
        </w:rPr>
        <w:t>—costs—</w:t>
      </w:r>
      <w:r w:rsidRPr="001A2309">
        <w:rPr>
          <w:rStyle w:val="StyleUnderline"/>
        </w:rPr>
        <w:t>and ignore the benefits that flow from, say, greater protection for consumers.</w:t>
      </w:r>
      <w:r w:rsidRPr="00653A22">
        <w:rPr>
          <w:sz w:val="16"/>
        </w:rPr>
        <w:t xml:space="preserve"> For example, Mr Sunstein has argued that the Obama administration was an unusually good regulator, because the estimated net benefits of new regulations in his first term were more than twice what either George W. Bush or Bill Clinton achieved in theirs. But totting up costs and benefits is hardly straightforward. </w:t>
      </w:r>
      <w:r w:rsidRPr="001A2309">
        <w:rPr>
          <w:rStyle w:val="StyleUnderline"/>
        </w:rPr>
        <w:t>An agency which supports a regulation can obviously nudge the numbers in a favourable direction. Bureaucrats must sometimes make value judgments</w:t>
      </w:r>
      <w:r w:rsidRPr="00653A22">
        <w:rPr>
          <w:sz w:val="16"/>
        </w:rPr>
        <w:t xml:space="preserve">. For instance, the Obama administration counted benefits to foreign countries when weighing up rules to reduce carbon emissions. In any case, </w:t>
      </w:r>
      <w:r w:rsidRPr="001A2309">
        <w:rPr>
          <w:rStyle w:val="Emphasis"/>
        </w:rPr>
        <w:t>cost-benefit analysis ages badly.</w:t>
      </w:r>
      <w:r w:rsidRPr="00653A22">
        <w:rPr>
          <w:sz w:val="16"/>
        </w:rPr>
        <w:t xml:space="preserve"> </w:t>
      </w:r>
      <w:r w:rsidRPr="001A2309">
        <w:rPr>
          <w:rStyle w:val="StyleUnderline"/>
        </w:rPr>
        <w:t>Without updating it, it is difficult to know how much old regulations weigh on the economy</w:t>
      </w:r>
      <w:r w:rsidRPr="00653A22">
        <w:rPr>
          <w:sz w:val="16"/>
        </w:rPr>
        <w:t xml:space="preserve">. </w:t>
      </w:r>
      <w:r w:rsidRPr="001A2309">
        <w:rPr>
          <w:rStyle w:val="StyleUnderline"/>
        </w:rPr>
        <w:t>One Mercatus working paper plugs the number of rules in each industry into a complex model of the economy. It finds that rules written since 1980 have dampened growth by about 0.8 percentage points a year.</w:t>
      </w:r>
      <w:r>
        <w:rPr>
          <w:rStyle w:val="StyleUnderline"/>
        </w:rPr>
        <w:t xml:space="preserve"> </w:t>
      </w:r>
      <w:r w:rsidRPr="00653A22">
        <w:rPr>
          <w:sz w:val="16"/>
        </w:rPr>
        <w:t xml:space="preserve">Republicans like to put about that sort of figure, but it strikes many economists as implausibly large. Even those sympathetic to deregulation, like Glenn Hubbard, who worked in Mr Bush’s White House, are hesitant to forecast the growth effects of a regulatory bonfire, preferring to stress the benefits of tax cuts. Democrats, meanwhile, are scathing about the idea that rolling back regulations would pep up the economy much. Jason Furman, who advised Mr Obama, adds up the costs of Obama-era rules and says it is “impossible” to see how you would add even a tenth of a percentage point to growth by undoing them. (The Trump administration promises growth of 3.5-4%, up from 1.6% in 2016, partly on the back of deregulation.) Yet </w:t>
      </w:r>
      <w:r w:rsidRPr="001A2309">
        <w:rPr>
          <w:rStyle w:val="Emphasis"/>
        </w:rPr>
        <w:t>regulation does cause some visible problems</w:t>
      </w:r>
      <w:r w:rsidRPr="00653A22">
        <w:rPr>
          <w:sz w:val="16"/>
        </w:rPr>
        <w:t xml:space="preserve">. </w:t>
      </w:r>
      <w:r w:rsidRPr="001A2309">
        <w:rPr>
          <w:rStyle w:val="StyleUnderline"/>
        </w:rPr>
        <w:t>Infrastructure projects are frequently bogged down in endless environmental reviews and consultations.</w:t>
      </w:r>
      <w:r w:rsidRPr="00653A22">
        <w:rPr>
          <w:sz w:val="16"/>
        </w:rPr>
        <w:t xml:space="preserve"> An example is a project to upgrade the Bayonne Bridge, which spectacularly arches between Staten Island and New Jersey. Elevating the road so that bigger cargo ships could pass underneath required 47 permits from 19 different government entities, according to Philip Howard, a legal writer. Regulators demanded a historical survey of every building within two miles of the bridge, even though the project affected none of them. It took from 2009 to mid-2013, when building at last began, to satisfy all the regulatory requirements. And that is unusually quick. Big </w:t>
      </w:r>
      <w:r w:rsidRPr="001A2309">
        <w:rPr>
          <w:rStyle w:val="StyleUnderline"/>
        </w:rPr>
        <w:t>highway projects approved in 2015 took an average of a decade to clear every bureaucratic hurdle, according to one study</w:t>
      </w:r>
      <w:r w:rsidRPr="00653A22">
        <w:rPr>
          <w:sz w:val="16"/>
        </w:rPr>
        <w:t xml:space="preserve">. It is little wonder that Mr Obama struggled to find “shovel ready” projects to kick-start with stimulus funds after the financial crisis. (Any infrastructure push by Mr Trump will probably run into the same problem.) </w:t>
      </w:r>
      <w:r w:rsidRPr="001A2309">
        <w:rPr>
          <w:rStyle w:val="Emphasis"/>
        </w:rPr>
        <w:t>Regulation can also impede innovation in ways that are hard to foresee</w:t>
      </w:r>
      <w:r w:rsidRPr="00653A22">
        <w:rPr>
          <w:sz w:val="16"/>
        </w:rPr>
        <w:t xml:space="preserve">. In 1973 the Federal Aviation Administration (FAA), worried about loud sonic booms, banned civil aircraft from flying at supersonic speeds above America. But </w:t>
      </w:r>
      <w:r w:rsidRPr="001A2309">
        <w:rPr>
          <w:rStyle w:val="StyleUnderline"/>
        </w:rPr>
        <w:t>planes are now lighter, more aerodynamic, and contain more efficient engines, explains Eli Dourado of Mercatus. That makes them quieter. With start-ups trying to build commercially viable supersonic jets</w:t>
      </w:r>
      <w:r w:rsidRPr="00653A22">
        <w:rPr>
          <w:sz w:val="16"/>
        </w:rPr>
        <w:t>, Mr Dourado thinks the FAA should replace the ban with a maximum permissible noise level. The FAA has acknowledged the case for change, but it moves slowly.</w:t>
      </w:r>
    </w:p>
    <w:p w14:paraId="566D5184" w14:textId="77777777" w:rsidR="00B56168" w:rsidRDefault="00B56168" w:rsidP="00B56168"/>
    <w:p w14:paraId="3ADD1A68" w14:textId="77777777" w:rsidR="00B56168" w:rsidRPr="006E7299" w:rsidRDefault="00B56168" w:rsidP="00B56168"/>
    <w:p w14:paraId="0910E9EB" w14:textId="77777777" w:rsidR="00B56168" w:rsidRPr="009D104E" w:rsidRDefault="00B56168" w:rsidP="00B56168">
      <w:pPr>
        <w:pStyle w:val="Heading3"/>
      </w:pPr>
      <w:r>
        <w:t>2ac financial regs bad (sox)</w:t>
      </w:r>
    </w:p>
    <w:p w14:paraId="68EA837B" w14:textId="77777777" w:rsidR="00B56168" w:rsidRDefault="00B56168" w:rsidP="00B56168">
      <w:pPr>
        <w:pStyle w:val="Heading4"/>
      </w:pPr>
      <w:r>
        <w:t xml:space="preserve">Financial regs cause massive compliance costs that destroy small businesses and US stock competitiveness – only overturning can kick-start economic growth </w:t>
      </w:r>
    </w:p>
    <w:p w14:paraId="07C2FED9" w14:textId="77777777" w:rsidR="00B56168" w:rsidRDefault="00B56168" w:rsidP="00B56168">
      <w:r w:rsidRPr="006A481D">
        <w:rPr>
          <w:b/>
        </w:rPr>
        <w:t>Brite 13</w:t>
      </w:r>
      <w:r>
        <w:t xml:space="preserve"> [Clayton, B.S. in Accounting from the University of Chicago, J.D. candidate at Boston College, “IS SARBANES-OXLEY A FAILING LAW?,” June 30, 2013]</w:t>
      </w:r>
    </w:p>
    <w:p w14:paraId="5EB7734B" w14:textId="77777777" w:rsidR="00B56168" w:rsidRDefault="00B56168" w:rsidP="00B56168">
      <w:pPr>
        <w:rPr>
          <w:sz w:val="16"/>
        </w:rPr>
      </w:pPr>
      <w:r w:rsidRPr="006A481D">
        <w:rPr>
          <w:sz w:val="16"/>
        </w:rPr>
        <w:t xml:space="preserve">By costs, I am referring to financial and non-financial costs. </w:t>
      </w:r>
      <w:r w:rsidRPr="008A0834">
        <w:rPr>
          <w:rStyle w:val="StyleUnderline"/>
        </w:rPr>
        <w:t>The United States’ recovery from the 2008 Financial Crisis has been slow</w:t>
      </w:r>
      <w:r w:rsidRPr="006A481D">
        <w:rPr>
          <w:sz w:val="16"/>
        </w:rPr>
        <w:t xml:space="preserve">. </w:t>
      </w:r>
      <w:r w:rsidRPr="008A0834">
        <w:rPr>
          <w:rStyle w:val="StyleUnderline"/>
        </w:rPr>
        <w:t xml:space="preserve">Since it was first implemented, </w:t>
      </w:r>
      <w:r w:rsidRPr="005E50BB">
        <w:rPr>
          <w:rStyle w:val="StyleUnderline"/>
          <w:highlight w:val="green"/>
        </w:rPr>
        <w:t xml:space="preserve">the </w:t>
      </w:r>
      <w:r w:rsidRPr="005E50BB">
        <w:rPr>
          <w:rStyle w:val="Emphasis"/>
          <w:highlight w:val="green"/>
        </w:rPr>
        <w:t>cost of complying</w:t>
      </w:r>
      <w:r w:rsidRPr="008A0834">
        <w:rPr>
          <w:rStyle w:val="Emphasis"/>
        </w:rPr>
        <w:t xml:space="preserve"> with Sarbanes-Oxley </w:t>
      </w:r>
      <w:r w:rsidRPr="005E50BB">
        <w:rPr>
          <w:rStyle w:val="Emphasis"/>
          <w:highlight w:val="green"/>
        </w:rPr>
        <w:t>has been significant</w:t>
      </w:r>
      <w:r w:rsidRPr="006A481D">
        <w:rPr>
          <w:sz w:val="16"/>
        </w:rPr>
        <w:t xml:space="preserve">.[22] It is my contention that </w:t>
      </w:r>
      <w:r w:rsidRPr="005E50BB">
        <w:rPr>
          <w:rStyle w:val="Emphasis"/>
          <w:highlight w:val="green"/>
        </w:rPr>
        <w:t>SOX can be identified as one cause of our slow economic recovery</w:t>
      </w:r>
      <w:r w:rsidRPr="006A481D">
        <w:rPr>
          <w:sz w:val="16"/>
        </w:rPr>
        <w:t xml:space="preserve">. </w:t>
      </w:r>
      <w:r w:rsidRPr="008A0834">
        <w:rPr>
          <w:rStyle w:val="StyleUnderline"/>
        </w:rPr>
        <w:t xml:space="preserve">Its effect stems </w:t>
      </w:r>
      <w:r w:rsidRPr="00243C86">
        <w:rPr>
          <w:rStyle w:val="StyleUnderline"/>
        </w:rPr>
        <w:t>from the added costs it has placed</w:t>
      </w:r>
      <w:r w:rsidRPr="008A0834">
        <w:rPr>
          <w:rStyle w:val="StyleUnderline"/>
        </w:rPr>
        <w:t xml:space="preserve"> on companies, which have reduced profitability</w:t>
      </w:r>
      <w:r w:rsidRPr="006A481D">
        <w:rPr>
          <w:sz w:val="16"/>
        </w:rPr>
        <w:t xml:space="preserve">. I have identified four “costs” that have inhibited domestic growth. First, </w:t>
      </w:r>
      <w:r w:rsidRPr="008A0834">
        <w:rPr>
          <w:rStyle w:val="StyleUnderline"/>
        </w:rPr>
        <w:t>additional costs have steer public companies from their core business.</w:t>
      </w:r>
      <w:r w:rsidRPr="006A481D">
        <w:rPr>
          <w:sz w:val="16"/>
        </w:rPr>
        <w:t xml:space="preserve"> Second, </w:t>
      </w:r>
      <w:r w:rsidRPr="008A0834">
        <w:rPr>
          <w:rStyle w:val="StyleUnderline"/>
        </w:rPr>
        <w:t>there has been significant movement from medium and smaller companies to move out of the US stock markets</w:t>
      </w:r>
      <w:r w:rsidRPr="006A481D">
        <w:rPr>
          <w:sz w:val="16"/>
        </w:rPr>
        <w:t>. Third, foreign firms have stopped listing in the United States. Finally, US companies have become less competitive due to a lower level of talent.</w:t>
      </w:r>
      <w:r>
        <w:rPr>
          <w:sz w:val="16"/>
        </w:rPr>
        <w:t xml:space="preserve"> </w:t>
      </w:r>
      <w:r w:rsidRPr="006A481D">
        <w:rPr>
          <w:sz w:val="16"/>
        </w:rPr>
        <w:t>(1) Costs associated have prevented public companies from reporting higher profits</w:t>
      </w:r>
      <w:r>
        <w:rPr>
          <w:sz w:val="16"/>
        </w:rPr>
        <w:t xml:space="preserve"> </w:t>
      </w:r>
      <w:r w:rsidRPr="005E50BB">
        <w:rPr>
          <w:rStyle w:val="Emphasis"/>
          <w:highlight w:val="green"/>
        </w:rPr>
        <w:t>Complying with</w:t>
      </w:r>
      <w:r w:rsidRPr="008A0834">
        <w:rPr>
          <w:rStyle w:val="StyleUnderline"/>
        </w:rPr>
        <w:t xml:space="preserve"> Sarbanes-Oxley Section </w:t>
      </w:r>
      <w:r w:rsidRPr="005E50BB">
        <w:rPr>
          <w:rStyle w:val="Emphasis"/>
          <w:highlight w:val="green"/>
        </w:rPr>
        <w:t>404 is very time consuming</w:t>
      </w:r>
      <w:r w:rsidRPr="006A481D">
        <w:rPr>
          <w:sz w:val="16"/>
        </w:rPr>
        <w:t xml:space="preserve">. On a quarterly basis, </w:t>
      </w:r>
      <w:r w:rsidRPr="008A0834">
        <w:rPr>
          <w:rStyle w:val="StyleUnderline"/>
        </w:rPr>
        <w:t>employees are required to meet with their auditors and go</w:t>
      </w:r>
      <w:r w:rsidRPr="006A481D">
        <w:rPr>
          <w:sz w:val="16"/>
        </w:rPr>
        <w:t xml:space="preserve"> over </w:t>
      </w:r>
      <w:r w:rsidRPr="008A0834">
        <w:rPr>
          <w:rStyle w:val="StyleUnderline"/>
        </w:rPr>
        <w:t>their internal control policies and procedures</w:t>
      </w:r>
      <w:r w:rsidRPr="006A481D">
        <w:rPr>
          <w:sz w:val="16"/>
        </w:rPr>
        <w:t xml:space="preserve">. </w:t>
      </w:r>
      <w:r w:rsidRPr="008A0834">
        <w:rPr>
          <w:rStyle w:val="StyleUnderline"/>
        </w:rPr>
        <w:t>Auditors use this opportunity to determine if there are proper controls in place to ensure that only</w:t>
      </w:r>
      <w:r w:rsidRPr="006A481D">
        <w:rPr>
          <w:sz w:val="16"/>
        </w:rPr>
        <w:t xml:space="preserve"> </w:t>
      </w:r>
      <w:r w:rsidRPr="008A0834">
        <w:rPr>
          <w:rStyle w:val="StyleUnderline"/>
        </w:rPr>
        <w:t>employees who are allowed to perform duties to carry them out.</w:t>
      </w:r>
      <w:r w:rsidRPr="006A481D">
        <w:rPr>
          <w:sz w:val="16"/>
        </w:rPr>
        <w:t xml:space="preserve"> The reasoning behind this test is to ensure fraudulent or incorrect transactions can be reasonably prevented from being processed. In addition, </w:t>
      </w:r>
      <w:r w:rsidRPr="008A0834">
        <w:rPr>
          <w:rStyle w:val="StyleUnderline"/>
        </w:rPr>
        <w:t>auditors look for evidence of oversight or review by superiors to ensure transactions are not be</w:t>
      </w:r>
      <w:r w:rsidRPr="006A481D">
        <w:rPr>
          <w:sz w:val="16"/>
        </w:rPr>
        <w:t xml:space="preserve"> </w:t>
      </w:r>
      <w:r w:rsidRPr="008A0834">
        <w:rPr>
          <w:rStyle w:val="StyleUnderline"/>
        </w:rPr>
        <w:t>performed unilaterally without review by one or more parties</w:t>
      </w:r>
      <w:r w:rsidRPr="006A481D">
        <w:rPr>
          <w:sz w:val="16"/>
        </w:rPr>
        <w:t>. They use their findings to submit a report regarding the “effectiveness” of the company’s internal controls.[23] Effectiveness, as defined by the SEC with respect of internal controls, is the ability to prevent even one material accounting error from occurring.[24]</w:t>
      </w:r>
      <w:r>
        <w:rPr>
          <w:sz w:val="16"/>
        </w:rPr>
        <w:t xml:space="preserve"> </w:t>
      </w:r>
      <w:r w:rsidRPr="006A481D">
        <w:rPr>
          <w:sz w:val="16"/>
        </w:rPr>
        <w:t xml:space="preserve">Although this thorough practice ensures a periodic review, </w:t>
      </w:r>
      <w:r w:rsidRPr="005E50BB">
        <w:rPr>
          <w:rStyle w:val="StyleUnderline"/>
          <w:highlight w:val="green"/>
        </w:rPr>
        <w:t xml:space="preserve">it </w:t>
      </w:r>
      <w:r w:rsidRPr="005E50BB">
        <w:rPr>
          <w:rStyle w:val="Emphasis"/>
          <w:highlight w:val="green"/>
        </w:rPr>
        <w:t>forces too much time</w:t>
      </w:r>
      <w:r w:rsidRPr="005E50BB">
        <w:rPr>
          <w:rStyle w:val="StyleUnderline"/>
          <w:highlight w:val="green"/>
        </w:rPr>
        <w:t xml:space="preserve"> and </w:t>
      </w:r>
      <w:r w:rsidRPr="005E50BB">
        <w:rPr>
          <w:rStyle w:val="Emphasis"/>
          <w:highlight w:val="green"/>
        </w:rPr>
        <w:t>resources</w:t>
      </w:r>
      <w:r w:rsidRPr="005E50BB">
        <w:rPr>
          <w:rStyle w:val="StyleUnderline"/>
          <w:highlight w:val="green"/>
        </w:rPr>
        <w:t xml:space="preserve"> to be </w:t>
      </w:r>
      <w:r w:rsidRPr="005E50BB">
        <w:rPr>
          <w:rStyle w:val="Emphasis"/>
          <w:highlight w:val="green"/>
        </w:rPr>
        <w:t>allocated to ensure auditor compliance</w:t>
      </w:r>
      <w:r w:rsidRPr="006A481D">
        <w:rPr>
          <w:sz w:val="16"/>
        </w:rPr>
        <w:t>.[25] Quarterly tests of internal controls divert employee time and attention away from business practices and to administrative tasks. It is inevitable that these tasks will eventually be detrimental to the company’s “bottom line.”</w:t>
      </w:r>
      <w:r>
        <w:rPr>
          <w:sz w:val="16"/>
        </w:rPr>
        <w:t xml:space="preserve"> </w:t>
      </w:r>
      <w:r w:rsidRPr="008A0834">
        <w:rPr>
          <w:rStyle w:val="StyleUnderline"/>
        </w:rPr>
        <w:t>The same level of work exists for employees</w:t>
      </w:r>
      <w:r w:rsidRPr="006A481D">
        <w:rPr>
          <w:sz w:val="16"/>
        </w:rPr>
        <w:t xml:space="preserve">. </w:t>
      </w:r>
      <w:r w:rsidRPr="008A0834">
        <w:rPr>
          <w:rStyle w:val="StyleUnderline"/>
        </w:rPr>
        <w:t>Prior to 2002, employees were able to accomplish their required work and tasks within their standard hours</w:t>
      </w:r>
      <w:r w:rsidRPr="006A481D">
        <w:rPr>
          <w:sz w:val="16"/>
        </w:rPr>
        <w:t xml:space="preserve">. With the introduction of SOX, </w:t>
      </w:r>
      <w:r w:rsidRPr="008A0834">
        <w:rPr>
          <w:rStyle w:val="StyleUnderline"/>
        </w:rPr>
        <w:t>employees were presented with additional tasks</w:t>
      </w:r>
      <w:r w:rsidRPr="006A481D">
        <w:rPr>
          <w:sz w:val="16"/>
        </w:rPr>
        <w:t>. However, their work hours either stayed the same or increased with overtime. Because employees are required to comply with auditor requests, the work hours that were once taken up by daily assignments and tasks are now sacrificed. If employees cannot focus as much on their work, business will suffer and less revenue will be generated.</w:t>
      </w:r>
      <w:r>
        <w:rPr>
          <w:sz w:val="16"/>
        </w:rPr>
        <w:t xml:space="preserve"> </w:t>
      </w:r>
      <w:r w:rsidRPr="006A481D">
        <w:rPr>
          <w:sz w:val="16"/>
        </w:rPr>
        <w:t xml:space="preserve">In addition, </w:t>
      </w:r>
      <w:r w:rsidRPr="005E50BB">
        <w:rPr>
          <w:rStyle w:val="Emphasis"/>
          <w:highlight w:val="green"/>
        </w:rPr>
        <w:t>expenses have the potential to increase</w:t>
      </w:r>
      <w:r w:rsidRPr="006A481D">
        <w:rPr>
          <w:sz w:val="16"/>
        </w:rPr>
        <w:t xml:space="preserve">. </w:t>
      </w:r>
      <w:r w:rsidRPr="008A0834">
        <w:rPr>
          <w:rStyle w:val="StyleUnderline"/>
        </w:rPr>
        <w:t>Companies might elect to prevent business from suffering</w:t>
      </w:r>
      <w:r w:rsidRPr="006A481D">
        <w:rPr>
          <w:sz w:val="16"/>
        </w:rPr>
        <w:t xml:space="preserve">. In these situations, </w:t>
      </w:r>
      <w:r w:rsidRPr="008A0834">
        <w:rPr>
          <w:rStyle w:val="StyleUnderline"/>
        </w:rPr>
        <w:t>the company will pay their employees overtime to sustain production and to comply with auditors</w:t>
      </w:r>
      <w:r w:rsidRPr="006A481D">
        <w:rPr>
          <w:sz w:val="16"/>
        </w:rPr>
        <w:t xml:space="preserve">. </w:t>
      </w:r>
      <w:r w:rsidRPr="008A0834">
        <w:rPr>
          <w:rStyle w:val="StyleUnderline"/>
        </w:rPr>
        <w:t>This will result in higher payroll expense</w:t>
      </w:r>
      <w:r w:rsidRPr="006A481D">
        <w:rPr>
          <w:sz w:val="16"/>
        </w:rPr>
        <w:t>. Regardless of which option is chosen (1) a reduction in revenue or (2) an increase in expenses either option has the same detrimental effect on a company’s net income.</w:t>
      </w:r>
      <w:r>
        <w:rPr>
          <w:sz w:val="16"/>
        </w:rPr>
        <w:t xml:space="preserve"> </w:t>
      </w:r>
      <w:r w:rsidRPr="006A481D">
        <w:rPr>
          <w:sz w:val="16"/>
        </w:rPr>
        <w:t xml:space="preserve">Moreover, </w:t>
      </w:r>
      <w:r w:rsidRPr="008A0834">
        <w:rPr>
          <w:rStyle w:val="StyleUnderline"/>
        </w:rPr>
        <w:t>it is questionable whether Sarbanes-Oxley has been effective in the production of more accurate financial statements</w:t>
      </w:r>
      <w:r w:rsidRPr="006A481D">
        <w:rPr>
          <w:sz w:val="16"/>
        </w:rPr>
        <w:t xml:space="preserve">. One article cites the Financial Crisis of 2008 as evidence of its failure. The study found that 13% of all 3861 US Accelerated Filers (companies with a market capitalization value greater than $75 million) had errors in their financial statements in 2006 and were required to issue restatements.[26] This large group includes of some of the largest companies in the United States. Restatements are typically required when a significant or material accounting error has occurred. However, because of the standard established by the SEC definition of “effective,” </w:t>
      </w:r>
      <w:r w:rsidRPr="008A0834">
        <w:rPr>
          <w:rStyle w:val="StyleUnderline"/>
        </w:rPr>
        <w:t>there leaves little room for interpretation by the auditors over whether the misstatement is “material”</w:t>
      </w:r>
      <w:r w:rsidRPr="006A481D">
        <w:rPr>
          <w:sz w:val="16"/>
        </w:rPr>
        <w:t xml:space="preserve"> </w:t>
      </w:r>
      <w:r w:rsidRPr="008A0834">
        <w:rPr>
          <w:rStyle w:val="StyleUnderline"/>
        </w:rPr>
        <w:t>or could be ignored.</w:t>
      </w:r>
      <w:r>
        <w:rPr>
          <w:sz w:val="16"/>
        </w:rPr>
        <w:t xml:space="preserve"> </w:t>
      </w:r>
      <w:r w:rsidRPr="005E50BB">
        <w:rPr>
          <w:rStyle w:val="Emphasis"/>
          <w:highlight w:val="green"/>
        </w:rPr>
        <w:t>Restatements have a detrimental effect on companies</w:t>
      </w:r>
      <w:r w:rsidRPr="008A0834">
        <w:rPr>
          <w:rStyle w:val="Emphasis"/>
        </w:rPr>
        <w:t>.</w:t>
      </w:r>
      <w:r w:rsidRPr="006A481D">
        <w:rPr>
          <w:sz w:val="16"/>
        </w:rPr>
        <w:t xml:space="preserve"> In addition to correcting a prior error in their financials, </w:t>
      </w:r>
      <w:r w:rsidRPr="008A0834">
        <w:rPr>
          <w:rStyle w:val="StyleUnderline"/>
        </w:rPr>
        <w:t>the stock markets react unfavorably to</w:t>
      </w:r>
      <w:r w:rsidRPr="006A481D">
        <w:rPr>
          <w:sz w:val="16"/>
        </w:rPr>
        <w:t xml:space="preserve"> </w:t>
      </w:r>
      <w:r w:rsidRPr="008A0834">
        <w:rPr>
          <w:rStyle w:val="StyleUnderline"/>
        </w:rPr>
        <w:t>news of a restatement</w:t>
      </w:r>
      <w:r w:rsidRPr="006A481D">
        <w:rPr>
          <w:sz w:val="16"/>
        </w:rPr>
        <w:t xml:space="preserve">. One study has found this to be true. However, they do state some circumstances when this was not the case. They found that the market reacted more favorably to misstatements during SOX’s implementation.[27] </w:t>
      </w:r>
      <w:r w:rsidRPr="008A0834">
        <w:rPr>
          <w:rStyle w:val="StyleUnderline"/>
        </w:rPr>
        <w:t>It was as if the markets were allowing companies a “free pass” during this implementation period</w:t>
      </w:r>
      <w:r w:rsidRPr="006A481D">
        <w:rPr>
          <w:sz w:val="16"/>
        </w:rPr>
        <w:t>.</w:t>
      </w:r>
      <w:r>
        <w:rPr>
          <w:sz w:val="16"/>
        </w:rPr>
        <w:t xml:space="preserve"> </w:t>
      </w:r>
      <w:r w:rsidRPr="006A481D">
        <w:rPr>
          <w:sz w:val="16"/>
        </w:rPr>
        <w:t>(2) Medium and Smaller Companies are Looking to Leave</w:t>
      </w:r>
      <w:r>
        <w:rPr>
          <w:sz w:val="16"/>
        </w:rPr>
        <w:t xml:space="preserve"> </w:t>
      </w:r>
      <w:r w:rsidRPr="008A0834">
        <w:rPr>
          <w:rStyle w:val="StyleUnderline"/>
        </w:rPr>
        <w:t>Audits are not exclusive to public companies</w:t>
      </w:r>
      <w:r w:rsidRPr="006A481D">
        <w:rPr>
          <w:sz w:val="16"/>
        </w:rPr>
        <w:t xml:space="preserve">. </w:t>
      </w:r>
      <w:r w:rsidRPr="008A0834">
        <w:rPr>
          <w:rStyle w:val="StyleUnderline"/>
        </w:rPr>
        <w:t>They can also be required for private or companies not publicly traded</w:t>
      </w:r>
      <w:r w:rsidRPr="006A481D">
        <w:rPr>
          <w:sz w:val="16"/>
        </w:rPr>
        <w:t xml:space="preserve">. A typical example of a required audit for a non-public company is when a bank will issue a line of credit to a private company. To ensure the financial health, the bank will require a yearly audit be conducted in return. However, there is a major difference in the cost of an audit between private and public companies. </w:t>
      </w:r>
      <w:r w:rsidRPr="005E50BB">
        <w:rPr>
          <w:rStyle w:val="StyleUnderline"/>
          <w:highlight w:val="green"/>
        </w:rPr>
        <w:t>The cost of compliance has been</w:t>
      </w:r>
      <w:r w:rsidRPr="008A0834">
        <w:rPr>
          <w:rStyle w:val="StyleUnderline"/>
        </w:rPr>
        <w:t xml:space="preserve"> estimated to be in the </w:t>
      </w:r>
      <w:r w:rsidRPr="005E50BB">
        <w:rPr>
          <w:rStyle w:val="Emphasis"/>
          <w:highlight w:val="green"/>
        </w:rPr>
        <w:t>billions of dollars</w:t>
      </w:r>
      <w:r w:rsidRPr="006A481D">
        <w:rPr>
          <w:sz w:val="16"/>
        </w:rPr>
        <w:t>. It</w:t>
      </w:r>
      <w:r w:rsidRPr="008A0834">
        <w:rPr>
          <w:rStyle w:val="StyleUnderline"/>
        </w:rPr>
        <w:t xml:space="preserve"> has created “an additional layer of bureaucracy” that has increased “the cost of compliance and legal burden</w:t>
      </w:r>
      <w:r w:rsidRPr="006A481D">
        <w:rPr>
          <w:sz w:val="16"/>
        </w:rPr>
        <w:t xml:space="preserve">."[28] SOX was designed with the “ENRONS” in mind.[29] But </w:t>
      </w:r>
      <w:r w:rsidRPr="005E50BB">
        <w:rPr>
          <w:rStyle w:val="StyleUnderline"/>
          <w:highlight w:val="green"/>
        </w:rPr>
        <w:t>for smaller</w:t>
      </w:r>
      <w:r w:rsidRPr="008A0834">
        <w:rPr>
          <w:rStyle w:val="StyleUnderline"/>
        </w:rPr>
        <w:t xml:space="preserve"> public </w:t>
      </w:r>
      <w:r w:rsidRPr="005E50BB">
        <w:rPr>
          <w:rStyle w:val="StyleUnderline"/>
          <w:highlight w:val="green"/>
        </w:rPr>
        <w:t>companies</w:t>
      </w:r>
      <w:r w:rsidRPr="008A0834">
        <w:rPr>
          <w:rStyle w:val="StyleUnderline"/>
        </w:rPr>
        <w:t xml:space="preserve"> or private companies considering going public, </w:t>
      </w:r>
      <w:r w:rsidRPr="005E50BB">
        <w:rPr>
          <w:rStyle w:val="StyleUnderline"/>
          <w:highlight w:val="green"/>
        </w:rPr>
        <w:t>the cost</w:t>
      </w:r>
      <w:r w:rsidRPr="008A0834">
        <w:rPr>
          <w:rStyle w:val="StyleUnderline"/>
        </w:rPr>
        <w:t xml:space="preserve"> of</w:t>
      </w:r>
      <w:r w:rsidRPr="006A481D">
        <w:rPr>
          <w:sz w:val="16"/>
        </w:rPr>
        <w:t xml:space="preserve"> </w:t>
      </w:r>
      <w:r w:rsidRPr="00021AF1">
        <w:rPr>
          <w:rStyle w:val="StyleUnderline"/>
        </w:rPr>
        <w:t xml:space="preserve">compliance </w:t>
      </w:r>
      <w:r w:rsidRPr="005E50BB">
        <w:rPr>
          <w:rStyle w:val="StyleUnderline"/>
          <w:highlight w:val="green"/>
        </w:rPr>
        <w:t xml:space="preserve">can be </w:t>
      </w:r>
      <w:r w:rsidRPr="005E50BB">
        <w:rPr>
          <w:rStyle w:val="Emphasis"/>
          <w:highlight w:val="green"/>
        </w:rPr>
        <w:t>prohibitive</w:t>
      </w:r>
      <w:r w:rsidRPr="006A481D">
        <w:rPr>
          <w:sz w:val="16"/>
        </w:rPr>
        <w:t xml:space="preserve">. The cost is not uniform amongst companies of all sizes. However, </w:t>
      </w:r>
      <w:r w:rsidRPr="008A0834">
        <w:rPr>
          <w:rStyle w:val="StyleUnderline"/>
        </w:rPr>
        <w:t>larger companies will be able to absorb the cost better than</w:t>
      </w:r>
      <w:r w:rsidRPr="006A481D">
        <w:rPr>
          <w:sz w:val="16"/>
        </w:rPr>
        <w:t xml:space="preserve"> </w:t>
      </w:r>
      <w:r w:rsidRPr="008A0834">
        <w:rPr>
          <w:rStyle w:val="StyleUnderline"/>
        </w:rPr>
        <w:t>a smaller company</w:t>
      </w:r>
      <w:r w:rsidRPr="006A481D">
        <w:rPr>
          <w:sz w:val="16"/>
        </w:rPr>
        <w:t>. In some cases, medium and smaller public companies have decided to become private and forego SOX compliance costs altogether.[30]</w:t>
      </w:r>
      <w:r>
        <w:rPr>
          <w:sz w:val="16"/>
        </w:rPr>
        <w:t xml:space="preserve"> </w:t>
      </w:r>
      <w:r w:rsidRPr="008A0834">
        <w:rPr>
          <w:rStyle w:val="StyleUnderline"/>
        </w:rPr>
        <w:t>The increase in compliance has also coincided with a shift to the Alternative Investment Market</w:t>
      </w:r>
      <w:r w:rsidRPr="006A481D">
        <w:rPr>
          <w:sz w:val="16"/>
        </w:rPr>
        <w:t xml:space="preserve">.[31] The Alternative Investment Market (AIM) is a sub-market of the London Stock Exchange that allows smaller companies to list with fewer regulations. Since its creation in 1995, </w:t>
      </w:r>
      <w:r w:rsidRPr="008A0834">
        <w:rPr>
          <w:rStyle w:val="StyleUnderline"/>
        </w:rPr>
        <w:t>it has grown to 1500 companies</w:t>
      </w:r>
      <w:r w:rsidRPr="006A481D">
        <w:rPr>
          <w:sz w:val="16"/>
        </w:rPr>
        <w:t xml:space="preserve">.[32] </w:t>
      </w:r>
      <w:r w:rsidRPr="008A0834">
        <w:rPr>
          <w:rStyle w:val="StyleUnderline"/>
        </w:rPr>
        <w:t>Because of the burdensome current standards required of a company that wants to list in the US markets, this option seems to be attractive for smaller companies.</w:t>
      </w:r>
      <w:r w:rsidRPr="006A481D">
        <w:rPr>
          <w:sz w:val="16"/>
        </w:rPr>
        <w:t xml:space="preserve"> </w:t>
      </w:r>
      <w:r w:rsidRPr="008A0834">
        <w:rPr>
          <w:rStyle w:val="Emphasis"/>
        </w:rPr>
        <w:t>The AIM grew substantially as a result of the passage of SOX</w:t>
      </w:r>
      <w:r w:rsidRPr="006A481D">
        <w:rPr>
          <w:sz w:val="16"/>
        </w:rPr>
        <w:t xml:space="preserve">. The London markets provide them with access to one of the busiest stock exchanges in the World. However, </w:t>
      </w:r>
      <w:r w:rsidRPr="005E50BB">
        <w:rPr>
          <w:rStyle w:val="StyleUnderline"/>
          <w:highlight w:val="green"/>
        </w:rPr>
        <w:t xml:space="preserve">this leaves the United States with incentive to </w:t>
      </w:r>
      <w:r w:rsidRPr="005E50BB">
        <w:rPr>
          <w:rStyle w:val="Emphasis"/>
          <w:highlight w:val="green"/>
        </w:rPr>
        <w:t>ease requirements</w:t>
      </w:r>
      <w:r w:rsidRPr="005E50BB">
        <w:rPr>
          <w:sz w:val="16"/>
          <w:highlight w:val="green"/>
        </w:rPr>
        <w:t xml:space="preserve">. </w:t>
      </w:r>
      <w:r w:rsidRPr="00021AF1">
        <w:rPr>
          <w:rStyle w:val="Emphasis"/>
        </w:rPr>
        <w:t>That will especially be true if there is a large enough movement out of the US markets</w:t>
      </w:r>
      <w:r w:rsidRPr="00021AF1">
        <w:rPr>
          <w:sz w:val="16"/>
        </w:rPr>
        <w:t>.</w:t>
      </w:r>
      <w:r>
        <w:rPr>
          <w:sz w:val="16"/>
        </w:rPr>
        <w:t xml:space="preserve"> </w:t>
      </w:r>
      <w:r w:rsidRPr="00021AF1">
        <w:rPr>
          <w:sz w:val="16"/>
        </w:rPr>
        <w:t>(3) Retreat of Foreign Companies</w:t>
      </w:r>
      <w:r>
        <w:rPr>
          <w:sz w:val="16"/>
        </w:rPr>
        <w:t xml:space="preserve"> </w:t>
      </w:r>
      <w:r w:rsidRPr="008A0834">
        <w:rPr>
          <w:rStyle w:val="StyleUnderline"/>
        </w:rPr>
        <w:t>Foreign companies who list on US stock exchanges are able raise capital from US investors</w:t>
      </w:r>
      <w:r w:rsidRPr="006A481D">
        <w:rPr>
          <w:sz w:val="16"/>
        </w:rPr>
        <w:t xml:space="preserve">. However, </w:t>
      </w:r>
      <w:r w:rsidRPr="008A0834">
        <w:rPr>
          <w:rStyle w:val="StyleUnderline"/>
        </w:rPr>
        <w:t xml:space="preserve">to list on the US exchanges they are subject to </w:t>
      </w:r>
      <w:r w:rsidRPr="005E50BB">
        <w:rPr>
          <w:rStyle w:val="StyleUnderline"/>
          <w:highlight w:val="green"/>
        </w:rPr>
        <w:t>SOX</w:t>
      </w:r>
      <w:r w:rsidRPr="005E50BB">
        <w:rPr>
          <w:sz w:val="16"/>
          <w:highlight w:val="green"/>
        </w:rPr>
        <w:t xml:space="preserve"> </w:t>
      </w:r>
      <w:r w:rsidRPr="005E50BB">
        <w:rPr>
          <w:rStyle w:val="StyleUnderline"/>
          <w:highlight w:val="green"/>
        </w:rPr>
        <w:t>standards</w:t>
      </w:r>
      <w:r w:rsidRPr="008A0834">
        <w:rPr>
          <w:rStyle w:val="StyleUnderline"/>
        </w:rPr>
        <w:t xml:space="preserve"> and testing. The cost of this compliance has </w:t>
      </w:r>
      <w:r w:rsidRPr="005E50BB">
        <w:rPr>
          <w:rStyle w:val="Emphasis"/>
          <w:highlight w:val="green"/>
        </w:rPr>
        <w:t>caused some companies to leave US stock markets</w:t>
      </w:r>
      <w:r w:rsidRPr="008A0834">
        <w:rPr>
          <w:rStyle w:val="StyleUnderline"/>
        </w:rPr>
        <w:t>.</w:t>
      </w:r>
      <w:r w:rsidRPr="006A481D">
        <w:rPr>
          <w:sz w:val="16"/>
        </w:rPr>
        <w:t xml:space="preserve"> </w:t>
      </w:r>
      <w:r w:rsidRPr="008A0834">
        <w:rPr>
          <w:rStyle w:val="StyleUnderline"/>
        </w:rPr>
        <w:t>Those foreign firms who remain in the</w:t>
      </w:r>
      <w:r w:rsidRPr="006A481D">
        <w:rPr>
          <w:sz w:val="16"/>
        </w:rPr>
        <w:t xml:space="preserve"> US Markets </w:t>
      </w:r>
      <w:r w:rsidRPr="008A0834">
        <w:rPr>
          <w:rStyle w:val="StyleUnderline"/>
        </w:rPr>
        <w:t>are presented with a conflict between SOX regulations and the regulations of their home country</w:t>
      </w:r>
      <w:r w:rsidRPr="006A481D">
        <w:rPr>
          <w:sz w:val="16"/>
        </w:rPr>
        <w:t>.[33] For example</w:t>
      </w:r>
      <w:r w:rsidRPr="008A0834">
        <w:rPr>
          <w:rStyle w:val="StyleUnderline"/>
        </w:rPr>
        <w:t>, European regulations require a member of the workforce to be a representative on the Board of Directors</w:t>
      </w:r>
      <w:r w:rsidRPr="006A481D">
        <w:rPr>
          <w:sz w:val="16"/>
        </w:rPr>
        <w:t xml:space="preserve">. However, this </w:t>
      </w:r>
      <w:r w:rsidRPr="008A0834">
        <w:rPr>
          <w:rStyle w:val="StyleUnderline"/>
        </w:rPr>
        <w:t>requirement conflicts with the SOX requirement mandating independence in the Board of Directors</w:t>
      </w:r>
      <w:r w:rsidRPr="006A481D">
        <w:rPr>
          <w:sz w:val="16"/>
        </w:rPr>
        <w:t>.</w:t>
      </w:r>
      <w:r>
        <w:rPr>
          <w:sz w:val="16"/>
        </w:rPr>
        <w:t xml:space="preserve"> </w:t>
      </w:r>
      <w:r w:rsidRPr="006A481D">
        <w:rPr>
          <w:sz w:val="16"/>
        </w:rPr>
        <w:t>(4) Lower Level of Talent in Companies</w:t>
      </w:r>
      <w:r>
        <w:rPr>
          <w:sz w:val="16"/>
        </w:rPr>
        <w:t xml:space="preserve"> </w:t>
      </w:r>
      <w:r w:rsidRPr="008A0834">
        <w:rPr>
          <w:rStyle w:val="StyleUnderline"/>
        </w:rPr>
        <w:t>Prior to 2002, it was commonplace for employees of audit firms to work for their clients after they left their firms</w:t>
      </w:r>
      <w:r w:rsidRPr="006A481D">
        <w:rPr>
          <w:sz w:val="16"/>
        </w:rPr>
        <w:t xml:space="preserve">. It seemed to be a great move for both the company and the employee. </w:t>
      </w:r>
      <w:r w:rsidRPr="008A0834">
        <w:rPr>
          <w:rStyle w:val="StyleUnderline"/>
        </w:rPr>
        <w:t>They each have become familiar with one another over a period of time</w:t>
      </w:r>
      <w:r w:rsidRPr="006A481D">
        <w:rPr>
          <w:sz w:val="16"/>
        </w:rPr>
        <w:t xml:space="preserve">. The employee knows the company’s core business and their operations and, as a result, </w:t>
      </w:r>
      <w:r w:rsidRPr="006A481D">
        <w:rPr>
          <w:rStyle w:val="StyleUnderline"/>
        </w:rPr>
        <w:t>the learning curve is swifter. This bodes well for the company</w:t>
      </w:r>
      <w:r w:rsidRPr="006A481D">
        <w:rPr>
          <w:sz w:val="16"/>
        </w:rPr>
        <w:t>. An additional advantage for the company is that they know this person’s work ethic and competence as an accountant. This was not limited to just accountants either. Corporate attorneys were typically recruited from a company’s outside counsel.[34]</w:t>
      </w:r>
      <w:r>
        <w:rPr>
          <w:sz w:val="16"/>
        </w:rPr>
        <w:t xml:space="preserve"> </w:t>
      </w:r>
      <w:r w:rsidRPr="006A481D">
        <w:rPr>
          <w:rStyle w:val="StyleUnderline"/>
        </w:rPr>
        <w:t>Sarbanes-Oxley has put an end to this practice</w:t>
      </w:r>
      <w:r w:rsidRPr="006A481D">
        <w:rPr>
          <w:sz w:val="16"/>
        </w:rPr>
        <w:t xml:space="preserve">. Due to independence requirements, </w:t>
      </w:r>
      <w:r w:rsidRPr="006A481D">
        <w:rPr>
          <w:rStyle w:val="StyleUnderline"/>
        </w:rPr>
        <w:t>companies can no longer look for employees at firms that they know well</w:t>
      </w:r>
      <w:r w:rsidRPr="006A481D">
        <w:rPr>
          <w:sz w:val="16"/>
        </w:rPr>
        <w:t xml:space="preserve"> and with whom they have a relationship. </w:t>
      </w:r>
      <w:r w:rsidRPr="006A481D">
        <w:rPr>
          <w:rStyle w:val="StyleUnderline"/>
        </w:rPr>
        <w:t>These companies are now required to look outside for talent that is unaffiliated with their professional services</w:t>
      </w:r>
      <w:r w:rsidRPr="006A481D">
        <w:rPr>
          <w:sz w:val="16"/>
        </w:rPr>
        <w:t xml:space="preserve"> </w:t>
      </w:r>
      <w:r w:rsidRPr="006A481D">
        <w:rPr>
          <w:rStyle w:val="StyleUnderline"/>
        </w:rPr>
        <w:t>companies</w:t>
      </w:r>
      <w:r w:rsidRPr="006A481D">
        <w:rPr>
          <w:sz w:val="16"/>
        </w:rPr>
        <w:t xml:space="preserve">. As a result, </w:t>
      </w:r>
      <w:r w:rsidRPr="006A481D">
        <w:rPr>
          <w:rStyle w:val="StyleUnderline"/>
        </w:rPr>
        <w:t>the learning curve increases and the new employees take longer to adjust and learn the intricacies of the</w:t>
      </w:r>
      <w:r w:rsidRPr="006A481D">
        <w:rPr>
          <w:sz w:val="16"/>
        </w:rPr>
        <w:t xml:space="preserve"> company.</w:t>
      </w:r>
      <w:r>
        <w:rPr>
          <w:sz w:val="16"/>
        </w:rPr>
        <w:t xml:space="preserve"> </w:t>
      </w:r>
      <w:r w:rsidRPr="006A481D">
        <w:rPr>
          <w:sz w:val="16"/>
        </w:rPr>
        <w:t>Solution</w:t>
      </w:r>
      <w:r>
        <w:rPr>
          <w:sz w:val="16"/>
        </w:rPr>
        <w:t xml:space="preserve"> </w:t>
      </w:r>
      <w:r w:rsidRPr="006A481D">
        <w:rPr>
          <w:sz w:val="16"/>
        </w:rPr>
        <w:t xml:space="preserve">The </w:t>
      </w:r>
      <w:r w:rsidRPr="00AA3432">
        <w:rPr>
          <w:sz w:val="16"/>
        </w:rPr>
        <w:t xml:space="preserve">common theme in all four of these points relates to the burdensome costs that Sarbanes-Oxley has placed on public companies. While attempting to combat fraudulent activities, </w:t>
      </w:r>
      <w:r w:rsidRPr="00AA3432">
        <w:rPr>
          <w:rStyle w:val="StyleUnderline"/>
        </w:rPr>
        <w:t xml:space="preserve">Congress placed financial and non-financial burdens on companies they govern. Congress should consider revising these restrictions in order to reduce these costs and </w:t>
      </w:r>
      <w:r w:rsidRPr="00AA3432">
        <w:rPr>
          <w:rStyle w:val="Emphasis"/>
        </w:rPr>
        <w:t>allow companies more room to operate and grow</w:t>
      </w:r>
      <w:r w:rsidRPr="00AA3432">
        <w:rPr>
          <w:sz w:val="16"/>
        </w:rPr>
        <w:t>. Although the focus has been directed toward the corporations, it would be imprudent to not discuss the consumer/investor side of the issue. The investors felt the worst of these financial collapses. In ENRON, many investors were also</w:t>
      </w:r>
      <w:r w:rsidRPr="006A481D">
        <w:rPr>
          <w:sz w:val="16"/>
        </w:rPr>
        <w:t xml:space="preserve"> employees who had pension funds and life savings invested in their company.[35] Should more consideration be given to the investors? Although inefficient, should Sarbanes-Oxley remain in effect? Is the SOX investor protection more important than the burdens imposed on corporations?</w:t>
      </w:r>
      <w:r>
        <w:rPr>
          <w:sz w:val="16"/>
        </w:rPr>
        <w:t xml:space="preserve"> </w:t>
      </w:r>
      <w:r w:rsidRPr="006A481D">
        <w:rPr>
          <w:rStyle w:val="StyleUnderline"/>
        </w:rPr>
        <w:t>The effects of the financial crisis left investors and society incensed with corporations</w:t>
      </w:r>
      <w:r w:rsidRPr="006A481D">
        <w:rPr>
          <w:sz w:val="16"/>
        </w:rPr>
        <w:t>. These frauds were perpetrated by and benefited a handful leaving financial devastation in its wake. I have no doubt that the investor who lost their pension fund with ENRON would prefer SOX to remain in place just as public companies would prefer SOX be repealed. As such, it should become apparent that SOX should be reduced but not repealed. A 2006 study was conducted to determine the public’s reaction to certain consequences of Sarbanes-Oxley. The study generally concluded that the Act restored public trust and increased the compliance of public companies.[36] I do not dispute that the initial public reaction to SOX was positive and capital influxes from the capital markets benefited public companies. However, I do contend that SOX has overstayed its welcome and the continued costs are outweighing the public benefit.</w:t>
      </w:r>
      <w:r>
        <w:rPr>
          <w:sz w:val="16"/>
        </w:rPr>
        <w:t xml:space="preserve"> </w:t>
      </w:r>
      <w:r w:rsidRPr="006A481D">
        <w:rPr>
          <w:sz w:val="16"/>
        </w:rPr>
        <w:t>In 2002, the public demanded reassurance in the markets that accounting frauds could be prevented and those responsible could be punished. The public had just been put through a traumatic series of events. Their reaction and fear was understandable. Investors had lost millions in pension funds, investment accounts, and life savings. Even those who were not directly affected by these accounting frauds looked from the outside with worry that they could be affected next. The public had lost their peace of mind and demanded legislative changes to get it back.</w:t>
      </w:r>
      <w:r>
        <w:rPr>
          <w:sz w:val="16"/>
        </w:rPr>
        <w:t xml:space="preserve"> </w:t>
      </w:r>
      <w:r w:rsidRPr="006A481D">
        <w:rPr>
          <w:rStyle w:val="StyleUnderline"/>
        </w:rPr>
        <w:t>The structure that SOX establishes is appropriate for companies in the abstract</w:t>
      </w:r>
      <w:r w:rsidRPr="006A481D">
        <w:rPr>
          <w:sz w:val="16"/>
        </w:rPr>
        <w:t xml:space="preserve">. However, </w:t>
      </w:r>
      <w:r w:rsidRPr="005E50BB">
        <w:rPr>
          <w:rStyle w:val="StyleUnderline"/>
          <w:highlight w:val="green"/>
        </w:rPr>
        <w:t xml:space="preserve">the </w:t>
      </w:r>
      <w:r w:rsidRPr="005E50BB">
        <w:rPr>
          <w:rStyle w:val="Emphasis"/>
          <w:highlight w:val="green"/>
        </w:rPr>
        <w:t>punishment directed to the CEO and CFO should be removed in place of the proposed “actual offender” punishment</w:t>
      </w:r>
      <w:r w:rsidRPr="006A481D">
        <w:rPr>
          <w:rStyle w:val="StyleUnderline"/>
        </w:rPr>
        <w:t>. Punishing the CEO and CFO regardless of whether they are the perpetrators does</w:t>
      </w:r>
      <w:r w:rsidRPr="006A481D">
        <w:rPr>
          <w:sz w:val="16"/>
        </w:rPr>
        <w:t xml:space="preserve"> </w:t>
      </w:r>
      <w:r w:rsidRPr="006A481D">
        <w:rPr>
          <w:rStyle w:val="StyleUnderline"/>
        </w:rPr>
        <w:t>not deter future crimes but provides a shield for the actual the offenders. Additionally, SOX 404 testing should be scaled back</w:t>
      </w:r>
      <w:r w:rsidRPr="006A481D">
        <w:rPr>
          <w:sz w:val="16"/>
        </w:rPr>
        <w:t xml:space="preserve">. The Financial Accounting Standards Board has been resilient in administering inflexible rules to apply to all corporations.[37] In materiality, the </w:t>
      </w:r>
      <w:r w:rsidRPr="006A481D">
        <w:rPr>
          <w:rStyle w:val="StyleUnderline"/>
        </w:rPr>
        <w:t xml:space="preserve">auditor should be allowed to </w:t>
      </w:r>
      <w:r w:rsidRPr="006A481D">
        <w:rPr>
          <w:rStyle w:val="Emphasis"/>
        </w:rPr>
        <w:t>pass judgment</w:t>
      </w:r>
      <w:r w:rsidRPr="006A481D">
        <w:rPr>
          <w:rStyle w:val="StyleUnderline"/>
        </w:rPr>
        <w:t xml:space="preserve"> on their clients to determine if extensive internal control testing is required.</w:t>
      </w:r>
      <w:r w:rsidRPr="006A481D">
        <w:rPr>
          <w:sz w:val="16"/>
        </w:rPr>
        <w:t xml:space="preserve"> Investors might disagree with this assessment. However, </w:t>
      </w:r>
      <w:r w:rsidRPr="006A481D">
        <w:rPr>
          <w:rStyle w:val="StyleUnderline"/>
        </w:rPr>
        <w:t>the astronomical costs associated with internal control compliance are too great to review and receive the “rubber stamp” of approval on an annual basis</w:t>
      </w:r>
      <w:r w:rsidRPr="006A481D">
        <w:rPr>
          <w:sz w:val="16"/>
        </w:rPr>
        <w:t xml:space="preserve">. A 2007 revision relaxed and directed company focus to more risky areas.[38] More scale backs need to be done to reduce the cost and free more capital within corporations. </w:t>
      </w:r>
      <w:r w:rsidRPr="005E50BB">
        <w:rPr>
          <w:rStyle w:val="StyleUnderline"/>
          <w:highlight w:val="green"/>
        </w:rPr>
        <w:t xml:space="preserve">This reduction will </w:t>
      </w:r>
      <w:r w:rsidRPr="005E50BB">
        <w:rPr>
          <w:rStyle w:val="Emphasis"/>
          <w:highlight w:val="green"/>
        </w:rPr>
        <w:t>attract more</w:t>
      </w:r>
      <w:r w:rsidRPr="006A481D">
        <w:rPr>
          <w:rStyle w:val="Emphasis"/>
        </w:rPr>
        <w:t xml:space="preserve"> mid- and micro-cap </w:t>
      </w:r>
      <w:r w:rsidRPr="005E50BB">
        <w:rPr>
          <w:rStyle w:val="Emphasis"/>
          <w:highlight w:val="green"/>
        </w:rPr>
        <w:t>companies to go public</w:t>
      </w:r>
      <w:r w:rsidRPr="005E50BB">
        <w:rPr>
          <w:rStyle w:val="StyleUnderline"/>
          <w:highlight w:val="green"/>
        </w:rPr>
        <w:t xml:space="preserve"> and </w:t>
      </w:r>
      <w:r w:rsidRPr="005E50BB">
        <w:rPr>
          <w:rStyle w:val="Emphasis"/>
          <w:highlight w:val="green"/>
        </w:rPr>
        <w:t>attract more money</w:t>
      </w:r>
      <w:r w:rsidRPr="006A481D">
        <w:rPr>
          <w:rStyle w:val="Emphasis"/>
        </w:rPr>
        <w:t xml:space="preserve"> to the U.S. stock markets</w:t>
      </w:r>
      <w:r w:rsidRPr="006A481D">
        <w:rPr>
          <w:sz w:val="16"/>
        </w:rPr>
        <w:t>.</w:t>
      </w:r>
      <w:r>
        <w:rPr>
          <w:sz w:val="16"/>
        </w:rPr>
        <w:t xml:space="preserve"> </w:t>
      </w:r>
      <w:r w:rsidRPr="006A481D">
        <w:rPr>
          <w:sz w:val="16"/>
        </w:rPr>
        <w:t>Conclusion</w:t>
      </w:r>
      <w:r>
        <w:rPr>
          <w:sz w:val="16"/>
        </w:rPr>
        <w:t xml:space="preserve"> </w:t>
      </w:r>
      <w:r w:rsidRPr="006A481D">
        <w:rPr>
          <w:sz w:val="16"/>
        </w:rPr>
        <w:t xml:space="preserve">When looking back upon the first ten years of the Sarbanes-Oxley Act, </w:t>
      </w:r>
      <w:r w:rsidRPr="006A481D">
        <w:rPr>
          <w:rStyle w:val="StyleUnderline"/>
        </w:rPr>
        <w:t xml:space="preserve">one can only conclude that it has </w:t>
      </w:r>
      <w:r w:rsidRPr="006A481D">
        <w:rPr>
          <w:rStyle w:val="Emphasis"/>
        </w:rPr>
        <w:t>placed an undue burden our public companies and stifled our economic growth</w:t>
      </w:r>
      <w:r w:rsidRPr="006A481D">
        <w:rPr>
          <w:sz w:val="16"/>
        </w:rPr>
        <w:t xml:space="preserve">. </w:t>
      </w:r>
      <w:r w:rsidRPr="005E50BB">
        <w:rPr>
          <w:rStyle w:val="StyleUnderline"/>
          <w:highlight w:val="green"/>
        </w:rPr>
        <w:t xml:space="preserve">The Act’s costs have </w:t>
      </w:r>
      <w:r w:rsidRPr="005E50BB">
        <w:rPr>
          <w:rStyle w:val="Emphasis"/>
          <w:highlight w:val="green"/>
        </w:rPr>
        <w:t>greatly outweighed its benefits and thus needs reformed</w:t>
      </w:r>
      <w:r w:rsidRPr="006A481D">
        <w:rPr>
          <w:sz w:val="16"/>
        </w:rPr>
        <w:t xml:space="preserve">. </w:t>
      </w:r>
      <w:r w:rsidRPr="006A481D">
        <w:rPr>
          <w:rStyle w:val="StyleUnderline"/>
        </w:rPr>
        <w:t>Its effects have been perhaps more pronounced by the current financial crisis and the slow economic recovery</w:t>
      </w:r>
      <w:r w:rsidRPr="006A481D">
        <w:rPr>
          <w:sz w:val="16"/>
        </w:rPr>
        <w:t xml:space="preserve">. It is my opinion that lawmakers felt the pressure to punish corporate Americans when they should have focused their attention on trying to reduce information asymmetry. Sarbanes-Oxley was written and passed within one month in 2002. </w:t>
      </w:r>
      <w:r w:rsidRPr="006A481D">
        <w:rPr>
          <w:rStyle w:val="StyleUnderline"/>
        </w:rPr>
        <w:t xml:space="preserve">With the empirical evidence we have now in its first decade of existence, it is time to go back </w:t>
      </w:r>
      <w:r w:rsidRPr="006A481D">
        <w:rPr>
          <w:rStyle w:val="Emphasis"/>
        </w:rPr>
        <w:t>and reform Sarbanes-Oxley and ease some of the burdens it has placed on companies which fall under its punitive purview</w:t>
      </w:r>
      <w:r w:rsidRPr="006A481D">
        <w:rPr>
          <w:sz w:val="16"/>
        </w:rPr>
        <w:t>.</w:t>
      </w:r>
    </w:p>
    <w:p w14:paraId="3ECEE162" w14:textId="77777777" w:rsidR="00B56168" w:rsidRDefault="00B56168" w:rsidP="00B56168">
      <w:pPr>
        <w:pStyle w:val="Heading4"/>
      </w:pPr>
      <w:r>
        <w:t>The plan solves – corporate governance compliance requirements drives companies offshore</w:t>
      </w:r>
    </w:p>
    <w:p w14:paraId="21A93DFA" w14:textId="77777777" w:rsidR="00B56168" w:rsidRDefault="00B56168" w:rsidP="00B56168">
      <w:r w:rsidRPr="002C735B">
        <w:rPr>
          <w:b/>
        </w:rPr>
        <w:t>Lys, 2009</w:t>
      </w:r>
      <w:r>
        <w:t xml:space="preserve">, Eric L. Kohler Chair in Accounting, Professor of Accounting Information &amp; Management (Thomas, “Driven Offshore”, </w:t>
      </w:r>
      <w:hyperlink r:id="rId150" w:history="1">
        <w:r w:rsidRPr="00FD2185">
          <w:rPr>
            <w:rStyle w:val="Hyperlink"/>
          </w:rPr>
          <w:t>http://insight.kellogg.northwestern.edu/article/driven_offshore</w:t>
        </w:r>
      </w:hyperlink>
      <w:r>
        <w:rPr>
          <w:rStyle w:val="Hyperlink"/>
        </w:rPr>
        <w:t>)</w:t>
      </w:r>
    </w:p>
    <w:p w14:paraId="74BB5D55" w14:textId="77777777" w:rsidR="00B56168" w:rsidRDefault="00B56168" w:rsidP="00B56168">
      <w:pPr>
        <w:rPr>
          <w:sz w:val="16"/>
        </w:rPr>
      </w:pPr>
      <w:r w:rsidRPr="001B4E77">
        <w:rPr>
          <w:sz w:val="16"/>
        </w:rPr>
        <w:t xml:space="preserve">In 2002 the U.S. </w:t>
      </w:r>
      <w:r w:rsidRPr="00AA3432">
        <w:rPr>
          <w:rStyle w:val="StyleUnderline"/>
        </w:rPr>
        <w:t>Congress responded to the corporate governance crisis</w:t>
      </w:r>
      <w:r w:rsidRPr="00AA3432">
        <w:rPr>
          <w:sz w:val="16"/>
        </w:rPr>
        <w:t xml:space="preserve"> that followed the scandal-ridden behavior of Enron, Tyco, WorldCom, and other high-profile corporations </w:t>
      </w:r>
      <w:r w:rsidRPr="00AA3432">
        <w:rPr>
          <w:rStyle w:val="StyleUnderline"/>
        </w:rPr>
        <w:t>by passing</w:t>
      </w:r>
      <w:r w:rsidRPr="001B4E77">
        <w:rPr>
          <w:sz w:val="16"/>
        </w:rPr>
        <w:t xml:space="preserve"> the </w:t>
      </w:r>
      <w:r w:rsidRPr="00AA3432">
        <w:rPr>
          <w:rStyle w:val="StyleUnderline"/>
        </w:rPr>
        <w:t>Sarbanes-Oxley Act</w:t>
      </w:r>
      <w:r w:rsidRPr="001B4E77">
        <w:rPr>
          <w:sz w:val="16"/>
        </w:rPr>
        <w:t xml:space="preserve"> (</w:t>
      </w:r>
      <w:r w:rsidRPr="005E50BB">
        <w:rPr>
          <w:rStyle w:val="StyleUnderline"/>
          <w:highlight w:val="green"/>
        </w:rPr>
        <w:t>SOX</w:t>
      </w:r>
      <w:r w:rsidRPr="001B4E77">
        <w:rPr>
          <w:sz w:val="16"/>
        </w:rPr>
        <w:t xml:space="preserve">). </w:t>
      </w:r>
      <w:r w:rsidRPr="00AA3432">
        <w:rPr>
          <w:rStyle w:val="StyleUnderline"/>
        </w:rPr>
        <w:t>The legislation set out to restore investors’ confidence in financial markets by improving corporate governance</w:t>
      </w:r>
      <w:r w:rsidRPr="00AA3432">
        <w:rPr>
          <w:sz w:val="16"/>
        </w:rPr>
        <w:t xml:space="preserve">. However, in the case of at least one group of companies, </w:t>
      </w:r>
      <w:r w:rsidRPr="00AA3432">
        <w:rPr>
          <w:rStyle w:val="Emphasis"/>
        </w:rPr>
        <w:t xml:space="preserve">the act </w:t>
      </w:r>
      <w:r w:rsidRPr="005E50BB">
        <w:rPr>
          <w:rStyle w:val="Emphasis"/>
          <w:highlight w:val="green"/>
        </w:rPr>
        <w:t>seems to have produced unexpected results</w:t>
      </w:r>
      <w:r w:rsidRPr="001B4E77">
        <w:rPr>
          <w:sz w:val="16"/>
        </w:rPr>
        <w:t xml:space="preserve">. A study co-authored by Thomas Lys (Professor of Accounting Information &amp; Management at the Kellogg School of Management) indicates that </w:t>
      </w:r>
      <w:r w:rsidRPr="001B4E77">
        <w:rPr>
          <w:rStyle w:val="StyleUnderline"/>
        </w:rPr>
        <w:t xml:space="preserve">the </w:t>
      </w:r>
      <w:r w:rsidRPr="005E50BB">
        <w:rPr>
          <w:rStyle w:val="StyleUnderline"/>
          <w:highlight w:val="green"/>
        </w:rPr>
        <w:t>managements of poorly governed</w:t>
      </w:r>
      <w:r w:rsidRPr="001B4E77">
        <w:rPr>
          <w:rStyle w:val="StyleUnderline"/>
        </w:rPr>
        <w:t xml:space="preserve"> </w:t>
      </w:r>
      <w:r w:rsidRPr="005E50BB">
        <w:rPr>
          <w:rStyle w:val="StyleUnderline"/>
          <w:highlight w:val="green"/>
        </w:rPr>
        <w:t>foreign</w:t>
      </w:r>
      <w:r w:rsidRPr="001B4E77">
        <w:rPr>
          <w:rStyle w:val="StyleUnderline"/>
        </w:rPr>
        <w:t xml:space="preserve">-domiciled </w:t>
      </w:r>
      <w:r w:rsidRPr="005E50BB">
        <w:rPr>
          <w:rStyle w:val="StyleUnderline"/>
          <w:highlight w:val="green"/>
        </w:rPr>
        <w:t>firms</w:t>
      </w:r>
      <w:r w:rsidRPr="001B4E77">
        <w:rPr>
          <w:rStyle w:val="StyleUnderline"/>
        </w:rPr>
        <w:t xml:space="preserve"> </w:t>
      </w:r>
      <w:r w:rsidRPr="005E50BB">
        <w:rPr>
          <w:rStyle w:val="StyleUnderline"/>
          <w:highlight w:val="green"/>
        </w:rPr>
        <w:t>responded</w:t>
      </w:r>
      <w:r w:rsidRPr="001B4E77">
        <w:rPr>
          <w:rStyle w:val="StyleUnderline"/>
        </w:rPr>
        <w:t xml:space="preserve"> to the act </w:t>
      </w:r>
      <w:r w:rsidRPr="005E50BB">
        <w:rPr>
          <w:rStyle w:val="Emphasis"/>
          <w:highlight w:val="green"/>
        </w:rPr>
        <w:t>by closing shop in the United States</w:t>
      </w:r>
      <w:r w:rsidRPr="001B4E77">
        <w:rPr>
          <w:sz w:val="16"/>
        </w:rPr>
        <w:t xml:space="preserve">. </w:t>
      </w:r>
      <w:r w:rsidRPr="001B4E77">
        <w:rPr>
          <w:rStyle w:val="StyleUnderline"/>
        </w:rPr>
        <w:t xml:space="preserve">They </w:t>
      </w:r>
      <w:r w:rsidRPr="005E50BB">
        <w:rPr>
          <w:rStyle w:val="StyleUnderline"/>
          <w:highlight w:val="green"/>
        </w:rPr>
        <w:t>continued operations</w:t>
      </w:r>
      <w:r w:rsidRPr="001B4E77">
        <w:rPr>
          <w:sz w:val="16"/>
        </w:rPr>
        <w:t>—replete with their managerial faults—</w:t>
      </w:r>
      <w:r w:rsidRPr="005E50BB">
        <w:rPr>
          <w:rStyle w:val="Emphasis"/>
          <w:highlight w:val="green"/>
        </w:rPr>
        <w:t>in their own countries</w:t>
      </w:r>
      <w:r w:rsidRPr="001B4E77">
        <w:rPr>
          <w:sz w:val="16"/>
        </w:rPr>
        <w:t>. “</w:t>
      </w:r>
      <w:r w:rsidRPr="001B4E77">
        <w:rPr>
          <w:rStyle w:val="StyleUnderline"/>
        </w:rPr>
        <w:t>So with the act we have exported the problem</w:t>
      </w:r>
      <w:r w:rsidRPr="001B4E77">
        <w:rPr>
          <w:sz w:val="16"/>
        </w:rPr>
        <w:t>,” Lys says. “</w:t>
      </w:r>
      <w:r w:rsidRPr="001B4E77">
        <w:rPr>
          <w:rStyle w:val="StyleUnderline"/>
        </w:rPr>
        <w:t>This is an unintended consequence</w:t>
      </w:r>
      <w:r w:rsidRPr="001B4E77">
        <w:rPr>
          <w:sz w:val="16"/>
        </w:rPr>
        <w:t xml:space="preserve">.” Regarded by some commentators as the most radical federal legislation in disclosure regulations since the Securities Act of 1933, </w:t>
      </w:r>
      <w:r w:rsidRPr="005E50BB">
        <w:rPr>
          <w:rStyle w:val="StyleUnderline"/>
          <w:highlight w:val="green"/>
        </w:rPr>
        <w:t>SOX</w:t>
      </w:r>
      <w:r w:rsidRPr="001B4E77">
        <w:rPr>
          <w:sz w:val="16"/>
        </w:rPr>
        <w:t xml:space="preserve"> aimed to compensate for the failures of governance that had culminated in the Enron, WorldCom, and Tyco scandals. The act </w:t>
      </w:r>
      <w:r w:rsidRPr="005E50BB">
        <w:rPr>
          <w:rStyle w:val="StyleUnderline"/>
          <w:highlight w:val="green"/>
        </w:rPr>
        <w:t>established more stringent standards</w:t>
      </w:r>
      <w:r w:rsidRPr="001B4E77">
        <w:rPr>
          <w:rStyle w:val="StyleUnderline"/>
        </w:rPr>
        <w:t xml:space="preserve">, </w:t>
      </w:r>
      <w:r w:rsidRPr="005E50BB">
        <w:rPr>
          <w:rStyle w:val="StyleUnderline"/>
          <w:highlight w:val="green"/>
        </w:rPr>
        <w:t>overseen by the federal government</w:t>
      </w:r>
      <w:r w:rsidRPr="001B4E77">
        <w:rPr>
          <w:rStyle w:val="StyleUnderline"/>
        </w:rPr>
        <w:t>, for internal controls, auditing, disclosure, and management control and accountability of publicly traded firms</w:t>
      </w:r>
      <w:r w:rsidRPr="001B4E77">
        <w:rPr>
          <w:sz w:val="16"/>
        </w:rPr>
        <w:t xml:space="preserve">. </w:t>
      </w:r>
      <w:r w:rsidRPr="001B4E77">
        <w:rPr>
          <w:rStyle w:val="StyleUnderline"/>
        </w:rPr>
        <w:t>SOX affects domestic and foreign corporations traded conventionally on U.S. stock exchanges</w:t>
      </w:r>
      <w:r w:rsidRPr="001B4E77">
        <w:rPr>
          <w:sz w:val="16"/>
        </w:rPr>
        <w:t xml:space="preserve">. It also applies to foreign firms that rely on American Depository Receipts (ADRs) to be traded in the United States without incorporating there and without being directly listed in the United States. ADRs are certificates issued by individual overseas firms and backed by shares issued in their home countries through a depository institution that acts as a custodian. “It’s like a mutual fund on a single share or a series of shares,” Lys explains. “You can trade the share in New York City rather than, say, Frankfurt. It’s much cheaper for U.S. investors because they know what’s happening in New York much better than in Frankfurt. ADRs also give overseas shareholders some protection—they can rely on U.S. GAAP [generally accepted accounting principles], disclosure rules, and, as a last result, they can sue in the United States.” </w:t>
      </w:r>
      <w:r w:rsidRPr="005E50BB">
        <w:rPr>
          <w:rStyle w:val="Emphasis"/>
          <w:highlight w:val="green"/>
        </w:rPr>
        <w:t>The High Cost of Compliance</w:t>
      </w:r>
      <w:r w:rsidRPr="001B4E77">
        <w:rPr>
          <w:sz w:val="16"/>
        </w:rPr>
        <w:t xml:space="preserve"> </w:t>
      </w:r>
      <w:r w:rsidRPr="001B4E77">
        <w:rPr>
          <w:rStyle w:val="StyleUnderline"/>
        </w:rPr>
        <w:t>Complying with SOX costs money</w:t>
      </w:r>
      <w:r w:rsidRPr="001B4E77">
        <w:rPr>
          <w:sz w:val="16"/>
        </w:rPr>
        <w:t xml:space="preserve">. </w:t>
      </w:r>
      <w:r w:rsidRPr="005E50BB">
        <w:rPr>
          <w:rStyle w:val="StyleUnderline"/>
          <w:highlight w:val="green"/>
        </w:rPr>
        <w:t>Domestic firms can avoid that cost by going private or trading on the so-called “Pink Sheets</w:t>
      </w:r>
      <w:r w:rsidRPr="001B4E77">
        <w:rPr>
          <w:sz w:val="16"/>
        </w:rPr>
        <w:t xml:space="preserve">,” an electronic quotation system that is not regulated by the Securities and Exchange Commission. But </w:t>
      </w:r>
      <w:r w:rsidRPr="005E50BB">
        <w:rPr>
          <w:rStyle w:val="Emphasis"/>
          <w:highlight w:val="green"/>
        </w:rPr>
        <w:t>these options are quite expensive</w:t>
      </w:r>
      <w:r w:rsidRPr="001B4E77">
        <w:rPr>
          <w:sz w:val="16"/>
        </w:rPr>
        <w:t xml:space="preserve">, particularly due to the loss of liquidity and loss of the ability to raise money in public equity and debt markets. </w:t>
      </w:r>
      <w:r w:rsidRPr="005E50BB">
        <w:rPr>
          <w:rStyle w:val="StyleUnderline"/>
          <w:highlight w:val="green"/>
        </w:rPr>
        <w:t>Foreign firms</w:t>
      </w:r>
      <w:r w:rsidRPr="001B4E77">
        <w:rPr>
          <w:sz w:val="16"/>
        </w:rPr>
        <w:t xml:space="preserve"> that use ADRs have another option: they </w:t>
      </w:r>
      <w:r w:rsidRPr="005E50BB">
        <w:rPr>
          <w:rStyle w:val="Emphasis"/>
          <w:highlight w:val="green"/>
        </w:rPr>
        <w:t>can delist in the United States</w:t>
      </w:r>
      <w:r w:rsidRPr="001B4E77">
        <w:rPr>
          <w:sz w:val="16"/>
        </w:rPr>
        <w:t xml:space="preserve">—that is, </w:t>
      </w:r>
      <w:r w:rsidRPr="005E50BB">
        <w:rPr>
          <w:rStyle w:val="StyleUnderline"/>
          <w:highlight w:val="green"/>
        </w:rPr>
        <w:t>cease being traded on U.S. stock</w:t>
      </w:r>
      <w:r w:rsidRPr="001B4E77">
        <w:rPr>
          <w:rStyle w:val="StyleUnderline"/>
        </w:rPr>
        <w:t xml:space="preserve"> exchanges </w:t>
      </w:r>
      <w:r w:rsidRPr="005E50BB">
        <w:rPr>
          <w:rStyle w:val="StyleUnderline"/>
          <w:highlight w:val="green"/>
        </w:rPr>
        <w:t>but continue to be publicly traded in their home countries</w:t>
      </w:r>
      <w:r w:rsidRPr="001B4E77">
        <w:rPr>
          <w:sz w:val="16"/>
        </w:rPr>
        <w:t>. “</w:t>
      </w:r>
      <w:r w:rsidRPr="005E50BB">
        <w:rPr>
          <w:rStyle w:val="StyleUnderline"/>
          <w:highlight w:val="green"/>
        </w:rPr>
        <w:t xml:space="preserve">With SOX, </w:t>
      </w:r>
      <w:r w:rsidRPr="005E50BB">
        <w:rPr>
          <w:rStyle w:val="Emphasis"/>
          <w:highlight w:val="green"/>
        </w:rPr>
        <w:t>suddenly it’s costlier to be in the United States</w:t>
      </w:r>
      <w:r w:rsidRPr="001B4E77">
        <w:rPr>
          <w:sz w:val="16"/>
        </w:rPr>
        <w:t>,” Lys explains. “</w:t>
      </w:r>
      <w:r w:rsidRPr="005E50BB">
        <w:rPr>
          <w:rStyle w:val="StyleUnderline"/>
          <w:highlight w:val="green"/>
        </w:rPr>
        <w:t>So you expect some companies to leave</w:t>
      </w:r>
      <w:r w:rsidRPr="001B4E77">
        <w:rPr>
          <w:sz w:val="16"/>
        </w:rPr>
        <w:t xml:space="preserve">.” Delisting carries other costs, but it is not as drastic as it might seem. After all, the departing companies retain liquidity and the ability to raise capital in public markets because they are still publicly traded in their home countries. Delisting has two consequences for companies. </w:t>
      </w:r>
      <w:r w:rsidRPr="005E50BB">
        <w:rPr>
          <w:rStyle w:val="StyleUnderline"/>
          <w:highlight w:val="green"/>
        </w:rPr>
        <w:t>They save the costs of complying with SOX and they avoid the act’s accountability requirements</w:t>
      </w:r>
      <w:r w:rsidRPr="001B4E77">
        <w:rPr>
          <w:sz w:val="16"/>
        </w:rPr>
        <w:t>. In collaboration with three of his former students, Peter Hostak of the University of Massachusetts at Dartmouth, Emre Karaoglu of Columbia University, and Yong “George” Yang of The Chinese University of Hong Kong, Lys set out to discover the motives of firms that delisted after SOX became law. They asked a basic question: did foreign firms delist because of compliance costs or because SOX made life less comfortable for their managers and controlling shareholders?</w:t>
      </w:r>
    </w:p>
    <w:p w14:paraId="52F88AF3" w14:textId="77777777" w:rsidR="00B56168" w:rsidRDefault="00B56168" w:rsidP="00B56168">
      <w:pPr>
        <w:rPr>
          <w:sz w:val="16"/>
        </w:rPr>
      </w:pPr>
    </w:p>
    <w:p w14:paraId="5DFF7BAB" w14:textId="77777777" w:rsidR="00B56168" w:rsidRDefault="00B56168" w:rsidP="00B56168">
      <w:pPr>
        <w:pStyle w:val="Heading3"/>
      </w:pPr>
      <w:r>
        <w:t>2ac at: confidence / regs solve econ</w:t>
      </w:r>
    </w:p>
    <w:p w14:paraId="2D382690" w14:textId="77777777" w:rsidR="00B56168" w:rsidRPr="00B56168" w:rsidRDefault="00B56168" w:rsidP="00B56168"/>
    <w:p w14:paraId="55D2E4BA" w14:textId="77777777" w:rsidR="00B56168" w:rsidRPr="00A63E27" w:rsidRDefault="00B56168" w:rsidP="00B56168">
      <w:pPr>
        <w:pStyle w:val="Heading4"/>
      </w:pPr>
      <w:r w:rsidRPr="00A63E27">
        <w:t xml:space="preserve">Unregulated financial markets didn’t cause 2008 – financial regs are REALLY BAD – they crush competition and incentivize risky behavior – repealing regs is key </w:t>
      </w:r>
    </w:p>
    <w:p w14:paraId="169D8C10" w14:textId="77777777" w:rsidR="00B56168" w:rsidRPr="00B56168" w:rsidRDefault="00B56168" w:rsidP="00B56168">
      <w:r w:rsidRPr="00B56168">
        <w:rPr>
          <w:b/>
          <w:bCs/>
        </w:rPr>
        <w:t>Salter 17</w:t>
      </w:r>
      <w:r w:rsidRPr="00B56168">
        <w:t xml:space="preserve"> </w:t>
      </w:r>
      <w:r>
        <w:t>[</w:t>
      </w:r>
      <w:r w:rsidRPr="00B56168">
        <w:t>Alexander William Salter, assistant business professor at Texas Tech University and a research fellow at TTU's Free Market Institute, July 11, 2017. “Financial regulation protects big banks, hurts economy.” https://www.dallasnews.com/opinion/commentary/2017/07/11/financial-regulation-protects-big-banks-hurts-economy</w:t>
      </w:r>
      <w:r>
        <w:t>]</w:t>
      </w:r>
    </w:p>
    <w:p w14:paraId="35130925" w14:textId="77777777" w:rsidR="00B56168" w:rsidRPr="00A63E27" w:rsidRDefault="00B56168" w:rsidP="00B56168">
      <w:pPr>
        <w:rPr>
          <w:sz w:val="16"/>
        </w:rPr>
      </w:pPr>
      <w:r w:rsidRPr="00A63E27">
        <w:rPr>
          <w:sz w:val="16"/>
        </w:rPr>
        <w:t xml:space="preserve">The White House on Monday nominated Randal Quarles, a fund manager and past Republican Treasury official, to the important post of Federal Reserve vice chairman of supervision. Quarles seems a natural choice for the Trump administration, which wants to scale back the financial regulation that the Obama administration put in place following the financial crisis. The Trump administration seems poised to tackle the thorny issue of financial regulation. But is deregulating the financial sector worth pursuing? </w:t>
      </w:r>
      <w:r w:rsidRPr="00A23B40">
        <w:rPr>
          <w:rStyle w:val="Emphasis"/>
          <w:highlight w:val="yellow"/>
        </w:rPr>
        <w:t>The standard narrative</w:t>
      </w:r>
      <w:r w:rsidRPr="00A63E27">
        <w:rPr>
          <w:sz w:val="16"/>
        </w:rPr>
        <w:t xml:space="preserve"> </w:t>
      </w:r>
      <w:r w:rsidRPr="00A23B40">
        <w:rPr>
          <w:rStyle w:val="StyleUnderline"/>
          <w:highlight w:val="yellow"/>
        </w:rPr>
        <w:t>of the</w:t>
      </w:r>
      <w:r w:rsidRPr="00A63E27">
        <w:rPr>
          <w:sz w:val="16"/>
        </w:rPr>
        <w:t xml:space="preserve"> 2007-2008 </w:t>
      </w:r>
      <w:r w:rsidRPr="00A23B40">
        <w:rPr>
          <w:rStyle w:val="Emphasis"/>
          <w:highlight w:val="yellow"/>
        </w:rPr>
        <w:t>financial crisis</w:t>
      </w:r>
      <w:r w:rsidRPr="00A63E27">
        <w:rPr>
          <w:sz w:val="16"/>
        </w:rPr>
        <w:t xml:space="preserve"> </w:t>
      </w:r>
      <w:r w:rsidRPr="00A23B40">
        <w:rPr>
          <w:rStyle w:val="StyleUnderline"/>
          <w:highlight w:val="yellow"/>
        </w:rPr>
        <w:t>runs</w:t>
      </w:r>
      <w:r w:rsidRPr="00A63E27">
        <w:rPr>
          <w:sz w:val="16"/>
        </w:rPr>
        <w:t xml:space="preserve"> something like this: Enabled by </w:t>
      </w:r>
      <w:r w:rsidRPr="00A23B40">
        <w:rPr>
          <w:rStyle w:val="Emphasis"/>
          <w:highlight w:val="yellow"/>
        </w:rPr>
        <w:t>deregulation</w:t>
      </w:r>
      <w:r w:rsidRPr="00A63E27">
        <w:rPr>
          <w:sz w:val="16"/>
        </w:rPr>
        <w:t xml:space="preserve"> in the banking sector, banks loaded up on risky assets, including the now-infamous subprime mortgages, expecting rising housing prices to guarantee healthy returns. We know how that turned out. The moral of the story is that banks, if left to themselves, take on socially destructive levels of risk. When banks </w:t>
      </w:r>
      <w:r w:rsidRPr="00A23B40">
        <w:rPr>
          <w:rStyle w:val="Emphasis"/>
          <w:highlight w:val="yellow"/>
        </w:rPr>
        <w:t>get in trouble, the whole economy</w:t>
      </w:r>
      <w:r w:rsidRPr="00A63E27">
        <w:rPr>
          <w:sz w:val="16"/>
        </w:rPr>
        <w:t xml:space="preserve"> feels it. Income falls, jobs are lost, and recovery is slow. </w:t>
      </w:r>
      <w:r w:rsidRPr="00A23B40">
        <w:rPr>
          <w:rStyle w:val="Emphasis"/>
          <w:highlight w:val="yellow"/>
        </w:rPr>
        <w:t>Thus we need regulation</w:t>
      </w:r>
      <w:r w:rsidRPr="00A63E27">
        <w:rPr>
          <w:sz w:val="16"/>
        </w:rPr>
        <w:t xml:space="preserve"> to keep banks from engaging in these kinds of practices, for the good of society. The problem is, </w:t>
      </w:r>
      <w:r w:rsidRPr="00A23B40">
        <w:rPr>
          <w:rStyle w:val="Emphasis"/>
          <w:highlight w:val="yellow"/>
        </w:rPr>
        <w:t>this narrative is just wrong</w:t>
      </w:r>
      <w:r w:rsidRPr="00A63E27">
        <w:rPr>
          <w:sz w:val="16"/>
        </w:rPr>
        <w:t xml:space="preserve">. Let's focus on the flaws related to regulation. The narrative treats regulation as something constraining large banks. It makes earning profits harder for banks, and so banks should be opposed to it. But it turns out that </w:t>
      </w:r>
      <w:r w:rsidRPr="00A23B40">
        <w:rPr>
          <w:rStyle w:val="StyleUnderline"/>
          <w:highlight w:val="yellow"/>
        </w:rPr>
        <w:t xml:space="preserve">big banks </w:t>
      </w:r>
      <w:r w:rsidRPr="00A23B40">
        <w:rPr>
          <w:rStyle w:val="Emphasis"/>
          <w:highlight w:val="yellow"/>
        </w:rPr>
        <w:t>want to be regulated</w:t>
      </w:r>
      <w:r w:rsidRPr="00A63E27">
        <w:rPr>
          <w:sz w:val="16"/>
        </w:rPr>
        <w:t xml:space="preserve">. </w:t>
      </w:r>
      <w:r w:rsidRPr="00A63E27">
        <w:rPr>
          <w:rStyle w:val="StyleUnderline"/>
        </w:rPr>
        <w:t>It's not bad for their bottom line; it's good</w:t>
      </w:r>
      <w:r w:rsidRPr="00A63E27">
        <w:rPr>
          <w:sz w:val="16"/>
        </w:rPr>
        <w:t xml:space="preserve">, </w:t>
      </w:r>
      <w:r w:rsidRPr="00A23B40">
        <w:rPr>
          <w:rStyle w:val="StyleUnderline"/>
          <w:highlight w:val="yellow"/>
        </w:rPr>
        <w:t>because</w:t>
      </w:r>
      <w:r w:rsidRPr="00A63E27">
        <w:rPr>
          <w:sz w:val="16"/>
        </w:rPr>
        <w:t xml:space="preserve"> </w:t>
      </w:r>
      <w:r w:rsidRPr="00A23B40">
        <w:rPr>
          <w:rStyle w:val="StyleUnderline"/>
          <w:highlight w:val="yellow"/>
        </w:rPr>
        <w:t xml:space="preserve">regulation </w:t>
      </w:r>
      <w:r w:rsidRPr="00A63E27">
        <w:rPr>
          <w:rStyle w:val="StyleUnderline"/>
        </w:rPr>
        <w:t>frequently has the unintended consequence</w:t>
      </w:r>
      <w:r w:rsidRPr="00A63E27">
        <w:rPr>
          <w:sz w:val="16"/>
        </w:rPr>
        <w:t xml:space="preserve"> of </w:t>
      </w:r>
      <w:r w:rsidRPr="00A23B40">
        <w:rPr>
          <w:rStyle w:val="Emphasis"/>
          <w:highlight w:val="yellow"/>
        </w:rPr>
        <w:t>stifl</w:t>
      </w:r>
      <w:r w:rsidRPr="00A63E27">
        <w:rPr>
          <w:rStyle w:val="Emphasis"/>
        </w:rPr>
        <w:t>ing</w:t>
      </w:r>
      <w:r w:rsidRPr="00A23B40">
        <w:rPr>
          <w:rStyle w:val="Emphasis"/>
          <w:highlight w:val="yellow"/>
        </w:rPr>
        <w:t xml:space="preserve"> healthy market competition</w:t>
      </w:r>
      <w:r w:rsidRPr="00A63E27">
        <w:rPr>
          <w:sz w:val="16"/>
        </w:rPr>
        <w:t xml:space="preserve">. A regulation typically looks like this: </w:t>
      </w:r>
      <w:r w:rsidRPr="00A63E27">
        <w:rPr>
          <w:rStyle w:val="StyleUnderline"/>
        </w:rPr>
        <w:t xml:space="preserve">If you want to do any business in this industry, you must follow XYZ rules. This is what economists call a fixed cost: It doesn't vary depending on how much the firm produces. What kinds of firms are best at absorbing fixed costs? </w:t>
      </w:r>
      <w:r w:rsidRPr="00A63E27">
        <w:rPr>
          <w:rStyle w:val="Emphasis"/>
        </w:rPr>
        <w:t>Large, well-established ones</w:t>
      </w:r>
      <w:r w:rsidRPr="00A63E27">
        <w:rPr>
          <w:sz w:val="16"/>
        </w:rPr>
        <w:t xml:space="preserve">. </w:t>
      </w:r>
      <w:r w:rsidRPr="00A63E27">
        <w:rPr>
          <w:rStyle w:val="StyleUnderline"/>
        </w:rPr>
        <w:t>They have the deep pockets and large output to absorb more easily the costs of regulation</w:t>
      </w:r>
      <w:r w:rsidRPr="00A63E27">
        <w:rPr>
          <w:sz w:val="16"/>
        </w:rPr>
        <w:t xml:space="preserve">. </w:t>
      </w:r>
      <w:r w:rsidRPr="00A63E27">
        <w:rPr>
          <w:rStyle w:val="StyleUnderline"/>
        </w:rPr>
        <w:t xml:space="preserve">Smaller firms, in contrast, find it </w:t>
      </w:r>
      <w:r w:rsidRPr="00A63E27">
        <w:rPr>
          <w:rStyle w:val="Emphasis"/>
        </w:rPr>
        <w:t>much harder to cope</w:t>
      </w:r>
      <w:r w:rsidRPr="00A63E27">
        <w:rPr>
          <w:sz w:val="16"/>
        </w:rPr>
        <w:t xml:space="preserve">. This is a standard finding in the economics of regulation. </w:t>
      </w:r>
      <w:r w:rsidRPr="00A63E27">
        <w:rPr>
          <w:rStyle w:val="Emphasis"/>
        </w:rPr>
        <w:t>Big banks ask the government to regulate their industry, knowing it will be slightly costly for them, because they realize it will be much more costly for competitors</w:t>
      </w:r>
      <w:r w:rsidRPr="00A63E27">
        <w:rPr>
          <w:sz w:val="16"/>
        </w:rPr>
        <w:t xml:space="preserve">. Furthermore, </w:t>
      </w:r>
      <w:r w:rsidRPr="00A23B40">
        <w:rPr>
          <w:rStyle w:val="Emphasis"/>
          <w:highlight w:val="yellow"/>
        </w:rPr>
        <w:t xml:space="preserve">there is a clear relationship between financial regulation and </w:t>
      </w:r>
      <w:r w:rsidRPr="00A63E27">
        <w:rPr>
          <w:rStyle w:val="Emphasis"/>
        </w:rPr>
        <w:t>Too Big to Fail</w:t>
      </w:r>
      <w:r w:rsidRPr="00A63E27">
        <w:rPr>
          <w:rStyle w:val="StyleUnderline"/>
        </w:rPr>
        <w:t>. Bank executives and their regulators come from similar backgrounds, and the regulators frequently consult bankers in writing their regulations</w:t>
      </w:r>
      <w:r w:rsidRPr="00A63E27">
        <w:rPr>
          <w:sz w:val="16"/>
        </w:rPr>
        <w:t xml:space="preserve">. </w:t>
      </w:r>
      <w:r w:rsidRPr="00A63E27">
        <w:rPr>
          <w:rStyle w:val="StyleUnderline"/>
        </w:rPr>
        <w:t>This</w:t>
      </w:r>
      <w:r w:rsidRPr="00A63E27">
        <w:rPr>
          <w:sz w:val="16"/>
        </w:rPr>
        <w:t xml:space="preserve"> </w:t>
      </w:r>
      <w:r w:rsidRPr="00A63E27">
        <w:rPr>
          <w:rStyle w:val="Emphasis"/>
        </w:rPr>
        <w:t>political closeness</w:t>
      </w:r>
      <w:r w:rsidRPr="00A63E27">
        <w:rPr>
          <w:sz w:val="16"/>
        </w:rPr>
        <w:t xml:space="preserve"> </w:t>
      </w:r>
      <w:r w:rsidRPr="00A63E27">
        <w:rPr>
          <w:rStyle w:val="StyleUnderline"/>
        </w:rPr>
        <w:t>makes it much more likely that a bank</w:t>
      </w:r>
      <w:r w:rsidRPr="00A63E27">
        <w:rPr>
          <w:sz w:val="16"/>
        </w:rPr>
        <w:t xml:space="preserve">, when it gets itself in trouble, </w:t>
      </w:r>
      <w:r w:rsidRPr="00A63E27">
        <w:rPr>
          <w:rStyle w:val="Emphasis"/>
        </w:rPr>
        <w:t>will receive a</w:t>
      </w:r>
      <w:r w:rsidRPr="00A23B40">
        <w:rPr>
          <w:rStyle w:val="Emphasis"/>
          <w:highlight w:val="yellow"/>
        </w:rPr>
        <w:t xml:space="preserve"> bailout</w:t>
      </w:r>
      <w:r w:rsidRPr="00A63E27">
        <w:rPr>
          <w:sz w:val="16"/>
        </w:rPr>
        <w:t xml:space="preserve">. Too Big to Fail has been de facto government policy at least since the 1984 Continental Illinois bank failure. </w:t>
      </w:r>
      <w:r w:rsidRPr="00A23B40">
        <w:rPr>
          <w:rStyle w:val="Emphasis"/>
          <w:highlight w:val="yellow"/>
        </w:rPr>
        <w:t xml:space="preserve">Big banks know if they gamble by taking on excessive risk, they can count on the taxpayers to absorb </w:t>
      </w:r>
      <w:r w:rsidRPr="00A63E27">
        <w:rPr>
          <w:rStyle w:val="Emphasis"/>
        </w:rPr>
        <w:t xml:space="preserve">any </w:t>
      </w:r>
      <w:r w:rsidRPr="00A23B40">
        <w:rPr>
          <w:rStyle w:val="Emphasis"/>
          <w:highlight w:val="yellow"/>
        </w:rPr>
        <w:t>losses</w:t>
      </w:r>
      <w:r w:rsidRPr="00A63E27">
        <w:rPr>
          <w:sz w:val="16"/>
        </w:rPr>
        <w:t xml:space="preserve">. If you were offered a heads-I-win-tails-you-lose gamble, wouldn't you jump at it? We can hardly fault banks for doing the same. </w:t>
      </w:r>
      <w:r w:rsidRPr="00A63E27">
        <w:rPr>
          <w:rStyle w:val="StyleUnderline"/>
        </w:rPr>
        <w:t>By stifling competition and making bailouts more likely</w:t>
      </w:r>
      <w:r w:rsidRPr="00A63E27">
        <w:rPr>
          <w:sz w:val="16"/>
        </w:rPr>
        <w:t xml:space="preserve">, </w:t>
      </w:r>
      <w:r w:rsidRPr="00A23B40">
        <w:rPr>
          <w:rStyle w:val="Emphasis"/>
          <w:highlight w:val="yellow"/>
        </w:rPr>
        <w:t>financial regulation makes the financial sector more fragile, not less.</w:t>
      </w:r>
      <w:r w:rsidRPr="00A63E27">
        <w:rPr>
          <w:sz w:val="16"/>
        </w:rPr>
        <w:t xml:space="preserve"> </w:t>
      </w:r>
      <w:r w:rsidRPr="00A23B40">
        <w:rPr>
          <w:rStyle w:val="StyleUnderline"/>
          <w:highlight w:val="yellow"/>
        </w:rPr>
        <w:t xml:space="preserve">The best way to </w:t>
      </w:r>
      <w:r w:rsidRPr="00A23B40">
        <w:rPr>
          <w:rStyle w:val="Emphasis"/>
          <w:highlight w:val="yellow"/>
        </w:rPr>
        <w:t>prevent financial mischief</w:t>
      </w:r>
      <w:r w:rsidRPr="00A63E27">
        <w:rPr>
          <w:sz w:val="16"/>
        </w:rPr>
        <w:t xml:space="preserve"> by </w:t>
      </w:r>
      <w:r w:rsidRPr="00A63E27">
        <w:rPr>
          <w:rStyle w:val="StyleUnderline"/>
        </w:rPr>
        <w:t xml:space="preserve">banks </w:t>
      </w:r>
      <w:r w:rsidRPr="00A23B40">
        <w:rPr>
          <w:rStyle w:val="StyleUnderline"/>
          <w:highlight w:val="yellow"/>
        </w:rPr>
        <w:t xml:space="preserve">is to send a </w:t>
      </w:r>
      <w:r w:rsidRPr="00A23B40">
        <w:rPr>
          <w:rStyle w:val="Emphasis"/>
          <w:highlight w:val="yellow"/>
        </w:rPr>
        <w:t>clear signal</w:t>
      </w:r>
      <w:r w:rsidRPr="00A63E27">
        <w:rPr>
          <w:sz w:val="16"/>
        </w:rPr>
        <w:t xml:space="preserve"> </w:t>
      </w:r>
      <w:r w:rsidRPr="00A23B40">
        <w:rPr>
          <w:rStyle w:val="StyleUnderline"/>
          <w:highlight w:val="yellow"/>
        </w:rPr>
        <w:t xml:space="preserve">that they will be </w:t>
      </w:r>
      <w:r w:rsidRPr="00A23B40">
        <w:rPr>
          <w:rStyle w:val="Emphasis"/>
          <w:highlight w:val="yellow"/>
        </w:rPr>
        <w:t>forced to suffer</w:t>
      </w:r>
      <w:r w:rsidRPr="00A23B40">
        <w:rPr>
          <w:rStyle w:val="StyleUnderline"/>
          <w:highlight w:val="yellow"/>
        </w:rPr>
        <w:t xml:space="preserve"> </w:t>
      </w:r>
      <w:r w:rsidRPr="00A63E27">
        <w:rPr>
          <w:rStyle w:val="StyleUnderline"/>
        </w:rPr>
        <w:t>the</w:t>
      </w:r>
      <w:r w:rsidRPr="00A63E27">
        <w:rPr>
          <w:sz w:val="16"/>
        </w:rPr>
        <w:t xml:space="preserve"> </w:t>
      </w:r>
      <w:r w:rsidRPr="00A23B40">
        <w:rPr>
          <w:rStyle w:val="StyleUnderline"/>
          <w:highlight w:val="yellow"/>
        </w:rPr>
        <w:t>consequences</w:t>
      </w:r>
      <w:r w:rsidRPr="00A63E27">
        <w:rPr>
          <w:sz w:val="16"/>
        </w:rPr>
        <w:t xml:space="preserve"> of their reckless actions, and that they will not be protected from competition in the marketplace. </w:t>
      </w:r>
      <w:r w:rsidRPr="00A63E27">
        <w:rPr>
          <w:rStyle w:val="Emphasis"/>
        </w:rPr>
        <w:t>There's a huge distance between the goal of financial deregulation and achieving it responsibly.</w:t>
      </w:r>
      <w:r w:rsidRPr="00A63E27">
        <w:rPr>
          <w:sz w:val="16"/>
        </w:rPr>
        <w:t xml:space="preserve"> I don't know whether Quarles and the Trump administration are up to the task. But </w:t>
      </w:r>
      <w:r w:rsidRPr="00A63E27">
        <w:rPr>
          <w:rStyle w:val="Emphasis"/>
        </w:rPr>
        <w:t xml:space="preserve">the economics are clear: </w:t>
      </w:r>
      <w:r w:rsidRPr="00A23B40">
        <w:rPr>
          <w:rStyle w:val="Emphasis"/>
          <w:highlight w:val="yellow"/>
        </w:rPr>
        <w:t xml:space="preserve">Financial regulation does more harm than good, and </w:t>
      </w:r>
      <w:r w:rsidRPr="00A63E27">
        <w:rPr>
          <w:rStyle w:val="Emphasis"/>
        </w:rPr>
        <w:t xml:space="preserve">it </w:t>
      </w:r>
      <w:r w:rsidRPr="00A23B40">
        <w:rPr>
          <w:rStyle w:val="Emphasis"/>
          <w:highlight w:val="yellow"/>
        </w:rPr>
        <w:t>needs to be scaled back</w:t>
      </w:r>
      <w:r w:rsidRPr="00A63E27">
        <w:rPr>
          <w:rStyle w:val="Emphasis"/>
        </w:rPr>
        <w:t>.</w:t>
      </w:r>
    </w:p>
    <w:p w14:paraId="3652A749" w14:textId="77777777" w:rsidR="00B56168" w:rsidRPr="00B56168" w:rsidRDefault="00B56168" w:rsidP="00B56168"/>
    <w:p w14:paraId="5E2C3B2D" w14:textId="77777777" w:rsidR="00B56168" w:rsidRDefault="00B56168" w:rsidP="00B56168">
      <w:pPr>
        <w:pStyle w:val="Heading4"/>
      </w:pPr>
      <w:r>
        <w:t>Accounting failure inevitable despite regulation</w:t>
      </w:r>
    </w:p>
    <w:p w14:paraId="61E71785" w14:textId="77777777" w:rsidR="00B56168" w:rsidRDefault="00B56168" w:rsidP="00B56168">
      <w:r>
        <w:t xml:space="preserve">Jacob </w:t>
      </w:r>
      <w:r w:rsidRPr="00ED59E4">
        <w:rPr>
          <w:rStyle w:val="Style13ptBold"/>
        </w:rPr>
        <w:t>Soll 14</w:t>
      </w:r>
      <w:r>
        <w:t>, historian, professor at the University of Southern California, “First they killed all the accountants: How big banks, corporations and government made themselves unauditable,” 5/4/14, http://www.salon.com/2014/05/04/first_we_kill_all_the_accountants_how_big_banks_corporations_and_government_have_made_themselves_unauditable/</w:t>
      </w:r>
    </w:p>
    <w:p w14:paraId="797E31EA" w14:textId="77777777" w:rsidR="00B56168" w:rsidRPr="0046397F" w:rsidRDefault="00B56168" w:rsidP="00B56168">
      <w:pPr>
        <w:rPr>
          <w:sz w:val="14"/>
        </w:rPr>
      </w:pPr>
      <w:r w:rsidRPr="00F748FB">
        <w:rPr>
          <w:rStyle w:val="StyleUnderline"/>
        </w:rPr>
        <w:t>In 1999</w:t>
      </w:r>
      <w:r w:rsidRPr="0099615C">
        <w:rPr>
          <w:sz w:val="14"/>
        </w:rPr>
        <w:t xml:space="preserve">, with little public or investor protest, </w:t>
      </w:r>
      <w:r w:rsidRPr="00F748FB">
        <w:rPr>
          <w:rStyle w:val="StyleUnderline"/>
        </w:rPr>
        <w:t>the U.S. government</w:t>
      </w:r>
      <w:r w:rsidRPr="0099615C">
        <w:rPr>
          <w:sz w:val="14"/>
        </w:rPr>
        <w:t xml:space="preserve">, in the name of economic freedom, </w:t>
      </w:r>
      <w:r w:rsidRPr="00F748FB">
        <w:rPr>
          <w:rStyle w:val="StyleUnderline"/>
        </w:rPr>
        <w:t>replaced the Glass-Steagall Act with the Gramm-Leach-Bliley Act,</w:t>
      </w:r>
      <w:r w:rsidRPr="0099615C">
        <w:rPr>
          <w:sz w:val="14"/>
        </w:rPr>
        <w:t xml:space="preserve"> </w:t>
      </w:r>
      <w:r w:rsidRPr="00F748FB">
        <w:rPr>
          <w:rStyle w:val="StyleUnderline"/>
        </w:rPr>
        <w:t>which allowed the consolidation of commercial banks, investment banks, securities firms, and insurance companie</w:t>
      </w:r>
      <w:r w:rsidRPr="0099615C">
        <w:rPr>
          <w:sz w:val="14"/>
        </w:rPr>
        <w:t xml:space="preserve">s. It enabled banks to take deposits and make loans, as well as underwrite and sell securities (such as pools of mortgages). Signing the act into law on November 12, President Clinton recognized that it made “the most important legislative changes to the structure of the U.S. financial system since the 1930s.” He claimed that repealing Glass-Steagall and allowing the “affiliation” between banks and securities firms would spark competition, “enhance the stability of our financial services system,” and help it to “compete in global financial markets.” Clinton insisted that the bill contained “important safety and soundness protections.” </w:t>
      </w:r>
      <w:r w:rsidRPr="00D946D8">
        <w:rPr>
          <w:sz w:val="14"/>
        </w:rPr>
        <w:t xml:space="preserve">But </w:t>
      </w:r>
      <w:r w:rsidRPr="00B52AFA">
        <w:rPr>
          <w:rStyle w:val="StyleUnderline"/>
          <w:highlight w:val="yellow"/>
        </w:rPr>
        <w:t>the safeguards for accounting and</w:t>
      </w:r>
      <w:r w:rsidRPr="00F748FB">
        <w:rPr>
          <w:rStyle w:val="StyleUnderline"/>
        </w:rPr>
        <w:t xml:space="preserve"> corporate </w:t>
      </w:r>
      <w:r w:rsidRPr="00B52AFA">
        <w:rPr>
          <w:rStyle w:val="StyleUnderline"/>
          <w:highlight w:val="yellow"/>
        </w:rPr>
        <w:t>accountability</w:t>
      </w:r>
      <w:r w:rsidRPr="00F748FB">
        <w:rPr>
          <w:rStyle w:val="StyleUnderline"/>
        </w:rPr>
        <w:t xml:space="preserve"> of the Great Depression </w:t>
      </w:r>
      <w:r w:rsidRPr="00B52AFA">
        <w:rPr>
          <w:rStyle w:val="StyleUnderline"/>
          <w:highlight w:val="yellow"/>
        </w:rPr>
        <w:t xml:space="preserve">were </w:t>
      </w:r>
      <w:r w:rsidRPr="00B52AFA">
        <w:rPr>
          <w:rStyle w:val="Emphasis"/>
          <w:highlight w:val="yellow"/>
        </w:rPr>
        <w:t>falling away</w:t>
      </w:r>
      <w:r w:rsidRPr="00B52AFA">
        <w:rPr>
          <w:rStyle w:val="StyleUnderline"/>
          <w:highlight w:val="yellow"/>
        </w:rPr>
        <w:t xml:space="preserve"> with</w:t>
      </w:r>
      <w:r w:rsidRPr="00F748FB">
        <w:rPr>
          <w:rStyle w:val="StyleUnderline"/>
        </w:rPr>
        <w:t xml:space="preserve"> an “irrationally exuberant” </w:t>
      </w:r>
      <w:r w:rsidRPr="00B52AFA">
        <w:rPr>
          <w:rStyle w:val="StyleUnderline"/>
          <w:highlight w:val="yellow"/>
        </w:rPr>
        <w:t xml:space="preserve">confidence that the boom </w:t>
      </w:r>
      <w:r w:rsidRPr="00B52AFA">
        <w:rPr>
          <w:rStyle w:val="StyleUnderline"/>
        </w:rPr>
        <w:t>of</w:t>
      </w:r>
      <w:r w:rsidRPr="00F748FB">
        <w:rPr>
          <w:rStyle w:val="StyleUnderline"/>
        </w:rPr>
        <w:t xml:space="preserve"> the age </w:t>
      </w:r>
      <w:r w:rsidRPr="00B52AFA">
        <w:rPr>
          <w:rStyle w:val="StyleUnderline"/>
          <w:highlight w:val="yellow"/>
        </w:rPr>
        <w:t xml:space="preserve">would last forever with </w:t>
      </w:r>
      <w:r w:rsidRPr="00B52AFA">
        <w:rPr>
          <w:rStyle w:val="Emphasis"/>
          <w:highlight w:val="yellow"/>
        </w:rPr>
        <w:t xml:space="preserve">lighter </w:t>
      </w:r>
      <w:r w:rsidRPr="00D946D8">
        <w:rPr>
          <w:rStyle w:val="Emphasis"/>
          <w:highlight w:val="yellow"/>
        </w:rPr>
        <w:t>regulation</w:t>
      </w:r>
      <w:r w:rsidRPr="00D946D8">
        <w:rPr>
          <w:sz w:val="14"/>
          <w:highlight w:val="yellow"/>
        </w:rPr>
        <w:t xml:space="preserve"> </w:t>
      </w:r>
      <w:r w:rsidRPr="00D946D8">
        <w:rPr>
          <w:rStyle w:val="StyleUnderline"/>
          <w:highlight w:val="yellow"/>
        </w:rPr>
        <w:t>and</w:t>
      </w:r>
      <w:r w:rsidRPr="00F748FB">
        <w:rPr>
          <w:rStyle w:val="StyleUnderline"/>
        </w:rPr>
        <w:t xml:space="preserve"> ever more </w:t>
      </w:r>
      <w:r w:rsidRPr="00D946D8">
        <w:rPr>
          <w:rStyle w:val="StyleUnderline"/>
          <w:highlight w:val="yellow"/>
        </w:rPr>
        <w:t>complex financial product</w:t>
      </w:r>
      <w:r w:rsidRPr="00F748FB">
        <w:rPr>
          <w:rStyle w:val="StyleUnderline"/>
        </w:rPr>
        <w:t>s</w:t>
      </w:r>
      <w:r w:rsidRPr="0099615C">
        <w:rPr>
          <w:sz w:val="14"/>
        </w:rPr>
        <w:t>.</w:t>
      </w:r>
      <w:r w:rsidRPr="0099615C">
        <w:rPr>
          <w:sz w:val="12"/>
        </w:rPr>
        <w:t>¶</w:t>
      </w:r>
      <w:r w:rsidRPr="0099615C">
        <w:rPr>
          <w:sz w:val="14"/>
        </w:rPr>
        <w:t xml:space="preserve"> Meanwhile, by the 1990s, the Big Six employed literally hundreds of thousands of accountants around the world. The problem was that the audit market was saturated, with little possibility for growth, and profits dropped. Companies now wanted what Arthur Andersen had first proposed— that auditors use their unique quantitative insights for consulting purposes. So strong were their reputations as business fixers that at Andersen, for instance, Andersen Consulting soon eclipsed Andersen Auditing and, in doing so, became a lead player in the disastrous corporate frauds of the 1990s. Visitors to the Andersen headquarters in Chicago were struck by the fact that Andersen Auditing had drab offices, yet Andersen Consulting operated out of plush, well furnished digs. Although other auditing companies also made huge fees in consulting, Andersen let the consulting tail wag the whole company. Doing so made sense purely as a matter of profits. Between 1992 and 2001, profits— 70 percent of which were from consulting— more than tripled. Andersen would consult for high-profile “new economy” firms like Waste Management, WorldCom, and, most notoriously, the Texas energy firm Enron, while also acting as their auditor. All of these companies inflated their stock value by using false accounting statements. Eventually, all, even the once-venerable Andersen, went bankrupt. Andersen &amp; Co. was indicted in Texas in 2002 for producing false financial statements for Enron, and the SEC found fraudulent Andersen audits for companies such as Waste Management and WorldCom.</w:t>
      </w:r>
      <w:r w:rsidRPr="0099615C">
        <w:rPr>
          <w:sz w:val="12"/>
        </w:rPr>
        <w:t>¶</w:t>
      </w:r>
      <w:r w:rsidRPr="0099615C">
        <w:rPr>
          <w:sz w:val="14"/>
        </w:rPr>
        <w:t xml:space="preserve"> Andersen was sunk by the sheer massiveness of the Enron fraud along with its clear complicity in inflating the company’s stock price—when it fell, shareholders lost $11 billion. So infamous were Andersen’s false audits that President George W. Bush joked about them at the 2002 annual Alfalfa Club dinner in Washington, D.C. The president claimed he had good news and bad news from Saddam Hussein: “The good news is he is willing to let us inspect his biological and chemical warfare installations. The bad news is that he insists Arthur Andersen do the inspections.”</w:t>
      </w:r>
      <w:r w:rsidRPr="0099615C">
        <w:rPr>
          <w:sz w:val="12"/>
        </w:rPr>
        <w:t>¶</w:t>
      </w:r>
      <w:r w:rsidRPr="0099615C">
        <w:rPr>
          <w:sz w:val="14"/>
        </w:rPr>
        <w:t xml:space="preserve"> What is tragically ironic in the Enron case is that certain basic Andersen audits actually worked. In 2001, well-trained, mid-level auditors made smoking-gun reports about questionable Enron transactions and false accounts. Yet, faced with the loss of $100 million in annual consulting fees, top management ignored the audits. The account was just too big to lose. With evidence building that Andersen had covered up its knowledge of Enron’s malfeasance, the partner in charge of the Enron account, David Duncan, was terrified of being charged with violating securities laws and ordered his office staff into an orgy of document shredding. It was wishful thinking. The fraud was so large, the</w:t>
      </w:r>
      <w:r w:rsidRPr="0099615C">
        <w:rPr>
          <w:sz w:val="12"/>
        </w:rPr>
        <w:t>¶</w:t>
      </w:r>
      <w:r w:rsidRPr="0099615C">
        <w:rPr>
          <w:sz w:val="14"/>
        </w:rPr>
        <w:t xml:space="preserve"> collusion of Andersen with Enron so criminal, that Enron’s collapse quickly brought down Andersen, too. Duncan would turn state’s witness against his company, and to this day, neither he nor any other</w:t>
      </w:r>
      <w:r w:rsidRPr="0099615C">
        <w:rPr>
          <w:sz w:val="12"/>
        </w:rPr>
        <w:t>¶</w:t>
      </w:r>
      <w:r w:rsidRPr="0099615C">
        <w:rPr>
          <w:sz w:val="14"/>
        </w:rPr>
        <w:t xml:space="preserve"> Andersen employee has served jail time for cooking the books in one of America’s worst and most costly financial frauds. Today, Andersen employs a skeleton staff of two hundred to manage its continuing litigation, down from 85,000 worldwide.</w:t>
      </w:r>
      <w:r w:rsidRPr="0099615C">
        <w:rPr>
          <w:sz w:val="12"/>
        </w:rPr>
        <w:t>¶</w:t>
      </w:r>
      <w:r w:rsidRPr="0099615C">
        <w:rPr>
          <w:sz w:val="14"/>
        </w:rPr>
        <w:t xml:space="preserve"> </w:t>
      </w:r>
      <w:r w:rsidRPr="000436FA">
        <w:rPr>
          <w:rStyle w:val="StyleUnderline"/>
        </w:rPr>
        <w:t>In response to Enron and a cascade of other corporate accounting scandals and bankruptcies</w:t>
      </w:r>
      <w:r w:rsidRPr="0099615C">
        <w:rPr>
          <w:sz w:val="14"/>
        </w:rPr>
        <w:t xml:space="preserve"> (among them giants like Tyco International, Adelphia, and Peregrine Systems), President George W. </w:t>
      </w:r>
      <w:r w:rsidRPr="000436FA">
        <w:rPr>
          <w:rStyle w:val="StyleUnderline"/>
        </w:rPr>
        <w:t>Bush signed the 2002 Sarbanes-Oxley Act</w:t>
      </w:r>
      <w:r w:rsidRPr="0099615C">
        <w:rPr>
          <w:sz w:val="14"/>
        </w:rPr>
        <w:t>, which set up the Public Company Accounting Oversight Board, an attempt to guarantee auditor independence and corporate governance and to clarify the rules of corporate auditing and financial disclosure. This was a pure corporate accountability law. “The era of low standards and false profits is over,” President Bush said. “No boardroom in America is above or beyond the law.” The day of reckoning had come, he intoned, at least for the accountants: “Free markets are not a jungle in which only the unscrupulous survive, or a financial free-for-all guided only by greed. . . . For the sake of our free economy, those who break the law— break the rules of fairness, those who are dishonest, however wealthy or successful they may be— must pay a price.”</w:t>
      </w:r>
      <w:r w:rsidRPr="0099615C">
        <w:rPr>
          <w:sz w:val="12"/>
        </w:rPr>
        <w:t>¶</w:t>
      </w:r>
      <w:r w:rsidRPr="0099615C">
        <w:rPr>
          <w:sz w:val="14"/>
        </w:rPr>
        <w:t xml:space="preserve"> Supported by leaders from both political parties, the legislation was seen as so essential and effective that similar laws were subsequently passed in Australia, France, Germany, Italy, Israel, India, Japan, South Africa, and Turkey. In New York, </w:t>
      </w:r>
      <w:r w:rsidRPr="000436FA">
        <w:rPr>
          <w:rStyle w:val="StyleUnderline"/>
        </w:rPr>
        <w:t xml:space="preserve">it was hoped that the law would bring confidence to the American stock market after the debacles of Enron and WorldCom. However, </w:t>
      </w:r>
      <w:r w:rsidRPr="00B52AFA">
        <w:rPr>
          <w:rStyle w:val="StyleUnderline"/>
          <w:highlight w:val="yellow"/>
        </w:rPr>
        <w:t>a consequence of strict accounting regulation was that weaker accounting firms faced ever more</w:t>
      </w:r>
      <w:r w:rsidRPr="000436FA">
        <w:rPr>
          <w:rStyle w:val="StyleUnderline"/>
        </w:rPr>
        <w:t xml:space="preserve"> Goliath-like </w:t>
      </w:r>
      <w:r w:rsidRPr="00B52AFA">
        <w:rPr>
          <w:rStyle w:val="StyleUnderline"/>
          <w:highlight w:val="yellow"/>
        </w:rPr>
        <w:t xml:space="preserve">banks and companies </w:t>
      </w:r>
      <w:r w:rsidRPr="00DE7659">
        <w:rPr>
          <w:rStyle w:val="StyleUnderline"/>
          <w:highlight w:val="yellow"/>
        </w:rPr>
        <w:t>that</w:t>
      </w:r>
      <w:r w:rsidRPr="000436FA">
        <w:rPr>
          <w:rStyle w:val="StyleUnderline"/>
        </w:rPr>
        <w:t>,</w:t>
      </w:r>
      <w:r w:rsidRPr="0099615C">
        <w:rPr>
          <w:sz w:val="14"/>
        </w:rPr>
        <w:t xml:space="preserve"> with their own high-paid teams of internal creative bookkeepers and lobbyists, </w:t>
      </w:r>
      <w:r w:rsidRPr="00B52AFA">
        <w:rPr>
          <w:rStyle w:val="StyleUnderline"/>
          <w:highlight w:val="yellow"/>
        </w:rPr>
        <w:t>could remain</w:t>
      </w:r>
      <w:r w:rsidRPr="00B52AFA">
        <w:rPr>
          <w:rStyle w:val="StyleUnderline"/>
        </w:rPr>
        <w:t xml:space="preserve"> </w:t>
      </w:r>
      <w:r w:rsidRPr="00B52AFA">
        <w:rPr>
          <w:rStyle w:val="Emphasis"/>
        </w:rPr>
        <w:t xml:space="preserve">one step </w:t>
      </w:r>
      <w:r w:rsidRPr="00B52AFA">
        <w:rPr>
          <w:rStyle w:val="Emphasis"/>
          <w:highlight w:val="yellow"/>
        </w:rPr>
        <w:t>ahead of the auditors</w:t>
      </w:r>
      <w:r w:rsidRPr="000436FA">
        <w:rPr>
          <w:rStyle w:val="Emphasis"/>
        </w:rPr>
        <w:t>.</w:t>
      </w:r>
      <w:r w:rsidRPr="0099615C">
        <w:rPr>
          <w:sz w:val="12"/>
        </w:rPr>
        <w:t>¶</w:t>
      </w:r>
      <w:r w:rsidRPr="0099615C">
        <w:rPr>
          <w:sz w:val="14"/>
        </w:rPr>
        <w:t xml:space="preserve"> </w:t>
      </w:r>
      <w:r w:rsidRPr="00D946D8">
        <w:rPr>
          <w:rStyle w:val="StyleUnderline"/>
          <w:highlight w:val="yellow"/>
        </w:rPr>
        <w:t>This would be an issue in the financial crisis of 2008</w:t>
      </w:r>
      <w:r w:rsidRPr="000436FA">
        <w:rPr>
          <w:rStyle w:val="StyleUnderline"/>
        </w:rPr>
        <w:t>, when unsound and overvalued mortgage securities bundles</w:t>
      </w:r>
      <w:r w:rsidRPr="0099615C">
        <w:rPr>
          <w:sz w:val="14"/>
        </w:rPr>
        <w:t xml:space="preserve"> (CDOs) </w:t>
      </w:r>
      <w:r w:rsidRPr="000436FA">
        <w:rPr>
          <w:rStyle w:val="StyleUnderline"/>
        </w:rPr>
        <w:t>caused a world financial meltdown</w:t>
      </w:r>
      <w:r w:rsidRPr="0099615C">
        <w:rPr>
          <w:sz w:val="14"/>
        </w:rPr>
        <w:t xml:space="preserve">. The New York Federal Reserve, the New York offices of the SEC, and the Big Four firms— PricewaterhouseCoopers (PwC), Deloitte Touche Tohmatsu Ltd., Ernst &amp; Young, and KPMG, with nearly 700,000 employees— were only blocks away from Bear Stearns and Lehman Brothers, whose collapse led to the federal emergency bailout of most remaining investment banks through the comically titled Troubled Asset Relief Program (TARP). </w:t>
      </w:r>
      <w:r w:rsidRPr="000436FA">
        <w:rPr>
          <w:rStyle w:val="StyleUnderline"/>
        </w:rPr>
        <w:t xml:space="preserve">The auditing </w:t>
      </w:r>
      <w:r w:rsidRPr="00D946D8">
        <w:rPr>
          <w:rStyle w:val="StyleUnderline"/>
          <w:highlight w:val="yellow"/>
        </w:rPr>
        <w:t>firms had warned</w:t>
      </w:r>
      <w:r w:rsidRPr="000436FA">
        <w:rPr>
          <w:rStyle w:val="StyleUnderline"/>
        </w:rPr>
        <w:t xml:space="preserve"> the </w:t>
      </w:r>
      <w:r w:rsidRPr="00D946D8">
        <w:rPr>
          <w:rStyle w:val="StyleUnderline"/>
          <w:highlight w:val="yellow"/>
        </w:rPr>
        <w:t>banks and regulators that CDOs were</w:t>
      </w:r>
      <w:r w:rsidRPr="0099615C">
        <w:rPr>
          <w:sz w:val="14"/>
        </w:rPr>
        <w:t xml:space="preserve"> Class 3 assets (Class 1 being cash) and that their values were </w:t>
      </w:r>
      <w:r w:rsidRPr="00D946D8">
        <w:rPr>
          <w:rStyle w:val="StyleUnderline"/>
          <w:highlight w:val="yellow"/>
        </w:rPr>
        <w:t xml:space="preserve">speculative and </w:t>
      </w:r>
      <w:r w:rsidRPr="00D946D8">
        <w:rPr>
          <w:rStyle w:val="Emphasis"/>
          <w:highlight w:val="yellow"/>
        </w:rPr>
        <w:t>highly risky</w:t>
      </w:r>
      <w:r w:rsidRPr="0099615C">
        <w:rPr>
          <w:sz w:val="14"/>
        </w:rPr>
        <w:t xml:space="preserve">. </w:t>
      </w:r>
      <w:r w:rsidRPr="000436FA">
        <w:rPr>
          <w:rStyle w:val="StyleUnderline"/>
        </w:rPr>
        <w:t>Yet they had no power, and possibly no will, to make the case that the CDOs could lead to a financial crisis</w:t>
      </w:r>
      <w:r w:rsidRPr="0099615C">
        <w:rPr>
          <w:sz w:val="14"/>
        </w:rPr>
        <w:t>. In spite of the proximity of regulators, auditors, and bankers, few seemed aware of the impending crash.</w:t>
      </w:r>
      <w:r w:rsidRPr="0099615C">
        <w:rPr>
          <w:sz w:val="12"/>
        </w:rPr>
        <w:t>¶</w:t>
      </w:r>
      <w:r w:rsidRPr="0099615C">
        <w:rPr>
          <w:sz w:val="14"/>
        </w:rPr>
        <w:t xml:space="preserve"> Highlighting the weak position of the auditing companies, in the immediate aftermath of the collapse, the investment banks blamed the Big Four for causing the crash, insisting that their new, risk-averse low assessments of the CDOs’ values fed the flames of crisis by undermining confidence in their value. Caught between a public that suspected the accounting firms of failing to provide correct audits and the corporate and finance leaders who accused them of undervaluing assets, the Big Four continued to tread lightly out of fear that any accounting or legal misstep could lead to Andersen-style litigation and the implosion of the accounting industry. Indeed, regulators in Britain had begun to worry that the monopoly of the Big Four was itself a risk to the industry. Much like the investment banks, </w:t>
      </w:r>
      <w:r w:rsidRPr="000436FA">
        <w:rPr>
          <w:rStyle w:val="StyleUnderline"/>
        </w:rPr>
        <w:t>all firms’ large accounts have become interconnected through the complex tentacles of finance</w:t>
      </w:r>
      <w:r w:rsidRPr="0099615C">
        <w:rPr>
          <w:sz w:val="14"/>
        </w:rPr>
        <w:t xml:space="preserve">. The collapse of one of the Big Four firms could bring down the other three. It would seem, then, that </w:t>
      </w:r>
      <w:r w:rsidRPr="00D946D8">
        <w:rPr>
          <w:rStyle w:val="StyleUnderline"/>
          <w:highlight w:val="yellow"/>
        </w:rPr>
        <w:t xml:space="preserve">the Big Four are </w:t>
      </w:r>
      <w:r w:rsidRPr="00D946D8">
        <w:rPr>
          <w:rStyle w:val="Emphasis"/>
          <w:highlight w:val="yellow"/>
        </w:rPr>
        <w:t>too big to fail</w:t>
      </w:r>
      <w:r w:rsidRPr="00D946D8">
        <w:rPr>
          <w:rStyle w:val="StyleUnderline"/>
          <w:highlight w:val="yellow"/>
        </w:rPr>
        <w:t xml:space="preserve"> but </w:t>
      </w:r>
      <w:r w:rsidRPr="00D946D8">
        <w:rPr>
          <w:rStyle w:val="Emphasis"/>
          <w:highlight w:val="yellow"/>
        </w:rPr>
        <w:t>too weak to effectively audit</w:t>
      </w:r>
      <w:r w:rsidRPr="00D946D8">
        <w:rPr>
          <w:rStyle w:val="StyleUnderline"/>
          <w:highlight w:val="yellow"/>
        </w:rPr>
        <w:t xml:space="preserve"> their corporate clients</w:t>
      </w:r>
      <w:r w:rsidRPr="0099615C">
        <w:rPr>
          <w:sz w:val="14"/>
        </w:rPr>
        <w:t>.</w:t>
      </w:r>
      <w:r w:rsidRPr="0099615C">
        <w:rPr>
          <w:sz w:val="12"/>
        </w:rPr>
        <w:t>¶</w:t>
      </w:r>
      <w:r w:rsidRPr="0099615C">
        <w:rPr>
          <w:sz w:val="14"/>
        </w:rPr>
        <w:t xml:space="preserve"> Dickens would have appreciated the conundrum. To stop fraud at auditing companies, the U.S. and British governments worked to clip their wings, only to find that </w:t>
      </w:r>
      <w:r w:rsidRPr="00D946D8">
        <w:rPr>
          <w:rStyle w:val="StyleUnderline"/>
          <w:highlight w:val="yellow"/>
        </w:rPr>
        <w:t>without effective auditors, it is impossible to oversee finance and industry, let alone government</w:t>
      </w:r>
      <w:r w:rsidRPr="0099615C">
        <w:rPr>
          <w:sz w:val="14"/>
        </w:rPr>
        <w:t xml:space="preserve">. </w:t>
      </w:r>
      <w:r w:rsidRPr="000436FA">
        <w:rPr>
          <w:rStyle w:val="StyleUnderline"/>
        </w:rPr>
        <w:t>In spite of the hundreds of thousands of auditors working for accounting firms, the SEC, and the Department of Justice</w:t>
      </w:r>
      <w:r w:rsidRPr="0099615C">
        <w:rPr>
          <w:sz w:val="14"/>
        </w:rPr>
        <w:t xml:space="preserve"> (not to mention European regulatory bodies), </w:t>
      </w:r>
      <w:r w:rsidRPr="000436FA">
        <w:rPr>
          <w:rStyle w:val="StyleUnderline"/>
        </w:rPr>
        <w:t>no one, as yet, has gone to jail for the 2008 financial crisis</w:t>
      </w:r>
      <w:r w:rsidRPr="0099615C">
        <w:rPr>
          <w:sz w:val="14"/>
        </w:rPr>
        <w:t>. Identifying those who have committed financial crimes, or criminally negligent oversight, and actually sending them to jail— part of the jobs of auditors and government regulators, but something the United States and Europe inexplicably have not elected to do in the years following the 2008 crash— is the sort of aggressive response that might spur reforms and, in their wake, better financial practices. Eric Holder, U.S. Attorney General, has gone on record saying that the size and importance of major investment banks “has an inhibiting influence” on prosecuting financial malfeasance. He has expressed fears that sustained legal action against financial institutions— beyond fines— could destabilize the financial system.</w:t>
      </w:r>
      <w:r w:rsidRPr="0099615C">
        <w:rPr>
          <w:sz w:val="12"/>
        </w:rPr>
        <w:t>¶</w:t>
      </w:r>
      <w:r w:rsidRPr="0099615C">
        <w:rPr>
          <w:sz w:val="14"/>
        </w:rPr>
        <w:t xml:space="preserve"> </w:t>
      </w:r>
      <w:r w:rsidRPr="00D946D8">
        <w:rPr>
          <w:rStyle w:val="StyleUnderline"/>
          <w:highlight w:val="yellow"/>
        </w:rPr>
        <w:t>In spite of laws, regulations</w:t>
      </w:r>
      <w:r w:rsidRPr="0099615C">
        <w:rPr>
          <w:rStyle w:val="StyleUnderline"/>
        </w:rPr>
        <w:t xml:space="preserve">, and an active financial press, </w:t>
      </w:r>
      <w:r w:rsidRPr="00D946D8">
        <w:rPr>
          <w:rStyle w:val="Emphasis"/>
          <w:highlight w:val="yellow"/>
        </w:rPr>
        <w:t>powerful forces are aligned against financial transparency</w:t>
      </w:r>
      <w:r w:rsidRPr="0099615C">
        <w:rPr>
          <w:sz w:val="14"/>
        </w:rPr>
        <w:t xml:space="preserve">. </w:t>
      </w:r>
      <w:r w:rsidRPr="00D946D8">
        <w:rPr>
          <w:rStyle w:val="StyleUnderline"/>
          <w:highlight w:val="yellow"/>
        </w:rPr>
        <w:t>By</w:t>
      </w:r>
      <w:r w:rsidRPr="0099615C">
        <w:rPr>
          <w:rStyle w:val="StyleUnderline"/>
        </w:rPr>
        <w:t xml:space="preserve"> the sheer </w:t>
      </w:r>
      <w:r w:rsidRPr="00D946D8">
        <w:rPr>
          <w:rStyle w:val="StyleUnderline"/>
          <w:highlight w:val="yellow"/>
        </w:rPr>
        <w:t>complexity and scale</w:t>
      </w:r>
      <w:r w:rsidRPr="0099615C">
        <w:rPr>
          <w:rStyle w:val="StyleUnderline"/>
        </w:rPr>
        <w:t xml:space="preserve"> of their operations, </w:t>
      </w:r>
      <w:r w:rsidRPr="00D946D8">
        <w:rPr>
          <w:rStyle w:val="StyleUnderline"/>
          <w:highlight w:val="yellow"/>
        </w:rPr>
        <w:t>banks, corporations, and government</w:t>
      </w:r>
      <w:r w:rsidRPr="0099615C">
        <w:rPr>
          <w:rStyle w:val="StyleUnderline"/>
        </w:rPr>
        <w:t xml:space="preserve"> bodies </w:t>
      </w:r>
      <w:r w:rsidRPr="00D946D8">
        <w:rPr>
          <w:rStyle w:val="StyleUnderline"/>
          <w:highlight w:val="yellow"/>
        </w:rPr>
        <w:t>have rendered themselves unauditable</w:t>
      </w:r>
      <w:r w:rsidRPr="0099615C">
        <w:rPr>
          <w:sz w:val="14"/>
        </w:rPr>
        <w:t xml:space="preserve">. </w:t>
      </w:r>
      <w:r w:rsidRPr="0099615C">
        <w:rPr>
          <w:rStyle w:val="StyleUnderline"/>
        </w:rPr>
        <w:t>How many accountants, really, would it take to truly audit Goldman Sachs</w:t>
      </w:r>
      <w:r w:rsidRPr="0099615C">
        <w:rPr>
          <w:sz w:val="14"/>
        </w:rPr>
        <w:t xml:space="preserve">, were this indeed a realistic task? </w:t>
      </w:r>
      <w:r w:rsidRPr="0099615C">
        <w:rPr>
          <w:rStyle w:val="StyleUnderline"/>
        </w:rPr>
        <w:t>Ten thousand? Forty thousand?</w:t>
      </w:r>
      <w:r w:rsidRPr="0099615C">
        <w:rPr>
          <w:sz w:val="14"/>
        </w:rPr>
        <w:t xml:space="preserve"> </w:t>
      </w:r>
      <w:r w:rsidRPr="0099615C">
        <w:rPr>
          <w:rStyle w:val="Emphasis"/>
        </w:rPr>
        <w:t>It might not even be possible</w:t>
      </w:r>
      <w:r w:rsidRPr="0099615C">
        <w:rPr>
          <w:sz w:val="14"/>
        </w:rPr>
        <w:t xml:space="preserve">. The fact is that </w:t>
      </w:r>
      <w:r w:rsidRPr="00D946D8">
        <w:rPr>
          <w:rStyle w:val="StyleUnderline"/>
          <w:highlight w:val="yellow"/>
        </w:rPr>
        <w:t>government and</w:t>
      </w:r>
      <w:r w:rsidRPr="0099615C">
        <w:rPr>
          <w:rStyle w:val="StyleUnderline"/>
        </w:rPr>
        <w:t xml:space="preserve"> the </w:t>
      </w:r>
      <w:r w:rsidRPr="00D946D8">
        <w:rPr>
          <w:rStyle w:val="StyleUnderline"/>
          <w:highlight w:val="yellow"/>
        </w:rPr>
        <w:t>auditing companies cannot</w:t>
      </w:r>
      <w:r w:rsidRPr="0099615C">
        <w:rPr>
          <w:sz w:val="14"/>
        </w:rPr>
        <w:t xml:space="preserve">, for the moment, </w:t>
      </w:r>
      <w:r w:rsidRPr="00D946D8">
        <w:rPr>
          <w:rStyle w:val="StyleUnderline"/>
          <w:highlight w:val="yellow"/>
        </w:rPr>
        <w:t>keep up with</w:t>
      </w:r>
      <w:r w:rsidRPr="0099615C">
        <w:rPr>
          <w:rStyle w:val="StyleUnderline"/>
        </w:rPr>
        <w:t xml:space="preserve"> the ever-mutating, bacteria-like </w:t>
      </w:r>
      <w:r w:rsidRPr="00D946D8">
        <w:rPr>
          <w:rStyle w:val="StyleUnderline"/>
          <w:highlight w:val="yellow"/>
        </w:rPr>
        <w:t>financial tools and tricks of banking</w:t>
      </w:r>
      <w:r w:rsidRPr="0099615C">
        <w:rPr>
          <w:sz w:val="14"/>
        </w:rPr>
        <w:t xml:space="preserve">. At the same time, </w:t>
      </w:r>
      <w:r w:rsidRPr="0099615C">
        <w:rPr>
          <w:rStyle w:val="StyleUnderline"/>
        </w:rPr>
        <w:t>it is unclear that governments can effectively audit themselves</w:t>
      </w:r>
      <w:r w:rsidRPr="0099615C">
        <w:rPr>
          <w:sz w:val="14"/>
        </w:rPr>
        <w:t>. The world financial system is threatened by disaster from bad municipal and government accounting, as countries like Greece and major cities like Detroit go bankrupt because of poor planning but also poor bookkeeping. Government accountants too often calculate that states and cities can pay for pensions. There has been little outcry about bad government accounting by a public unfamiliar with the risks of long-term municipal and government obligations. And despite recent threats by the Department of Justice to pursue financial crimes and the fines meted out to major banks, there have no reckonings on Wall Street or in government. And without one, there can be little incentive for true reform.</w:t>
      </w:r>
    </w:p>
    <w:p w14:paraId="794DCDB9" w14:textId="77777777" w:rsidR="00B56168" w:rsidRDefault="00B56168" w:rsidP="00B56168">
      <w:pPr>
        <w:pStyle w:val="Heading4"/>
      </w:pPr>
      <w:r>
        <w:t xml:space="preserve">SOX has </w:t>
      </w:r>
      <w:r>
        <w:rPr>
          <w:u w:val="single"/>
        </w:rPr>
        <w:t>zero</w:t>
      </w:r>
      <w:r>
        <w:t xml:space="preserve"> positive effect on corporate governance</w:t>
      </w:r>
    </w:p>
    <w:p w14:paraId="38DA2BD1" w14:textId="77777777" w:rsidR="00B56168" w:rsidRPr="005218BC" w:rsidRDefault="00B56168" w:rsidP="00B56168">
      <w:r>
        <w:t xml:space="preserve">Bernhard </w:t>
      </w:r>
      <w:r w:rsidRPr="005218BC">
        <w:rPr>
          <w:rStyle w:val="Style13ptBold"/>
        </w:rPr>
        <w:t>Kuschnik 8</w:t>
      </w:r>
      <w:r>
        <w:t xml:space="preserve">, Legal Clerk at the Landgericht (Regional Court) Düsseldorf, Germany; First State Exam in Law (Higher Regional); LL.M. (University of Aberdeen, Scotland, UK), PhD Candidate at the Eberhard Karls University of Tübingen, Germany, “The Sarbanes Oxley Act: ‘Big Brother is Watching You’ or Adequate Measures of Corporate Governance Regulation?” </w:t>
      </w:r>
      <w:r>
        <w:rPr>
          <w:i/>
        </w:rPr>
        <w:t>Rutgers Business Law Journal</w:t>
      </w:r>
      <w:r>
        <w:t>, 5(1), 2008, http://businesslaw.newark.rutgers.edu/RBLJ_vol5_no1_kuschnik.pdf</w:t>
      </w:r>
    </w:p>
    <w:p w14:paraId="24CFC346" w14:textId="77777777" w:rsidR="00B56168" w:rsidRPr="0046397F" w:rsidRDefault="00B56168" w:rsidP="00B56168">
      <w:pPr>
        <w:rPr>
          <w:sz w:val="16"/>
        </w:rPr>
      </w:pPr>
      <w:r w:rsidRPr="0046397F">
        <w:rPr>
          <w:sz w:val="16"/>
        </w:rPr>
        <w:t>This scope of authority is justified with the assertion that the shareholder is not able to effectively enforce his rights on his own. Since this is seen as a “failure of the market,” there is a need for governmental regulation, which is achieved by a mix of paternalism and the call for “</w:t>
      </w:r>
      <w:r w:rsidRPr="0046397F">
        <w:rPr>
          <w:rStyle w:val="StyleUnderline"/>
        </w:rPr>
        <w:t>shareholder empowerment</w:t>
      </w:r>
      <w:r w:rsidRPr="0046397F">
        <w:rPr>
          <w:sz w:val="16"/>
        </w:rPr>
        <w:t xml:space="preserve">.” The latter </w:t>
      </w:r>
      <w:r w:rsidRPr="0046397F">
        <w:rPr>
          <w:rStyle w:val="StyleUnderline"/>
        </w:rPr>
        <w:t>is supposed to be realized by giving shareholders greater rights for the election to the Board of Directors</w:t>
      </w:r>
      <w:r w:rsidRPr="0046397F">
        <w:rPr>
          <w:sz w:val="16"/>
        </w:rPr>
        <w:t xml:space="preserve">.96 Yet, </w:t>
      </w:r>
      <w:r w:rsidRPr="00702B81">
        <w:rPr>
          <w:rStyle w:val="Emphasis"/>
          <w:highlight w:val="yellow"/>
        </w:rPr>
        <w:t>it is questionable</w:t>
      </w:r>
      <w:r w:rsidRPr="00702B81">
        <w:rPr>
          <w:sz w:val="16"/>
          <w:highlight w:val="yellow"/>
        </w:rPr>
        <w:t xml:space="preserve"> </w:t>
      </w:r>
      <w:r w:rsidRPr="00702B81">
        <w:rPr>
          <w:rStyle w:val="StyleUnderline"/>
          <w:highlight w:val="yellow"/>
        </w:rPr>
        <w:t>if the SOX</w:t>
      </w:r>
      <w:r w:rsidRPr="0046397F">
        <w:rPr>
          <w:sz w:val="16"/>
        </w:rPr>
        <w:t xml:space="preserve"> and SEC </w:t>
      </w:r>
      <w:r w:rsidRPr="00702B81">
        <w:rPr>
          <w:rStyle w:val="StyleUnderline"/>
          <w:highlight w:val="yellow"/>
        </w:rPr>
        <w:t>strategies turn out to be effective</w:t>
      </w:r>
      <w:r w:rsidRPr="0046397F">
        <w:rPr>
          <w:sz w:val="16"/>
        </w:rPr>
        <w:t xml:space="preserve">. </w:t>
      </w:r>
      <w:r w:rsidRPr="0046397F">
        <w:rPr>
          <w:rStyle w:val="StyleUnderline"/>
        </w:rPr>
        <w:t>Managers would face discipline not only through the dynamics of the market for corporate control, but also internally through shareholder action</w:t>
      </w:r>
      <w:r w:rsidRPr="0046397F">
        <w:rPr>
          <w:sz w:val="16"/>
        </w:rPr>
        <w:t xml:space="preserve">.97 And small investors, as Pettet illustrates, are very often not interested in participating in the decision making process because the amount of prospective profit compared to the required effort is disproportionate,98 whereas </w:t>
      </w:r>
      <w:r w:rsidRPr="00702B81">
        <w:rPr>
          <w:rStyle w:val="StyleUnderline"/>
          <w:highlight w:val="yellow"/>
        </w:rPr>
        <w:t xml:space="preserve">institutional investors </w:t>
      </w:r>
      <w:r w:rsidRPr="00702B81">
        <w:rPr>
          <w:rStyle w:val="StyleUnderline"/>
        </w:rPr>
        <w:t>who have great influence in the decision making process</w:t>
      </w:r>
      <w:r w:rsidRPr="00702B81">
        <w:rPr>
          <w:rStyle w:val="StyleUnderline"/>
          <w:highlight w:val="yellow"/>
        </w:rPr>
        <w:t xml:space="preserve"> will</w:t>
      </w:r>
      <w:r w:rsidRPr="0046397F">
        <w:rPr>
          <w:rStyle w:val="StyleUnderline"/>
        </w:rPr>
        <w:t xml:space="preserve"> probably </w:t>
      </w:r>
      <w:r w:rsidRPr="00702B81">
        <w:rPr>
          <w:rStyle w:val="StyleUnderline"/>
          <w:highlight w:val="yellow"/>
        </w:rPr>
        <w:t xml:space="preserve">not like the enhanced </w:t>
      </w:r>
      <w:r w:rsidRPr="00702B81">
        <w:rPr>
          <w:rStyle w:val="StyleUnderline"/>
        </w:rPr>
        <w:t xml:space="preserve">decision making </w:t>
      </w:r>
      <w:r w:rsidRPr="00702B81">
        <w:rPr>
          <w:rStyle w:val="StyleUnderline"/>
          <w:highlight w:val="yellow"/>
        </w:rPr>
        <w:t>power of SEC because it undermines their own</w:t>
      </w:r>
      <w:r w:rsidRPr="0046397F">
        <w:rPr>
          <w:rStyle w:val="StyleUnderline"/>
        </w:rPr>
        <w:t xml:space="preserve"> virtual </w:t>
      </w:r>
      <w:r w:rsidRPr="00702B81">
        <w:rPr>
          <w:rStyle w:val="StyleUnderline"/>
          <w:highlight w:val="yellow"/>
        </w:rPr>
        <w:t>rights</w:t>
      </w:r>
      <w:r w:rsidRPr="0046397F">
        <w:rPr>
          <w:sz w:val="16"/>
        </w:rPr>
        <w:t xml:space="preserve">. Hence, it is questionable if </w:t>
      </w:r>
      <w:r w:rsidRPr="0046397F">
        <w:rPr>
          <w:rStyle w:val="StyleUnderline"/>
        </w:rPr>
        <w:t xml:space="preserve">market </w:t>
      </w:r>
      <w:r w:rsidRPr="00702B81">
        <w:rPr>
          <w:rStyle w:val="StyleUnderline"/>
          <w:highlight w:val="yellow"/>
        </w:rPr>
        <w:t>self-regulatory processes are</w:t>
      </w:r>
      <w:r w:rsidRPr="0046397F">
        <w:rPr>
          <w:sz w:val="16"/>
        </w:rPr>
        <w:t xml:space="preserve"> not </w:t>
      </w:r>
      <w:r w:rsidRPr="00702B81">
        <w:rPr>
          <w:rStyle w:val="Emphasis"/>
          <w:highlight w:val="yellow"/>
        </w:rPr>
        <w:t>more desirable</w:t>
      </w:r>
      <w:r w:rsidRPr="0046397F">
        <w:rPr>
          <w:sz w:val="16"/>
        </w:rPr>
        <w:t xml:space="preserve">. Small investors, in other words, can rely on “self help remedies” such as derivative suits. Also, the market is able to react via hostile takeover mechanisms.99 Yet, the government chose to rely on </w:t>
      </w:r>
      <w:r w:rsidRPr="00702B81">
        <w:rPr>
          <w:rStyle w:val="StyleUnderline"/>
          <w:highlight w:val="yellow"/>
        </w:rPr>
        <w:t>governmentally steered countermeasures</w:t>
      </w:r>
      <w:r w:rsidRPr="0046397F">
        <w:rPr>
          <w:sz w:val="16"/>
        </w:rPr>
        <w:t xml:space="preserve">, which </w:t>
      </w:r>
      <w:r w:rsidRPr="00702B81">
        <w:rPr>
          <w:rStyle w:val="StyleUnderline"/>
          <w:highlight w:val="yellow"/>
        </w:rPr>
        <w:t>destroy</w:t>
      </w:r>
      <w:r w:rsidRPr="00702B81">
        <w:rPr>
          <w:sz w:val="16"/>
          <w:highlight w:val="yellow"/>
        </w:rPr>
        <w:t>s</w:t>
      </w:r>
      <w:r w:rsidRPr="0046397F">
        <w:rPr>
          <w:sz w:val="16"/>
        </w:rPr>
        <w:t xml:space="preserve"> </w:t>
      </w:r>
      <w:r w:rsidRPr="0046397F">
        <w:rPr>
          <w:rStyle w:val="StyleUnderline"/>
        </w:rPr>
        <w:t xml:space="preserve">initial </w:t>
      </w:r>
      <w:r w:rsidRPr="00702B81">
        <w:rPr>
          <w:rStyle w:val="StyleUnderline"/>
          <w:highlight w:val="yellow"/>
        </w:rPr>
        <w:t>market regulation</w:t>
      </w:r>
      <w:r w:rsidRPr="0046397F">
        <w:rPr>
          <w:sz w:val="16"/>
        </w:rPr>
        <w:t xml:space="preserve">. </w:t>
      </w:r>
      <w:r w:rsidRPr="0046397F">
        <w:rPr>
          <w:sz w:val="12"/>
        </w:rPr>
        <w:t>¶</w:t>
      </w:r>
      <w:r w:rsidRPr="0046397F">
        <w:rPr>
          <w:sz w:val="16"/>
        </w:rPr>
        <w:t xml:space="preserve"> IV. CONCLUSION</w:t>
      </w:r>
      <w:r w:rsidRPr="0046397F">
        <w:rPr>
          <w:sz w:val="12"/>
        </w:rPr>
        <w:t>¶</w:t>
      </w:r>
      <w:r w:rsidRPr="0046397F">
        <w:rPr>
          <w:sz w:val="16"/>
        </w:rPr>
        <w:t xml:space="preserve"> The effect of the hastily and unbalanced adoption of SOX by Congress is noticeable. </w:t>
      </w:r>
      <w:r w:rsidRPr="0046397F">
        <w:rPr>
          <w:rStyle w:val="StyleUnderline"/>
        </w:rPr>
        <w:t xml:space="preserve">Many </w:t>
      </w:r>
      <w:r w:rsidRPr="00702B81">
        <w:rPr>
          <w:rStyle w:val="StyleUnderline"/>
          <w:highlight w:val="yellow"/>
        </w:rPr>
        <w:t>provisions seem to have</w:t>
      </w:r>
      <w:r w:rsidRPr="0046397F">
        <w:rPr>
          <w:sz w:val="16"/>
        </w:rPr>
        <w:t xml:space="preserve">, if any, </w:t>
      </w:r>
      <w:r w:rsidRPr="0046397F">
        <w:rPr>
          <w:rStyle w:val="StyleUnderline"/>
        </w:rPr>
        <w:t xml:space="preserve">only </w:t>
      </w:r>
      <w:r w:rsidRPr="00702B81">
        <w:rPr>
          <w:rStyle w:val="Emphasis"/>
          <w:highlight w:val="yellow"/>
        </w:rPr>
        <w:t>limited positive effect on corporate governance</w:t>
      </w:r>
      <w:r w:rsidRPr="0046397F">
        <w:rPr>
          <w:sz w:val="16"/>
        </w:rPr>
        <w:t xml:space="preserve">. SOX’s big force of fighting fraud by strengthening independent monitoring is faulty, since </w:t>
      </w:r>
      <w:r w:rsidRPr="0046397F">
        <w:rPr>
          <w:rStyle w:val="StyleUnderline"/>
        </w:rPr>
        <w:t>the provisions do not seem to significantly improve corporate governance</w:t>
      </w:r>
      <w:r w:rsidRPr="0046397F">
        <w:rPr>
          <w:sz w:val="16"/>
        </w:rPr>
        <w:t xml:space="preserve">. When taking a look at the </w:t>
      </w:r>
      <w:r w:rsidRPr="0046397F">
        <w:rPr>
          <w:rStyle w:val="StyleUnderline"/>
        </w:rPr>
        <w:t>Enron</w:t>
      </w:r>
      <w:r w:rsidRPr="0046397F">
        <w:rPr>
          <w:sz w:val="16"/>
        </w:rPr>
        <w:t xml:space="preserve"> scandal, this is not surprising. The company </w:t>
      </w:r>
      <w:r w:rsidRPr="0046397F">
        <w:rPr>
          <w:rStyle w:val="StyleUnderline"/>
        </w:rPr>
        <w:t>had prestigious outside directors on the board and an outside accounting firm, which enjoyed a high reputation at that time</w:t>
      </w:r>
      <w:r w:rsidRPr="0046397F">
        <w:rPr>
          <w:sz w:val="16"/>
        </w:rPr>
        <w:t xml:space="preserve">. Yet, </w:t>
      </w:r>
      <w:r w:rsidRPr="0046397F">
        <w:rPr>
          <w:rStyle w:val="StyleUnderline"/>
        </w:rPr>
        <w:t>both were unable, or unwilling, to stop fraudulent misconduct</w:t>
      </w:r>
      <w:r w:rsidRPr="0046397F">
        <w:rPr>
          <w:sz w:val="16"/>
        </w:rPr>
        <w:t xml:space="preserve">. Thus, an increase of </w:t>
      </w:r>
      <w:r w:rsidRPr="00702B81">
        <w:rPr>
          <w:rStyle w:val="StyleUnderline"/>
          <w:highlight w:val="yellow"/>
        </w:rPr>
        <w:t>independence does not</w:t>
      </w:r>
      <w:r w:rsidRPr="0046397F">
        <w:rPr>
          <w:rStyle w:val="StyleUnderline"/>
        </w:rPr>
        <w:t xml:space="preserve"> automatically </w:t>
      </w:r>
      <w:r w:rsidRPr="00702B81">
        <w:rPr>
          <w:rStyle w:val="StyleUnderline"/>
          <w:highlight w:val="yellow"/>
        </w:rPr>
        <w:t>lead to better monitoring</w:t>
      </w:r>
      <w:r w:rsidRPr="0046397F">
        <w:rPr>
          <w:sz w:val="16"/>
        </w:rPr>
        <w:t xml:space="preserve">. As Ribstein illustrates, there are various arguments for this thesis.100 </w:t>
      </w:r>
      <w:r w:rsidRPr="00702B81">
        <w:rPr>
          <w:rStyle w:val="StyleUnderline"/>
          <w:highlight w:val="yellow"/>
        </w:rPr>
        <w:t>Independent auditors</w:t>
      </w:r>
      <w:r w:rsidRPr="0046397F">
        <w:rPr>
          <w:sz w:val="16"/>
        </w:rPr>
        <w:t xml:space="preserve"> might be beneficial in some, but certainly not in all tasks. This is because they are not as involved in the company as insiders, and thus, </w:t>
      </w:r>
      <w:r w:rsidRPr="00702B81">
        <w:rPr>
          <w:rStyle w:val="StyleUnderline"/>
          <w:highlight w:val="yellow"/>
        </w:rPr>
        <w:t>have</w:t>
      </w:r>
      <w:r w:rsidRPr="0046397F">
        <w:rPr>
          <w:sz w:val="16"/>
        </w:rPr>
        <w:t xml:space="preserve"> much more </w:t>
      </w:r>
      <w:r w:rsidRPr="00702B81">
        <w:rPr>
          <w:rStyle w:val="StyleUnderline"/>
          <w:highlight w:val="yellow"/>
        </w:rPr>
        <w:t>difficulty detecting and realizing what is going on</w:t>
      </w:r>
      <w:r w:rsidRPr="0046397F">
        <w:rPr>
          <w:sz w:val="16"/>
        </w:rPr>
        <w:t>. Also, the cover up of misconduct always requires a level of trust that is hard to achieve if only outsiders are sitting on the committee. In addition, there is the problem that “</w:t>
      </w:r>
      <w:r w:rsidRPr="0046397F">
        <w:rPr>
          <w:rStyle w:val="StyleUnderline"/>
        </w:rPr>
        <w:t>independent” does not necessarily mean “independent at heart</w:t>
      </w:r>
      <w:r w:rsidRPr="0046397F">
        <w:rPr>
          <w:sz w:val="16"/>
        </w:rPr>
        <w:t xml:space="preserve">” because it is common practice for audit committee members to be nominated by insiders. Also, the whistleblower protection rule, which was passed to enhance disclosure, turns out to be ineffective. </w:t>
      </w:r>
      <w:r w:rsidRPr="0046397F">
        <w:rPr>
          <w:sz w:val="12"/>
        </w:rPr>
        <w:t>¶</w:t>
      </w:r>
      <w:r w:rsidRPr="0046397F">
        <w:rPr>
          <w:sz w:val="16"/>
        </w:rPr>
        <w:t xml:space="preserve"> Generally speaking, </w:t>
      </w:r>
      <w:r w:rsidRPr="00702B81">
        <w:rPr>
          <w:rStyle w:val="StyleUnderline"/>
          <w:highlight w:val="yellow"/>
        </w:rPr>
        <w:t>the system of federal monitoring for corporate governance is</w:t>
      </w:r>
      <w:r w:rsidRPr="0046397F">
        <w:rPr>
          <w:rStyle w:val="StyleUnderline"/>
        </w:rPr>
        <w:t xml:space="preserve"> </w:t>
      </w:r>
      <w:r w:rsidRPr="0046397F">
        <w:rPr>
          <w:rStyle w:val="Emphasis"/>
        </w:rPr>
        <w:t xml:space="preserve">in itself </w:t>
      </w:r>
      <w:r w:rsidRPr="00702B81">
        <w:rPr>
          <w:rStyle w:val="Emphasis"/>
          <w:highlight w:val="yellow"/>
        </w:rPr>
        <w:t>doubtful</w:t>
      </w:r>
      <w:r w:rsidRPr="0046397F">
        <w:rPr>
          <w:sz w:val="16"/>
        </w:rPr>
        <w:t xml:space="preserve">. First of all, it is less flexible and less effective adapting to new economic scenarios101 because </w:t>
      </w:r>
      <w:r w:rsidRPr="0046397F">
        <w:rPr>
          <w:rStyle w:val="StyleUnderline"/>
        </w:rPr>
        <w:t>the SEC cannot be everywhere</w:t>
      </w:r>
      <w:r w:rsidRPr="0046397F">
        <w:rPr>
          <w:sz w:val="16"/>
        </w:rPr>
        <w:t xml:space="preserve">. Especially when it comes to the supervision of accounting standards, there seems to be a great danger of inefficiency. </w:t>
      </w:r>
      <w:r w:rsidRPr="00702B81">
        <w:rPr>
          <w:rStyle w:val="StyleUnderline"/>
          <w:highlight w:val="yellow"/>
        </w:rPr>
        <w:t>The SEC will not be able to do forensic accounting tests due to its wide range of tasks</w:t>
      </w:r>
      <w:r w:rsidRPr="0046397F">
        <w:rPr>
          <w:sz w:val="16"/>
        </w:rPr>
        <w:t>. Also, the newly introduced PCAOB, which mainly consists of non-accounting experts in charge, is, according to § 201 of SOX, only concerned with overseeing. Yet, it is questionable who actually does the substantive accounting work.</w:t>
      </w:r>
      <w:r w:rsidRPr="0046397F">
        <w:rPr>
          <w:sz w:val="12"/>
        </w:rPr>
        <w:t>¶</w:t>
      </w:r>
      <w:r w:rsidRPr="0046397F">
        <w:rPr>
          <w:sz w:val="16"/>
        </w:rPr>
        <w:t xml:space="preserve"> Furthermore, punishment and surveillance measures always hurt the economic spirit of the market. By requiring CEOs and CFOs to certify for rightfulness and fair representation, they could be tempted to become overcautious and bureaucratic, if the provision turns out to have some effect. This, however, is not what shareholders want. Sometimes, taking a risk is important to gain good profit.</w:t>
      </w:r>
      <w:r w:rsidRPr="0046397F">
        <w:rPr>
          <w:sz w:val="12"/>
        </w:rPr>
        <w:t>¶</w:t>
      </w:r>
      <w:r w:rsidRPr="0046397F">
        <w:rPr>
          <w:sz w:val="16"/>
        </w:rPr>
        <w:t xml:space="preserve"> Finally, </w:t>
      </w:r>
      <w:r w:rsidRPr="00702B81">
        <w:rPr>
          <w:rStyle w:val="StyleUnderline"/>
          <w:highlight w:val="yellow"/>
        </w:rPr>
        <w:t>SOX is not flexible enough to reach compatibility with</w:t>
      </w:r>
      <w:r w:rsidRPr="0046397F">
        <w:rPr>
          <w:rStyle w:val="StyleUnderline"/>
        </w:rPr>
        <w:t xml:space="preserve"> a </w:t>
      </w:r>
      <w:r w:rsidRPr="00702B81">
        <w:rPr>
          <w:rStyle w:val="StyleUnderline"/>
          <w:highlight w:val="yellow"/>
        </w:rPr>
        <w:t>progressive</w:t>
      </w:r>
      <w:r w:rsidRPr="0046397F">
        <w:rPr>
          <w:rStyle w:val="StyleUnderline"/>
        </w:rPr>
        <w:t xml:space="preserve"> approach to corporate </w:t>
      </w:r>
      <w:r w:rsidRPr="00702B81">
        <w:rPr>
          <w:rStyle w:val="StyleUnderline"/>
          <w:highlight w:val="yellow"/>
        </w:rPr>
        <w:t>governance</w:t>
      </w:r>
      <w:r w:rsidRPr="0046397F">
        <w:rPr>
          <w:sz w:val="16"/>
        </w:rPr>
        <w:t xml:space="preserve">. The new provisions create great difficulties, especially for smaller listed companies, to reach compliance. Further, the new provisions create another financial and bureaucratic burden,102 which is likely to lead to a drain of profits for investors and an incentive for smaller listed companies to re-buy their stock, unlist, and to go private, which has negative effects on market capitalization. On the other hand, </w:t>
      </w:r>
      <w:r w:rsidRPr="00702B81">
        <w:rPr>
          <w:rStyle w:val="StyleUnderline"/>
          <w:highlight w:val="yellow"/>
        </w:rPr>
        <w:t>provisions</w:t>
      </w:r>
      <w:r w:rsidRPr="0046397F">
        <w:rPr>
          <w:rStyle w:val="StyleUnderline"/>
        </w:rPr>
        <w:t xml:space="preserve"> that have turned out to be effective</w:t>
      </w:r>
      <w:r w:rsidRPr="0046397F">
        <w:rPr>
          <w:sz w:val="16"/>
        </w:rPr>
        <w:t xml:space="preserve">, such as the separation of CEO and chairman responsibilities, </w:t>
      </w:r>
      <w:r w:rsidRPr="00702B81">
        <w:rPr>
          <w:rStyle w:val="Emphasis"/>
          <w:highlight w:val="yellow"/>
        </w:rPr>
        <w:t>have been left out</w:t>
      </w:r>
      <w:r w:rsidRPr="0046397F">
        <w:rPr>
          <w:sz w:val="16"/>
        </w:rPr>
        <w:t>.</w:t>
      </w:r>
      <w:r w:rsidRPr="0046397F">
        <w:rPr>
          <w:sz w:val="12"/>
        </w:rPr>
        <w:t>¶</w:t>
      </w:r>
      <w:r w:rsidRPr="0046397F">
        <w:rPr>
          <w:sz w:val="16"/>
        </w:rPr>
        <w:t xml:space="preserve"> Of course, it is undeniable that </w:t>
      </w:r>
      <w:r w:rsidRPr="00702B81">
        <w:rPr>
          <w:rStyle w:val="StyleUnderline"/>
          <w:highlight w:val="yellow"/>
        </w:rPr>
        <w:t>self–regulatory approaches</w:t>
      </w:r>
      <w:r w:rsidRPr="0046397F">
        <w:rPr>
          <w:sz w:val="16"/>
        </w:rPr>
        <w:t xml:space="preserve"> are not perfect either. Yet, they seem to </w:t>
      </w:r>
      <w:r w:rsidRPr="00702B81">
        <w:rPr>
          <w:rStyle w:val="StyleUnderline"/>
          <w:highlight w:val="yellow"/>
        </w:rPr>
        <w:t>offer better results and are more compatible</w:t>
      </w:r>
      <w:r w:rsidRPr="0046397F">
        <w:rPr>
          <w:rStyle w:val="StyleUnderline"/>
        </w:rPr>
        <w:t xml:space="preserve"> with the spirit of corporate governance</w:t>
      </w:r>
      <w:r w:rsidRPr="0046397F">
        <w:rPr>
          <w:sz w:val="16"/>
        </w:rPr>
        <w:t xml:space="preserve">. As an alternative, the SEC, under its exemptive authority, could exclude small firms from SOX compliance in order to repair the gravest misleadings, even though this is not likely to happen.103 More fundamental changes are also imaginable. The SEC could introduce either an opt-in or opt-out provision for mandatory compliance,104 or replace mandatory provisions for more flexible “disclose and explain” provisions, even though it is likely that in this case agreement of Congress is required due to the fundamentality of the change. The U.S. government can hardly argue, despite its lack of sufficient research, to not have known about any of these alternatives before putting SOX into effect.105 Rather, in the wake of public and economic pressure, it has chosen a different approach by passing </w:t>
      </w:r>
      <w:r w:rsidRPr="00702B81">
        <w:rPr>
          <w:rStyle w:val="StyleUnderline"/>
          <w:highlight w:val="yellow"/>
        </w:rPr>
        <w:t>federal regulations</w:t>
      </w:r>
      <w:r w:rsidRPr="0046397F">
        <w:rPr>
          <w:sz w:val="16"/>
        </w:rPr>
        <w:t xml:space="preserve"> that </w:t>
      </w:r>
      <w:r w:rsidRPr="00702B81">
        <w:rPr>
          <w:rStyle w:val="StyleUnderline"/>
          <w:highlight w:val="yellow"/>
        </w:rPr>
        <w:t>are poorly conceived and</w:t>
      </w:r>
      <w:r w:rsidRPr="0046397F">
        <w:rPr>
          <w:rStyle w:val="StyleUnderline"/>
        </w:rPr>
        <w:t xml:space="preserve"> are expected to </w:t>
      </w:r>
      <w:r w:rsidRPr="00702B81">
        <w:rPr>
          <w:rStyle w:val="StyleUnderline"/>
          <w:highlight w:val="yellow"/>
        </w:rPr>
        <w:t xml:space="preserve">have </w:t>
      </w:r>
      <w:r w:rsidRPr="00702B81">
        <w:rPr>
          <w:rStyle w:val="StyleUnderline"/>
        </w:rPr>
        <w:t xml:space="preserve">only </w:t>
      </w:r>
      <w:r w:rsidRPr="00702B81">
        <w:rPr>
          <w:rStyle w:val="Emphasis"/>
          <w:highlight w:val="yellow"/>
        </w:rPr>
        <w:t>limited positive effects</w:t>
      </w:r>
      <w:r w:rsidRPr="0046397F">
        <w:rPr>
          <w:sz w:val="16"/>
        </w:rPr>
        <w:t>, if the literary analyses turn out to be right. Yet, as long as self – regulated market approaches are unable to show that “they can do better,” SOX is likely to be around for some time.</w:t>
      </w:r>
    </w:p>
    <w:p w14:paraId="51831FCF" w14:textId="77777777" w:rsidR="00B56168" w:rsidRDefault="00B56168" w:rsidP="00B56168">
      <w:pPr>
        <w:pStyle w:val="Heading4"/>
      </w:pPr>
      <w:r>
        <w:t>Self-regulation solves---SOX not key</w:t>
      </w:r>
    </w:p>
    <w:p w14:paraId="2E6817B3" w14:textId="77777777" w:rsidR="00B56168" w:rsidRDefault="00B56168" w:rsidP="00B56168">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35-36</w:t>
      </w:r>
    </w:p>
    <w:p w14:paraId="6A61FD26" w14:textId="77777777" w:rsidR="00B56168" w:rsidRPr="00830480" w:rsidRDefault="00B56168" w:rsidP="00B56168">
      <w:pPr>
        <w:tabs>
          <w:tab w:val="right" w:pos="7108"/>
        </w:tabs>
        <w:rPr>
          <w:sz w:val="16"/>
        </w:rPr>
      </w:pPr>
      <w:r w:rsidRPr="00830480">
        <w:rPr>
          <w:sz w:val="16"/>
        </w:rPr>
        <w:t xml:space="preserve">Finally, it is worth wondering whether private organizations might have picked up any regulatory slack that existed in the absence of SOX. </w:t>
      </w:r>
      <w:r w:rsidRPr="00DE7659">
        <w:rPr>
          <w:rStyle w:val="StyleUnderline"/>
          <w:highlight w:val="yellow"/>
        </w:rPr>
        <w:t xml:space="preserve">Firms can </w:t>
      </w:r>
      <w:r w:rsidRPr="00DE7659">
        <w:rPr>
          <w:rStyle w:val="Emphasis"/>
          <w:highlight w:val="yellow"/>
        </w:rPr>
        <w:t>supplement market discipline</w:t>
      </w:r>
      <w:r w:rsidRPr="00DE7659">
        <w:rPr>
          <w:rStyle w:val="StyleUnderline"/>
          <w:highlight w:val="yellow"/>
        </w:rPr>
        <w:t xml:space="preserve"> by subjecting themselves to regulation by nongovernmental bodies</w:t>
      </w:r>
      <w:r w:rsidRPr="00830480">
        <w:rPr>
          <w:sz w:val="16"/>
        </w:rPr>
        <w:t xml:space="preserve">. In a manner similar to the signaling discussed above, </w:t>
      </w:r>
      <w:r w:rsidRPr="00830480">
        <w:rPr>
          <w:rStyle w:val="StyleUnderline"/>
        </w:rPr>
        <w:t>a firm’s decision to be regulated would be evaluated by the capital markets and reflected in its stock pric</w:t>
      </w:r>
      <w:r w:rsidRPr="00830480">
        <w:rPr>
          <w:sz w:val="16"/>
        </w:rPr>
        <w:t>e.</w:t>
      </w:r>
      <w:r w:rsidRPr="00830480">
        <w:rPr>
          <w:sz w:val="12"/>
        </w:rPr>
        <w:t>¶</w:t>
      </w:r>
      <w:r w:rsidRPr="00830480">
        <w:rPr>
          <w:sz w:val="16"/>
        </w:rPr>
        <w:t xml:space="preserve"> </w:t>
      </w:r>
      <w:r w:rsidRPr="00DE7659">
        <w:rPr>
          <w:rStyle w:val="StyleUnderline"/>
          <w:highlight w:val="yellow"/>
        </w:rPr>
        <w:t xml:space="preserve">Firms </w:t>
      </w:r>
      <w:r w:rsidRPr="00DE7659">
        <w:rPr>
          <w:rStyle w:val="Emphasis"/>
          <w:highlight w:val="yellow"/>
        </w:rPr>
        <w:t>already are subject to governance provisions</w:t>
      </w:r>
      <w:r w:rsidRPr="00DE7659">
        <w:rPr>
          <w:rStyle w:val="StyleUnderline"/>
          <w:highlight w:val="yellow"/>
        </w:rPr>
        <w:t xml:space="preserve"> in stock exchange </w:t>
      </w:r>
      <w:r w:rsidRPr="00DE7659">
        <w:rPr>
          <w:rStyle w:val="StyleUnderline"/>
        </w:rPr>
        <w:t xml:space="preserve">listing </w:t>
      </w:r>
      <w:r w:rsidRPr="00DE7659">
        <w:rPr>
          <w:rStyle w:val="StyleUnderline"/>
          <w:highlight w:val="yellow"/>
        </w:rPr>
        <w:t>agreements</w:t>
      </w:r>
      <w:r w:rsidRPr="00830480">
        <w:rPr>
          <w:sz w:val="16"/>
        </w:rPr>
        <w:t xml:space="preserve">. </w:t>
      </w:r>
      <w:r w:rsidRPr="00D946D8">
        <w:rPr>
          <w:rStyle w:val="StyleUnderline"/>
          <w:highlight w:val="yellow"/>
        </w:rPr>
        <w:t>Exchanges</w:t>
      </w:r>
      <w:r w:rsidRPr="00830480">
        <w:rPr>
          <w:sz w:val="16"/>
        </w:rPr>
        <w:t xml:space="preserve"> theoretically </w:t>
      </w:r>
      <w:r w:rsidRPr="00D946D8">
        <w:rPr>
          <w:rStyle w:val="StyleUnderline"/>
          <w:highlight w:val="yellow"/>
        </w:rPr>
        <w:t>have an incentive to compete for listings by offering rules that reduce</w:t>
      </w:r>
      <w:r w:rsidRPr="00830480">
        <w:rPr>
          <w:rStyle w:val="StyleUnderline"/>
        </w:rPr>
        <w:t xml:space="preserve"> listed firms’ </w:t>
      </w:r>
      <w:r w:rsidRPr="00D946D8">
        <w:rPr>
          <w:rStyle w:val="StyleUnderline"/>
          <w:highlight w:val="yellow"/>
        </w:rPr>
        <w:t>cost of capital</w:t>
      </w:r>
      <w:r w:rsidRPr="00830480">
        <w:rPr>
          <w:sz w:val="16"/>
        </w:rPr>
        <w:t>.28 Thus, shortly after SOX was passed, the New York Stock Exchange Board of Directors adopted listing standards relating to director independence that went beyond the act’s regulation of audit committee membership.29 The NYSE, for example, has an incentive in competing with NASDAQ and other exchanges to encourage firms to pay higher listing fees in exchange for a lower cost of capital by assuring investors in those firms that the NYSE is actively monitoring them.30</w:t>
      </w:r>
      <w:r w:rsidRPr="00830480">
        <w:rPr>
          <w:sz w:val="12"/>
        </w:rPr>
        <w:t>¶</w:t>
      </w:r>
      <w:r w:rsidRPr="00830480">
        <w:rPr>
          <w:sz w:val="16"/>
        </w:rPr>
        <w:t xml:space="preserve"> </w:t>
      </w:r>
      <w:r w:rsidRPr="00830480">
        <w:rPr>
          <w:rStyle w:val="StyleUnderline"/>
        </w:rPr>
        <w:t>Other types of self-regulatory organizations might also play a significant role in monitoring firms.</w:t>
      </w:r>
      <w:r w:rsidRPr="00830480">
        <w:rPr>
          <w:sz w:val="16"/>
        </w:rPr>
        <w:t xml:space="preserve"> There is evidence, for example, that </w:t>
      </w:r>
      <w:r w:rsidRPr="00702B81">
        <w:rPr>
          <w:rStyle w:val="StyleUnderline"/>
          <w:highlight w:val="yellow"/>
        </w:rPr>
        <w:t>peer review and competition among</w:t>
      </w:r>
      <w:r w:rsidRPr="00830480">
        <w:rPr>
          <w:rStyle w:val="StyleUnderline"/>
        </w:rPr>
        <w:t xml:space="preserve"> professional </w:t>
      </w:r>
      <w:r w:rsidRPr="00702B81">
        <w:rPr>
          <w:rStyle w:val="StyleUnderline"/>
          <w:highlight w:val="yellow"/>
        </w:rPr>
        <w:t xml:space="preserve">auditing associations can provide </w:t>
      </w:r>
      <w:r w:rsidRPr="00702B81">
        <w:rPr>
          <w:rStyle w:val="Emphasis"/>
          <w:highlight w:val="yellow"/>
        </w:rPr>
        <w:t>effective monitoring of auditing firms</w:t>
      </w:r>
      <w:r w:rsidRPr="00830480">
        <w:rPr>
          <w:sz w:val="16"/>
        </w:rPr>
        <w:t>.31</w:t>
      </w:r>
      <w:r w:rsidRPr="00830480">
        <w:rPr>
          <w:sz w:val="12"/>
        </w:rPr>
        <w:t>¶</w:t>
      </w:r>
      <w:r w:rsidRPr="00830480">
        <w:rPr>
          <w:sz w:val="16"/>
        </w:rPr>
        <w:t xml:space="preserve"> The upshot of the analysis and evidence presented in this chapter is that the </w:t>
      </w:r>
      <w:r w:rsidRPr="00702B81">
        <w:rPr>
          <w:rStyle w:val="StyleUnderline"/>
          <w:highlight w:val="yellow"/>
        </w:rPr>
        <w:t xml:space="preserve">American corporate governance system has </w:t>
      </w:r>
      <w:r w:rsidRPr="00702B81">
        <w:rPr>
          <w:rStyle w:val="Emphasis"/>
          <w:highlight w:val="yellow"/>
        </w:rPr>
        <w:t>numerous self-correcting forces</w:t>
      </w:r>
      <w:r w:rsidRPr="00702B81">
        <w:rPr>
          <w:rStyle w:val="StyleUnderline"/>
          <w:highlight w:val="yellow"/>
        </w:rPr>
        <w:t xml:space="preserve"> that are</w:t>
      </w:r>
      <w:r w:rsidRPr="00830480">
        <w:rPr>
          <w:rStyle w:val="StyleUnderline"/>
        </w:rPr>
        <w:t xml:space="preserve"> likely to be </w:t>
      </w:r>
      <w:r w:rsidRPr="00702B81">
        <w:rPr>
          <w:rStyle w:val="StyleUnderline"/>
          <w:highlight w:val="yellow"/>
        </w:rPr>
        <w:t>more focused and more measured than</w:t>
      </w:r>
      <w:r w:rsidRPr="00830480">
        <w:rPr>
          <w:rStyle w:val="StyleUnderline"/>
        </w:rPr>
        <w:t xml:space="preserve"> an economy-wide regulatory intervention such as </w:t>
      </w:r>
      <w:r w:rsidRPr="00702B81">
        <w:rPr>
          <w:rStyle w:val="StyleUnderline"/>
          <w:highlight w:val="yellow"/>
        </w:rPr>
        <w:t>SOX</w:t>
      </w:r>
      <w:r w:rsidRPr="00830480">
        <w:rPr>
          <w:sz w:val="16"/>
        </w:rPr>
        <w:t xml:space="preserve">. </w:t>
      </w:r>
      <w:r w:rsidRPr="00830480">
        <w:rPr>
          <w:rStyle w:val="StyleUnderline"/>
        </w:rPr>
        <w:t>Neither Congress nor SOX’s defenders give credit to the historical, institutional strengths of our corporate governance system</w:t>
      </w:r>
      <w:r w:rsidRPr="00830480">
        <w:rPr>
          <w:sz w:val="16"/>
        </w:rPr>
        <w:t xml:space="preserve">. A greater appreciation of the market forces and institutional incentives leads to the inevitable conclusion that </w:t>
      </w:r>
      <w:r w:rsidRPr="00702B81">
        <w:rPr>
          <w:rStyle w:val="StyleUnderline"/>
          <w:highlight w:val="yellow"/>
        </w:rPr>
        <w:t>there was little opportunity</w:t>
      </w:r>
      <w:r w:rsidRPr="00830480">
        <w:rPr>
          <w:rStyle w:val="StyleUnderline"/>
        </w:rPr>
        <w:t xml:space="preserve"> for Congress </w:t>
      </w:r>
      <w:r w:rsidRPr="00702B81">
        <w:rPr>
          <w:rStyle w:val="StyleUnderline"/>
          <w:highlight w:val="yellow"/>
        </w:rPr>
        <w:t>to add much value</w:t>
      </w:r>
      <w:r w:rsidRPr="00830480">
        <w:rPr>
          <w:sz w:val="16"/>
        </w:rPr>
        <w:t>. In short, the benefits of SOX necessarily have been slight. Unfortunately, as detailed below, SOX’s costs have been enormous.</w:t>
      </w:r>
    </w:p>
    <w:p w14:paraId="4C3993D0" w14:textId="77777777" w:rsidR="00B56168" w:rsidRDefault="00B56168" w:rsidP="00B56168">
      <w:pPr>
        <w:pStyle w:val="Heading4"/>
      </w:pPr>
      <w:r>
        <w:t>SOX doesn’t solve anything</w:t>
      </w:r>
    </w:p>
    <w:p w14:paraId="57E879D0" w14:textId="77777777" w:rsidR="00B56168" w:rsidRDefault="00B56168" w:rsidP="00B56168">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“The Bottom Line: Has SOX Been Worth It?” chapter 6 of </w:t>
      </w:r>
      <w:r>
        <w:rPr>
          <w:i/>
        </w:rPr>
        <w:t>The Sarbanes-Oxley Debacle: What We’ve Learned; How to Fix It</w:t>
      </w:r>
      <w:r>
        <w:t>, 2006, pp. 84-85</w:t>
      </w:r>
    </w:p>
    <w:p w14:paraId="0C9605F2" w14:textId="77777777" w:rsidR="00B56168" w:rsidRPr="005A1484" w:rsidRDefault="00B56168" w:rsidP="00B56168">
      <w:pPr>
        <w:rPr>
          <w:sz w:val="16"/>
        </w:rPr>
      </w:pPr>
      <w:r w:rsidRPr="005A1484">
        <w:rPr>
          <w:sz w:val="16"/>
        </w:rPr>
        <w:t xml:space="preserve">Third, </w:t>
      </w:r>
      <w:r w:rsidRPr="00B52AFA">
        <w:rPr>
          <w:rStyle w:val="Emphasis"/>
          <w:highlight w:val="yellow"/>
        </w:rPr>
        <w:t>even if SOX elicits information that is valuable</w:t>
      </w:r>
      <w:r w:rsidRPr="00B52AFA">
        <w:rPr>
          <w:sz w:val="16"/>
          <w:highlight w:val="yellow"/>
        </w:rPr>
        <w:t xml:space="preserve"> </w:t>
      </w:r>
      <w:r w:rsidRPr="00B52AFA">
        <w:rPr>
          <w:rStyle w:val="StyleUnderline"/>
          <w:highlight w:val="yellow"/>
        </w:rPr>
        <w:t>to</w:t>
      </w:r>
      <w:r w:rsidRPr="005A1484">
        <w:rPr>
          <w:rStyle w:val="StyleUnderline"/>
        </w:rPr>
        <w:t xml:space="preserve"> rational and informed </w:t>
      </w:r>
      <w:r w:rsidRPr="00B52AFA">
        <w:rPr>
          <w:rStyle w:val="StyleUnderline"/>
          <w:highlight w:val="yellow"/>
        </w:rPr>
        <w:t>investors, it is unrealistic to expect that this will prevent another</w:t>
      </w:r>
      <w:r w:rsidRPr="005A1484">
        <w:rPr>
          <w:rStyle w:val="StyleUnderline"/>
        </w:rPr>
        <w:t xml:space="preserve"> Enron-type </w:t>
      </w:r>
      <w:r w:rsidRPr="00B52AFA">
        <w:rPr>
          <w:rStyle w:val="StyleUnderline"/>
          <w:highlight w:val="yellow"/>
        </w:rPr>
        <w:t>bubble</w:t>
      </w:r>
      <w:r w:rsidRPr="005A1484">
        <w:rPr>
          <w:sz w:val="16"/>
        </w:rPr>
        <w:t xml:space="preserve">. </w:t>
      </w:r>
      <w:r w:rsidRPr="005A1484">
        <w:rPr>
          <w:rStyle w:val="StyleUnderline"/>
        </w:rPr>
        <w:t xml:space="preserve">During the boom that led to SOX, even sophisticated </w:t>
      </w:r>
      <w:r w:rsidRPr="00B52AFA">
        <w:rPr>
          <w:rStyle w:val="StyleUnderline"/>
          <w:highlight w:val="yellow"/>
        </w:rPr>
        <w:t>investors ignored</w:t>
      </w:r>
      <w:r w:rsidRPr="005A1484">
        <w:rPr>
          <w:rStyle w:val="StyleUnderline"/>
        </w:rPr>
        <w:t xml:space="preserve"> ample </w:t>
      </w:r>
      <w:r w:rsidRPr="00B52AFA">
        <w:rPr>
          <w:rStyle w:val="StyleUnderline"/>
          <w:highlight w:val="yellow"/>
        </w:rPr>
        <w:t>warnings</w:t>
      </w:r>
      <w:r w:rsidRPr="005A1484">
        <w:rPr>
          <w:sz w:val="16"/>
        </w:rPr>
        <w:t xml:space="preserve">, such as the fact that WorldCom was repeatedly meeting its projections to the penny. </w:t>
      </w:r>
      <w:r w:rsidRPr="005A1484">
        <w:rPr>
          <w:rStyle w:val="StyleUnderline"/>
        </w:rPr>
        <w:t>They also ignored the warning of a hedge-fund manager that Enron had become a derivatives speculator with unhedged investments</w:t>
      </w:r>
      <w:r w:rsidRPr="005A1484">
        <w:rPr>
          <w:sz w:val="16"/>
        </w:rPr>
        <w:t xml:space="preserve">.11 They bid Enron up to fantastic price-earnings multiples despite the obvious risk that its business, even if legitimate, was very vulnerable to competition. </w:t>
      </w:r>
      <w:r w:rsidRPr="00B52AFA">
        <w:rPr>
          <w:rStyle w:val="StyleUnderline"/>
          <w:highlight w:val="yellow"/>
        </w:rPr>
        <w:t xml:space="preserve">Investors were susceptible to </w:t>
      </w:r>
      <w:r w:rsidRPr="00B52AFA">
        <w:rPr>
          <w:rStyle w:val="Emphasis"/>
          <w:highlight w:val="yellow"/>
        </w:rPr>
        <w:t>confirmation and conservatism biases</w:t>
      </w:r>
      <w:r w:rsidRPr="00B52AFA">
        <w:rPr>
          <w:rStyle w:val="StyleUnderline"/>
          <w:highlight w:val="yellow"/>
        </w:rPr>
        <w:t xml:space="preserve"> that led them to discount evidence inconsistent with</w:t>
      </w:r>
      <w:r w:rsidRPr="005A1484">
        <w:rPr>
          <w:sz w:val="16"/>
        </w:rPr>
        <w:t xml:space="preserve"> the </w:t>
      </w:r>
      <w:r w:rsidRPr="005A1484">
        <w:rPr>
          <w:rStyle w:val="StyleUnderline"/>
        </w:rPr>
        <w:t xml:space="preserve">sky-high </w:t>
      </w:r>
      <w:r w:rsidRPr="00B52AFA">
        <w:rPr>
          <w:rStyle w:val="StyleUnderline"/>
          <w:highlight w:val="yellow"/>
        </w:rPr>
        <w:t>expectations</w:t>
      </w:r>
      <w:r w:rsidRPr="005A1484">
        <w:rPr>
          <w:sz w:val="16"/>
        </w:rPr>
        <w:t xml:space="preserve"> engendered by the long-running bubble market.12 </w:t>
      </w:r>
      <w:r w:rsidRPr="00DE7659">
        <w:rPr>
          <w:rStyle w:val="StyleUnderline"/>
          <w:highlight w:val="yellow"/>
        </w:rPr>
        <w:t>More information</w:t>
      </w:r>
      <w:r w:rsidRPr="005A1484">
        <w:rPr>
          <w:rStyle w:val="StyleUnderline"/>
        </w:rPr>
        <w:t xml:space="preserve"> alone </w:t>
      </w:r>
      <w:r w:rsidRPr="00DE7659">
        <w:rPr>
          <w:rStyle w:val="Emphasis"/>
          <w:highlight w:val="yellow"/>
        </w:rPr>
        <w:t>cannot prevent</w:t>
      </w:r>
      <w:r w:rsidRPr="005A1484">
        <w:rPr>
          <w:rStyle w:val="Emphasis"/>
        </w:rPr>
        <w:t xml:space="preserve"> these </w:t>
      </w:r>
      <w:r w:rsidRPr="00DE7659">
        <w:rPr>
          <w:rStyle w:val="Emphasis"/>
          <w:highlight w:val="yellow"/>
        </w:rPr>
        <w:t>judgment errors</w:t>
      </w:r>
      <w:r w:rsidRPr="005A1484">
        <w:rPr>
          <w:sz w:val="16"/>
        </w:rPr>
        <w:t>. Even if it were possible to pound investors until they understood the risk, this might just drive them in the opposite, equally unrealistic, direction, particularly in bear markets.</w:t>
      </w:r>
      <w:r w:rsidRPr="005A1484">
        <w:rPr>
          <w:sz w:val="12"/>
        </w:rPr>
        <w:t>¶</w:t>
      </w:r>
      <w:r w:rsidRPr="005A1484">
        <w:rPr>
          <w:sz w:val="16"/>
        </w:rPr>
        <w:t xml:space="preserve"> In short, </w:t>
      </w:r>
      <w:r w:rsidRPr="005A1484">
        <w:rPr>
          <w:rStyle w:val="StyleUnderline"/>
        </w:rPr>
        <w:t>all of the mountains of information and inconvenience produced by SOX cannot prevent another Enron</w:t>
      </w:r>
      <w:r w:rsidRPr="005A1484">
        <w:rPr>
          <w:sz w:val="16"/>
        </w:rPr>
        <w:t xml:space="preserve">. The only thing that might have some effect is for investors to be more knowledgeable, careful, and skeptical, and to learn from their mistakes. As will be discussed in chapter 8, investor education holds out some hope. But </w:t>
      </w:r>
      <w:r w:rsidRPr="00DE7659">
        <w:rPr>
          <w:rStyle w:val="StyleUnderline"/>
          <w:highlight w:val="yellow"/>
        </w:rPr>
        <w:t>SOX moves</w:t>
      </w:r>
      <w:r w:rsidRPr="005A1484">
        <w:rPr>
          <w:rStyle w:val="StyleUnderline"/>
        </w:rPr>
        <w:t xml:space="preserve"> in the opposite direction, </w:t>
      </w:r>
      <w:r w:rsidRPr="00DE7659">
        <w:rPr>
          <w:rStyle w:val="StyleUnderline"/>
          <w:highlight w:val="yellow"/>
        </w:rPr>
        <w:t>towards miseducation, by offering the false hope that Congress</w:t>
      </w:r>
      <w:r w:rsidRPr="005A1484">
        <w:rPr>
          <w:rStyle w:val="StyleUnderline"/>
        </w:rPr>
        <w:t xml:space="preserve"> and the SEC have </w:t>
      </w:r>
      <w:r w:rsidRPr="00DE7659">
        <w:rPr>
          <w:rStyle w:val="StyleUnderline"/>
          <w:highlight w:val="yellow"/>
        </w:rPr>
        <w:t>found the magic bullet that prevents fraud</w:t>
      </w:r>
      <w:r w:rsidRPr="00DE7659">
        <w:rPr>
          <w:sz w:val="16"/>
          <w:highlight w:val="yellow"/>
        </w:rPr>
        <w:t>.</w:t>
      </w:r>
      <w:r w:rsidRPr="005A1484">
        <w:rPr>
          <w:sz w:val="16"/>
        </w:rPr>
        <w:t xml:space="preserve"> </w:t>
      </w:r>
    </w:p>
    <w:p w14:paraId="04557516" w14:textId="6A65C7ED" w:rsidR="00B56168" w:rsidRDefault="00B56168" w:rsidP="00B56168">
      <w:pPr>
        <w:pStyle w:val="Heading3"/>
      </w:pPr>
      <w:r>
        <w:t>2ac corporate federalism turns</w:t>
      </w:r>
    </w:p>
    <w:p w14:paraId="5D798B42" w14:textId="77777777" w:rsidR="00B56168" w:rsidRDefault="00B56168" w:rsidP="00B56168">
      <w:pPr>
        <w:pStyle w:val="Heading4"/>
      </w:pPr>
      <w:r>
        <w:t xml:space="preserve">The plan removes budgetary authority for corporate governance mandates in SOX and their descendant provisions in Dodd-Frank --- this effectively combats the erosion of competitive federalism at the basis of corporate law </w:t>
      </w:r>
    </w:p>
    <w:p w14:paraId="1AE03AA5" w14:textId="77777777" w:rsidR="00B56168" w:rsidRDefault="00B56168" w:rsidP="00B56168">
      <w:r w:rsidRPr="009D0A52">
        <w:rPr>
          <w:b/>
        </w:rPr>
        <w:t>Bainbridge 11</w:t>
      </w:r>
      <w:r>
        <w:t xml:space="preserve"> [Stephen M., William D. Warren Professor of Law, UCLA School of Law, “Dodd-Frank: Quack Federal Corporate,” Governance Round II, </w:t>
      </w:r>
      <w:r w:rsidRPr="009D0A52">
        <w:t>http://www.minnesotalawreview.org/wp-content/uploads/2011/05/Bainbridge_PDF.pdf</w:t>
      </w:r>
      <w:r>
        <w:t>]</w:t>
      </w:r>
    </w:p>
    <w:p w14:paraId="2736935A" w14:textId="77777777" w:rsidR="00B56168" w:rsidRPr="009D0A52" w:rsidRDefault="00B56168" w:rsidP="00B56168">
      <w:pPr>
        <w:rPr>
          <w:sz w:val="16"/>
        </w:rPr>
      </w:pPr>
      <w:r w:rsidRPr="009D0A52">
        <w:rPr>
          <w:sz w:val="16"/>
        </w:rPr>
        <w:t xml:space="preserve">III. CAN ANYTHING BE DONE? </w:t>
      </w:r>
      <w:r w:rsidRPr="009670FF">
        <w:rPr>
          <w:rStyle w:val="StyleUnderline"/>
          <w:highlight w:val="yellow"/>
        </w:rPr>
        <w:t>In her critique of SOX</w:t>
      </w:r>
      <w:r w:rsidRPr="009D0A52">
        <w:rPr>
          <w:sz w:val="16"/>
        </w:rPr>
        <w:t xml:space="preserve">, Roberta </w:t>
      </w:r>
      <w:r w:rsidRPr="009670FF">
        <w:rPr>
          <w:rStyle w:val="StyleUnderline"/>
          <w:highlight w:val="yellow"/>
        </w:rPr>
        <w:t>Romano concluded that</w:t>
      </w:r>
      <w:r w:rsidRPr="009D0A52">
        <w:rPr>
          <w:rStyle w:val="StyleUnderline"/>
        </w:rPr>
        <w:t xml:space="preserve">: The </w:t>
      </w:r>
      <w:r w:rsidRPr="009670FF">
        <w:rPr>
          <w:rStyle w:val="StyleUnderline"/>
          <w:highlight w:val="yellow"/>
        </w:rPr>
        <w:t>straightforward policy implication</w:t>
      </w:r>
      <w:r w:rsidRPr="009D0A52">
        <w:rPr>
          <w:rStyle w:val="StyleUnderline"/>
        </w:rPr>
        <w:t xml:space="preserve"> of this chasm between Congress’s</w:t>
      </w:r>
      <w:r>
        <w:rPr>
          <w:rStyle w:val="StyleUnderline"/>
        </w:rPr>
        <w:t xml:space="preserve"> </w:t>
      </w:r>
      <w:r w:rsidRPr="009D0A52">
        <w:rPr>
          <w:rStyle w:val="StyleUnderline"/>
        </w:rPr>
        <w:t xml:space="preserve">action and the learning bearing on it </w:t>
      </w:r>
      <w:r w:rsidRPr="009670FF">
        <w:rPr>
          <w:rStyle w:val="StyleUnderline"/>
          <w:highlight w:val="yellow"/>
        </w:rPr>
        <w:t xml:space="preserve">is that the mandates should be </w:t>
      </w:r>
      <w:r w:rsidRPr="009670FF">
        <w:rPr>
          <w:rStyle w:val="Emphasis"/>
          <w:highlight w:val="yellow"/>
        </w:rPr>
        <w:t>rescinded</w:t>
      </w:r>
      <w:r w:rsidRPr="009D0A52">
        <w:rPr>
          <w:sz w:val="16"/>
        </w:rPr>
        <w:t xml:space="preserve">. The easiest mechanism for operationalizing such a policy change would be to make the SOX mandates optional, i.e., statutory default rules that firms could choose whether to adopt. </w:t>
      </w:r>
      <w:r w:rsidRPr="009670FF">
        <w:rPr>
          <w:rStyle w:val="StyleUnderline"/>
          <w:highlight w:val="yellow"/>
        </w:rPr>
        <w:t>An alternative</w:t>
      </w:r>
      <w:r w:rsidRPr="009D0A52">
        <w:rPr>
          <w:rStyle w:val="StyleUnderline"/>
        </w:rPr>
        <w:t xml:space="preserve"> and more far-reaching </w:t>
      </w:r>
      <w:r w:rsidRPr="009670FF">
        <w:rPr>
          <w:rStyle w:val="StyleUnderline"/>
          <w:highlight w:val="yellow"/>
        </w:rPr>
        <w:t>approach, which has</w:t>
      </w:r>
      <w:r w:rsidRPr="009D0A52">
        <w:rPr>
          <w:rStyle w:val="StyleUnderline"/>
        </w:rPr>
        <w:t xml:space="preserve"> the advantage </w:t>
      </w:r>
      <w:r>
        <w:rPr>
          <w:rStyle w:val="StyleUnderline"/>
        </w:rPr>
        <w:t xml:space="preserve"> </w:t>
      </w:r>
      <w:r w:rsidRPr="009D0A52">
        <w:rPr>
          <w:rStyle w:val="StyleUnderline"/>
        </w:rPr>
        <w:t xml:space="preserve">of </w:t>
      </w:r>
      <w:r w:rsidRPr="009670FF">
        <w:rPr>
          <w:rStyle w:val="StyleUnderline"/>
          <w:highlight w:val="yellow"/>
        </w:rPr>
        <w:t>a greater likelihood of producing</w:t>
      </w:r>
      <w:r w:rsidRPr="009D0A52">
        <w:rPr>
          <w:rStyle w:val="StyleUnderline"/>
        </w:rPr>
        <w:t xml:space="preserve"> the </w:t>
      </w:r>
      <w:r w:rsidRPr="009670FF">
        <w:rPr>
          <w:rStyle w:val="StyleUnderline"/>
          <w:highlight w:val="yellow"/>
        </w:rPr>
        <w:t xml:space="preserve">default rules preferred by a </w:t>
      </w:r>
      <w:r w:rsidRPr="009670FF">
        <w:rPr>
          <w:rStyle w:val="Emphasis"/>
          <w:highlight w:val="yellow"/>
        </w:rPr>
        <w:t>majority of investors</w:t>
      </w:r>
      <w:r w:rsidRPr="009D0A52">
        <w:rPr>
          <w:rStyle w:val="Emphasis"/>
        </w:rPr>
        <w:t xml:space="preserve"> and issuers</w:t>
      </w:r>
      <w:r w:rsidRPr="009D0A52">
        <w:rPr>
          <w:rStyle w:val="StyleUnderline"/>
        </w:rPr>
        <w:t xml:space="preserve">, </w:t>
      </w:r>
      <w:r w:rsidRPr="009670FF">
        <w:rPr>
          <w:rStyle w:val="StyleUnderline"/>
          <w:highlight w:val="yellow"/>
        </w:rPr>
        <w:t xml:space="preserve">would be </w:t>
      </w:r>
      <w:r w:rsidRPr="009670FF">
        <w:rPr>
          <w:rStyle w:val="Emphasis"/>
          <w:highlight w:val="yellow"/>
        </w:rPr>
        <w:t>to remove</w:t>
      </w:r>
      <w:r w:rsidRPr="009670FF">
        <w:rPr>
          <w:rStyle w:val="Emphasis"/>
        </w:rPr>
        <w:t xml:space="preserve"> </w:t>
      </w:r>
      <w:r w:rsidRPr="009670FF">
        <w:rPr>
          <w:rStyle w:val="Emphasis"/>
          <w:highlight w:val="yellow"/>
        </w:rPr>
        <w:t xml:space="preserve">corporate </w:t>
      </w:r>
      <w:r w:rsidRPr="00A52CB7">
        <w:rPr>
          <w:rStyle w:val="Emphasis"/>
          <w:highlight w:val="yellow"/>
        </w:rPr>
        <w:t>governance provisions completely from federal law</w:t>
      </w:r>
      <w:r w:rsidRPr="009670FF">
        <w:rPr>
          <w:rStyle w:val="StyleUnderline"/>
          <w:highlight w:val="yellow"/>
        </w:rPr>
        <w:t xml:space="preserve"> and remit those</w:t>
      </w:r>
      <w:r w:rsidRPr="009D0A52">
        <w:rPr>
          <w:rStyle w:val="StyleUnderline"/>
        </w:rPr>
        <w:t xml:space="preserve"> ma</w:t>
      </w:r>
      <w:r w:rsidRPr="009D0A52">
        <w:rPr>
          <w:sz w:val="16"/>
        </w:rPr>
        <w:t xml:space="preserve">tters </w:t>
      </w:r>
      <w:r w:rsidRPr="009670FF">
        <w:rPr>
          <w:rStyle w:val="StyleUnderline"/>
          <w:highlight w:val="yellow"/>
        </w:rPr>
        <w:t>to the states.</w:t>
      </w:r>
      <w:r w:rsidRPr="009D0A52">
        <w:rPr>
          <w:sz w:val="16"/>
        </w:rPr>
        <w:t xml:space="preserve"> Finally, a more general implication concerns emergency legislation. It would be prudent for Congress, when legislating in crisis situations, to include statutory safeguards that would facilitate the correction of mismatched proposals by requiring, as in a sunset provision, revisiting the issue when more considered deliberation would be possible.229</w:t>
      </w:r>
    </w:p>
    <w:p w14:paraId="73BF9B24" w14:textId="77777777" w:rsidR="00B56168" w:rsidRPr="009D0A52" w:rsidRDefault="00B56168" w:rsidP="00B56168">
      <w:pPr>
        <w:rPr>
          <w:sz w:val="16"/>
        </w:rPr>
      </w:pPr>
      <w:r w:rsidRPr="00A52CB7">
        <w:rPr>
          <w:rStyle w:val="StyleUnderline"/>
          <w:highlight w:val="yellow"/>
        </w:rPr>
        <w:t>In adopting Dodd-Frank, Congress ignored that advice</w:t>
      </w:r>
      <w:r w:rsidRPr="009D0A52">
        <w:rPr>
          <w:sz w:val="16"/>
        </w:rPr>
        <w:t xml:space="preserve">. </w:t>
      </w:r>
      <w:r w:rsidRPr="00A52CB7">
        <w:rPr>
          <w:rStyle w:val="StyleUnderline"/>
          <w:highlight w:val="yellow"/>
        </w:rPr>
        <w:t>The federal role</w:t>
      </w:r>
      <w:r w:rsidRPr="009D0A52">
        <w:rPr>
          <w:rStyle w:val="StyleUnderline"/>
        </w:rPr>
        <w:t xml:space="preserve"> in corporate governance thus </w:t>
      </w:r>
      <w:r w:rsidRPr="00A52CB7">
        <w:rPr>
          <w:rStyle w:val="StyleUnderline"/>
          <w:highlight w:val="yellow"/>
        </w:rPr>
        <w:t>appears to b</w:t>
      </w:r>
      <w:r w:rsidRPr="009D0A52">
        <w:rPr>
          <w:rStyle w:val="StyleUnderline"/>
        </w:rPr>
        <w:t>e</w:t>
      </w:r>
      <w:r>
        <w:rPr>
          <w:rStyle w:val="StyleUnderline"/>
        </w:rPr>
        <w:t xml:space="preserve"> </w:t>
      </w:r>
      <w:r w:rsidRPr="009D0A52">
        <w:rPr>
          <w:rStyle w:val="StyleUnderline"/>
        </w:rPr>
        <w:t xml:space="preserve">a case of what Robert Higgs identified as </w:t>
      </w:r>
      <w:r w:rsidRPr="00A52CB7">
        <w:rPr>
          <w:rStyle w:val="StyleUnderline"/>
          <w:highlight w:val="yellow"/>
        </w:rPr>
        <w:t xml:space="preserve">the </w:t>
      </w:r>
      <w:r w:rsidRPr="00A52CB7">
        <w:rPr>
          <w:rStyle w:val="Emphasis"/>
          <w:highlight w:val="yellow"/>
        </w:rPr>
        <w:t>ratchet effect</w:t>
      </w:r>
      <w:r w:rsidRPr="009D0A52">
        <w:rPr>
          <w:sz w:val="16"/>
        </w:rPr>
        <w:t xml:space="preserve">.230 Higgs focused on wars and other major crises. In the case of the former, for example, </w:t>
      </w:r>
      <w:r w:rsidRPr="009D0A52">
        <w:rPr>
          <w:rStyle w:val="StyleUnderline"/>
        </w:rPr>
        <w:t>there is typically a dramatic growth in the</w:t>
      </w:r>
      <w:r>
        <w:rPr>
          <w:rStyle w:val="StyleUnderline"/>
        </w:rPr>
        <w:t xml:space="preserve"> </w:t>
      </w:r>
      <w:r w:rsidRPr="009D0A52">
        <w:rPr>
          <w:rStyle w:val="StyleUnderline"/>
        </w:rPr>
        <w:t>size of government, accompanied by higher taxes</w:t>
      </w:r>
      <w:r w:rsidRPr="009D0A52">
        <w:rPr>
          <w:sz w:val="16"/>
        </w:rPr>
        <w:t xml:space="preserve">, </w:t>
      </w:r>
      <w:r w:rsidRPr="009D0A52">
        <w:rPr>
          <w:rStyle w:val="StyleUnderline"/>
        </w:rPr>
        <w:t>greater regulation,</w:t>
      </w:r>
      <w:r>
        <w:rPr>
          <w:rStyle w:val="StyleUnderline"/>
        </w:rPr>
        <w:t xml:space="preserve"> </w:t>
      </w:r>
      <w:r w:rsidRPr="009D0A52">
        <w:rPr>
          <w:rStyle w:val="StyleUnderline"/>
        </w:rPr>
        <w:t>and loss of civil liberties.</w:t>
      </w:r>
      <w:r w:rsidRPr="009D0A52">
        <w:rPr>
          <w:sz w:val="16"/>
        </w:rPr>
        <w:t xml:space="preserve">231 </w:t>
      </w:r>
      <w:r w:rsidRPr="009D0A52">
        <w:rPr>
          <w:rStyle w:val="StyleUnderline"/>
        </w:rPr>
        <w:t>Once the war ends, government</w:t>
      </w:r>
      <w:r>
        <w:rPr>
          <w:rStyle w:val="StyleUnderline"/>
        </w:rPr>
        <w:t xml:space="preserve"> </w:t>
      </w:r>
      <w:r w:rsidRPr="009D0A52">
        <w:rPr>
          <w:rStyle w:val="StyleUnderline"/>
        </w:rPr>
        <w:t>may shrink somewhat in size and power, but rarely back</w:t>
      </w:r>
      <w:r>
        <w:rPr>
          <w:rStyle w:val="StyleUnderline"/>
        </w:rPr>
        <w:t xml:space="preserve"> </w:t>
      </w:r>
      <w:r w:rsidRPr="009D0A52">
        <w:rPr>
          <w:rStyle w:val="StyleUnderline"/>
        </w:rPr>
        <w:t>to prewar levels</w:t>
      </w:r>
      <w:r w:rsidRPr="009D0A52">
        <w:rPr>
          <w:sz w:val="16"/>
        </w:rPr>
        <w:t xml:space="preserve">.232 </w:t>
      </w:r>
      <w:r w:rsidRPr="009D0A52">
        <w:rPr>
          <w:rStyle w:val="StyleUnderline"/>
        </w:rPr>
        <w:t>Just as a ratchet wrench works only in one</w:t>
      </w:r>
      <w:r>
        <w:rPr>
          <w:rStyle w:val="StyleUnderline"/>
        </w:rPr>
        <w:t xml:space="preserve"> </w:t>
      </w:r>
      <w:r w:rsidRPr="009D0A52">
        <w:rPr>
          <w:rStyle w:val="StyleUnderline"/>
        </w:rPr>
        <w:t>direction, the size and scope of government tends to move in only</w:t>
      </w:r>
      <w:r>
        <w:rPr>
          <w:rStyle w:val="StyleUnderline"/>
        </w:rPr>
        <w:t xml:space="preserve"> </w:t>
      </w:r>
      <w:r w:rsidRPr="009D0A52">
        <w:rPr>
          <w:rStyle w:val="StyleUnderline"/>
        </w:rPr>
        <w:t>one direction</w:t>
      </w:r>
      <w:r w:rsidRPr="009D0A52">
        <w:rPr>
          <w:sz w:val="16"/>
        </w:rPr>
        <w:t>—upwards—</w:t>
      </w:r>
      <w:r w:rsidRPr="009D0A52">
        <w:rPr>
          <w:rStyle w:val="StyleUnderline"/>
        </w:rPr>
        <w:t>because the interest groups that</w:t>
      </w:r>
      <w:r>
        <w:rPr>
          <w:rStyle w:val="StyleUnderline"/>
        </w:rPr>
        <w:t xml:space="preserve"> </w:t>
      </w:r>
      <w:r w:rsidRPr="009D0A52">
        <w:rPr>
          <w:rStyle w:val="StyleUnderline"/>
        </w:rPr>
        <w:t>favored the changes now have an incentive to preserve the status</w:t>
      </w:r>
      <w:r>
        <w:rPr>
          <w:rStyle w:val="StyleUnderline"/>
        </w:rPr>
        <w:t xml:space="preserve"> </w:t>
      </w:r>
      <w:r w:rsidRPr="009D0A52">
        <w:rPr>
          <w:rStyle w:val="StyleUnderline"/>
        </w:rPr>
        <w:t>quo, as do the bureaucrats who gained new powers and</w:t>
      </w:r>
      <w:r>
        <w:rPr>
          <w:rStyle w:val="StyleUnderline"/>
        </w:rPr>
        <w:t xml:space="preserve"> </w:t>
      </w:r>
      <w:r w:rsidRPr="009D0A52">
        <w:rPr>
          <w:rStyle w:val="StyleUnderline"/>
        </w:rPr>
        <w:t>prestige</w:t>
      </w:r>
      <w:r w:rsidRPr="009D0A52">
        <w:rPr>
          <w:sz w:val="16"/>
        </w:rPr>
        <w:t xml:space="preserve">. Hence, </w:t>
      </w:r>
      <w:r w:rsidRPr="00A52CB7">
        <w:rPr>
          <w:rStyle w:val="StyleUnderline"/>
          <w:highlight w:val="yellow"/>
        </w:rPr>
        <w:t xml:space="preserve">each crisis has the effect of </w:t>
      </w:r>
      <w:r w:rsidRPr="00A52CB7">
        <w:rPr>
          <w:rStyle w:val="Emphasis"/>
          <w:highlight w:val="yellow"/>
        </w:rPr>
        <w:t>ratcheting up the</w:t>
      </w:r>
      <w:r>
        <w:rPr>
          <w:rStyle w:val="Emphasis"/>
        </w:rPr>
        <w:t xml:space="preserve"> </w:t>
      </w:r>
      <w:r w:rsidRPr="00A52CB7">
        <w:rPr>
          <w:rStyle w:val="Emphasis"/>
          <w:highlight w:val="yellow"/>
        </w:rPr>
        <w:t>long-term size and scope of government</w:t>
      </w:r>
      <w:r w:rsidRPr="009D0A52">
        <w:rPr>
          <w:sz w:val="16"/>
        </w:rPr>
        <w:t>.</w:t>
      </w:r>
    </w:p>
    <w:p w14:paraId="18AF9DCE" w14:textId="77777777" w:rsidR="00B56168" w:rsidRPr="009D0A52" w:rsidRDefault="00B56168" w:rsidP="00B56168">
      <w:pPr>
        <w:rPr>
          <w:sz w:val="16"/>
        </w:rPr>
      </w:pPr>
      <w:r w:rsidRPr="00A52CB7">
        <w:rPr>
          <w:rStyle w:val="StyleUnderline"/>
          <w:highlight w:val="yellow"/>
        </w:rPr>
        <w:t xml:space="preserve">We now observe the </w:t>
      </w:r>
      <w:r w:rsidRPr="00A52CB7">
        <w:rPr>
          <w:rStyle w:val="Emphasis"/>
          <w:highlight w:val="yellow"/>
        </w:rPr>
        <w:t>same pattern in corporate governance</w:t>
      </w:r>
      <w:r w:rsidRPr="009D0A52">
        <w:rPr>
          <w:sz w:val="16"/>
        </w:rPr>
        <w:t xml:space="preserve">. As we have seen, </w:t>
      </w:r>
      <w:r w:rsidRPr="00A52CB7">
        <w:rPr>
          <w:rStyle w:val="StyleUnderline"/>
          <w:highlight w:val="yellow"/>
        </w:rPr>
        <w:t>the federal government rarely intrudes</w:t>
      </w:r>
      <w:r w:rsidRPr="009D0A52">
        <w:rPr>
          <w:rStyle w:val="StyleUnderline"/>
        </w:rPr>
        <w:t xml:space="preserve"> in this</w:t>
      </w:r>
      <w:r>
        <w:rPr>
          <w:rStyle w:val="StyleUnderline"/>
        </w:rPr>
        <w:t xml:space="preserve"> </w:t>
      </w:r>
      <w:r w:rsidRPr="009D0A52">
        <w:rPr>
          <w:rStyle w:val="StyleUnderline"/>
        </w:rPr>
        <w:t xml:space="preserve">sphere </w:t>
      </w:r>
      <w:r w:rsidRPr="00A52CB7">
        <w:rPr>
          <w:rStyle w:val="StyleUnderline"/>
          <w:highlight w:val="yellow"/>
        </w:rPr>
        <w:t>except when there is a crisis</w:t>
      </w:r>
      <w:r w:rsidRPr="009D0A52">
        <w:rPr>
          <w:sz w:val="16"/>
        </w:rPr>
        <w:t xml:space="preserve">.233 At that point, </w:t>
      </w:r>
      <w:r w:rsidRPr="00A52CB7">
        <w:rPr>
          <w:rStyle w:val="StyleUnderline"/>
          <w:highlight w:val="yellow"/>
        </w:rPr>
        <w:t>policy entrepreneurs favoring federalization</w:t>
      </w:r>
      <w:r w:rsidRPr="009D0A52">
        <w:rPr>
          <w:rStyle w:val="StyleUnderline"/>
        </w:rPr>
        <w:t xml:space="preserve"> of corporate governance</w:t>
      </w:r>
      <w:r>
        <w:rPr>
          <w:rStyle w:val="StyleUnderline"/>
        </w:rPr>
        <w:t xml:space="preserve"> </w:t>
      </w:r>
      <w:r w:rsidRPr="00A52CB7">
        <w:rPr>
          <w:rStyle w:val="StyleUnderline"/>
          <w:highlight w:val="yellow"/>
        </w:rPr>
        <w:t>spring into action</w:t>
      </w:r>
      <w:r w:rsidRPr="009D0A52">
        <w:rPr>
          <w:rStyle w:val="StyleUnderline"/>
        </w:rPr>
        <w:t xml:space="preserve">, </w:t>
      </w:r>
      <w:r w:rsidRPr="00A52CB7">
        <w:rPr>
          <w:rStyle w:val="StyleUnderline"/>
          <w:highlight w:val="yellow"/>
        </w:rPr>
        <w:t>hijacking the legislative response</w:t>
      </w:r>
      <w:r w:rsidRPr="009D0A52">
        <w:rPr>
          <w:rStyle w:val="StyleUnderline"/>
        </w:rPr>
        <w:t xml:space="preserve"> to the crisis</w:t>
      </w:r>
      <w:r>
        <w:rPr>
          <w:rStyle w:val="StyleUnderline"/>
        </w:rPr>
        <w:t xml:space="preserve"> </w:t>
      </w:r>
      <w:r w:rsidRPr="009D0A52">
        <w:rPr>
          <w:rStyle w:val="StyleUnderline"/>
        </w:rPr>
        <w:t>to advance their agenda</w:t>
      </w:r>
      <w:r w:rsidRPr="009D0A52">
        <w:rPr>
          <w:sz w:val="16"/>
        </w:rPr>
        <w:t xml:space="preserve">.234 Although there may be some subsequent retreat, such as Dodd-Frank’s section 404 relief for small reporting companies,235 </w:t>
      </w:r>
      <w:r w:rsidRPr="00A52CB7">
        <w:rPr>
          <w:rStyle w:val="StyleUnderline"/>
          <w:highlight w:val="yellow"/>
        </w:rPr>
        <w:t xml:space="preserve">the </w:t>
      </w:r>
      <w:r w:rsidRPr="00A52CB7">
        <w:rPr>
          <w:rStyle w:val="Emphasis"/>
          <w:highlight w:val="yellow"/>
        </w:rPr>
        <w:t>overall trend</w:t>
      </w:r>
      <w:r w:rsidRPr="00A52CB7">
        <w:rPr>
          <w:rStyle w:val="StyleUnderline"/>
          <w:highlight w:val="yellow"/>
        </w:rPr>
        <w:t xml:space="preserve"> has been</w:t>
      </w:r>
      <w:r w:rsidRPr="009D0A52">
        <w:rPr>
          <w:rStyle w:val="StyleUnderline"/>
        </w:rPr>
        <w:t xml:space="preserve"> for</w:t>
      </w:r>
      <w:r>
        <w:rPr>
          <w:rStyle w:val="StyleUnderline"/>
        </w:rPr>
        <w:t xml:space="preserve"> </w:t>
      </w:r>
      <w:r w:rsidRPr="009D0A52">
        <w:rPr>
          <w:rStyle w:val="StyleUnderline"/>
        </w:rPr>
        <w:t xml:space="preserve">each major financial crisis of the last century to result in </w:t>
      </w:r>
      <w:r w:rsidRPr="00A52CB7">
        <w:rPr>
          <w:rStyle w:val="StyleUnderline"/>
          <w:highlight w:val="yellow"/>
        </w:rPr>
        <w:t xml:space="preserve">an </w:t>
      </w:r>
      <w:r w:rsidRPr="00A52CB7">
        <w:rPr>
          <w:rStyle w:val="Emphasis"/>
          <w:highlight w:val="yellow"/>
        </w:rPr>
        <w:t>expansion of the federal role</w:t>
      </w:r>
      <w:r w:rsidRPr="00A52CB7">
        <w:rPr>
          <w:sz w:val="16"/>
          <w:highlight w:val="yellow"/>
        </w:rPr>
        <w:t>.</w:t>
      </w:r>
      <w:r w:rsidRPr="009D0A52">
        <w:rPr>
          <w:sz w:val="16"/>
        </w:rPr>
        <w:t xml:space="preserve"> </w:t>
      </w:r>
    </w:p>
    <w:p w14:paraId="2445A6B4" w14:textId="77777777" w:rsidR="00B56168" w:rsidRPr="009D0A52" w:rsidRDefault="00B56168" w:rsidP="00B56168">
      <w:pPr>
        <w:rPr>
          <w:sz w:val="16"/>
        </w:rPr>
      </w:pPr>
      <w:r w:rsidRPr="009D0A52">
        <w:rPr>
          <w:sz w:val="16"/>
        </w:rPr>
        <w:t>The take-home lesson thus is that the states—especially Delaware and the drafters of the Model Business Corporation Act—must do a better job of playing defense. The game must be played in Dover, not Washington. The interest groups that dominate Delaware politics must anticipate possible instances of federal intervention and proactively preempt them through new legislation or case law whenever possible. In addition, they must develop sufficient strength in Washington to successfully lobby against federal intervention. To be sure, the political dynamics described in Part I may render such a defensive strategy unavailing in times of crisis. If Delaware sits out future crises as it did in 2008, however, there will be no resistance to the steady federalization of corporate governance.</w:t>
      </w:r>
    </w:p>
    <w:p w14:paraId="1F190A14" w14:textId="77777777" w:rsidR="00B56168" w:rsidRDefault="00B56168" w:rsidP="00B56168">
      <w:pPr>
        <w:rPr>
          <w:sz w:val="16"/>
        </w:rPr>
      </w:pPr>
      <w:r w:rsidRPr="00A52CB7">
        <w:rPr>
          <w:rStyle w:val="StyleUnderline"/>
          <w:highlight w:val="yellow"/>
        </w:rPr>
        <w:t>Like their predecessors in SOX,</w:t>
      </w:r>
      <w:r w:rsidRPr="009D0A52">
        <w:rPr>
          <w:sz w:val="16"/>
        </w:rPr>
        <w:t xml:space="preserve"> </w:t>
      </w:r>
      <w:r w:rsidRPr="009D0A52">
        <w:rPr>
          <w:rStyle w:val="StyleUnderline"/>
        </w:rPr>
        <w:t xml:space="preserve">the six </w:t>
      </w:r>
      <w:r w:rsidRPr="00A52CB7">
        <w:rPr>
          <w:rStyle w:val="StyleUnderline"/>
          <w:highlight w:val="yellow"/>
        </w:rPr>
        <w:t>key corporate governance provisions of Dodd-Frank</w:t>
      </w:r>
      <w:r w:rsidRPr="009D0A52">
        <w:rPr>
          <w:rStyle w:val="StyleUnderline"/>
        </w:rPr>
        <w:t xml:space="preserve"> </w:t>
      </w:r>
      <w:r w:rsidRPr="00A52CB7">
        <w:rPr>
          <w:rStyle w:val="StyleUnderline"/>
          <w:highlight w:val="yellow"/>
        </w:rPr>
        <w:t xml:space="preserve">satisfy the key criteria of </w:t>
      </w:r>
      <w:r w:rsidRPr="00A52CB7">
        <w:rPr>
          <w:rStyle w:val="Emphasis"/>
          <w:highlight w:val="yellow"/>
        </w:rPr>
        <w:t>quack corporate</w:t>
      </w:r>
      <w:r w:rsidRPr="009D0A52">
        <w:rPr>
          <w:rStyle w:val="Emphasis"/>
        </w:rPr>
        <w:t xml:space="preserve"> </w:t>
      </w:r>
      <w:r w:rsidRPr="00A52CB7">
        <w:rPr>
          <w:rStyle w:val="Emphasis"/>
          <w:highlight w:val="yellow"/>
        </w:rPr>
        <w:t>governance</w:t>
      </w:r>
      <w:r w:rsidRPr="00A52CB7">
        <w:rPr>
          <w:sz w:val="16"/>
          <w:highlight w:val="yellow"/>
        </w:rPr>
        <w:t xml:space="preserve">. </w:t>
      </w:r>
      <w:r w:rsidRPr="00A52CB7">
        <w:rPr>
          <w:rStyle w:val="StyleUnderline"/>
          <w:highlight w:val="yellow"/>
        </w:rPr>
        <w:t>A powerful interest group coalition</w:t>
      </w:r>
      <w:r w:rsidRPr="00A52CB7">
        <w:rPr>
          <w:sz w:val="16"/>
        </w:rPr>
        <w:t xml:space="preserve"> centered on activist institutional investors </w:t>
      </w:r>
      <w:r w:rsidRPr="00A52CB7">
        <w:rPr>
          <w:rStyle w:val="StyleUnderline"/>
          <w:highlight w:val="yellow"/>
        </w:rPr>
        <w:t>hijacked the legislative process so as to achieve long-standing</w:t>
      </w:r>
      <w:r w:rsidRPr="009D0A52">
        <w:rPr>
          <w:rStyle w:val="StyleUnderline"/>
        </w:rPr>
        <w:t xml:space="preserve"> policy goals</w:t>
      </w:r>
      <w:r>
        <w:rPr>
          <w:rStyle w:val="StyleUnderline"/>
        </w:rPr>
        <w:t xml:space="preserve"> </w:t>
      </w:r>
      <w:r w:rsidRPr="009D0A52">
        <w:rPr>
          <w:sz w:val="16"/>
        </w:rPr>
        <w:t xml:space="preserve">essentially </w:t>
      </w:r>
      <w:r w:rsidRPr="009D0A52">
        <w:rPr>
          <w:rStyle w:val="StyleUnderline"/>
        </w:rPr>
        <w:t>unrelated to the causes or consequences of the financial</w:t>
      </w:r>
      <w:r>
        <w:rPr>
          <w:rStyle w:val="StyleUnderline"/>
        </w:rPr>
        <w:t xml:space="preserve"> </w:t>
      </w:r>
      <w:r w:rsidRPr="009D0A52">
        <w:rPr>
          <w:rStyle w:val="StyleUnderline"/>
        </w:rPr>
        <w:t>crisis that began back in 2007</w:t>
      </w:r>
      <w:r w:rsidRPr="009D0A52">
        <w:rPr>
          <w:sz w:val="16"/>
        </w:rPr>
        <w:t xml:space="preserve">. Without exception, </w:t>
      </w:r>
      <w:r w:rsidRPr="009D0A52">
        <w:rPr>
          <w:rStyle w:val="StyleUnderline"/>
        </w:rPr>
        <w:t>the</w:t>
      </w:r>
      <w:r>
        <w:rPr>
          <w:rStyle w:val="StyleUnderline"/>
        </w:rPr>
        <w:t xml:space="preserve"> </w:t>
      </w:r>
      <w:r w:rsidRPr="009D0A52">
        <w:rPr>
          <w:rStyle w:val="StyleUnderline"/>
        </w:rPr>
        <w:t>proposals lack strong empirical or theoretical justification</w:t>
      </w:r>
      <w:r w:rsidRPr="009D0A52">
        <w:rPr>
          <w:sz w:val="16"/>
        </w:rPr>
        <w:t xml:space="preserve">. To the contrary, </w:t>
      </w:r>
      <w:r w:rsidRPr="009D0A52">
        <w:rPr>
          <w:rStyle w:val="StyleUnderline"/>
        </w:rPr>
        <w:t>there are theoretical and empirical reasons to believe</w:t>
      </w:r>
      <w:r>
        <w:rPr>
          <w:rStyle w:val="StyleUnderline"/>
        </w:rPr>
        <w:t xml:space="preserve"> </w:t>
      </w:r>
      <w:r w:rsidRPr="009D0A52">
        <w:rPr>
          <w:rStyle w:val="StyleUnderline"/>
        </w:rPr>
        <w:t>that each will be at best bootless and most will be affirmatively</w:t>
      </w:r>
      <w:r>
        <w:rPr>
          <w:rStyle w:val="StyleUnderline"/>
        </w:rPr>
        <w:t xml:space="preserve"> </w:t>
      </w:r>
      <w:r w:rsidRPr="009D0A52">
        <w:rPr>
          <w:rStyle w:val="StyleUnderline"/>
        </w:rPr>
        <w:t>bad public policy.</w:t>
      </w:r>
      <w:r w:rsidRPr="009D0A52">
        <w:rPr>
          <w:sz w:val="16"/>
        </w:rPr>
        <w:t xml:space="preserve"> Furthermore</w:t>
      </w:r>
      <w:r w:rsidRPr="009D0A52">
        <w:rPr>
          <w:rStyle w:val="StyleUnderline"/>
        </w:rPr>
        <w:t xml:space="preserve">, </w:t>
      </w:r>
      <w:r w:rsidRPr="00A52CB7">
        <w:rPr>
          <w:rStyle w:val="StyleUnderline"/>
          <w:highlight w:val="yellow"/>
        </w:rPr>
        <w:t xml:space="preserve">each erodes the system of </w:t>
      </w:r>
      <w:r w:rsidRPr="00A52CB7">
        <w:rPr>
          <w:rStyle w:val="Emphasis"/>
          <w:highlight w:val="yellow"/>
        </w:rPr>
        <w:t>competitive federalism</w:t>
      </w:r>
      <w:r w:rsidRPr="00A52CB7">
        <w:rPr>
          <w:rStyle w:val="StyleUnderline"/>
          <w:highlight w:val="yellow"/>
        </w:rPr>
        <w:t xml:space="preserve"> that is the unique genius of American corporate law by </w:t>
      </w:r>
      <w:r w:rsidRPr="00A52CB7">
        <w:rPr>
          <w:rStyle w:val="Emphasis"/>
          <w:highlight w:val="yellow"/>
        </w:rPr>
        <w:t>displacing state regulation with federal law</w:t>
      </w:r>
      <w:r w:rsidRPr="009D0A52">
        <w:rPr>
          <w:rStyle w:val="Emphasis"/>
        </w:rPr>
        <w:t>.</w:t>
      </w:r>
      <w:r>
        <w:rPr>
          <w:rStyle w:val="Emphasis"/>
        </w:rPr>
        <w:t xml:space="preserve"> </w:t>
      </w:r>
      <w:r w:rsidRPr="009D0A52">
        <w:rPr>
          <w:sz w:val="16"/>
        </w:rPr>
        <w:t xml:space="preserve">Unfortunately, </w:t>
      </w:r>
      <w:r w:rsidRPr="009D0A52">
        <w:rPr>
          <w:rStyle w:val="StyleUnderline"/>
        </w:rPr>
        <w:t>this has become a recurring pattern whenever</w:t>
      </w:r>
      <w:r>
        <w:rPr>
          <w:rStyle w:val="StyleUnderline"/>
        </w:rPr>
        <w:t xml:space="preserve"> </w:t>
      </w:r>
      <w:r w:rsidRPr="009D0A52">
        <w:rPr>
          <w:rStyle w:val="StyleUnderline"/>
        </w:rPr>
        <w:t>the federal government is moved to action by a new economic</w:t>
      </w:r>
      <w:r>
        <w:rPr>
          <w:rStyle w:val="StyleUnderline"/>
        </w:rPr>
        <w:t xml:space="preserve"> </w:t>
      </w:r>
      <w:r w:rsidRPr="009D0A52">
        <w:rPr>
          <w:rStyle w:val="StyleUnderline"/>
        </w:rPr>
        <w:t>crisis</w:t>
      </w:r>
      <w:r w:rsidRPr="009D0A52">
        <w:rPr>
          <w:sz w:val="16"/>
        </w:rPr>
        <w:t xml:space="preserve">. The </w:t>
      </w:r>
      <w:r w:rsidRPr="00A52CB7">
        <w:rPr>
          <w:rStyle w:val="Emphasis"/>
          <w:highlight w:val="yellow"/>
        </w:rPr>
        <w:t>federalization of corporate governance thus continues to creep ahead</w:t>
      </w:r>
      <w:r w:rsidRPr="009D0A52">
        <w:rPr>
          <w:sz w:val="16"/>
        </w:rPr>
        <w:t xml:space="preserve">. </w:t>
      </w:r>
    </w:p>
    <w:p w14:paraId="1EA46E12" w14:textId="77777777" w:rsidR="00B56168" w:rsidRPr="009D0A52" w:rsidRDefault="00B56168" w:rsidP="00B56168">
      <w:pPr>
        <w:rPr>
          <w:sz w:val="16"/>
        </w:rPr>
      </w:pPr>
    </w:p>
    <w:p w14:paraId="251F62FC" w14:textId="77777777" w:rsidR="00B56168" w:rsidRPr="001D1219" w:rsidRDefault="00B56168" w:rsidP="00B56168"/>
    <w:p w14:paraId="40252B19" w14:textId="77777777" w:rsidR="00B56168" w:rsidRPr="00A94CA6" w:rsidRDefault="00B56168" w:rsidP="00B56168">
      <w:pPr>
        <w:pStyle w:val="Heading4"/>
      </w:pPr>
      <w:r>
        <w:t xml:space="preserve">That delegates SEC authority to regulate stock exchanges to the states </w:t>
      </w:r>
    </w:p>
    <w:p w14:paraId="6CF337D8" w14:textId="77777777" w:rsidR="00B56168" w:rsidRDefault="00B56168" w:rsidP="00B56168">
      <w:r w:rsidRPr="009D4FEE">
        <w:rPr>
          <w:b/>
        </w:rPr>
        <w:t>Romano 4</w:t>
      </w:r>
      <w:r>
        <w:t xml:space="preserve"> [Roberta, Yale Law School, “The Sarbanes-Oxley Act and the Making of Quack Corporate Governance,” NBER, and ECGI, September 26, 2004, Yale Law School International Center for Finance Yale University Center for Law, Economics and Public Policy Research Paper No. 297]</w:t>
      </w:r>
    </w:p>
    <w:p w14:paraId="49B24A89" w14:textId="77777777" w:rsidR="00B56168" w:rsidRPr="00A94CA6" w:rsidRDefault="00B56168" w:rsidP="00B56168">
      <w:pPr>
        <w:rPr>
          <w:sz w:val="16"/>
        </w:rPr>
      </w:pPr>
      <w:r w:rsidRPr="00A94CA6">
        <w:rPr>
          <w:sz w:val="16"/>
        </w:rPr>
        <w:t>B. Returning Corporate Governance to the States</w:t>
      </w:r>
    </w:p>
    <w:p w14:paraId="57E2475B" w14:textId="77777777" w:rsidR="00B56168" w:rsidRPr="00A94CA6" w:rsidRDefault="00B56168" w:rsidP="00B56168">
      <w:pPr>
        <w:rPr>
          <w:sz w:val="16"/>
        </w:rPr>
      </w:pPr>
      <w:r w:rsidRPr="00A52CB7">
        <w:rPr>
          <w:rStyle w:val="StyleUnderline"/>
          <w:highlight w:val="yellow"/>
        </w:rPr>
        <w:t>The absence of state codes or corporate charters tracking the SOX mandates further suggests that board composition</w:t>
      </w:r>
      <w:r w:rsidRPr="009D4FEE">
        <w:rPr>
          <w:rStyle w:val="StyleUnderline"/>
        </w:rPr>
        <w:t>, the services corporations purchase from their auditors, and their</w:t>
      </w:r>
      <w:r>
        <w:rPr>
          <w:rStyle w:val="StyleUnderline"/>
        </w:rPr>
        <w:t xml:space="preserve"> </w:t>
      </w:r>
      <w:r w:rsidRPr="009D4FEE">
        <w:rPr>
          <w:rStyle w:val="StyleUnderline"/>
        </w:rPr>
        <w:t>credit arrangements with executives</w:t>
      </w:r>
      <w:r w:rsidRPr="00A94CA6">
        <w:rPr>
          <w:sz w:val="16"/>
        </w:rPr>
        <w:t xml:space="preserve">, </w:t>
      </w:r>
      <w:r w:rsidRPr="00A52CB7">
        <w:rPr>
          <w:rStyle w:val="StyleUnderline"/>
          <w:highlight w:val="yellow"/>
        </w:rPr>
        <w:t>the substance of the SOX mandates</w:t>
      </w:r>
      <w:r w:rsidRPr="009D4FEE">
        <w:rPr>
          <w:rStyle w:val="StyleUnderline"/>
        </w:rPr>
        <w:t>, a</w:t>
      </w:r>
      <w:r w:rsidRPr="00A52CB7">
        <w:rPr>
          <w:rStyle w:val="StyleUnderline"/>
          <w:highlight w:val="yellow"/>
        </w:rPr>
        <w:t>re not proper subjects</w:t>
      </w:r>
      <w:r w:rsidRPr="00A52CB7">
        <w:rPr>
          <w:sz w:val="16"/>
          <w:highlight w:val="yellow"/>
        </w:rPr>
        <w:t xml:space="preserve"> </w:t>
      </w:r>
      <w:r w:rsidRPr="00A52CB7">
        <w:rPr>
          <w:rStyle w:val="StyleUnderline"/>
          <w:highlight w:val="yellow"/>
        </w:rPr>
        <w:t>for federal government action</w:t>
      </w:r>
      <w:r w:rsidRPr="00A94CA6">
        <w:rPr>
          <w:sz w:val="16"/>
        </w:rPr>
        <w:t xml:space="preserve">, </w:t>
      </w:r>
      <w:r w:rsidRPr="009D4FEE">
        <w:rPr>
          <w:rStyle w:val="StyleUnderline"/>
        </w:rPr>
        <w:t xml:space="preserve">let alone mandates, and that </w:t>
      </w:r>
      <w:r w:rsidRPr="00A52CB7">
        <w:rPr>
          <w:rStyle w:val="StyleUnderline"/>
          <w:highlight w:val="yellow"/>
        </w:rPr>
        <w:t>rendering them optional is not the optimal solution compared to their outright repeal</w:t>
      </w:r>
      <w:r w:rsidRPr="00A94CA6">
        <w:rPr>
          <w:sz w:val="16"/>
        </w:rPr>
        <w:t xml:space="preserve">.409 </w:t>
      </w:r>
      <w:r w:rsidRPr="009D4FEE">
        <w:rPr>
          <w:rStyle w:val="StyleUnderline"/>
        </w:rPr>
        <w:t xml:space="preserve">The </w:t>
      </w:r>
      <w:r w:rsidRPr="00A52CB7">
        <w:rPr>
          <w:rStyle w:val="StyleUnderline"/>
          <w:highlight w:val="yellow"/>
        </w:rPr>
        <w:t>states and the stock exchanges are a far more appropriate locus of regulatory authority</w:t>
      </w:r>
      <w:r w:rsidRPr="00A94CA6">
        <w:rPr>
          <w:sz w:val="16"/>
        </w:rPr>
        <w:t xml:space="preserve"> for those governance matters than Congress and its delegated federal regulatory agents. </w:t>
      </w:r>
    </w:p>
    <w:p w14:paraId="1ED842E1" w14:textId="77777777" w:rsidR="00B56168" w:rsidRPr="00A94CA6" w:rsidRDefault="00B56168" w:rsidP="00B56168">
      <w:pPr>
        <w:rPr>
          <w:sz w:val="16"/>
        </w:rPr>
      </w:pPr>
      <w:r w:rsidRPr="00A94CA6">
        <w:rPr>
          <w:sz w:val="16"/>
        </w:rPr>
        <w:t>[Footnote 410]</w:t>
      </w:r>
    </w:p>
    <w:p w14:paraId="698A7CE4" w14:textId="77777777" w:rsidR="00B56168" w:rsidRPr="00A94CA6" w:rsidRDefault="00B56168" w:rsidP="00B56168">
      <w:pPr>
        <w:rPr>
          <w:sz w:val="16"/>
        </w:rPr>
      </w:pPr>
      <w:r w:rsidRPr="00A94CA6">
        <w:rPr>
          <w:sz w:val="16"/>
        </w:rPr>
        <w:t xml:space="preserve">410 For a more detailed explanation of why state competition for corporate charters is preferable to exclusive federal regulation, see, e.g., Roberta Romano, The Genius of American Corporate Law (1993). </w:t>
      </w:r>
      <w:r w:rsidRPr="00A52CB7">
        <w:rPr>
          <w:rStyle w:val="Emphasis"/>
          <w:highlight w:val="yellow"/>
        </w:rPr>
        <w:t>The SEC’s</w:t>
      </w:r>
      <w:r w:rsidRPr="00A52CB7">
        <w:rPr>
          <w:rStyle w:val="StyleUnderline"/>
          <w:highlight w:val="yellow"/>
        </w:rPr>
        <w:t xml:space="preserve"> </w:t>
      </w:r>
      <w:r w:rsidRPr="00A52CB7">
        <w:rPr>
          <w:rStyle w:val="Emphasis"/>
          <w:highlight w:val="yellow"/>
        </w:rPr>
        <w:t>exercise of authority over exchange rules</w:t>
      </w:r>
      <w:r w:rsidRPr="00A52CB7">
        <w:rPr>
          <w:rStyle w:val="StyleUnderline"/>
          <w:highlight w:val="yellow"/>
        </w:rPr>
        <w:t xml:space="preserve"> would need to be </w:t>
      </w:r>
      <w:r w:rsidRPr="00A52CB7">
        <w:rPr>
          <w:rStyle w:val="Emphasis"/>
          <w:highlight w:val="yellow"/>
        </w:rPr>
        <w:t>eliminated</w:t>
      </w:r>
      <w:r w:rsidRPr="00A94CA6">
        <w:rPr>
          <w:rStyle w:val="StyleUnderline"/>
        </w:rPr>
        <w:t xml:space="preserve"> or severely restricted</w:t>
      </w:r>
      <w:r w:rsidRPr="00A94CA6">
        <w:rPr>
          <w:sz w:val="16"/>
        </w:rPr>
        <w:t xml:space="preserve">, however, </w:t>
      </w:r>
      <w:r w:rsidRPr="00A94CA6">
        <w:rPr>
          <w:rStyle w:val="StyleUnderline"/>
        </w:rPr>
        <w:t>for the stock exchanges to become an effective source</w:t>
      </w:r>
      <w:r w:rsidRPr="00A94CA6">
        <w:rPr>
          <w:sz w:val="16"/>
        </w:rPr>
        <w:t xml:space="preserve"> </w:t>
      </w:r>
      <w:r w:rsidRPr="00A94CA6">
        <w:rPr>
          <w:rStyle w:val="StyleUnderline"/>
        </w:rPr>
        <w:t>of corporate governance standards</w:t>
      </w:r>
      <w:r w:rsidRPr="00A94CA6">
        <w:rPr>
          <w:sz w:val="16"/>
        </w:rPr>
        <w:t xml:space="preserve">. This is because </w:t>
      </w:r>
      <w:r w:rsidRPr="00A52CB7">
        <w:rPr>
          <w:rStyle w:val="StyleUnderline"/>
          <w:highlight w:val="yellow"/>
        </w:rPr>
        <w:t>the SEC now uses its authority to force the exchanges to</w:t>
      </w:r>
      <w:r w:rsidRPr="00A94CA6">
        <w:rPr>
          <w:rStyle w:val="StyleUnderline"/>
        </w:rPr>
        <w:t xml:space="preserve"> </w:t>
      </w:r>
      <w:r w:rsidRPr="00A52CB7">
        <w:rPr>
          <w:rStyle w:val="StyleUnderline"/>
          <w:highlight w:val="yellow"/>
        </w:rPr>
        <w:t>adopt uniform standards that it considers desirable</w:t>
      </w:r>
      <w:r w:rsidRPr="00A94CA6">
        <w:rPr>
          <w:sz w:val="16"/>
        </w:rPr>
        <w:t xml:space="preserve">, </w:t>
      </w:r>
      <w:r w:rsidRPr="00A52CB7">
        <w:rPr>
          <w:rStyle w:val="StyleUnderline"/>
          <w:highlight w:val="yellow"/>
        </w:rPr>
        <w:t xml:space="preserve">which </w:t>
      </w:r>
      <w:r w:rsidRPr="00A52CB7">
        <w:rPr>
          <w:rStyle w:val="Emphasis"/>
          <w:highlight w:val="yellow"/>
        </w:rPr>
        <w:t>undermines the benefit of exchange-based governance</w:t>
      </w:r>
      <w:r w:rsidRPr="00A94CA6">
        <w:rPr>
          <w:sz w:val="16"/>
        </w:rPr>
        <w:t xml:space="preserve">, </w:t>
      </w:r>
      <w:r w:rsidRPr="00A94CA6">
        <w:rPr>
          <w:rStyle w:val="StyleUnderline"/>
        </w:rPr>
        <w:t>which stems from the market-based incentives of competing</w:t>
      </w:r>
      <w:r w:rsidRPr="00A94CA6">
        <w:rPr>
          <w:sz w:val="16"/>
        </w:rPr>
        <w:t xml:space="preserve"> </w:t>
      </w:r>
      <w:r w:rsidRPr="00A94CA6">
        <w:rPr>
          <w:rStyle w:val="StyleUnderline"/>
        </w:rPr>
        <w:t>exchanges to offer the rules that enhance the value of listed firm</w:t>
      </w:r>
      <w:r w:rsidRPr="00A94CA6">
        <w:rPr>
          <w:sz w:val="16"/>
        </w:rPr>
        <w:t xml:space="preserve">s. See generally Mahoney, supra note 193. A </w:t>
      </w:r>
      <w:r w:rsidRPr="00A94CA6">
        <w:rPr>
          <w:rStyle w:val="StyleUnderline"/>
        </w:rPr>
        <w:t>more preferable approach to exchange standards regarding corporate governance</w:t>
      </w:r>
      <w:r>
        <w:rPr>
          <w:rStyle w:val="StyleUnderline"/>
        </w:rPr>
        <w:t xml:space="preserve"> </w:t>
      </w:r>
      <w:r w:rsidRPr="00A94CA6">
        <w:rPr>
          <w:rStyle w:val="StyleUnderline"/>
        </w:rPr>
        <w:t>than that of the U.S. exchanges is that taken by the London Stock Exchange, which follows a</w:t>
      </w:r>
      <w:r>
        <w:rPr>
          <w:rStyle w:val="StyleUnderline"/>
        </w:rPr>
        <w:t xml:space="preserve"> </w:t>
      </w:r>
      <w:r w:rsidRPr="00A94CA6">
        <w:rPr>
          <w:rStyle w:val="StyleUnderline"/>
        </w:rPr>
        <w:t>form of a “disclose and explain” rule: listed firms are required to disclose whether they comply</w:t>
      </w:r>
      <w:r>
        <w:rPr>
          <w:rStyle w:val="StyleUnderline"/>
        </w:rPr>
        <w:t xml:space="preserve"> </w:t>
      </w:r>
      <w:r w:rsidRPr="00A94CA6">
        <w:rPr>
          <w:rStyle w:val="StyleUnderline"/>
        </w:rPr>
        <w:t>with a code of best practices</w:t>
      </w:r>
      <w:r w:rsidRPr="00A94CA6">
        <w:rPr>
          <w:sz w:val="16"/>
        </w:rPr>
        <w:t xml:space="preserve"> (and if they do not conform, to explain why they do not). </w:t>
      </w:r>
      <w:r w:rsidRPr="00A52CB7">
        <w:rPr>
          <w:rStyle w:val="StyleUnderline"/>
          <w:highlight w:val="yellow"/>
        </w:rPr>
        <w:t>SOX’s</w:t>
      </w:r>
      <w:r w:rsidRPr="00A52CB7">
        <w:rPr>
          <w:sz w:val="16"/>
          <w:highlight w:val="yellow"/>
        </w:rPr>
        <w:t xml:space="preserve"> </w:t>
      </w:r>
      <w:r w:rsidRPr="00A52CB7">
        <w:rPr>
          <w:rStyle w:val="StyleUnderline"/>
          <w:highlight w:val="yellow"/>
        </w:rPr>
        <w:t>audit committee expert provision</w:t>
      </w:r>
      <w:r w:rsidRPr="00A94CA6">
        <w:rPr>
          <w:sz w:val="16"/>
        </w:rPr>
        <w:t xml:space="preserve"> (section 407</w:t>
      </w:r>
      <w:r w:rsidRPr="00A94CA6">
        <w:rPr>
          <w:rStyle w:val="StyleUnderline"/>
        </w:rPr>
        <w:t xml:space="preserve">) </w:t>
      </w:r>
      <w:r w:rsidRPr="00A52CB7">
        <w:rPr>
          <w:rStyle w:val="StyleUnderline"/>
          <w:highlight w:val="yellow"/>
        </w:rPr>
        <w:t>is</w:t>
      </w:r>
      <w:r w:rsidRPr="00A94CA6">
        <w:rPr>
          <w:rStyle w:val="StyleUnderline"/>
        </w:rPr>
        <w:t xml:space="preserve"> of a </w:t>
      </w:r>
      <w:r w:rsidRPr="00A52CB7">
        <w:rPr>
          <w:rStyle w:val="StyleUnderline"/>
          <w:highlight w:val="yellow"/>
        </w:rPr>
        <w:t>similar</w:t>
      </w:r>
      <w:r w:rsidRPr="00A94CA6">
        <w:rPr>
          <w:rStyle w:val="StyleUnderline"/>
        </w:rPr>
        <w:t xml:space="preserve"> form</w:t>
      </w:r>
      <w:r w:rsidRPr="00A94CA6">
        <w:rPr>
          <w:sz w:val="16"/>
        </w:rPr>
        <w:t xml:space="preserve">. </w:t>
      </w:r>
      <w:r w:rsidRPr="00A94CA6">
        <w:rPr>
          <w:rStyle w:val="StyleUnderline"/>
        </w:rPr>
        <w:t>The reason for the difference</w:t>
      </w:r>
      <w:r>
        <w:rPr>
          <w:rStyle w:val="StyleUnderline"/>
        </w:rPr>
        <w:t xml:space="preserve"> </w:t>
      </w:r>
      <w:r w:rsidRPr="00A94CA6">
        <w:rPr>
          <w:sz w:val="16"/>
        </w:rPr>
        <w:t xml:space="preserve">in approach </w:t>
      </w:r>
      <w:r w:rsidRPr="00A94CA6">
        <w:rPr>
          <w:rStyle w:val="StyleUnderline"/>
        </w:rPr>
        <w:t>is not obvious given that there are differences in both the regulatory and domestic</w:t>
      </w:r>
      <w:r w:rsidRPr="00A94CA6">
        <w:rPr>
          <w:sz w:val="16"/>
        </w:rPr>
        <w:t xml:space="preserve"> </w:t>
      </w:r>
      <w:r w:rsidRPr="00A94CA6">
        <w:rPr>
          <w:rStyle w:val="StyleUnderline"/>
        </w:rPr>
        <w:t>market environments</w:t>
      </w:r>
      <w:r w:rsidRPr="00A94CA6">
        <w:rPr>
          <w:sz w:val="16"/>
        </w:rPr>
        <w:t xml:space="preserve">. Namely, </w:t>
      </w:r>
      <w:r w:rsidRPr="00A94CA6">
        <w:rPr>
          <w:rStyle w:val="StyleUnderline"/>
        </w:rPr>
        <w:t>the difference could be due to the SEC’s preferences</w:t>
      </w:r>
      <w:r w:rsidRPr="00A94CA6">
        <w:rPr>
          <w:sz w:val="16"/>
        </w:rPr>
        <w:t xml:space="preserve"> (that is, the </w:t>
      </w:r>
      <w:r w:rsidRPr="00A94CA6">
        <w:rPr>
          <w:rStyle w:val="StyleUnderline"/>
        </w:rPr>
        <w:t>agency imposes the listing mandates through its oversight authority</w:t>
      </w:r>
      <w:r w:rsidRPr="00A94CA6">
        <w:rPr>
          <w:sz w:val="16"/>
        </w:rPr>
        <w:t xml:space="preserve">), or </w:t>
      </w:r>
      <w:r w:rsidRPr="00A94CA6">
        <w:rPr>
          <w:rStyle w:val="StyleUnderline"/>
        </w:rPr>
        <w:t>because the competition</w:t>
      </w:r>
      <w:r>
        <w:rPr>
          <w:rStyle w:val="StyleUnderline"/>
        </w:rPr>
        <w:t xml:space="preserve"> </w:t>
      </w:r>
      <w:r w:rsidRPr="00A94CA6">
        <w:rPr>
          <w:rStyle w:val="StyleUnderline"/>
        </w:rPr>
        <w:t>among U.S. exchanges fosters a product differentiation strategy in which an exchange can benefit</w:t>
      </w:r>
      <w:r>
        <w:rPr>
          <w:rStyle w:val="StyleUnderline"/>
        </w:rPr>
        <w:t xml:space="preserve"> </w:t>
      </w:r>
      <w:r w:rsidRPr="00A94CA6">
        <w:rPr>
          <w:rStyle w:val="StyleUnderline"/>
        </w:rPr>
        <w:t>from adopting mandatory standards through which listed firms signal quality to investors</w:t>
      </w:r>
      <w:r w:rsidRPr="00A94CA6">
        <w:rPr>
          <w:sz w:val="16"/>
        </w:rPr>
        <w:t>. It should be noted, however, that Jonathan Macey and Maureen O’Hara contend that stock exchanges such as the NYSE no longer provide a reputational function (at least for domestic firms). See Jonathan R. Macey and Maureen O’Hara, The Economics of Stock Exchange Listing Fees and Listing Requirements, 11 J. Fin. Intermediation 297 (2002).</w:t>
      </w:r>
    </w:p>
    <w:p w14:paraId="00E617CA" w14:textId="77777777" w:rsidR="00B56168" w:rsidRPr="00A94CA6" w:rsidRDefault="00B56168" w:rsidP="00B56168">
      <w:pPr>
        <w:rPr>
          <w:sz w:val="16"/>
        </w:rPr>
      </w:pPr>
      <w:r w:rsidRPr="00A94CA6">
        <w:rPr>
          <w:sz w:val="16"/>
        </w:rPr>
        <w:t>[End Footnote 410]</w:t>
      </w:r>
    </w:p>
    <w:p w14:paraId="162B5583" w14:textId="77777777" w:rsidR="00B56168" w:rsidRPr="00A94CA6" w:rsidRDefault="00B56168" w:rsidP="00B56168">
      <w:pPr>
        <w:rPr>
          <w:sz w:val="16"/>
        </w:rPr>
      </w:pPr>
      <w:r w:rsidRPr="00A94CA6">
        <w:rPr>
          <w:sz w:val="16"/>
        </w:rPr>
        <w:t xml:space="preserve">They are closer to the affected constituents (corporations) and they are less likely to make regulatory mistakes. This is because they operate in a competitive environment: corporations choose in which state to incorporate and can change their domicile if they are dissatisfied with a legal regime, just as corporations choose, and can change, their trading venue.411 Moreover, </w:t>
      </w:r>
      <w:r w:rsidRPr="00A94CA6">
        <w:rPr>
          <w:rStyle w:val="StyleUnderline"/>
        </w:rPr>
        <w:t>any regulatory mistakes made will be less costly, as not all firms will be affected</w:t>
      </w:r>
      <w:r w:rsidRPr="00A94CA6">
        <w:rPr>
          <w:sz w:val="16"/>
        </w:rPr>
        <w:t>.</w:t>
      </w:r>
    </w:p>
    <w:p w14:paraId="177C2DC1" w14:textId="77777777" w:rsidR="00B56168" w:rsidRPr="00A94CA6" w:rsidRDefault="00B56168" w:rsidP="00B56168">
      <w:pPr>
        <w:rPr>
          <w:sz w:val="16"/>
        </w:rPr>
      </w:pPr>
      <w:r w:rsidRPr="00A52CB7">
        <w:rPr>
          <w:rStyle w:val="StyleUnderline"/>
          <w:highlight w:val="yellow"/>
        </w:rPr>
        <w:t>Regulatory competition</w:t>
      </w:r>
      <w:r w:rsidRPr="00A94CA6">
        <w:rPr>
          <w:rStyle w:val="StyleUnderline"/>
        </w:rPr>
        <w:t xml:space="preserve"> offers an advantage over a monopolist regulator because </w:t>
      </w:r>
      <w:r w:rsidRPr="00A94CA6">
        <w:rPr>
          <w:rStyle w:val="Emphasis"/>
        </w:rPr>
        <w:t xml:space="preserve">it </w:t>
      </w:r>
      <w:r w:rsidRPr="00A52CB7">
        <w:rPr>
          <w:rStyle w:val="Emphasis"/>
          <w:highlight w:val="yellow"/>
        </w:rPr>
        <w:t>provides regulators with incentives</w:t>
      </w:r>
      <w:r w:rsidRPr="00A94CA6">
        <w:rPr>
          <w:sz w:val="16"/>
        </w:rPr>
        <w:t>, and the necessary information</w:t>
      </w:r>
      <w:r w:rsidRPr="00A94CA6">
        <w:rPr>
          <w:rStyle w:val="StyleUnderline"/>
        </w:rPr>
        <w:t xml:space="preserve">, </w:t>
      </w:r>
      <w:r w:rsidRPr="00A52CB7">
        <w:rPr>
          <w:rStyle w:val="StyleUnderline"/>
          <w:highlight w:val="yellow"/>
        </w:rPr>
        <w:t xml:space="preserve">to </w:t>
      </w:r>
      <w:r w:rsidRPr="00A52CB7">
        <w:rPr>
          <w:rStyle w:val="Emphasis"/>
          <w:highlight w:val="yellow"/>
        </w:rPr>
        <w:t>be accountable</w:t>
      </w:r>
      <w:r w:rsidRPr="00A52CB7">
        <w:rPr>
          <w:rStyle w:val="StyleUnderline"/>
          <w:highlight w:val="yellow"/>
        </w:rPr>
        <w:t xml:space="preserve"> and </w:t>
      </w:r>
      <w:r w:rsidRPr="00A52CB7">
        <w:rPr>
          <w:rStyle w:val="Emphasis"/>
          <w:highlight w:val="yellow"/>
        </w:rPr>
        <w:t>responsive</w:t>
      </w:r>
      <w:r w:rsidRPr="00A52CB7">
        <w:rPr>
          <w:rStyle w:val="StyleUnderline"/>
          <w:highlight w:val="yellow"/>
        </w:rPr>
        <w:t xml:space="preserve"> to the</w:t>
      </w:r>
      <w:r w:rsidRPr="00A52CB7">
        <w:rPr>
          <w:rStyle w:val="Emphasis"/>
          <w:highlight w:val="yellow"/>
        </w:rPr>
        <w:t xml:space="preserve"> demands of the regulated</w:t>
      </w:r>
      <w:r w:rsidRPr="00A94CA6">
        <w:rPr>
          <w:sz w:val="16"/>
        </w:rPr>
        <w:t xml:space="preserve">, an important regulatory characteristic in the corporate context because firms operate in a changing business environment, and their regulatory needs concomitantly change over time. Namely, </w:t>
      </w:r>
      <w:r w:rsidRPr="00A52CB7">
        <w:rPr>
          <w:rStyle w:val="StyleUnderline"/>
          <w:highlight w:val="yellow"/>
        </w:rPr>
        <w:t>there is a feedback mechanism</w:t>
      </w:r>
      <w:r w:rsidRPr="00A94CA6">
        <w:rPr>
          <w:rStyle w:val="StyleUnderline"/>
        </w:rPr>
        <w:t xml:space="preserve"> in a competitive</w:t>
      </w:r>
      <w:r w:rsidRPr="00A94CA6">
        <w:rPr>
          <w:sz w:val="16"/>
        </w:rPr>
        <w:t xml:space="preserve"> </w:t>
      </w:r>
      <w:r w:rsidRPr="00A94CA6">
        <w:rPr>
          <w:rStyle w:val="StyleUnderline"/>
        </w:rPr>
        <w:t>system that indicates to decisionmakers when a regime needs to be adapted and penalizes them when they fail to respond</w:t>
      </w:r>
      <w:r w:rsidRPr="00A94CA6">
        <w:rPr>
          <w:sz w:val="16"/>
        </w:rPr>
        <w:t xml:space="preserve">: </w:t>
      </w:r>
      <w:r w:rsidRPr="00A94CA6">
        <w:rPr>
          <w:rStyle w:val="StyleUnderline"/>
        </w:rPr>
        <w:t>the flows of firms out of regimes that are antiquated and into regimes that are not</w:t>
      </w:r>
      <w:r w:rsidRPr="00A94CA6">
        <w:rPr>
          <w:sz w:val="16"/>
        </w:rPr>
        <w:t xml:space="preserve">. In other words, </w:t>
      </w:r>
      <w:r w:rsidRPr="00A52CB7">
        <w:rPr>
          <w:rStyle w:val="StyleUnderline"/>
          <w:highlight w:val="yellow"/>
        </w:rPr>
        <w:t xml:space="preserve">decisionmakers </w:t>
      </w:r>
      <w:r w:rsidRPr="00A52CB7">
        <w:rPr>
          <w:rStyle w:val="Emphasis"/>
          <w:highlight w:val="yellow"/>
        </w:rPr>
        <w:t>who fail to update their regimes</w:t>
      </w:r>
      <w:r w:rsidRPr="00A52CB7">
        <w:rPr>
          <w:rStyle w:val="StyleUnderline"/>
          <w:highlight w:val="yellow"/>
        </w:rPr>
        <w:t xml:space="preserve"> to </w:t>
      </w:r>
      <w:r w:rsidRPr="00A52CB7">
        <w:rPr>
          <w:rStyle w:val="Emphasis"/>
          <w:highlight w:val="yellow"/>
        </w:rPr>
        <w:t>accommodate new business circumstances</w:t>
      </w:r>
      <w:r w:rsidRPr="00A52CB7">
        <w:rPr>
          <w:rStyle w:val="StyleUnderline"/>
          <w:highlight w:val="yellow"/>
        </w:rPr>
        <w:t xml:space="preserve"> will </w:t>
      </w:r>
      <w:r w:rsidRPr="00A52CB7">
        <w:rPr>
          <w:rStyle w:val="Emphasis"/>
          <w:highlight w:val="yellow"/>
        </w:rPr>
        <w:t>lose corporations to more innovative regimes that have adapted</w:t>
      </w:r>
      <w:r w:rsidRPr="00A94CA6">
        <w:rPr>
          <w:sz w:val="16"/>
        </w:rPr>
        <w:t>.412</w:t>
      </w:r>
    </w:p>
    <w:p w14:paraId="11F3F5B5" w14:textId="77777777" w:rsidR="00B56168" w:rsidRPr="00A94CA6" w:rsidRDefault="00B56168" w:rsidP="00B56168">
      <w:pPr>
        <w:rPr>
          <w:sz w:val="16"/>
        </w:rPr>
      </w:pPr>
      <w:r w:rsidRPr="00A94CA6">
        <w:rPr>
          <w:sz w:val="16"/>
        </w:rPr>
        <w:t>[Footnote 412]</w:t>
      </w:r>
    </w:p>
    <w:p w14:paraId="5725DF81" w14:textId="77777777" w:rsidR="00B56168" w:rsidRPr="00A94CA6" w:rsidRDefault="00B56168" w:rsidP="00B56168">
      <w:pPr>
        <w:rPr>
          <w:sz w:val="16"/>
        </w:rPr>
      </w:pPr>
      <w:r w:rsidRPr="00A94CA6">
        <w:rPr>
          <w:sz w:val="16"/>
        </w:rPr>
        <w:t xml:space="preserve">412 E.g., Romano, supra note 18, at 239 n.140. It should be noted, in this regard, that </w:t>
      </w:r>
      <w:r w:rsidRPr="00A52CB7">
        <w:rPr>
          <w:rStyle w:val="Emphasis"/>
          <w:highlight w:val="yellow"/>
        </w:rPr>
        <w:t>states are able to act more quickly than Congress</w:t>
      </w:r>
      <w:r w:rsidRPr="00A94CA6">
        <w:rPr>
          <w:sz w:val="16"/>
        </w:rPr>
        <w:t xml:space="preserve">. For instance, </w:t>
      </w:r>
      <w:r w:rsidRPr="00A94CA6">
        <w:rPr>
          <w:rStyle w:val="StyleUnderline"/>
        </w:rPr>
        <w:t>the Delaware legislature responded to</w:t>
      </w:r>
      <w:r>
        <w:rPr>
          <w:rStyle w:val="StyleUnderline"/>
        </w:rPr>
        <w:t xml:space="preserve"> </w:t>
      </w:r>
      <w:r w:rsidRPr="00A94CA6">
        <w:rPr>
          <w:rStyle w:val="StyleUnderline"/>
        </w:rPr>
        <w:t>what was considered an undesirable corporate law decision on director liability 1.5 years after the</w:t>
      </w:r>
      <w:r>
        <w:rPr>
          <w:rStyle w:val="StyleUnderline"/>
        </w:rPr>
        <w:t xml:space="preserve"> </w:t>
      </w:r>
      <w:r w:rsidRPr="00A94CA6">
        <w:rPr>
          <w:rStyle w:val="StyleUnderline"/>
        </w:rPr>
        <w:t>holding, whereas Congress has averaged 2.4 years when reversing judicial opinions invalidating</w:t>
      </w:r>
      <w:r>
        <w:rPr>
          <w:rStyle w:val="StyleUnderline"/>
        </w:rPr>
        <w:t xml:space="preserve"> </w:t>
      </w:r>
      <w:r w:rsidRPr="00A94CA6">
        <w:rPr>
          <w:rStyle w:val="StyleUnderline"/>
        </w:rPr>
        <w:t>federal statutes,</w:t>
      </w:r>
      <w:r w:rsidRPr="00A94CA6">
        <w:rPr>
          <w:sz w:val="16"/>
        </w:rPr>
        <w:t xml:space="preserve"> Romano, supra note 409, at 49, and, although the wisdom of the overruling is questionable, </w:t>
      </w:r>
      <w:r w:rsidRPr="00A94CA6">
        <w:rPr>
          <w:rStyle w:val="StyleUnderline"/>
        </w:rPr>
        <w:t>the Supreme Court decision on the statute of limitations overturned by SOX was</w:t>
      </w:r>
      <w:r>
        <w:rPr>
          <w:rStyle w:val="StyleUnderline"/>
        </w:rPr>
        <w:t xml:space="preserve"> </w:t>
      </w:r>
      <w:r w:rsidRPr="00A94CA6">
        <w:rPr>
          <w:rStyle w:val="StyleUnderline"/>
        </w:rPr>
        <w:t>decided in 1991, over a decade earlier</w:t>
      </w:r>
      <w:r w:rsidRPr="00A94CA6">
        <w:rPr>
          <w:sz w:val="16"/>
        </w:rPr>
        <w:t>.</w:t>
      </w:r>
    </w:p>
    <w:p w14:paraId="62FC49A4" w14:textId="77777777" w:rsidR="00B56168" w:rsidRPr="00A94CA6" w:rsidRDefault="00B56168" w:rsidP="00B56168">
      <w:pPr>
        <w:rPr>
          <w:sz w:val="16"/>
        </w:rPr>
      </w:pPr>
      <w:r w:rsidRPr="00A94CA6">
        <w:rPr>
          <w:sz w:val="16"/>
        </w:rPr>
        <w:t>[End Footnote 412]</w:t>
      </w:r>
    </w:p>
    <w:p w14:paraId="03A1FEC9" w14:textId="77777777" w:rsidR="00B56168" w:rsidRPr="00A94CA6" w:rsidRDefault="00B56168" w:rsidP="00B56168">
      <w:pPr>
        <w:rPr>
          <w:sz w:val="16"/>
        </w:rPr>
      </w:pPr>
      <w:r w:rsidRPr="00A52CB7">
        <w:rPr>
          <w:rStyle w:val="StyleUnderline"/>
          <w:highlight w:val="yellow"/>
        </w:rPr>
        <w:t>There are incentives for states to prefer having more locally-incorporated corporations</w:t>
      </w:r>
      <w:r w:rsidRPr="00A94CA6">
        <w:rPr>
          <w:rStyle w:val="StyleUnderline"/>
        </w:rPr>
        <w:t xml:space="preserve"> to less and therefore to respond to a net outflow of firms: they receive annual franchise fee payments, and an important political constituency, the local corporate bar, profits from local incorporations</w:t>
      </w:r>
      <w:r w:rsidRPr="00A94CA6">
        <w:rPr>
          <w:sz w:val="16"/>
        </w:rPr>
        <w:t xml:space="preserve">.413 </w:t>
      </w:r>
      <w:r w:rsidRPr="00A94CA6">
        <w:rPr>
          <w:rStyle w:val="StyleUnderline"/>
        </w:rPr>
        <w:t>Exchanges</w:t>
      </w:r>
      <w:r w:rsidRPr="00A94CA6">
        <w:rPr>
          <w:sz w:val="16"/>
        </w:rPr>
        <w:t xml:space="preserve">, similarly, </w:t>
      </w:r>
      <w:r w:rsidRPr="00A94CA6">
        <w:rPr>
          <w:rStyle w:val="StyleUnderline"/>
        </w:rPr>
        <w:t>prefer more listings to less</w:t>
      </w:r>
      <w:r w:rsidRPr="00A94CA6">
        <w:rPr>
          <w:sz w:val="16"/>
        </w:rPr>
        <w:t xml:space="preserve">, </w:t>
      </w:r>
      <w:r w:rsidRPr="00A94CA6">
        <w:rPr>
          <w:rStyle w:val="StyleUnderline"/>
        </w:rPr>
        <w:t>since listing fees are a major source of revenue</w:t>
      </w:r>
      <w:r w:rsidRPr="00A94CA6">
        <w:rPr>
          <w:sz w:val="16"/>
        </w:rPr>
        <w:t xml:space="preserve">.414 While even a monopoly regulator is interested in increasing the number of firms subject to its regulatory authority,415 </w:t>
      </w:r>
      <w:r w:rsidRPr="00A94CA6">
        <w:rPr>
          <w:rStyle w:val="StyleUnderline"/>
        </w:rPr>
        <w:t>the SEC has done so not by principally trying to induce a voluntary increase in registrants by improving its regulatory product</w:t>
      </w:r>
      <w:r w:rsidRPr="00A94CA6">
        <w:rPr>
          <w:sz w:val="16"/>
        </w:rPr>
        <w:t xml:space="preserve">, </w:t>
      </w:r>
      <w:r w:rsidRPr="00A94CA6">
        <w:rPr>
          <w:rStyle w:val="StyleUnderline"/>
        </w:rPr>
        <w:t>but rather, by either aggressively interpreting the scope of its authority to include previously unregulated entities</w:t>
      </w:r>
      <w:r w:rsidRPr="00A94CA6">
        <w:rPr>
          <w:sz w:val="16"/>
        </w:rPr>
        <w:t xml:space="preserve">, </w:t>
      </w:r>
      <w:r w:rsidRPr="00A94CA6">
        <w:rPr>
          <w:rStyle w:val="StyleUnderline"/>
        </w:rPr>
        <w:t xml:space="preserve">or by </w:t>
      </w:r>
      <w:r w:rsidRPr="00A52CB7">
        <w:rPr>
          <w:rStyle w:val="Emphasis"/>
          <w:highlight w:val="yellow"/>
        </w:rPr>
        <w:t>lobbying Congress for a statutory expansion of jurisdiction</w:t>
      </w:r>
      <w:r w:rsidRPr="00A94CA6">
        <w:rPr>
          <w:sz w:val="16"/>
        </w:rPr>
        <w:t xml:space="preserve">.416 </w:t>
      </w:r>
      <w:r w:rsidRPr="00A52CB7">
        <w:rPr>
          <w:rStyle w:val="StyleUnderline"/>
          <w:highlight w:val="yellow"/>
        </w:rPr>
        <w:t>Competing regulators</w:t>
      </w:r>
      <w:r w:rsidRPr="00A94CA6">
        <w:rPr>
          <w:sz w:val="16"/>
        </w:rPr>
        <w:t xml:space="preserve">, by contrast, </w:t>
      </w:r>
      <w:r w:rsidRPr="00A52CB7">
        <w:rPr>
          <w:rStyle w:val="StyleUnderline"/>
          <w:highlight w:val="yellow"/>
        </w:rPr>
        <w:t>can increase</w:t>
      </w:r>
      <w:r w:rsidRPr="00A94CA6">
        <w:rPr>
          <w:rStyle w:val="StyleUnderline"/>
        </w:rPr>
        <w:t xml:space="preserve"> </w:t>
      </w:r>
      <w:r w:rsidRPr="00A52CB7">
        <w:rPr>
          <w:rStyle w:val="StyleUnderline"/>
          <w:highlight w:val="yellow"/>
        </w:rPr>
        <w:t>the number of firms under their jurisdiction</w:t>
      </w:r>
      <w:r w:rsidRPr="00A94CA6">
        <w:rPr>
          <w:sz w:val="16"/>
        </w:rPr>
        <w:t xml:space="preserve"> </w:t>
      </w:r>
      <w:r w:rsidRPr="00A94CA6">
        <w:rPr>
          <w:rStyle w:val="StyleUnderline"/>
        </w:rPr>
        <w:t xml:space="preserve">solely </w:t>
      </w:r>
      <w:r w:rsidRPr="00A52CB7">
        <w:rPr>
          <w:rStyle w:val="StyleUnderline"/>
          <w:highlight w:val="yellow"/>
        </w:rPr>
        <w:t>by providing a product of higher value to firms</w:t>
      </w:r>
      <w:r w:rsidRPr="00A94CA6">
        <w:rPr>
          <w:sz w:val="16"/>
        </w:rPr>
        <w:t xml:space="preserve">. Thus, </w:t>
      </w:r>
      <w:r w:rsidRPr="00A52CB7">
        <w:rPr>
          <w:rStyle w:val="Emphasis"/>
          <w:highlight w:val="yellow"/>
        </w:rPr>
        <w:t>states can be expected to do a</w:t>
      </w:r>
      <w:r w:rsidRPr="00A94CA6">
        <w:rPr>
          <w:rStyle w:val="Emphasis"/>
        </w:rPr>
        <w:t xml:space="preserve"> </w:t>
      </w:r>
      <w:r w:rsidRPr="00A52CB7">
        <w:rPr>
          <w:rStyle w:val="Emphasis"/>
          <w:highlight w:val="yellow"/>
        </w:rPr>
        <w:t>better job in setting the appropriate corporate governance default rules than Congress, or the SEC</w:t>
      </w:r>
      <w:r w:rsidRPr="00A52CB7">
        <w:rPr>
          <w:sz w:val="16"/>
          <w:highlight w:val="yellow"/>
        </w:rPr>
        <w:t xml:space="preserve">; </w:t>
      </w:r>
      <w:r w:rsidRPr="00A52CB7">
        <w:rPr>
          <w:rStyle w:val="Emphasis"/>
          <w:highlight w:val="yellow"/>
        </w:rPr>
        <w:t>they have a greater incentive to get things right</w:t>
      </w:r>
      <w:r w:rsidRPr="00A52CB7">
        <w:rPr>
          <w:sz w:val="16"/>
          <w:highlight w:val="yellow"/>
        </w:rPr>
        <w:t>.</w:t>
      </w:r>
    </w:p>
    <w:p w14:paraId="78B80F33" w14:textId="77777777" w:rsidR="00B56168" w:rsidRPr="00A94CA6" w:rsidRDefault="00B56168" w:rsidP="00B56168">
      <w:pPr>
        <w:rPr>
          <w:sz w:val="16"/>
        </w:rPr>
      </w:pPr>
      <w:r w:rsidRPr="00A94CA6">
        <w:rPr>
          <w:sz w:val="16"/>
        </w:rPr>
        <w:t>V. Conclusion</w:t>
      </w:r>
    </w:p>
    <w:p w14:paraId="482C21D8" w14:textId="77777777" w:rsidR="00B56168" w:rsidRPr="00A94CA6" w:rsidRDefault="00B56168" w:rsidP="00B56168">
      <w:pPr>
        <w:rPr>
          <w:rStyle w:val="StyleUnderline"/>
        </w:rPr>
      </w:pPr>
      <w:r w:rsidRPr="00A94CA6">
        <w:rPr>
          <w:sz w:val="16"/>
        </w:rPr>
        <w:t xml:space="preserve">This paper has examined the </w:t>
      </w:r>
      <w:r w:rsidRPr="00A52CB7">
        <w:rPr>
          <w:rStyle w:val="StyleUnderline"/>
          <w:highlight w:val="yellow"/>
        </w:rPr>
        <w:t>substantive corporate governance mandates</w:t>
      </w:r>
      <w:r w:rsidRPr="00A94CA6">
        <w:rPr>
          <w:sz w:val="16"/>
        </w:rPr>
        <w:t xml:space="preserve"> adopted by Congress in the wake of the Enron scandals. </w:t>
      </w:r>
      <w:r w:rsidRPr="00A94CA6">
        <w:rPr>
          <w:rStyle w:val="StyleUnderline"/>
        </w:rPr>
        <w:t xml:space="preserve">An extensive academic literature </w:t>
      </w:r>
      <w:r w:rsidRPr="00A52CB7">
        <w:rPr>
          <w:rStyle w:val="StyleUnderline"/>
        </w:rPr>
        <w:t>suggests that</w:t>
      </w:r>
      <w:r w:rsidRPr="00A52CB7">
        <w:rPr>
          <w:sz w:val="16"/>
        </w:rPr>
        <w:t xml:space="preserve"> 216 </w:t>
      </w:r>
      <w:r w:rsidRPr="00A52CB7">
        <w:rPr>
          <w:rStyle w:val="StyleUnderline"/>
        </w:rPr>
        <w:t xml:space="preserve">those mandates </w:t>
      </w:r>
      <w:r w:rsidRPr="00A52CB7">
        <w:rPr>
          <w:rStyle w:val="StyleUnderline"/>
          <w:highlight w:val="yellow"/>
        </w:rPr>
        <w:t>were seriously misconceived</w:t>
      </w:r>
      <w:r w:rsidRPr="00A94CA6">
        <w:rPr>
          <w:rStyle w:val="StyleUnderline"/>
        </w:rPr>
        <w:t xml:space="preserve"> as </w:t>
      </w:r>
      <w:r w:rsidRPr="00A52CB7">
        <w:rPr>
          <w:rStyle w:val="Emphasis"/>
          <w:highlight w:val="yellow"/>
        </w:rPr>
        <w:t>they are not likely to improve audit quality</w:t>
      </w:r>
      <w:r w:rsidRPr="00A94CA6">
        <w:rPr>
          <w:rStyle w:val="StyleUnderline"/>
        </w:rPr>
        <w:t xml:space="preserve"> or otherwise enhance firm performance</w:t>
      </w:r>
      <w:r w:rsidRPr="00A94CA6">
        <w:rPr>
          <w:sz w:val="16"/>
        </w:rPr>
        <w:t xml:space="preserve"> </w:t>
      </w:r>
      <w:r w:rsidRPr="00A94CA6">
        <w:rPr>
          <w:rStyle w:val="StyleUnderline"/>
        </w:rPr>
        <w:t>and benefit investors as Congress intended</w:t>
      </w:r>
      <w:r w:rsidRPr="00A94CA6">
        <w:rPr>
          <w:sz w:val="16"/>
        </w:rPr>
        <w:t xml:space="preserve">. Moreover, in the frantic political environment in which the law was enacted, </w:t>
      </w:r>
      <w:r w:rsidRPr="00A52CB7">
        <w:rPr>
          <w:rStyle w:val="StyleUnderline"/>
          <w:highlight w:val="yellow"/>
        </w:rPr>
        <w:t>legislators adopted proposals</w:t>
      </w:r>
      <w:r w:rsidRPr="00A94CA6">
        <w:rPr>
          <w:sz w:val="16"/>
        </w:rPr>
        <w:t xml:space="preserve"> of </w:t>
      </w:r>
      <w:r w:rsidRPr="00A94CA6">
        <w:rPr>
          <w:rStyle w:val="StyleUnderline"/>
        </w:rPr>
        <w:t xml:space="preserve">policy entrepreneurs, </w:t>
      </w:r>
      <w:r w:rsidRPr="00A52CB7">
        <w:rPr>
          <w:rStyle w:val="StyleUnderline"/>
          <w:highlight w:val="yellow"/>
        </w:rPr>
        <w:t>with neither careful consideration</w:t>
      </w:r>
      <w:r w:rsidRPr="00A94CA6">
        <w:rPr>
          <w:rStyle w:val="StyleUnderline"/>
        </w:rPr>
        <w:t xml:space="preserve">, </w:t>
      </w:r>
      <w:r w:rsidRPr="00A52CB7">
        <w:rPr>
          <w:rStyle w:val="StyleUnderline"/>
          <w:highlight w:val="yellow"/>
        </w:rPr>
        <w:t>nor assimilation of the literature</w:t>
      </w:r>
      <w:r w:rsidRPr="00A94CA6">
        <w:rPr>
          <w:rStyle w:val="StyleUnderline"/>
        </w:rPr>
        <w:t xml:space="preserve"> at odds with the policy prescriptions</w:t>
      </w:r>
      <w:r w:rsidRPr="00A94CA6">
        <w:rPr>
          <w:sz w:val="16"/>
        </w:rPr>
        <w:t xml:space="preserve">. </w:t>
      </w:r>
      <w:r w:rsidRPr="00A94CA6">
        <w:rPr>
          <w:rStyle w:val="StyleUnderline"/>
        </w:rPr>
        <w:t>The policy implication drawn</w:t>
      </w:r>
      <w:r w:rsidRPr="00A94CA6">
        <w:rPr>
          <w:sz w:val="16"/>
        </w:rPr>
        <w:t xml:space="preserve"> from the paper’s analysis of the literature and political dynamics </w:t>
      </w:r>
      <w:r w:rsidRPr="00A94CA6">
        <w:rPr>
          <w:rStyle w:val="StyleUnderline"/>
        </w:rPr>
        <w:t xml:space="preserve">is that the </w:t>
      </w:r>
      <w:r w:rsidRPr="00A52CB7">
        <w:rPr>
          <w:rStyle w:val="Emphasis"/>
          <w:highlight w:val="yellow"/>
        </w:rPr>
        <w:t>mandates should be rescinded</w:t>
      </w:r>
      <w:r w:rsidRPr="00A94CA6">
        <w:rPr>
          <w:sz w:val="16"/>
        </w:rPr>
        <w:t xml:space="preserve">, either by transforming them into statutory defaults which apply to firms at their option, or </w:t>
      </w:r>
      <w:r w:rsidRPr="00A52CB7">
        <w:rPr>
          <w:rStyle w:val="StyleUnderline"/>
          <w:highlight w:val="yellow"/>
        </w:rPr>
        <w:t xml:space="preserve">by </w:t>
      </w:r>
      <w:r w:rsidRPr="00A52CB7">
        <w:rPr>
          <w:rStyle w:val="Emphasis"/>
          <w:highlight w:val="yellow"/>
        </w:rPr>
        <w:t>removing them completely and redirecting the jurisdictional authority to the states</w:t>
      </w:r>
      <w:r w:rsidRPr="00A94CA6">
        <w:rPr>
          <w:rStyle w:val="StyleUnderline"/>
        </w:rPr>
        <w:t>.</w:t>
      </w:r>
    </w:p>
    <w:p w14:paraId="601B414B" w14:textId="77777777" w:rsidR="00B56168" w:rsidRPr="00A94CA6" w:rsidRDefault="00B56168" w:rsidP="00B56168">
      <w:pPr>
        <w:rPr>
          <w:sz w:val="16"/>
        </w:rPr>
      </w:pPr>
      <w:r w:rsidRPr="00A94CA6">
        <w:rPr>
          <w:rStyle w:val="StyleUnderline"/>
        </w:rPr>
        <w:t>Congressional repeal of SOX’s corporate governance mandates is not on the near-term political horizon</w:t>
      </w:r>
      <w:r w:rsidRPr="00A94CA6">
        <w:rPr>
          <w:sz w:val="16"/>
        </w:rPr>
        <w:t xml:space="preserve"> as the corporate accounting scandals have not receded from view. </w:t>
      </w:r>
      <w:r w:rsidRPr="00A94CA6">
        <w:rPr>
          <w:rStyle w:val="StyleUnderline"/>
        </w:rPr>
        <w:t>The alternative of treating SOX as a set of default rules could be implemented by the SEC under its general exemptive authority but it is improbable that the agency will do so given its current leadership</w:t>
      </w:r>
      <w:r w:rsidRPr="00A94CA6">
        <w:rPr>
          <w:sz w:val="16"/>
        </w:rPr>
        <w:t xml:space="preserve">, whose instinct is to move in the wrong direction. </w:t>
      </w:r>
      <w:r w:rsidRPr="00A52CB7">
        <w:rPr>
          <w:rStyle w:val="StyleUnderline"/>
          <w:highlight w:val="yellow"/>
        </w:rPr>
        <w:t xml:space="preserve">It is therefore important to work to </w:t>
      </w:r>
      <w:r w:rsidRPr="00A52CB7">
        <w:rPr>
          <w:rStyle w:val="Emphasis"/>
          <w:highlight w:val="yellow"/>
        </w:rPr>
        <w:t>educate the media</w:t>
      </w:r>
      <w:r w:rsidRPr="00A52CB7">
        <w:rPr>
          <w:rStyle w:val="StyleUnderline"/>
          <w:highlight w:val="yellow"/>
        </w:rPr>
        <w:t>,</w:t>
      </w:r>
      <w:r w:rsidRPr="00A52CB7">
        <w:rPr>
          <w:sz w:val="16"/>
          <w:highlight w:val="yellow"/>
        </w:rPr>
        <w:t xml:space="preserve"> </w:t>
      </w:r>
      <w:r w:rsidRPr="00A52CB7">
        <w:rPr>
          <w:rStyle w:val="Emphasis"/>
          <w:highlight w:val="yellow"/>
        </w:rPr>
        <w:t>the public</w:t>
      </w:r>
      <w:r w:rsidRPr="00A52CB7">
        <w:rPr>
          <w:sz w:val="16"/>
          <w:highlight w:val="yellow"/>
        </w:rPr>
        <w:t xml:space="preserve">, </w:t>
      </w:r>
      <w:r w:rsidRPr="00A52CB7">
        <w:rPr>
          <w:rStyle w:val="Emphasis"/>
          <w:highlight w:val="yellow"/>
        </w:rPr>
        <w:t>political leaders and agency personnel</w:t>
      </w:r>
      <w:r w:rsidRPr="00A94CA6">
        <w:rPr>
          <w:sz w:val="16"/>
        </w:rPr>
        <w:t xml:space="preserve"> </w:t>
      </w:r>
      <w:r w:rsidRPr="00A52CB7">
        <w:rPr>
          <w:rStyle w:val="StyleUnderline"/>
          <w:highlight w:val="yellow"/>
        </w:rPr>
        <w:t xml:space="preserve">regarding the reality that </w:t>
      </w:r>
      <w:r w:rsidRPr="00A52CB7">
        <w:rPr>
          <w:rStyle w:val="Emphasis"/>
          <w:highlight w:val="yellow"/>
        </w:rPr>
        <w:t>Congress committed a public</w:t>
      </w:r>
      <w:r w:rsidRPr="00A94CA6">
        <w:rPr>
          <w:rStyle w:val="Emphasis"/>
        </w:rPr>
        <w:t xml:space="preserve"> </w:t>
      </w:r>
      <w:r w:rsidRPr="00A52CB7">
        <w:rPr>
          <w:rStyle w:val="Emphasis"/>
          <w:highlight w:val="yellow"/>
        </w:rPr>
        <w:t>policy blunder in enacting SOX’s corporate governance mandates</w:t>
      </w:r>
      <w:r w:rsidRPr="00A52CB7">
        <w:rPr>
          <w:rStyle w:val="StyleUnderline"/>
          <w:highlight w:val="yellow"/>
        </w:rPr>
        <w:t xml:space="preserve">, and that </w:t>
      </w:r>
      <w:r w:rsidRPr="00A52CB7">
        <w:rPr>
          <w:rStyle w:val="Emphasis"/>
          <w:highlight w:val="yellow"/>
        </w:rPr>
        <w:t>there is a need to rectify the error</w:t>
      </w:r>
      <w:r w:rsidRPr="00A52CB7">
        <w:rPr>
          <w:sz w:val="16"/>
          <w:highlight w:val="yellow"/>
        </w:rPr>
        <w:t>.</w:t>
      </w:r>
      <w:r w:rsidRPr="00A94CA6">
        <w:rPr>
          <w:sz w:val="16"/>
        </w:rPr>
        <w:t xml:space="preserve"> </w:t>
      </w:r>
    </w:p>
    <w:p w14:paraId="10A4D4AF" w14:textId="77777777" w:rsidR="00B56168" w:rsidRDefault="00B56168" w:rsidP="00B56168"/>
    <w:p w14:paraId="1E7FE969" w14:textId="77777777" w:rsidR="00B56168" w:rsidRDefault="00B56168" w:rsidP="00B56168">
      <w:pPr>
        <w:pStyle w:val="Heading4"/>
      </w:pPr>
      <w:r>
        <w:t>Allowing state experimentation solves better --- impossible to know ideal corporate governance without experimentation</w:t>
      </w:r>
    </w:p>
    <w:p w14:paraId="2C2A1E96" w14:textId="77777777" w:rsidR="00B56168" w:rsidRDefault="00B56168" w:rsidP="00B56168">
      <w:r w:rsidRPr="006A481D">
        <w:rPr>
          <w:b/>
        </w:rPr>
        <w:t>Calabria 12</w:t>
      </w:r>
      <w:r>
        <w:t xml:space="preserve"> [Mark A., director of financial regulation studies at the Cato Institute, spent six years as a member of the senior professional staff of the U.S. Senate Committee on Banking, Housing and Urban Affairs, in that position, Calabria handled issues related to housing, mortgage finance, economics, banking and insurance for Ranking Member Richard Shelby (R-AL), served as Deputy Assistant Secretary for Regulatory Affairs at the U.S. Department of Housing and Urban Development, and also held a variety of positions at Harvard University’s Joint Center for Housing Studies, the National Association of Home Builders and the National Association of Realtors. Calabria has also been a Research Associate with the U.S. Census Bureau’s Center for Economic Studies, October 3, 2012, “Sarbanes-Oxley: 10 Years Later,” Remarks at the COMMIT Forum, New York, NY, October 3, 2012, </w:t>
      </w:r>
      <w:hyperlink r:id="rId151" w:history="1">
        <w:r w:rsidRPr="002B1AC5">
          <w:rPr>
            <w:rStyle w:val="Hyperlink"/>
          </w:rPr>
          <w:t>http://www.cato.org/publications/speeches/sarbanesoxley-10-years-later</w:t>
        </w:r>
      </w:hyperlink>
      <w:r>
        <w:t>]</w:t>
      </w:r>
    </w:p>
    <w:p w14:paraId="66E4383B" w14:textId="77777777" w:rsidR="00B56168" w:rsidRPr="00232FF7" w:rsidRDefault="00B56168" w:rsidP="00B56168">
      <w:pPr>
        <w:rPr>
          <w:sz w:val="16"/>
        </w:rPr>
      </w:pPr>
      <w:r w:rsidRPr="00232FF7">
        <w:rPr>
          <w:sz w:val="16"/>
        </w:rPr>
        <w:t xml:space="preserve">We should remember that </w:t>
      </w:r>
      <w:r w:rsidRPr="00A52CB7">
        <w:rPr>
          <w:rStyle w:val="StyleUnderline"/>
          <w:highlight w:val="yellow"/>
        </w:rPr>
        <w:t>it wasn’t the SEC that created financial disclosure or good corporate governance</w:t>
      </w:r>
      <w:r w:rsidRPr="00232FF7">
        <w:rPr>
          <w:sz w:val="16"/>
        </w:rPr>
        <w:t xml:space="preserve">. </w:t>
      </w:r>
      <w:r w:rsidRPr="00A52CB7">
        <w:rPr>
          <w:rStyle w:val="StyleUnderline"/>
          <w:highlight w:val="yellow"/>
        </w:rPr>
        <w:t xml:space="preserve">It was a combination of demands by then-private exchanges and </w:t>
      </w:r>
      <w:r w:rsidRPr="00A52CB7">
        <w:rPr>
          <w:rStyle w:val="Emphasis"/>
          <w:highlight w:val="yellow"/>
        </w:rPr>
        <w:t>corporations seeking charters</w:t>
      </w:r>
      <w:r w:rsidRPr="00A52CB7">
        <w:rPr>
          <w:rStyle w:val="StyleUnderline"/>
          <w:highlight w:val="yellow"/>
        </w:rPr>
        <w:t xml:space="preserve"> that were </w:t>
      </w:r>
      <w:r w:rsidRPr="00A52CB7">
        <w:rPr>
          <w:rStyle w:val="Emphasis"/>
          <w:highlight w:val="yellow"/>
        </w:rPr>
        <w:t>attractive to investors</w:t>
      </w:r>
      <w:r w:rsidRPr="00232FF7">
        <w:rPr>
          <w:sz w:val="16"/>
        </w:rPr>
        <w:t xml:space="preserve">. </w:t>
      </w:r>
    </w:p>
    <w:p w14:paraId="5C4E242C" w14:textId="77777777" w:rsidR="00B56168" w:rsidRPr="00232FF7" w:rsidRDefault="00B56168" w:rsidP="00B56168">
      <w:pPr>
        <w:rPr>
          <w:sz w:val="16"/>
        </w:rPr>
      </w:pPr>
      <w:r w:rsidRPr="00A52CB7">
        <w:rPr>
          <w:rStyle w:val="StyleUnderline"/>
          <w:highlight w:val="yellow"/>
        </w:rPr>
        <w:t>Before SOX and even before the</w:t>
      </w:r>
      <w:r w:rsidRPr="00232FF7">
        <w:rPr>
          <w:sz w:val="16"/>
        </w:rPr>
        <w:t xml:space="preserve"> creation of the </w:t>
      </w:r>
      <w:r w:rsidRPr="00A52CB7">
        <w:rPr>
          <w:rStyle w:val="StyleUnderline"/>
          <w:highlight w:val="yellow"/>
        </w:rPr>
        <w:t>SEC</w:t>
      </w:r>
      <w:r w:rsidRPr="00232FF7">
        <w:rPr>
          <w:rStyle w:val="StyleUnderline"/>
        </w:rPr>
        <w:t xml:space="preserve">, </w:t>
      </w:r>
      <w:r w:rsidRPr="00A52CB7">
        <w:rPr>
          <w:rStyle w:val="StyleUnderline"/>
          <w:highlight w:val="yellow"/>
        </w:rPr>
        <w:t>corporation law was largely the domain of the states</w:t>
      </w:r>
      <w:r w:rsidRPr="00232FF7">
        <w:rPr>
          <w:sz w:val="16"/>
        </w:rPr>
        <w:t xml:space="preserve">. </w:t>
      </w:r>
      <w:r w:rsidRPr="00A52CB7">
        <w:rPr>
          <w:rStyle w:val="StyleUnderline"/>
          <w:highlight w:val="yellow"/>
        </w:rPr>
        <w:t>This competition among the states</w:t>
      </w:r>
      <w:r w:rsidRPr="00232FF7">
        <w:rPr>
          <w:rStyle w:val="StyleUnderline"/>
        </w:rPr>
        <w:t xml:space="preserve"> </w:t>
      </w:r>
      <w:r w:rsidRPr="00A52CB7">
        <w:rPr>
          <w:rStyle w:val="StyleUnderline"/>
          <w:highlight w:val="yellow"/>
        </w:rPr>
        <w:t>allowed for a</w:t>
      </w:r>
      <w:r w:rsidRPr="00A52CB7">
        <w:rPr>
          <w:sz w:val="16"/>
          <w:highlight w:val="yellow"/>
        </w:rPr>
        <w:t xml:space="preserve"> </w:t>
      </w:r>
      <w:r w:rsidRPr="00A52CB7">
        <w:rPr>
          <w:rStyle w:val="Emphasis"/>
          <w:highlight w:val="yellow"/>
        </w:rPr>
        <w:t>process of trial and error</w:t>
      </w:r>
      <w:r w:rsidRPr="00232FF7">
        <w:rPr>
          <w:rStyle w:val="StyleUnderline"/>
        </w:rPr>
        <w:t>, as to what works best to protect investors</w:t>
      </w:r>
      <w:r w:rsidRPr="00232FF7">
        <w:rPr>
          <w:sz w:val="16"/>
        </w:rPr>
        <w:t xml:space="preserve">. </w:t>
      </w:r>
      <w:r w:rsidRPr="00A52CB7">
        <w:rPr>
          <w:rStyle w:val="StyleUnderline"/>
          <w:highlight w:val="yellow"/>
        </w:rPr>
        <w:t>If states had poor corporate governance regimes, such was reflected in a depressed</w:t>
      </w:r>
      <w:r w:rsidRPr="00A52CB7">
        <w:rPr>
          <w:sz w:val="16"/>
          <w:highlight w:val="yellow"/>
        </w:rPr>
        <w:t xml:space="preserve"> </w:t>
      </w:r>
      <w:r w:rsidRPr="00A52CB7">
        <w:rPr>
          <w:rStyle w:val="StyleUnderline"/>
          <w:highlight w:val="yellow"/>
        </w:rPr>
        <w:t>share price</w:t>
      </w:r>
      <w:r w:rsidRPr="00A52CB7">
        <w:rPr>
          <w:sz w:val="16"/>
          <w:highlight w:val="yellow"/>
        </w:rPr>
        <w:t>.</w:t>
      </w:r>
      <w:r w:rsidRPr="00232FF7">
        <w:rPr>
          <w:sz w:val="16"/>
        </w:rPr>
        <w:t xml:space="preserve"> </w:t>
      </w:r>
    </w:p>
    <w:p w14:paraId="3CCE85AD" w14:textId="77777777" w:rsidR="00B56168" w:rsidRPr="00232FF7" w:rsidRDefault="00B56168" w:rsidP="00B56168">
      <w:pPr>
        <w:rPr>
          <w:sz w:val="16"/>
        </w:rPr>
      </w:pPr>
      <w:r w:rsidRPr="00A52CB7">
        <w:rPr>
          <w:rStyle w:val="StyleUnderline"/>
          <w:highlight w:val="yellow"/>
        </w:rPr>
        <w:t xml:space="preserve">SOX takes the arrogant approach that its authors know best and </w:t>
      </w:r>
      <w:r w:rsidRPr="00A52CB7">
        <w:rPr>
          <w:rStyle w:val="Emphasis"/>
          <w:highlight w:val="yellow"/>
        </w:rPr>
        <w:t>imposes a one-size-fits all regime on all US corporations</w:t>
      </w:r>
      <w:r w:rsidRPr="00232FF7">
        <w:rPr>
          <w:rStyle w:val="StyleUnderline"/>
        </w:rPr>
        <w:t xml:space="preserve">. A little more modesty would be in order, as </w:t>
      </w:r>
      <w:r w:rsidRPr="00A52CB7">
        <w:rPr>
          <w:rStyle w:val="StyleUnderline"/>
          <w:highlight w:val="yellow"/>
        </w:rPr>
        <w:t>no one knows ahead of time the optimal corporate governance framework</w:t>
      </w:r>
      <w:r w:rsidRPr="00232FF7">
        <w:rPr>
          <w:sz w:val="16"/>
        </w:rPr>
        <w:t xml:space="preserve">. </w:t>
      </w:r>
      <w:r w:rsidRPr="00232FF7">
        <w:rPr>
          <w:rStyle w:val="StyleUnderline"/>
        </w:rPr>
        <w:t>To truly protect investors</w:t>
      </w:r>
      <w:r w:rsidRPr="00232FF7">
        <w:rPr>
          <w:sz w:val="16"/>
        </w:rPr>
        <w:t xml:space="preserve">, </w:t>
      </w:r>
      <w:r w:rsidRPr="00232FF7">
        <w:rPr>
          <w:rStyle w:val="Emphasis"/>
        </w:rPr>
        <w:t xml:space="preserve">the provisions of </w:t>
      </w:r>
      <w:r w:rsidRPr="00A52CB7">
        <w:rPr>
          <w:rStyle w:val="Emphasis"/>
          <w:highlight w:val="yellow"/>
        </w:rPr>
        <w:t>SOX should allow corporations to opt-out by a shareholder vote.</w:t>
      </w:r>
      <w:r w:rsidRPr="00232FF7">
        <w:rPr>
          <w:rStyle w:val="Emphasis"/>
        </w:rPr>
        <w:t xml:space="preserve"> Such would demonstrate whether it was valued or not</w:t>
      </w:r>
      <w:r w:rsidRPr="00232FF7">
        <w:rPr>
          <w:sz w:val="16"/>
        </w:rPr>
        <w:t xml:space="preserve">. </w:t>
      </w:r>
    </w:p>
    <w:p w14:paraId="59EB0195" w14:textId="77777777" w:rsidR="00B56168" w:rsidRPr="00232FF7" w:rsidRDefault="00B56168" w:rsidP="00B56168">
      <w:pPr>
        <w:rPr>
          <w:sz w:val="16"/>
        </w:rPr>
      </w:pPr>
      <w:r w:rsidRPr="00232FF7">
        <w:rPr>
          <w:sz w:val="16"/>
        </w:rPr>
        <w:t xml:space="preserve">As with most of what comes out of Washington, defenders of Sarbanes-Oxley regal us with its many imagined benefits, but conveniently ignore its costs. But there are no free lunches in public policy. Any piece of legislation has both costs and benefits; it is the net benefit that matters. </w:t>
      </w:r>
    </w:p>
    <w:p w14:paraId="27A892C3" w14:textId="77777777" w:rsidR="00B56168" w:rsidRDefault="00B56168" w:rsidP="00B56168">
      <w:pPr>
        <w:rPr>
          <w:sz w:val="16"/>
        </w:rPr>
      </w:pPr>
      <w:r w:rsidRPr="00232FF7">
        <w:rPr>
          <w:sz w:val="16"/>
        </w:rPr>
        <w:t xml:space="preserve">From the SEC’s own estimates, </w:t>
      </w:r>
      <w:r w:rsidRPr="00232FF7">
        <w:rPr>
          <w:rStyle w:val="StyleUnderline"/>
        </w:rPr>
        <w:t xml:space="preserve">publicly traded firms spend on average over $2 million annually in direct costs compiling with Sox. Estimates from economists at the University of Rochester conclude that </w:t>
      </w:r>
      <w:r w:rsidRPr="00A52CB7">
        <w:rPr>
          <w:rStyle w:val="Emphasis"/>
          <w:highlight w:val="yellow"/>
        </w:rPr>
        <w:t>Sarbanes-Oxley reduced shareholder wealth by about $1.4 trillion</w:t>
      </w:r>
      <w:r w:rsidRPr="00A52CB7">
        <w:rPr>
          <w:sz w:val="16"/>
          <w:highlight w:val="yellow"/>
        </w:rPr>
        <w:t xml:space="preserve">. </w:t>
      </w:r>
      <w:r w:rsidRPr="00A52CB7">
        <w:rPr>
          <w:rStyle w:val="Emphasis"/>
          <w:highlight w:val="yellow"/>
        </w:rPr>
        <w:t>This was supposed to be about helping investors</w:t>
      </w:r>
      <w:r w:rsidRPr="00A52CB7">
        <w:rPr>
          <w:sz w:val="16"/>
          <w:highlight w:val="yellow"/>
        </w:rPr>
        <w:t>.</w:t>
      </w:r>
      <w:r w:rsidRPr="00232FF7">
        <w:rPr>
          <w:sz w:val="16"/>
        </w:rPr>
        <w:t xml:space="preserve"> </w:t>
      </w:r>
    </w:p>
    <w:p w14:paraId="09131052" w14:textId="77777777" w:rsidR="00B56168" w:rsidRDefault="00B56168" w:rsidP="00B56168"/>
    <w:p w14:paraId="3B65C639" w14:textId="77777777" w:rsidR="00B56168" w:rsidRDefault="00B56168" w:rsidP="00B56168">
      <w:pPr>
        <w:pStyle w:val="Heading4"/>
      </w:pPr>
      <w:r>
        <w:t xml:space="preserve">Sarbanes-Oxley and Dodd-Frank </w:t>
      </w:r>
      <w:r>
        <w:rPr>
          <w:u w:val="single"/>
        </w:rPr>
        <w:t>over-federalized</w:t>
      </w:r>
      <w:r>
        <w:t xml:space="preserve"> corporate law and destroy state corporate regulation --- that entrenches economic federalization</w:t>
      </w:r>
    </w:p>
    <w:p w14:paraId="4A724788" w14:textId="77777777" w:rsidR="00B56168" w:rsidRPr="001D1219" w:rsidRDefault="00B56168" w:rsidP="00B56168">
      <w:r w:rsidRPr="003F4C0C">
        <w:rPr>
          <w:b/>
        </w:rPr>
        <w:t>Bainbridge 14</w:t>
      </w:r>
      <w:r>
        <w:t xml:space="preserve"> [Stephen, William D. Warren Professor of Law at UCLA, “SEC Commissioner Gallagher on Federalization of Corporate Law,” April 16, 2014, </w:t>
      </w:r>
      <w:r w:rsidRPr="003F4C0C">
        <w:t>http://www.professorbainbridge.com/professorbainbridgecom/2014/04/sec-commissioner-gallagher-on-federalization-of-corporate-law.html</w:t>
      </w:r>
      <w:r>
        <w:t>]</w:t>
      </w:r>
    </w:p>
    <w:p w14:paraId="1D2F098B" w14:textId="77777777" w:rsidR="00B56168" w:rsidRPr="003F4C0C" w:rsidRDefault="00B56168" w:rsidP="00B56168">
      <w:pPr>
        <w:rPr>
          <w:sz w:val="16"/>
        </w:rPr>
      </w:pPr>
      <w:r w:rsidRPr="003F4C0C">
        <w:rPr>
          <w:sz w:val="16"/>
        </w:rPr>
        <w:t>In an important recent speech, SEC Commissioner Daniel Gallagher touched on a number of key issues, all of which will be blog fodder. First, he discussed what I have called "</w:t>
      </w:r>
      <w:r w:rsidRPr="003B334F">
        <w:rPr>
          <w:rStyle w:val="StyleUnderline"/>
        </w:rPr>
        <w:t>The Creeping Federalization of Corporate Law":</w:t>
      </w:r>
    </w:p>
    <w:p w14:paraId="308DEADF" w14:textId="77777777" w:rsidR="00B56168" w:rsidRPr="003F4C0C" w:rsidRDefault="00B56168" w:rsidP="00B56168">
      <w:pPr>
        <w:rPr>
          <w:sz w:val="16"/>
        </w:rPr>
      </w:pPr>
      <w:r w:rsidRPr="003F4C0C">
        <w:rPr>
          <w:sz w:val="16"/>
        </w:rPr>
        <w:t xml:space="preserve">Unfortunately, </w:t>
      </w:r>
      <w:r w:rsidRPr="00E23982">
        <w:rPr>
          <w:rStyle w:val="StyleUnderline"/>
          <w:highlight w:val="yellow"/>
        </w:rPr>
        <w:t xml:space="preserve">the trend towards increased </w:t>
      </w:r>
      <w:r w:rsidRPr="00E23982">
        <w:rPr>
          <w:rStyle w:val="Emphasis"/>
          <w:highlight w:val="yellow"/>
        </w:rPr>
        <w:t>federalization of corporate governance law</w:t>
      </w:r>
      <w:r w:rsidRPr="00E23982">
        <w:rPr>
          <w:rStyle w:val="StyleUnderline"/>
          <w:highlight w:val="yellow"/>
        </w:rPr>
        <w:t xml:space="preserve"> seems </w:t>
      </w:r>
      <w:r w:rsidRPr="00E23982">
        <w:rPr>
          <w:rStyle w:val="Emphasis"/>
          <w:highlight w:val="yellow"/>
        </w:rPr>
        <w:t>well-entrenched</w:t>
      </w:r>
      <w:r w:rsidRPr="003F4C0C">
        <w:rPr>
          <w:sz w:val="16"/>
        </w:rPr>
        <w:t>. ...</w:t>
      </w:r>
    </w:p>
    <w:p w14:paraId="4F782A87" w14:textId="77777777" w:rsidR="00B56168" w:rsidRPr="003F4C0C" w:rsidRDefault="00B56168" w:rsidP="00B56168">
      <w:pPr>
        <w:rPr>
          <w:sz w:val="16"/>
        </w:rPr>
      </w:pPr>
      <w:r w:rsidRPr="00AB0528">
        <w:rPr>
          <w:rStyle w:val="StyleUnderline"/>
        </w:rPr>
        <w:t>Some of [</w:t>
      </w:r>
      <w:r w:rsidRPr="00E23982">
        <w:rPr>
          <w:rStyle w:val="StyleUnderline"/>
          <w:highlight w:val="yellow"/>
        </w:rPr>
        <w:t>SOX and Dodd-Frank's] requirements</w:t>
      </w:r>
      <w:r w:rsidRPr="003F4C0C">
        <w:rPr>
          <w:sz w:val="16"/>
        </w:rPr>
        <w:t xml:space="preserve"> unashamedly </w:t>
      </w:r>
      <w:r w:rsidRPr="00E23982">
        <w:rPr>
          <w:rStyle w:val="StyleUnderline"/>
          <w:highlight w:val="yellow"/>
        </w:rPr>
        <w:t>interfere in corporate governance</w:t>
      </w:r>
      <w:r w:rsidRPr="00AB0528">
        <w:rPr>
          <w:rStyle w:val="StyleUnderline"/>
        </w:rPr>
        <w:t xml:space="preserve"> matters traditionally and </w:t>
      </w:r>
      <w:r w:rsidRPr="00E23982">
        <w:rPr>
          <w:rStyle w:val="StyleUnderline"/>
          <w:highlight w:val="yellow"/>
        </w:rPr>
        <w:t>appropriately left to the states</w:t>
      </w:r>
      <w:r w:rsidRPr="00E23982">
        <w:rPr>
          <w:sz w:val="16"/>
          <w:highlight w:val="yellow"/>
        </w:rPr>
        <w:t>.</w:t>
      </w:r>
      <w:r w:rsidRPr="003F4C0C">
        <w:rPr>
          <w:sz w:val="16"/>
        </w:rPr>
        <w:t xml:space="preserve"> </w:t>
      </w:r>
      <w:r w:rsidRPr="00AB0528">
        <w:rPr>
          <w:rStyle w:val="StyleUnderline"/>
        </w:rPr>
        <w:t xml:space="preserve">Others masquerade as </w:t>
      </w:r>
      <w:r w:rsidRPr="00E23982">
        <w:rPr>
          <w:rStyle w:val="StyleUnderline"/>
          <w:highlight w:val="yellow"/>
        </w:rPr>
        <w:t>disclosure</w:t>
      </w:r>
      <w:r w:rsidRPr="00AB0528">
        <w:rPr>
          <w:rStyle w:val="StyleUnderline"/>
        </w:rPr>
        <w:t xml:space="preserve">, but are in reality </w:t>
      </w:r>
      <w:r w:rsidRPr="00E23982">
        <w:rPr>
          <w:rStyle w:val="StyleUnderline"/>
          <w:highlight w:val="yellow"/>
        </w:rPr>
        <w:t>attempts to affect substantive behavior through</w:t>
      </w:r>
      <w:r w:rsidRPr="003F4C0C">
        <w:rPr>
          <w:sz w:val="16"/>
        </w:rPr>
        <w:t xml:space="preserve"> </w:t>
      </w:r>
      <w:r w:rsidRPr="00AB0528">
        <w:rPr>
          <w:rStyle w:val="StyleUnderline"/>
        </w:rPr>
        <w:t xml:space="preserve">disclosure </w:t>
      </w:r>
      <w:r w:rsidRPr="00E23982">
        <w:rPr>
          <w:rStyle w:val="StyleUnderline"/>
          <w:highlight w:val="yellow"/>
        </w:rPr>
        <w:t>regulation</w:t>
      </w:r>
      <w:r w:rsidRPr="00AB0528">
        <w:rPr>
          <w:rStyle w:val="StyleUnderline"/>
        </w:rPr>
        <w:t>.</w:t>
      </w:r>
      <w:r>
        <w:rPr>
          <w:rStyle w:val="StyleUnderline"/>
        </w:rPr>
        <w:t xml:space="preserve"> </w:t>
      </w:r>
      <w:r w:rsidRPr="00AB0528">
        <w:rPr>
          <w:rStyle w:val="StyleUnderline"/>
        </w:rPr>
        <w:t xml:space="preserve">This </w:t>
      </w:r>
      <w:r w:rsidRPr="00E23982">
        <w:rPr>
          <w:rStyle w:val="Emphasis"/>
          <w:highlight w:val="yellow"/>
        </w:rPr>
        <w:t>mandated intrusion</w:t>
      </w:r>
      <w:r w:rsidRPr="00AB0528">
        <w:rPr>
          <w:rStyle w:val="StyleUnderline"/>
        </w:rPr>
        <w:t xml:space="preserve"> into corporate governance will impose </w:t>
      </w:r>
      <w:r w:rsidRPr="00AB0528">
        <w:rPr>
          <w:rStyle w:val="Emphasis"/>
        </w:rPr>
        <w:t>substantial compliance costs</w:t>
      </w:r>
      <w:r w:rsidRPr="00AB0528">
        <w:rPr>
          <w:rStyle w:val="StyleUnderline"/>
        </w:rPr>
        <w:t xml:space="preserve"> on companies</w:t>
      </w:r>
      <w:r w:rsidRPr="003F4C0C">
        <w:rPr>
          <w:sz w:val="16"/>
        </w:rPr>
        <w:t xml:space="preserve">, along with a one-size-fits-all approach that will likely result in a one-size-fits-none model instead. </w:t>
      </w:r>
      <w:r w:rsidRPr="00AB0528">
        <w:rPr>
          <w:rStyle w:val="StyleUnderline"/>
        </w:rPr>
        <w:t xml:space="preserve">This </w:t>
      </w:r>
      <w:r w:rsidRPr="00E23982">
        <w:rPr>
          <w:rStyle w:val="StyleUnderline"/>
          <w:highlight w:val="yellow"/>
        </w:rPr>
        <w:t>stands in stark</w:t>
      </w:r>
      <w:r w:rsidRPr="00E23982">
        <w:rPr>
          <w:sz w:val="16"/>
          <w:highlight w:val="yellow"/>
        </w:rPr>
        <w:t xml:space="preserve"> </w:t>
      </w:r>
      <w:r w:rsidRPr="00E23982">
        <w:rPr>
          <w:rStyle w:val="StyleUnderline"/>
          <w:highlight w:val="yellow"/>
        </w:rPr>
        <w:t>contrast with the</w:t>
      </w:r>
      <w:r w:rsidRPr="00AB0528">
        <w:rPr>
          <w:rStyle w:val="StyleUnderline"/>
        </w:rPr>
        <w:t xml:space="preserve"> </w:t>
      </w:r>
      <w:r w:rsidRPr="00E23982">
        <w:rPr>
          <w:rStyle w:val="StyleUnderline"/>
          <w:highlight w:val="yellow"/>
        </w:rPr>
        <w:t>flexibility</w:t>
      </w:r>
      <w:r w:rsidRPr="00AB0528">
        <w:rPr>
          <w:rStyle w:val="StyleUnderline"/>
        </w:rPr>
        <w:t xml:space="preserve"> traditionally </w:t>
      </w:r>
      <w:r w:rsidRPr="00E23982">
        <w:rPr>
          <w:rStyle w:val="StyleUnderline"/>
          <w:highlight w:val="yellow"/>
        </w:rPr>
        <w:t>achieved through</w:t>
      </w:r>
      <w:r w:rsidRPr="00AB0528">
        <w:rPr>
          <w:rStyle w:val="StyleUnderline"/>
        </w:rPr>
        <w:t xml:space="preserve"> private ordering under more </w:t>
      </w:r>
      <w:r w:rsidRPr="00E23982">
        <w:rPr>
          <w:rStyle w:val="Emphasis"/>
          <w:highlight w:val="yellow"/>
        </w:rPr>
        <w:t>open-ended state legal regimes</w:t>
      </w:r>
      <w:r w:rsidRPr="00AB0528">
        <w:rPr>
          <w:rStyle w:val="StyleUnderline"/>
        </w:rPr>
        <w:t>.</w:t>
      </w:r>
    </w:p>
    <w:p w14:paraId="50045BC0" w14:textId="77777777" w:rsidR="00B56168" w:rsidRPr="003F4C0C" w:rsidRDefault="00B56168" w:rsidP="00B56168">
      <w:pPr>
        <w:rPr>
          <w:sz w:val="16"/>
        </w:rPr>
      </w:pPr>
      <w:r w:rsidRPr="003F4C0C">
        <w:rPr>
          <w:sz w:val="16"/>
        </w:rPr>
        <w:t>I couldn't agree more. Indeed, back in 2003 I wrote that:</w:t>
      </w:r>
    </w:p>
    <w:p w14:paraId="5240C55E" w14:textId="77777777" w:rsidR="00B56168" w:rsidRPr="003F4C0C" w:rsidRDefault="00B56168" w:rsidP="00B56168">
      <w:pPr>
        <w:rPr>
          <w:sz w:val="16"/>
        </w:rPr>
      </w:pPr>
      <w:r w:rsidRPr="00AB0528">
        <w:rPr>
          <w:rStyle w:val="StyleUnderline"/>
        </w:rPr>
        <w:t>The basic case for federalizing corporate law rests on the so-called “race to the bottom” hypothesis. States compete in granting corporate charters</w:t>
      </w:r>
      <w:r w:rsidRPr="003F4C0C">
        <w:rPr>
          <w:sz w:val="16"/>
        </w:rPr>
        <w:t xml:space="preserve">. After all, </w:t>
      </w:r>
      <w:r w:rsidRPr="00AB0528">
        <w:rPr>
          <w:rStyle w:val="StyleUnderline"/>
        </w:rPr>
        <w:t>the more charters the state grants</w:t>
      </w:r>
      <w:r w:rsidRPr="003F4C0C">
        <w:rPr>
          <w:sz w:val="16"/>
        </w:rPr>
        <w:t xml:space="preserve">, </w:t>
      </w:r>
      <w:r w:rsidRPr="00AB0528">
        <w:rPr>
          <w:rStyle w:val="StyleUnderline"/>
        </w:rPr>
        <w:t>the more franchise and other taxes it collect</w:t>
      </w:r>
      <w:r w:rsidRPr="003F4C0C">
        <w:rPr>
          <w:sz w:val="16"/>
        </w:rPr>
        <w:t>s. According to the race to the bottom theory</w:t>
      </w:r>
      <w:r w:rsidRPr="00AB0528">
        <w:rPr>
          <w:rStyle w:val="StyleUnderline"/>
        </w:rPr>
        <w:t>, because it is corporate managers who decide on the state of incorporation, states compete by adopting statutes allowing corporate managers to exploit shareholders</w:t>
      </w:r>
      <w:r w:rsidRPr="003F4C0C">
        <w:rPr>
          <w:sz w:val="16"/>
        </w:rPr>
        <w:t>. As the clear winner in this state competition, Delaware is usually the poster-child for bad corporate governance. Interestingly, the two main poster-children for reform, Enron and WorldCom, were not Delaware corporations. (They were incorporated in Oregon and Georgia, respectively.)</w:t>
      </w:r>
    </w:p>
    <w:p w14:paraId="19E08137" w14:textId="77777777" w:rsidR="00B56168" w:rsidRPr="003F4C0C" w:rsidRDefault="00B56168" w:rsidP="00B56168">
      <w:pPr>
        <w:rPr>
          <w:sz w:val="16"/>
        </w:rPr>
      </w:pPr>
      <w:r w:rsidRPr="00D07082">
        <w:rPr>
          <w:rStyle w:val="StyleUnderline"/>
        </w:rPr>
        <w:t>Basic economic</w:t>
      </w:r>
      <w:r w:rsidRPr="003F4C0C">
        <w:rPr>
          <w:sz w:val="16"/>
        </w:rPr>
        <w:t xml:space="preserve"> common </w:t>
      </w:r>
      <w:r w:rsidRPr="00D07082">
        <w:rPr>
          <w:rStyle w:val="StyleUnderline"/>
        </w:rPr>
        <w:t>sense tells us that investors will not purchase</w:t>
      </w:r>
      <w:r w:rsidRPr="003F4C0C">
        <w:rPr>
          <w:sz w:val="16"/>
        </w:rPr>
        <w:t xml:space="preserve">, or at least not pay as much for, </w:t>
      </w:r>
      <w:r w:rsidRPr="00D07082">
        <w:rPr>
          <w:rStyle w:val="StyleUnderline"/>
        </w:rPr>
        <w:t>securities</w:t>
      </w:r>
      <w:r w:rsidRPr="003F4C0C">
        <w:rPr>
          <w:sz w:val="16"/>
        </w:rPr>
        <w:t xml:space="preserve"> of firms incorporated in states that cater too excessively to management. </w:t>
      </w:r>
      <w:r w:rsidRPr="003F4C0C">
        <w:rPr>
          <w:rStyle w:val="StyleUnderline"/>
        </w:rPr>
        <w:t>Lenders will not lend to such firms without compensation for the risks posed by management’s lack of accountability</w:t>
      </w:r>
      <w:r w:rsidRPr="003F4C0C">
        <w:rPr>
          <w:sz w:val="16"/>
        </w:rPr>
        <w:t xml:space="preserve">. As a result, </w:t>
      </w:r>
      <w:r w:rsidRPr="003F4C0C">
        <w:rPr>
          <w:rStyle w:val="StyleUnderline"/>
        </w:rPr>
        <w:t>those firms’ cost of capital will rise, while their earnings will fall.</w:t>
      </w:r>
      <w:r w:rsidRPr="003F4C0C">
        <w:rPr>
          <w:sz w:val="16"/>
        </w:rPr>
        <w:t xml:space="preserve"> Among other things, </w:t>
      </w:r>
      <w:r w:rsidRPr="003F4C0C">
        <w:rPr>
          <w:rStyle w:val="StyleUnderline"/>
        </w:rPr>
        <w:t>such firms thereby become more vulnerable to a hostile takeover and subsequent management purges.</w:t>
      </w:r>
      <w:r w:rsidRPr="003F4C0C">
        <w:rPr>
          <w:sz w:val="16"/>
        </w:rPr>
        <w:t xml:space="preserve"> </w:t>
      </w:r>
      <w:r w:rsidRPr="003F4C0C">
        <w:rPr>
          <w:rStyle w:val="StyleUnderline"/>
        </w:rPr>
        <w:t>Corporate managers therefore have strong incentives to incorporate the business in a state offering rules preferred by investors.</w:t>
      </w:r>
      <w:r w:rsidRPr="003F4C0C">
        <w:rPr>
          <w:sz w:val="16"/>
        </w:rPr>
        <w:t xml:space="preserve"> </w:t>
      </w:r>
      <w:r w:rsidRPr="00E23982">
        <w:rPr>
          <w:rStyle w:val="StyleUnderline"/>
          <w:highlight w:val="yellow"/>
        </w:rPr>
        <w:t>Competition</w:t>
      </w:r>
      <w:r w:rsidRPr="003F4C0C">
        <w:rPr>
          <w:sz w:val="16"/>
        </w:rPr>
        <w:t xml:space="preserve"> for corporate charters thus </w:t>
      </w:r>
      <w:r w:rsidRPr="00E23982">
        <w:rPr>
          <w:rStyle w:val="StyleUnderline"/>
          <w:highlight w:val="yellow"/>
        </w:rPr>
        <w:t xml:space="preserve">should </w:t>
      </w:r>
      <w:r w:rsidRPr="00E23982">
        <w:rPr>
          <w:rStyle w:val="Emphasis"/>
          <w:highlight w:val="yellow"/>
        </w:rPr>
        <w:t>deter states</w:t>
      </w:r>
      <w:r w:rsidRPr="00E23982">
        <w:rPr>
          <w:rStyle w:val="StyleUnderline"/>
          <w:highlight w:val="yellow"/>
        </w:rPr>
        <w:t xml:space="preserve"> from </w:t>
      </w:r>
      <w:r w:rsidRPr="00E23982">
        <w:rPr>
          <w:rStyle w:val="Emphasis"/>
          <w:highlight w:val="yellow"/>
        </w:rPr>
        <w:t>adopting excessively</w:t>
      </w:r>
      <w:r w:rsidRPr="00E23982">
        <w:rPr>
          <w:rStyle w:val="StyleUnderline"/>
          <w:highlight w:val="yellow"/>
        </w:rPr>
        <w:t xml:space="preserve"> pro management statutes</w:t>
      </w:r>
      <w:r w:rsidRPr="003F4C0C">
        <w:rPr>
          <w:sz w:val="16"/>
        </w:rPr>
        <w:t xml:space="preserve">. The </w:t>
      </w:r>
      <w:r w:rsidRPr="00E23982">
        <w:rPr>
          <w:rStyle w:val="StyleUnderline"/>
          <w:highlight w:val="yellow"/>
        </w:rPr>
        <w:t>empirical research bears out</w:t>
      </w:r>
      <w:r w:rsidRPr="003F4C0C">
        <w:rPr>
          <w:sz w:val="16"/>
        </w:rPr>
        <w:t xml:space="preserve"> this view of state competition, suggesting </w:t>
      </w:r>
      <w:r w:rsidRPr="00E23982">
        <w:rPr>
          <w:rStyle w:val="StyleUnderline"/>
          <w:highlight w:val="yellow"/>
        </w:rPr>
        <w:t>that</w:t>
      </w:r>
      <w:r w:rsidRPr="003F4C0C">
        <w:rPr>
          <w:sz w:val="16"/>
        </w:rPr>
        <w:t xml:space="preserve"> </w:t>
      </w:r>
      <w:r w:rsidRPr="00E23982">
        <w:rPr>
          <w:rStyle w:val="Emphasis"/>
          <w:highlight w:val="yellow"/>
        </w:rPr>
        <w:t>efficient solutions to corporate law problems win out over</w:t>
      </w:r>
      <w:r w:rsidRPr="003F4C0C">
        <w:rPr>
          <w:rStyle w:val="Emphasis"/>
        </w:rPr>
        <w:t xml:space="preserve"> time</w:t>
      </w:r>
      <w:r w:rsidRPr="003F4C0C">
        <w:rPr>
          <w:sz w:val="16"/>
        </w:rPr>
        <w:t>.</w:t>
      </w:r>
    </w:p>
    <w:p w14:paraId="54C9DB31" w14:textId="77777777" w:rsidR="00B56168" w:rsidRPr="003F4C0C" w:rsidRDefault="00B56168" w:rsidP="00B56168">
      <w:pPr>
        <w:rPr>
          <w:sz w:val="16"/>
        </w:rPr>
      </w:pPr>
      <w:r w:rsidRPr="003F4C0C">
        <w:rPr>
          <w:sz w:val="16"/>
        </w:rPr>
        <w:t xml:space="preserve">Roberta </w:t>
      </w:r>
      <w:r w:rsidRPr="00E23982">
        <w:rPr>
          <w:rStyle w:val="StyleUnderline"/>
          <w:highlight w:val="yellow"/>
        </w:rPr>
        <w:t>Romano’s</w:t>
      </w:r>
      <w:r w:rsidRPr="00D07082">
        <w:rPr>
          <w:rStyle w:val="StyleUnderline"/>
        </w:rPr>
        <w:t xml:space="preserve"> event </w:t>
      </w:r>
      <w:r w:rsidRPr="00E23982">
        <w:rPr>
          <w:rStyle w:val="StyleUnderline"/>
          <w:highlight w:val="yellow"/>
        </w:rPr>
        <w:t>study of corporation</w:t>
      </w:r>
      <w:r w:rsidRPr="00D07082">
        <w:rPr>
          <w:rStyle w:val="StyleUnderline"/>
        </w:rPr>
        <w:t>s changing their domicile by reincorporating in Delaware</w:t>
      </w:r>
      <w:r w:rsidRPr="003F4C0C">
        <w:rPr>
          <w:sz w:val="16"/>
        </w:rPr>
        <w:t xml:space="preserve">, for example, </w:t>
      </w:r>
      <w:r w:rsidRPr="00E23982">
        <w:rPr>
          <w:rStyle w:val="StyleUnderline"/>
          <w:highlight w:val="yellow"/>
        </w:rPr>
        <w:t>found that such firms experienced</w:t>
      </w:r>
      <w:r w:rsidRPr="00D07082">
        <w:rPr>
          <w:rStyle w:val="StyleUnderline"/>
        </w:rPr>
        <w:t xml:space="preserve"> statistically significant </w:t>
      </w:r>
      <w:r w:rsidRPr="00E23982">
        <w:rPr>
          <w:rStyle w:val="StyleUnderline"/>
          <w:highlight w:val="yellow"/>
        </w:rPr>
        <w:t>positive cumulative</w:t>
      </w:r>
      <w:r w:rsidRPr="00D07082">
        <w:rPr>
          <w:rStyle w:val="StyleUnderline"/>
        </w:rPr>
        <w:t xml:space="preserve"> abnormal </w:t>
      </w:r>
      <w:r w:rsidRPr="00E23982">
        <w:rPr>
          <w:rStyle w:val="StyleUnderline"/>
          <w:highlight w:val="yellow"/>
        </w:rPr>
        <w:t>returns</w:t>
      </w:r>
      <w:r w:rsidRPr="003F4C0C">
        <w:rPr>
          <w:sz w:val="16"/>
        </w:rPr>
        <w:t xml:space="preserve">.[1] In other words, </w:t>
      </w:r>
      <w:r w:rsidRPr="00E23982">
        <w:rPr>
          <w:rStyle w:val="StyleUnderline"/>
          <w:highlight w:val="yellow"/>
        </w:rPr>
        <w:t>reincorporating</w:t>
      </w:r>
      <w:r w:rsidRPr="003F4C0C">
        <w:rPr>
          <w:sz w:val="16"/>
        </w:rPr>
        <w:t xml:space="preserve"> in Delaware </w:t>
      </w:r>
      <w:r w:rsidRPr="00E23982">
        <w:rPr>
          <w:rStyle w:val="StyleUnderline"/>
          <w:highlight w:val="yellow"/>
        </w:rPr>
        <w:t>increased</w:t>
      </w:r>
      <w:r w:rsidRPr="00D07082">
        <w:rPr>
          <w:rStyle w:val="StyleUnderline"/>
        </w:rPr>
        <w:t xml:space="preserve"> </w:t>
      </w:r>
      <w:r w:rsidRPr="00E23982">
        <w:rPr>
          <w:rStyle w:val="StyleUnderline"/>
          <w:highlight w:val="yellow"/>
        </w:rPr>
        <w:t>shareholder wealth</w:t>
      </w:r>
      <w:r w:rsidRPr="00D07082">
        <w:rPr>
          <w:rStyle w:val="StyleUnderline"/>
        </w:rPr>
        <w:t xml:space="preserve">. </w:t>
      </w:r>
      <w:r w:rsidRPr="00E23982">
        <w:rPr>
          <w:rStyle w:val="StyleUnderline"/>
          <w:highlight w:val="yellow"/>
        </w:rPr>
        <w:t>This</w:t>
      </w:r>
      <w:r w:rsidRPr="00D07082">
        <w:rPr>
          <w:rStyle w:val="StyleUnderline"/>
        </w:rPr>
        <w:t xml:space="preserve"> finding strongly </w:t>
      </w:r>
      <w:r w:rsidRPr="00E23982">
        <w:rPr>
          <w:rStyle w:val="StyleUnderline"/>
          <w:highlight w:val="yellow"/>
        </w:rPr>
        <w:t xml:space="preserve">supports the </w:t>
      </w:r>
      <w:r w:rsidRPr="00E23982">
        <w:rPr>
          <w:rStyle w:val="Emphasis"/>
          <w:highlight w:val="yellow"/>
        </w:rPr>
        <w:t>race to the top hypothesis</w:t>
      </w:r>
      <w:r w:rsidRPr="00E23982">
        <w:rPr>
          <w:sz w:val="16"/>
          <w:highlight w:val="yellow"/>
        </w:rPr>
        <w:t xml:space="preserve">. </w:t>
      </w:r>
      <w:r w:rsidRPr="00E23982">
        <w:rPr>
          <w:rStyle w:val="StyleUnderline"/>
          <w:highlight w:val="yellow"/>
        </w:rPr>
        <w:t>If shareholders thought</w:t>
      </w:r>
      <w:r w:rsidRPr="00E23982">
        <w:rPr>
          <w:sz w:val="16"/>
          <w:highlight w:val="yellow"/>
        </w:rPr>
        <w:t xml:space="preserve"> </w:t>
      </w:r>
      <w:r w:rsidRPr="00E23982">
        <w:rPr>
          <w:rStyle w:val="StyleUnderline"/>
          <w:highlight w:val="yellow"/>
        </w:rPr>
        <w:t>that Delaware was</w:t>
      </w:r>
      <w:r w:rsidRPr="00D07082">
        <w:rPr>
          <w:rStyle w:val="StyleUnderline"/>
        </w:rPr>
        <w:t xml:space="preserve"> </w:t>
      </w:r>
      <w:r w:rsidRPr="00E23982">
        <w:rPr>
          <w:rStyle w:val="StyleUnderline"/>
          <w:highlight w:val="yellow"/>
        </w:rPr>
        <w:t>winning a race to the bottom, shareholders should dump the stock of firms</w:t>
      </w:r>
      <w:r w:rsidRPr="00D07082">
        <w:rPr>
          <w:rStyle w:val="StyleUnderline"/>
        </w:rPr>
        <w:t xml:space="preserve"> that reincorporate </w:t>
      </w:r>
      <w:r w:rsidRPr="00E23982">
        <w:rPr>
          <w:rStyle w:val="StyleUnderline"/>
          <w:highlight w:val="yellow"/>
        </w:rPr>
        <w:t>in Delaware, driving down the stock</w:t>
      </w:r>
      <w:r w:rsidRPr="00D07082">
        <w:rPr>
          <w:rStyle w:val="StyleUnderline"/>
        </w:rPr>
        <w:t xml:space="preserve"> </w:t>
      </w:r>
      <w:r w:rsidRPr="00E23982">
        <w:rPr>
          <w:rStyle w:val="StyleUnderline"/>
          <w:highlight w:val="yellow"/>
        </w:rPr>
        <w:t>price</w:t>
      </w:r>
      <w:r w:rsidRPr="00D07082">
        <w:rPr>
          <w:rStyle w:val="StyleUnderline"/>
        </w:rPr>
        <w:t xml:space="preserve"> of such firm</w:t>
      </w:r>
      <w:r w:rsidRPr="003F4C0C">
        <w:rPr>
          <w:sz w:val="16"/>
        </w:rPr>
        <w:t xml:space="preserve">s. </w:t>
      </w:r>
      <w:r w:rsidRPr="00E23982">
        <w:rPr>
          <w:rStyle w:val="StyleUnderline"/>
          <w:highlight w:val="yellow"/>
        </w:rPr>
        <w:t>As Romano found</w:t>
      </w:r>
      <w:r w:rsidRPr="003F4C0C">
        <w:rPr>
          <w:sz w:val="16"/>
        </w:rPr>
        <w:t xml:space="preserve">, and all of the other major event studies confirm, </w:t>
      </w:r>
      <w:r w:rsidRPr="00E23982">
        <w:rPr>
          <w:rStyle w:val="Emphasis"/>
          <w:highlight w:val="yellow"/>
        </w:rPr>
        <w:t>there is a positive stock price effect upon</w:t>
      </w:r>
      <w:r w:rsidRPr="00D07082">
        <w:rPr>
          <w:rStyle w:val="Emphasis"/>
        </w:rPr>
        <w:t xml:space="preserve"> </w:t>
      </w:r>
      <w:r w:rsidRPr="00E23982">
        <w:rPr>
          <w:rStyle w:val="Emphasis"/>
          <w:highlight w:val="yellow"/>
        </w:rPr>
        <w:t>reincorporation</w:t>
      </w:r>
      <w:r w:rsidRPr="003F4C0C">
        <w:rPr>
          <w:sz w:val="16"/>
        </w:rPr>
        <w:t xml:space="preserve"> in Delaware.[2]</w:t>
      </w:r>
    </w:p>
    <w:p w14:paraId="5EEADA30" w14:textId="77777777" w:rsidR="00B56168" w:rsidRPr="003F4C0C" w:rsidRDefault="00B56168" w:rsidP="00B56168">
      <w:pPr>
        <w:rPr>
          <w:sz w:val="16"/>
        </w:rPr>
      </w:pPr>
      <w:r w:rsidRPr="00D07082">
        <w:rPr>
          <w:rStyle w:val="StyleUnderline"/>
        </w:rPr>
        <w:t xml:space="preserve">The event study findings are buttressed by a well-known study by </w:t>
      </w:r>
      <w:r w:rsidRPr="003F4C0C">
        <w:rPr>
          <w:sz w:val="16"/>
        </w:rPr>
        <w:t xml:space="preserve">Robert </w:t>
      </w:r>
      <w:r w:rsidRPr="00E23982">
        <w:rPr>
          <w:rStyle w:val="StyleUnderline"/>
          <w:highlight w:val="yellow"/>
        </w:rPr>
        <w:t>Daines</w:t>
      </w:r>
      <w:r w:rsidRPr="00D07082">
        <w:rPr>
          <w:rStyle w:val="StyleUnderline"/>
        </w:rPr>
        <w:t xml:space="preserve"> in which he </w:t>
      </w:r>
      <w:r w:rsidRPr="00E23982">
        <w:rPr>
          <w:rStyle w:val="StyleUnderline"/>
          <w:highlight w:val="yellow"/>
        </w:rPr>
        <w:t>compared the Tobin’s Q of Delaware</w:t>
      </w:r>
      <w:r w:rsidRPr="00D07082">
        <w:rPr>
          <w:rStyle w:val="StyleUnderline"/>
        </w:rPr>
        <w:t xml:space="preserve"> </w:t>
      </w:r>
      <w:r w:rsidRPr="00E23982">
        <w:rPr>
          <w:rStyle w:val="StyleUnderline"/>
          <w:highlight w:val="yellow"/>
        </w:rPr>
        <w:t>and non-Delaware corporations</w:t>
      </w:r>
      <w:r w:rsidRPr="00D07082">
        <w:rPr>
          <w:rStyle w:val="StyleUnderline"/>
        </w:rPr>
        <w:t>.</w:t>
      </w:r>
      <w:r w:rsidRPr="003F4C0C">
        <w:rPr>
          <w:sz w:val="16"/>
        </w:rPr>
        <w:t xml:space="preserve"> (</w:t>
      </w:r>
      <w:r w:rsidRPr="0089486D">
        <w:rPr>
          <w:rStyle w:val="StyleUnderline"/>
        </w:rPr>
        <w:t xml:space="preserve">Tobin’s Q is the ratio of a firm’s market value to its book value and is a widely accepted measure of firm value.) </w:t>
      </w:r>
      <w:r w:rsidRPr="003F4C0C">
        <w:rPr>
          <w:sz w:val="16"/>
        </w:rPr>
        <w:t xml:space="preserve">Daines found that </w:t>
      </w:r>
      <w:r w:rsidRPr="00E23982">
        <w:rPr>
          <w:rStyle w:val="StyleUnderline"/>
          <w:highlight w:val="yellow"/>
        </w:rPr>
        <w:t>Delaware corporations</w:t>
      </w:r>
      <w:r w:rsidRPr="003F4C0C">
        <w:rPr>
          <w:sz w:val="16"/>
        </w:rPr>
        <w:t xml:space="preserve"> in the period 1981-1996 </w:t>
      </w:r>
      <w:r w:rsidRPr="00E23982">
        <w:rPr>
          <w:rStyle w:val="StyleUnderline"/>
          <w:highlight w:val="yellow"/>
        </w:rPr>
        <w:t>had a higher Tobin’s Q</w:t>
      </w:r>
      <w:r w:rsidRPr="00D07082">
        <w:rPr>
          <w:rStyle w:val="StyleUnderline"/>
        </w:rPr>
        <w:t xml:space="preserve"> than those of non-Delaware corporations, suggesting that </w:t>
      </w:r>
      <w:r w:rsidRPr="0089486D">
        <w:rPr>
          <w:rStyle w:val="StyleUnderline"/>
          <w:highlight w:val="yellow"/>
        </w:rPr>
        <w:t xml:space="preserve">Delaware law </w:t>
      </w:r>
      <w:r w:rsidRPr="0089486D">
        <w:rPr>
          <w:rStyle w:val="Emphasis"/>
          <w:highlight w:val="yellow"/>
        </w:rPr>
        <w:t>increases shareholder</w:t>
      </w:r>
      <w:r w:rsidRPr="0089486D">
        <w:rPr>
          <w:rStyle w:val="StyleUnderline"/>
          <w:highlight w:val="yellow"/>
        </w:rPr>
        <w:t xml:space="preserve"> wealth</w:t>
      </w:r>
      <w:r w:rsidRPr="003F4C0C">
        <w:rPr>
          <w:sz w:val="16"/>
        </w:rPr>
        <w:t>.[3] Although subsequent research suggests that this effect may not hold for all periods, Daines’ study remains an important confirmation of the event study data.</w:t>
      </w:r>
    </w:p>
    <w:p w14:paraId="72C15926" w14:textId="77777777" w:rsidR="00B56168" w:rsidRPr="003F4C0C" w:rsidRDefault="00B56168" w:rsidP="00B56168">
      <w:pPr>
        <w:rPr>
          <w:sz w:val="16"/>
        </w:rPr>
      </w:pPr>
      <w:r w:rsidRPr="003F4C0C">
        <w:rPr>
          <w:sz w:val="16"/>
        </w:rPr>
        <w:t xml:space="preserve">Additional support for the event study findings is provided by takeover regulation. </w:t>
      </w:r>
      <w:r w:rsidRPr="009D0A52">
        <w:rPr>
          <w:rStyle w:val="StyleUnderline"/>
        </w:rPr>
        <w:t>Compared to most states</w:t>
      </w:r>
      <w:r w:rsidRPr="003F4C0C">
        <w:rPr>
          <w:sz w:val="16"/>
        </w:rPr>
        <w:t xml:space="preserve">, </w:t>
      </w:r>
      <w:r w:rsidRPr="009D0A52">
        <w:rPr>
          <w:rStyle w:val="StyleUnderline"/>
        </w:rPr>
        <w:t>which have adopted multiple anti-takeover statutes of ever-increasing ferocity, Delaware’s single takeover statute is relatively friendly to hostile bidders</w:t>
      </w:r>
      <w:r w:rsidRPr="003F4C0C">
        <w:rPr>
          <w:sz w:val="16"/>
        </w:rPr>
        <w:t>. An empirical study of state corporation codes by John Coates confirms that the Delaware statute is the least restrictive and imposes the least delay on a hostile bidder.[4] Given the clear evidence that hostile takeovers increase shareholder wealth,[5] this finding is especially striking. The supposed poster child of bad corporate governance, Delaware, turns out to be quite takeover-friendly and, by implication, equally shareholder-friendly.</w:t>
      </w:r>
    </w:p>
    <w:p w14:paraId="7E85EE5A" w14:textId="77777777" w:rsidR="00B56168" w:rsidRPr="003F4C0C" w:rsidRDefault="00B56168" w:rsidP="00B56168">
      <w:pPr>
        <w:rPr>
          <w:sz w:val="16"/>
        </w:rPr>
      </w:pPr>
      <w:r w:rsidRPr="009D0A52">
        <w:rPr>
          <w:rStyle w:val="StyleUnderline"/>
        </w:rPr>
        <w:t>The takeover regulation evidence is especially important</w:t>
      </w:r>
      <w:r w:rsidRPr="003F4C0C">
        <w:rPr>
          <w:sz w:val="16"/>
        </w:rPr>
        <w:t xml:space="preserve">, because state anti-takeover laws are the principal arrow in the quiver of modern race to the bottom theorists. </w:t>
      </w:r>
      <w:r w:rsidRPr="009D0A52">
        <w:rPr>
          <w:rStyle w:val="StyleUnderline"/>
        </w:rPr>
        <w:t>In a series of articles</w:t>
      </w:r>
      <w:r w:rsidRPr="003F4C0C">
        <w:rPr>
          <w:sz w:val="16"/>
        </w:rPr>
        <w:t xml:space="preserve">, Lucian Bebchuk and his co-authors point out that state takeover regulation demonstrably reduces shareholder wealth but that most states have nevertheless adopted anti-takeover statutes.[6] </w:t>
      </w:r>
      <w:r w:rsidRPr="009D0A52">
        <w:rPr>
          <w:rStyle w:val="StyleUnderline"/>
        </w:rPr>
        <w:t>Even many advocates of the race to the top hypothesis concede that state regulation of corporate</w:t>
      </w:r>
      <w:r w:rsidRPr="003F4C0C">
        <w:rPr>
          <w:sz w:val="16"/>
        </w:rPr>
        <w:t xml:space="preserve"> </w:t>
      </w:r>
      <w:r w:rsidRPr="009D0A52">
        <w:rPr>
          <w:rStyle w:val="StyleUnderline"/>
        </w:rPr>
        <w:t>takeovers appears to be an exception to the rule that efficient solutions tend to win out</w:t>
      </w:r>
      <w:r w:rsidRPr="003F4C0C">
        <w:rPr>
          <w:sz w:val="16"/>
        </w:rPr>
        <w:t xml:space="preserve">.[7] But so what? </w:t>
      </w:r>
      <w:r w:rsidRPr="0089486D">
        <w:rPr>
          <w:rStyle w:val="StyleUnderline"/>
          <w:highlight w:val="yellow"/>
        </w:rPr>
        <w:t>Nobody claims</w:t>
      </w:r>
      <w:r w:rsidRPr="0089486D">
        <w:rPr>
          <w:sz w:val="16"/>
          <w:highlight w:val="yellow"/>
        </w:rPr>
        <w:t xml:space="preserve"> </w:t>
      </w:r>
      <w:r w:rsidRPr="0089486D">
        <w:rPr>
          <w:rStyle w:val="StyleUnderline"/>
          <w:highlight w:val="yellow"/>
        </w:rPr>
        <w:t>that state competition is perfect</w:t>
      </w:r>
      <w:r w:rsidRPr="0089486D">
        <w:rPr>
          <w:sz w:val="16"/>
          <w:highlight w:val="yellow"/>
        </w:rPr>
        <w:t xml:space="preserve">. </w:t>
      </w:r>
      <w:r w:rsidRPr="0089486D">
        <w:rPr>
          <w:rStyle w:val="StyleUnderline"/>
          <w:highlight w:val="yellow"/>
        </w:rPr>
        <w:t>The question is only whether some competition is better than none</w:t>
      </w:r>
      <w:r w:rsidRPr="003F4C0C">
        <w:rPr>
          <w:sz w:val="16"/>
        </w:rPr>
        <w:t xml:space="preserve">. </w:t>
      </w:r>
      <w:r w:rsidRPr="009D0A52">
        <w:rPr>
          <w:rStyle w:val="StyleUnderline"/>
        </w:rPr>
        <w:t>Delaware’s</w:t>
      </w:r>
      <w:r w:rsidRPr="003F4C0C">
        <w:rPr>
          <w:sz w:val="16"/>
        </w:rPr>
        <w:t xml:space="preserve"> relatively </w:t>
      </w:r>
      <w:r w:rsidRPr="009D0A52">
        <w:rPr>
          <w:rStyle w:val="StyleUnderline"/>
        </w:rPr>
        <w:t>hospitable environment for takeovers suggests an affirmative answer to that question.</w:t>
      </w:r>
    </w:p>
    <w:p w14:paraId="7315F418" w14:textId="77777777" w:rsidR="00B56168" w:rsidRPr="003F4C0C" w:rsidRDefault="00B56168" w:rsidP="00B56168">
      <w:pPr>
        <w:rPr>
          <w:sz w:val="16"/>
        </w:rPr>
      </w:pPr>
      <w:r w:rsidRPr="003F4C0C">
        <w:rPr>
          <w:sz w:val="16"/>
        </w:rPr>
        <w:t>Bebchuk et al.’s arguments in favor of federal preemption, moreover, betray a complete lack of sympathy for—and perhaps even awareness of—</w:t>
      </w:r>
      <w:r w:rsidRPr="00D07082">
        <w:rPr>
          <w:rStyle w:val="StyleUnderline"/>
        </w:rPr>
        <w:t>the vital relationship between federalism and liberty</w:t>
      </w:r>
      <w:r w:rsidRPr="003F4C0C">
        <w:rPr>
          <w:sz w:val="16"/>
        </w:rPr>
        <w:t xml:space="preserve">. In other words, even if Bebchuk could prove that state competition is a race to the bottom, </w:t>
      </w:r>
      <w:r w:rsidRPr="0089486D">
        <w:rPr>
          <w:rStyle w:val="StyleUnderline"/>
          <w:highlight w:val="yellow"/>
        </w:rPr>
        <w:t>basic federalism principles</w:t>
      </w:r>
      <w:r w:rsidRPr="00D07082">
        <w:rPr>
          <w:rStyle w:val="StyleUnderline"/>
        </w:rPr>
        <w:t xml:space="preserve"> would still </w:t>
      </w:r>
      <w:r w:rsidRPr="0089486D">
        <w:rPr>
          <w:rStyle w:val="StyleUnderline"/>
          <w:highlight w:val="yellow"/>
        </w:rPr>
        <w:t xml:space="preserve">counsel against </w:t>
      </w:r>
      <w:r w:rsidRPr="0089486D">
        <w:rPr>
          <w:rStyle w:val="Emphasis"/>
          <w:highlight w:val="yellow"/>
        </w:rPr>
        <w:t>federal preemption of corporate law</w:t>
      </w:r>
      <w:r w:rsidRPr="0089486D">
        <w:rPr>
          <w:sz w:val="16"/>
          <w:highlight w:val="yellow"/>
        </w:rPr>
        <w:t xml:space="preserve">. </w:t>
      </w:r>
      <w:r w:rsidRPr="0089486D">
        <w:rPr>
          <w:rStyle w:val="Emphasis"/>
          <w:highlight w:val="yellow"/>
        </w:rPr>
        <w:t>The corporation is a creature of the state</w:t>
      </w:r>
      <w:r w:rsidRPr="003F4C0C">
        <w:rPr>
          <w:sz w:val="16"/>
        </w:rPr>
        <w:t xml:space="preserve">, “whose very existence and attributes are a product of state law.” </w:t>
      </w:r>
      <w:r w:rsidRPr="0089486D">
        <w:rPr>
          <w:rStyle w:val="StyleUnderline"/>
          <w:highlight w:val="yellow"/>
        </w:rPr>
        <w:t>States have</w:t>
      </w:r>
      <w:r w:rsidRPr="0089486D">
        <w:rPr>
          <w:sz w:val="16"/>
          <w:highlight w:val="yellow"/>
        </w:rPr>
        <w:t xml:space="preserve"> </w:t>
      </w:r>
      <w:r w:rsidRPr="0089486D">
        <w:rPr>
          <w:rStyle w:val="StyleUnderline"/>
          <w:highlight w:val="yellow"/>
        </w:rPr>
        <w:t>an interest in overseeing</w:t>
      </w:r>
      <w:r w:rsidRPr="00D07082">
        <w:rPr>
          <w:rStyle w:val="StyleUnderline"/>
        </w:rPr>
        <w:t xml:space="preserve"> the </w:t>
      </w:r>
      <w:r w:rsidRPr="0089486D">
        <w:rPr>
          <w:rStyle w:val="StyleUnderline"/>
          <w:highlight w:val="yellow"/>
        </w:rPr>
        <w:t>firms they create</w:t>
      </w:r>
      <w:r w:rsidRPr="00D07082">
        <w:rPr>
          <w:rStyle w:val="StyleUnderline"/>
        </w:rPr>
        <w:t xml:space="preserve">. </w:t>
      </w:r>
      <w:r w:rsidRPr="0089486D">
        <w:rPr>
          <w:rStyle w:val="StyleUnderline"/>
          <w:highlight w:val="yellow"/>
        </w:rPr>
        <w:t>States also have an interest in</w:t>
      </w:r>
      <w:r w:rsidRPr="00D07082">
        <w:rPr>
          <w:rStyle w:val="StyleUnderline"/>
        </w:rPr>
        <w:t xml:space="preserve"> </w:t>
      </w:r>
      <w:r w:rsidRPr="0089486D">
        <w:rPr>
          <w:rStyle w:val="StyleUnderline"/>
          <w:highlight w:val="yellow"/>
        </w:rPr>
        <w:t>protecting the shareholders of their corporations</w:t>
      </w:r>
      <w:r w:rsidRPr="00D07082">
        <w:rPr>
          <w:rStyle w:val="StyleUnderline"/>
        </w:rPr>
        <w:t>. Finally, a state has a legitimate “interest in promoting stable relationships among parties involved in the corporations it charters</w:t>
      </w:r>
      <w:r w:rsidRPr="003F4C0C">
        <w:rPr>
          <w:sz w:val="16"/>
        </w:rPr>
        <w:t>, as well as in ensuring that investors in such corporations have an effective voice in corporate affairs.”[8] In other words, state regulation not only protects shareholders, but also protects investor and entrepreneurial confidence in the fairness and effectiveness of the state corporation law.</w:t>
      </w:r>
    </w:p>
    <w:p w14:paraId="2C42313C" w14:textId="77777777" w:rsidR="00B56168" w:rsidRPr="003F4C0C" w:rsidRDefault="00B56168" w:rsidP="00B56168">
      <w:pPr>
        <w:rPr>
          <w:sz w:val="16"/>
        </w:rPr>
      </w:pPr>
      <w:r w:rsidRPr="003F4C0C">
        <w:rPr>
          <w:sz w:val="16"/>
        </w:rPr>
        <w:t xml:space="preserve">According to the Supreme Court’s CTS decision, </w:t>
      </w:r>
      <w:r w:rsidRPr="0089486D">
        <w:rPr>
          <w:rStyle w:val="StyleUnderline"/>
          <w:highlight w:val="yellow"/>
        </w:rPr>
        <w:t>the country</w:t>
      </w:r>
      <w:r w:rsidRPr="00D07082">
        <w:rPr>
          <w:rStyle w:val="StyleUnderline"/>
        </w:rPr>
        <w:t xml:space="preserve"> as a whole </w:t>
      </w:r>
      <w:r w:rsidRPr="0089486D">
        <w:rPr>
          <w:rStyle w:val="StyleUnderline"/>
          <w:highlight w:val="yellow"/>
        </w:rPr>
        <w:t xml:space="preserve">benefits from state regulation </w:t>
      </w:r>
      <w:r w:rsidRPr="0089486D">
        <w:rPr>
          <w:rStyle w:val="StyleUnderline"/>
        </w:rPr>
        <w:t>in this area</w:t>
      </w:r>
      <w:r w:rsidRPr="003F4C0C">
        <w:rPr>
          <w:sz w:val="16"/>
        </w:rPr>
        <w:t xml:space="preserve">, as well. As Justice Powell explained in that case, </w:t>
      </w:r>
      <w:r w:rsidRPr="00D07082">
        <w:rPr>
          <w:rStyle w:val="StyleUnderline"/>
        </w:rPr>
        <w:t xml:space="preserve">the </w:t>
      </w:r>
      <w:r w:rsidRPr="0089486D">
        <w:rPr>
          <w:rStyle w:val="StyleUnderline"/>
          <w:highlight w:val="yellow"/>
        </w:rPr>
        <w:t>markets that facilitate national</w:t>
      </w:r>
      <w:r w:rsidRPr="00D07082">
        <w:rPr>
          <w:rStyle w:val="StyleUnderline"/>
        </w:rPr>
        <w:t xml:space="preserve"> and international </w:t>
      </w:r>
      <w:r w:rsidRPr="0089486D">
        <w:rPr>
          <w:rStyle w:val="StyleUnderline"/>
          <w:highlight w:val="yellow"/>
        </w:rPr>
        <w:t>participation in ownership of corporations are essential for</w:t>
      </w:r>
      <w:r w:rsidRPr="00D07082">
        <w:rPr>
          <w:rStyle w:val="StyleUnderline"/>
        </w:rPr>
        <w:t xml:space="preserve"> </w:t>
      </w:r>
      <w:r w:rsidRPr="0089486D">
        <w:rPr>
          <w:rStyle w:val="Emphasis"/>
          <w:highlight w:val="yellow"/>
        </w:rPr>
        <w:t>providing capital</w:t>
      </w:r>
      <w:r w:rsidRPr="00D07082">
        <w:rPr>
          <w:rStyle w:val="StyleUnderline"/>
        </w:rPr>
        <w:t xml:space="preserve"> not only </w:t>
      </w:r>
      <w:r w:rsidRPr="0089486D">
        <w:rPr>
          <w:rStyle w:val="StyleUnderline"/>
          <w:highlight w:val="yellow"/>
        </w:rPr>
        <w:t xml:space="preserve">for new enterprises but also </w:t>
      </w:r>
      <w:r w:rsidRPr="0089486D">
        <w:rPr>
          <w:rStyle w:val="Emphasis"/>
          <w:highlight w:val="yellow"/>
        </w:rPr>
        <w:t>for established companies</w:t>
      </w:r>
      <w:r w:rsidRPr="00D07082">
        <w:rPr>
          <w:rStyle w:val="StyleUnderline"/>
        </w:rPr>
        <w:t xml:space="preserve"> that need to expand their businesses.</w:t>
      </w:r>
      <w:r w:rsidRPr="003F4C0C">
        <w:rPr>
          <w:sz w:val="16"/>
        </w:rPr>
        <w:t xml:space="preserve"> </w:t>
      </w:r>
      <w:r w:rsidRPr="0089486D">
        <w:rPr>
          <w:rStyle w:val="StyleUnderline"/>
          <w:highlight w:val="yellow"/>
        </w:rPr>
        <w:t>This</w:t>
      </w:r>
      <w:r w:rsidRPr="00D07082">
        <w:rPr>
          <w:rStyle w:val="StyleUnderline"/>
        </w:rPr>
        <w:t xml:space="preserve"> beneficial </w:t>
      </w:r>
      <w:r w:rsidRPr="0089486D">
        <w:rPr>
          <w:rStyle w:val="StyleUnderline"/>
          <w:highlight w:val="yellow"/>
        </w:rPr>
        <w:t>free market system depends</w:t>
      </w:r>
      <w:r w:rsidRPr="00D07082">
        <w:rPr>
          <w:rStyle w:val="StyleUnderline"/>
        </w:rPr>
        <w:t xml:space="preserve"> at its core </w:t>
      </w:r>
      <w:r w:rsidRPr="0089486D">
        <w:rPr>
          <w:rStyle w:val="StyleUnderline"/>
          <w:highlight w:val="yellow"/>
        </w:rPr>
        <w:t>upon</w:t>
      </w:r>
      <w:r w:rsidRPr="00D07082">
        <w:rPr>
          <w:rStyle w:val="StyleUnderline"/>
        </w:rPr>
        <w:t xml:space="preserve"> the fact that </w:t>
      </w:r>
      <w:r w:rsidRPr="0089486D">
        <w:rPr>
          <w:rStyle w:val="StyleUnderline"/>
          <w:highlight w:val="yellow"/>
        </w:rPr>
        <w:t>corporations</w:t>
      </w:r>
      <w:r w:rsidRPr="00D07082">
        <w:rPr>
          <w:rStyle w:val="StyleUnderline"/>
        </w:rPr>
        <w:t xml:space="preserve"> generally are </w:t>
      </w:r>
      <w:r w:rsidRPr="0089486D">
        <w:rPr>
          <w:rStyle w:val="StyleUnderline"/>
          <w:highlight w:val="yellow"/>
        </w:rPr>
        <w:t>organized under</w:t>
      </w:r>
      <w:r w:rsidRPr="003F4C0C">
        <w:rPr>
          <w:sz w:val="16"/>
        </w:rPr>
        <w:t xml:space="preserve">, and governed by, </w:t>
      </w:r>
      <w:r w:rsidRPr="00D07082">
        <w:rPr>
          <w:rStyle w:val="StyleUnderline"/>
        </w:rPr>
        <w:t xml:space="preserve">the law of </w:t>
      </w:r>
      <w:r w:rsidRPr="0089486D">
        <w:rPr>
          <w:rStyle w:val="StyleUnderline"/>
          <w:highlight w:val="yellow"/>
        </w:rPr>
        <w:t>the state of their incorporation</w:t>
      </w:r>
      <w:r w:rsidRPr="003F4C0C">
        <w:rPr>
          <w:sz w:val="16"/>
        </w:rPr>
        <w:t>. This is so in large part because ousting the states from their traditional role as the primary regulators of corporate governance would eliminate a valuable opportunity for experimentation with alternative solutions to the many difficult regulatory problems that arise in corporate law. As Justice Brandeis pointed out many years ago, “It is one of the happy incidents of the federal system that a single courageous State may, if its citizens choose, serve as a laboratory; and try novel social and economic experiments without risk to the rest of country.”[9] So long as state legislation is limited to regulation of firms incorporated within the state, as it generally is, there is no risk of conflicting rules applying to the same corporation. Experimentation thus does not result in confusion, but instead may lead to more efficient corporate law rules.</w:t>
      </w:r>
    </w:p>
    <w:p w14:paraId="02678FA9" w14:textId="77777777" w:rsidR="00B56168" w:rsidRDefault="00B56168" w:rsidP="00B56168">
      <w:pPr>
        <w:rPr>
          <w:rStyle w:val="Emphasis"/>
        </w:rPr>
      </w:pPr>
      <w:r w:rsidRPr="003F4C0C">
        <w:rPr>
          <w:sz w:val="16"/>
        </w:rPr>
        <w:t xml:space="preserve">In contrast, </w:t>
      </w:r>
      <w:r w:rsidRPr="00D07082">
        <w:rPr>
          <w:rStyle w:val="StyleUnderline"/>
        </w:rPr>
        <w:t xml:space="preserve">the </w:t>
      </w:r>
      <w:r w:rsidRPr="0089486D">
        <w:rPr>
          <w:rStyle w:val="StyleUnderline"/>
          <w:highlight w:val="yellow"/>
        </w:rPr>
        <w:t xml:space="preserve">uniformity imposed by Sarbanes-Oxley will </w:t>
      </w:r>
      <w:r w:rsidRPr="0089486D">
        <w:rPr>
          <w:rStyle w:val="Emphasis"/>
          <w:highlight w:val="yellow"/>
        </w:rPr>
        <w:t>preclude experimentation</w:t>
      </w:r>
      <w:r w:rsidRPr="0089486D">
        <w:rPr>
          <w:rStyle w:val="StyleUnderline"/>
          <w:highlight w:val="yellow"/>
        </w:rPr>
        <w:t xml:space="preserve"> with </w:t>
      </w:r>
      <w:r w:rsidRPr="0089486D">
        <w:rPr>
          <w:rStyle w:val="Emphasis"/>
          <w:highlight w:val="yellow"/>
        </w:rPr>
        <w:t>differing modes of regulation</w:t>
      </w:r>
      <w:r w:rsidRPr="003F4C0C">
        <w:rPr>
          <w:sz w:val="16"/>
        </w:rPr>
        <w:t xml:space="preserve">. As such, </w:t>
      </w:r>
      <w:r w:rsidRPr="0089486D">
        <w:rPr>
          <w:rStyle w:val="StyleUnderline"/>
          <w:highlight w:val="yellow"/>
        </w:rPr>
        <w:t>there will be no opportunity for new and better regulatory</w:t>
      </w:r>
      <w:r w:rsidRPr="00D07082">
        <w:rPr>
          <w:rStyle w:val="StyleUnderline"/>
        </w:rPr>
        <w:t xml:space="preserve"> ideas to be developed</w:t>
      </w:r>
      <w:r w:rsidRPr="003F4C0C">
        <w:rPr>
          <w:sz w:val="16"/>
        </w:rPr>
        <w:t>—</w:t>
      </w:r>
      <w:r w:rsidRPr="0089486D">
        <w:rPr>
          <w:rStyle w:val="Emphasis"/>
          <w:highlight w:val="yellow"/>
        </w:rPr>
        <w:t>no “laboratory” of federalism</w:t>
      </w:r>
      <w:r w:rsidRPr="003F4C0C">
        <w:rPr>
          <w:sz w:val="16"/>
        </w:rPr>
        <w:t xml:space="preserve">. Instead, </w:t>
      </w:r>
      <w:r w:rsidRPr="00D07082">
        <w:rPr>
          <w:rStyle w:val="StyleUnderline"/>
        </w:rPr>
        <w:t xml:space="preserve">we will be stuck with </w:t>
      </w:r>
      <w:r w:rsidRPr="0089486D">
        <w:rPr>
          <w:rStyle w:val="StyleUnderline"/>
          <w:highlight w:val="yellow"/>
        </w:rPr>
        <w:t>rules</w:t>
      </w:r>
      <w:r w:rsidRPr="00D07082">
        <w:rPr>
          <w:rStyle w:val="StyleUnderline"/>
        </w:rPr>
        <w:t xml:space="preserve"> that </w:t>
      </w:r>
      <w:r w:rsidRPr="0089486D">
        <w:rPr>
          <w:rStyle w:val="StyleUnderline"/>
          <w:highlight w:val="yellow"/>
        </w:rPr>
        <w:t>may</w:t>
      </w:r>
      <w:r w:rsidRPr="00D07082">
        <w:rPr>
          <w:rStyle w:val="StyleUnderline"/>
        </w:rPr>
        <w:t xml:space="preserve"> well </w:t>
      </w:r>
      <w:r w:rsidRPr="0089486D">
        <w:rPr>
          <w:rStyle w:val="StyleUnderline"/>
          <w:highlight w:val="yellow"/>
        </w:rPr>
        <w:t>be wrong from the outset and</w:t>
      </w:r>
      <w:r w:rsidRPr="00D07082">
        <w:rPr>
          <w:rStyle w:val="StyleUnderline"/>
        </w:rPr>
        <w:t>,</w:t>
      </w:r>
      <w:r w:rsidRPr="003F4C0C">
        <w:rPr>
          <w:sz w:val="16"/>
        </w:rPr>
        <w:t xml:space="preserve"> in any case, </w:t>
      </w:r>
      <w:r w:rsidRPr="00D07082">
        <w:rPr>
          <w:rStyle w:val="Emphasis"/>
        </w:rPr>
        <w:t xml:space="preserve">may </w:t>
      </w:r>
      <w:r w:rsidRPr="0089486D">
        <w:rPr>
          <w:rStyle w:val="Emphasis"/>
          <w:highlight w:val="yellow"/>
        </w:rPr>
        <w:t>quickly become obsolete</w:t>
      </w:r>
      <w:r w:rsidRPr="00D07082">
        <w:rPr>
          <w:rStyle w:val="Emphasis"/>
        </w:rPr>
        <w:t>.</w:t>
      </w:r>
    </w:p>
    <w:p w14:paraId="59FEF719" w14:textId="77777777" w:rsidR="00B56168" w:rsidRPr="003F4C0C" w:rsidRDefault="00B56168" w:rsidP="00B56168">
      <w:pPr>
        <w:rPr>
          <w:sz w:val="16"/>
        </w:rPr>
      </w:pPr>
      <w:r w:rsidRPr="003F4C0C">
        <w:rPr>
          <w:sz w:val="16"/>
        </w:rPr>
        <w:t xml:space="preserve">The point is not merely to restate the race to the top argument. </w:t>
      </w:r>
      <w:r w:rsidRPr="0089486D">
        <w:rPr>
          <w:rStyle w:val="StyleUnderline"/>
          <w:highlight w:val="yellow"/>
        </w:rPr>
        <w:t>Competitive federalism promotes liberty</w:t>
      </w:r>
      <w:r w:rsidRPr="00D07082">
        <w:rPr>
          <w:rStyle w:val="StyleUnderline"/>
        </w:rPr>
        <w:t xml:space="preserve"> as well as shareholder</w:t>
      </w:r>
      <w:r w:rsidRPr="003F4C0C">
        <w:rPr>
          <w:sz w:val="16"/>
        </w:rPr>
        <w:t xml:space="preserve"> </w:t>
      </w:r>
      <w:r w:rsidRPr="00D07082">
        <w:rPr>
          <w:rStyle w:val="StyleUnderline"/>
        </w:rPr>
        <w:t>wealth. When firms may freely select among multiple competing regulators, oppressive regulation becomes impractical</w:t>
      </w:r>
      <w:r w:rsidRPr="003F4C0C">
        <w:rPr>
          <w:sz w:val="16"/>
        </w:rPr>
        <w:t>. if one regulator overreaches</w:t>
      </w:r>
      <w:r w:rsidRPr="00D44E97">
        <w:rPr>
          <w:rStyle w:val="StyleUnderline"/>
        </w:rPr>
        <w:t>, firms will exit its jurisdiction and move to one that is more laissez-faire</w:t>
      </w:r>
      <w:r w:rsidRPr="003F4C0C">
        <w:rPr>
          <w:sz w:val="16"/>
        </w:rPr>
        <w:t>. In contrast, when there is but a single regulator, such that exit by the regulated is no longer an option, an essential check on excessive regulation is lost.</w:t>
      </w:r>
    </w:p>
    <w:p w14:paraId="255A5679" w14:textId="77777777" w:rsidR="00B56168" w:rsidRPr="003F4C0C" w:rsidRDefault="00B56168" w:rsidP="00B56168">
      <w:pPr>
        <w:rPr>
          <w:sz w:val="16"/>
        </w:rPr>
      </w:pPr>
      <w:r w:rsidRPr="003F4C0C">
        <w:rPr>
          <w:sz w:val="16"/>
        </w:rPr>
        <w:t xml:space="preserve">In other words, by promoting the economic freedom to pursue wealth, competitive federalism does more than just expand the economic pie. A legal system that pursues wealth maximization necessarily must allow individuals freedom to pursue the accumulation of wealth. Economic liberty, in turn, is a necessary concomitant of personal liberty—the two have almost always marched hand in hand. </w:t>
      </w:r>
      <w:r w:rsidRPr="00D07082">
        <w:rPr>
          <w:rStyle w:val="StyleUnderline"/>
        </w:rPr>
        <w:t xml:space="preserve">The pursuit of wealth has been a major factor in destroying </w:t>
      </w:r>
      <w:r w:rsidRPr="00D07082">
        <w:rPr>
          <w:rStyle w:val="Emphasis"/>
        </w:rPr>
        <w:t>arbitrary class distinctions</w:t>
      </w:r>
      <w:r w:rsidRPr="00D07082">
        <w:rPr>
          <w:rStyle w:val="StyleUnderline"/>
        </w:rPr>
        <w:t>,</w:t>
      </w:r>
      <w:r w:rsidRPr="003F4C0C">
        <w:rPr>
          <w:sz w:val="16"/>
        </w:rPr>
        <w:t xml:space="preserve"> moreover, </w:t>
      </w:r>
      <w:r w:rsidRPr="00D07082">
        <w:rPr>
          <w:rStyle w:val="StyleUnderline"/>
        </w:rPr>
        <w:t xml:space="preserve">by enhancing personal and social mobility. At the same time, </w:t>
      </w:r>
      <w:r w:rsidRPr="0089486D">
        <w:rPr>
          <w:rStyle w:val="StyleUnderline"/>
          <w:highlight w:val="yellow"/>
        </w:rPr>
        <w:t>the manifest failure of socialist systems to deliver reasonable</w:t>
      </w:r>
      <w:r w:rsidRPr="00D07082">
        <w:rPr>
          <w:rStyle w:val="StyleUnderline"/>
        </w:rPr>
        <w:t xml:space="preserve"> </w:t>
      </w:r>
      <w:r w:rsidRPr="0089486D">
        <w:rPr>
          <w:rStyle w:val="StyleUnderline"/>
          <w:highlight w:val="yellow"/>
        </w:rPr>
        <w:t xml:space="preserve">standards of living has </w:t>
      </w:r>
      <w:r w:rsidRPr="0089486D">
        <w:rPr>
          <w:rStyle w:val="Emphasis"/>
          <w:highlight w:val="yellow"/>
        </w:rPr>
        <w:t>undermined their viability as an alternative</w:t>
      </w:r>
      <w:r w:rsidRPr="0089486D">
        <w:rPr>
          <w:rStyle w:val="StyleUnderline"/>
          <w:highlight w:val="yellow"/>
        </w:rPr>
        <w:t xml:space="preserve"> to democratic capitalist societies</w:t>
      </w:r>
      <w:r w:rsidRPr="00D07082">
        <w:rPr>
          <w:rStyle w:val="StyleUnderline"/>
        </w:rPr>
        <w:t xml:space="preserve"> in which wealth maximization is a paramount societal goal</w:t>
      </w:r>
      <w:r w:rsidRPr="003F4C0C">
        <w:rPr>
          <w:sz w:val="16"/>
        </w:rPr>
        <w:t>. Accordingly, it seems fair to argue that the economic liberty to pursue wealth is an effective means for achieving a variety of moral ends.</w:t>
      </w:r>
    </w:p>
    <w:p w14:paraId="15B42904" w14:textId="77777777" w:rsidR="00B56168" w:rsidRPr="003F4C0C" w:rsidRDefault="00B56168" w:rsidP="00B56168">
      <w:pPr>
        <w:rPr>
          <w:sz w:val="16"/>
        </w:rPr>
      </w:pPr>
      <w:r w:rsidRPr="003F4C0C">
        <w:rPr>
          <w:sz w:val="16"/>
        </w:rPr>
        <w:t xml:space="preserve">In turn, </w:t>
      </w:r>
      <w:r w:rsidRPr="00D07082">
        <w:rPr>
          <w:rStyle w:val="StyleUnderline"/>
        </w:rPr>
        <w:t>the modern public corporation has turned out to be a powerful engine for focusing the efforts of individuals to maintain the requisite sphere of economic liberty</w:t>
      </w:r>
      <w:r w:rsidRPr="003F4C0C">
        <w:rPr>
          <w:sz w:val="16"/>
        </w:rPr>
        <w:t xml:space="preserve">. </w:t>
      </w:r>
      <w:r w:rsidRPr="00D07082">
        <w:rPr>
          <w:rStyle w:val="StyleUnderline"/>
        </w:rPr>
        <w:t>Those whose livelihood depends on corporate enterprise cannot be neutral about political</w:t>
      </w:r>
      <w:r w:rsidRPr="003F4C0C">
        <w:rPr>
          <w:sz w:val="16"/>
        </w:rPr>
        <w:t xml:space="preserve"> </w:t>
      </w:r>
      <w:r w:rsidRPr="00D07082">
        <w:rPr>
          <w:rStyle w:val="StyleUnderline"/>
        </w:rPr>
        <w:t>systems</w:t>
      </w:r>
      <w:r w:rsidRPr="003F4C0C">
        <w:rPr>
          <w:sz w:val="16"/>
        </w:rPr>
        <w:t xml:space="preserve">. </w:t>
      </w:r>
      <w:r w:rsidRPr="00D07082">
        <w:rPr>
          <w:rStyle w:val="StyleUnderline"/>
        </w:rPr>
        <w:t xml:space="preserve">Only </w:t>
      </w:r>
      <w:r w:rsidRPr="0089486D">
        <w:rPr>
          <w:rStyle w:val="StyleUnderline"/>
          <w:highlight w:val="yellow"/>
        </w:rPr>
        <w:t>democratic capitalist societies permit voluntary formation of private corporations and allot them a sphere of economic liberty within which to function</w:t>
      </w:r>
      <w:r w:rsidRPr="00D07082">
        <w:rPr>
          <w:rStyle w:val="StyleUnderline"/>
        </w:rPr>
        <w:t xml:space="preserve">, </w:t>
      </w:r>
      <w:r w:rsidRPr="0089486D">
        <w:rPr>
          <w:rStyle w:val="StyleUnderline"/>
          <w:highlight w:val="yellow"/>
        </w:rPr>
        <w:t>which gives those who value such enterprises a powerful incentive to resist both statism</w:t>
      </w:r>
      <w:r w:rsidRPr="00D07082">
        <w:rPr>
          <w:rStyle w:val="StyleUnderline"/>
        </w:rPr>
        <w:t xml:space="preserve"> </w:t>
      </w:r>
      <w:r w:rsidRPr="0089486D">
        <w:rPr>
          <w:rStyle w:val="StyleUnderline"/>
          <w:highlight w:val="yellow"/>
        </w:rPr>
        <w:t>and socialism</w:t>
      </w:r>
      <w:r w:rsidRPr="003F4C0C">
        <w:rPr>
          <w:sz w:val="16"/>
        </w:rPr>
        <w:t xml:space="preserve">. As Michael Novak observes, </w:t>
      </w:r>
      <w:r w:rsidRPr="0089486D">
        <w:rPr>
          <w:sz w:val="16"/>
        </w:rPr>
        <w:t>priva</w:t>
      </w:r>
      <w:r w:rsidRPr="0089486D">
        <w:rPr>
          <w:rStyle w:val="StyleUnderline"/>
        </w:rPr>
        <w:t>te property and freedom of contract were “indispensable if private business corporations were to come into existence</w:t>
      </w:r>
      <w:r w:rsidRPr="0089486D">
        <w:rPr>
          <w:sz w:val="16"/>
        </w:rPr>
        <w:t xml:space="preserve">.”[10] In turn, </w:t>
      </w:r>
      <w:r w:rsidRPr="0089486D">
        <w:rPr>
          <w:rStyle w:val="StyleUnderline"/>
        </w:rPr>
        <w:t>the corporation gives “liberty economic substance over and</w:t>
      </w:r>
      <w:r w:rsidRPr="00D07082">
        <w:rPr>
          <w:rStyle w:val="StyleUnderline"/>
        </w:rPr>
        <w:t xml:space="preserve"> against the state</w:t>
      </w:r>
      <w:r w:rsidRPr="003F4C0C">
        <w:rPr>
          <w:sz w:val="16"/>
        </w:rPr>
        <w:t>.”[11]</w:t>
      </w:r>
    </w:p>
    <w:p w14:paraId="3B9635C0" w14:textId="77777777" w:rsidR="00B56168" w:rsidRDefault="00B56168" w:rsidP="00B56168">
      <w:r w:rsidRPr="00D07082">
        <w:rPr>
          <w:rStyle w:val="Emphasis"/>
        </w:rPr>
        <w:t xml:space="preserve">I think </w:t>
      </w:r>
      <w:r w:rsidRPr="0089486D">
        <w:rPr>
          <w:rStyle w:val="Emphasis"/>
          <w:highlight w:val="yellow"/>
        </w:rPr>
        <w:t>those arguments remain true today</w:t>
      </w:r>
      <w:r w:rsidRPr="003F4C0C">
        <w:rPr>
          <w:sz w:val="16"/>
        </w:rPr>
        <w:t>.</w:t>
      </w:r>
    </w:p>
    <w:p w14:paraId="0C98E28A" w14:textId="77777777" w:rsidR="00B56168" w:rsidRDefault="00B56168" w:rsidP="00B56168"/>
    <w:p w14:paraId="288CD30D" w14:textId="77777777" w:rsidR="00B56168" w:rsidRDefault="00B56168" w:rsidP="00B56168">
      <w:pPr>
        <w:pStyle w:val="Heading3"/>
      </w:pPr>
      <w:r>
        <w:t>xt – sox fails</w:t>
      </w:r>
    </w:p>
    <w:p w14:paraId="3D89597D" w14:textId="77777777" w:rsidR="00B56168" w:rsidRDefault="00B56168" w:rsidP="00B56168"/>
    <w:p w14:paraId="593AD9FD" w14:textId="77777777" w:rsidR="00B56168" w:rsidRDefault="00B56168" w:rsidP="00B56168">
      <w:pPr>
        <w:pStyle w:val="Heading4"/>
      </w:pPr>
      <w:r>
        <w:t>SOX doesn’t even regulate big businesses – auditors are also corrupted.</w:t>
      </w:r>
    </w:p>
    <w:p w14:paraId="41C9A6FC" w14:textId="77777777" w:rsidR="00B56168" w:rsidRPr="006D045E" w:rsidRDefault="00B56168" w:rsidP="00B56168">
      <w:r w:rsidRPr="006D045E">
        <w:rPr>
          <w:rStyle w:val="Style13ptBold"/>
        </w:rPr>
        <w:t>Mckenna, 19</w:t>
      </w:r>
      <w:r w:rsidRPr="006D045E">
        <w:t xml:space="preserve"> [Francine, MarketWatch, 8-13-2019, "Companies are pressuring auditors to leave criticism out of audit opinions, research finds", https://www.marketwatch.com/story/companies-are-pressuring-auditors-to-leave-criticism-out-of-audit-opinions-research-finds-2019-08-13, BP] </w:t>
      </w:r>
    </w:p>
    <w:p w14:paraId="7017F6D9" w14:textId="77777777" w:rsidR="00B56168" w:rsidRDefault="00B56168" w:rsidP="00B56168">
      <w:pPr>
        <w:rPr>
          <w:rStyle w:val="StyleUnderline"/>
        </w:rPr>
      </w:pPr>
      <w:r w:rsidRPr="006D045E">
        <w:rPr>
          <w:rStyle w:val="StyleUnderline"/>
        </w:rPr>
        <w:t>Companies pressure auditors on fees and even fire them when they disclose information that’s critical of management in their audit opinions</w:t>
      </w:r>
      <w:r w:rsidRPr="006D045E">
        <w:rPr>
          <w:sz w:val="16"/>
        </w:rPr>
        <w:t xml:space="preserve">, according to new research. </w:t>
      </w:r>
      <w:r w:rsidRPr="006D045E">
        <w:rPr>
          <w:rStyle w:val="StyleUnderline"/>
        </w:rPr>
        <w:t>The penalties are even bigger for auditors who step up and do their job when the client is more well-known and the criticism is more severe</w:t>
      </w:r>
      <w:r w:rsidRPr="006D045E">
        <w:rPr>
          <w:sz w:val="16"/>
        </w:rPr>
        <w:t xml:space="preserve">, according to the working paper, “Don’t make me look bad: How the audit market penalizes auditors for doing their job,” by Elizabeth N. Cowle, an accounting Ph.D. candidate and Stephen P. Rowe a professor of accounting at University of Arkansas. The research is being presented on Tuesday at the American Accounting Association’s annual meeting in San Francisco. </w:t>
      </w:r>
      <w:r w:rsidRPr="006D045E">
        <w:rPr>
          <w:rStyle w:val="StyleUnderline"/>
        </w:rPr>
        <w:t>The Sarbanes-Oxley Act</w:t>
      </w:r>
      <w:r w:rsidRPr="006D045E">
        <w:rPr>
          <w:sz w:val="16"/>
        </w:rPr>
        <w:t xml:space="preserve"> of 2002, that was passed after the failure of energy trading giant Enron and the accounting frauds at companies that went bankrupts such as WorldCom and HealthSouth, </w:t>
      </w:r>
      <w:r w:rsidRPr="006D045E">
        <w:rPr>
          <w:rStyle w:val="StyleUnderline"/>
        </w:rPr>
        <w:t>includes a provision called SOx 404 that requires auditors to provide an opinion on internal controls over financial reporting</w:t>
      </w:r>
      <w:r w:rsidRPr="006D045E">
        <w:rPr>
          <w:sz w:val="16"/>
        </w:rPr>
        <w:t xml:space="preserve">, or ICFR. </w:t>
      </w:r>
      <w:r w:rsidRPr="006D045E">
        <w:rPr>
          <w:rStyle w:val="StyleUnderline"/>
        </w:rPr>
        <w:t>The purpose is to inform investors about weaknesses in a company’s internal controls that might lead to errors or fraud in financial reporting.</w:t>
      </w:r>
      <w:r>
        <w:rPr>
          <w:rStyle w:val="StyleUnderline"/>
        </w:rPr>
        <w:t xml:space="preserve"> </w:t>
      </w:r>
      <w:r w:rsidRPr="006D045E">
        <w:rPr>
          <w:sz w:val="16"/>
        </w:rPr>
        <w:t xml:space="preserve">Three years after the passage of the Sarbanes-Oxley law, former Public Company Accounting Oversight Board member Daniel Goelzer detailed his view of the costs and benefits of SOx 404 in a speech, and said </w:t>
      </w:r>
      <w:r w:rsidRPr="006D045E">
        <w:rPr>
          <w:rStyle w:val="StyleUnderline"/>
        </w:rPr>
        <w:t>many believed that SOx 404 had resulted in unintended consequences and erected a “wall between auditors and clients.”</w:t>
      </w:r>
    </w:p>
    <w:p w14:paraId="2B2B29DE" w14:textId="77777777" w:rsidR="00B56168" w:rsidRDefault="00B56168" w:rsidP="00B56168">
      <w:pPr>
        <w:pStyle w:val="Heading3"/>
      </w:pPr>
      <w:r>
        <w:t>at: auditor independence link</w:t>
      </w:r>
    </w:p>
    <w:p w14:paraId="31F1E8E4" w14:textId="77777777" w:rsidR="00B56168" w:rsidRDefault="00B56168" w:rsidP="00B56168">
      <w:pPr>
        <w:pStyle w:val="Heading4"/>
      </w:pPr>
      <w:r>
        <w:t>Auditors inevitably fail---new standards aren’t enough</w:t>
      </w:r>
    </w:p>
    <w:p w14:paraId="288031FF" w14:textId="77777777" w:rsidR="00B56168" w:rsidRDefault="00B56168" w:rsidP="00B56168">
      <w:r w:rsidRPr="00837703">
        <w:rPr>
          <w:rStyle w:val="Style13ptBold"/>
        </w:rPr>
        <w:t>Chui 13</w:t>
      </w:r>
      <w:r>
        <w:rPr>
          <w:rStyle w:val="Style13ptBold"/>
        </w:rPr>
        <w:t xml:space="preserve"> </w:t>
      </w:r>
      <w:r>
        <w:rPr>
          <w:rStyle w:val="Style13ptBold"/>
          <w:b w:val="0"/>
        </w:rPr>
        <w:t>[Lawrence</w:t>
      </w:r>
      <w:r>
        <w:t xml:space="preserve">, Assistant Professor at University of St. Thomas, “Auditors' responsibility for fraud detection: New wine in old bottles?” </w:t>
      </w:r>
      <w:r w:rsidRPr="00837703">
        <w:rPr>
          <w:i/>
        </w:rPr>
        <w:t>Journal of Forensic &amp; Investigative Accounting</w:t>
      </w:r>
      <w:r>
        <w:t xml:space="preserve">, Vol. 5, Issue 1, January - June, 2013, </w:t>
      </w:r>
      <w:hyperlink r:id="rId152" w:history="1">
        <w:r w:rsidRPr="00B65F43">
          <w:rPr>
            <w:rStyle w:val="Hyperlink"/>
          </w:rPr>
          <w:t>http://ir.stthomas.edu/cgi/viewcontent.cgi?article=1056&amp;context=ocbacctpub</w:t>
        </w:r>
      </w:hyperlink>
      <w:r>
        <w:t>]</w:t>
      </w:r>
    </w:p>
    <w:p w14:paraId="590ABBD5" w14:textId="77777777" w:rsidR="00B56168" w:rsidRDefault="00B56168" w:rsidP="00B56168"/>
    <w:p w14:paraId="0BD4BD10" w14:textId="77777777" w:rsidR="00B56168" w:rsidRPr="008C7F05" w:rsidRDefault="00B56168" w:rsidP="00B56168">
      <w:pPr>
        <w:tabs>
          <w:tab w:val="left" w:pos="9100"/>
        </w:tabs>
        <w:rPr>
          <w:sz w:val="14"/>
        </w:rPr>
      </w:pPr>
      <w:r w:rsidRPr="008C7F05">
        <w:rPr>
          <w:rStyle w:val="StyleUnderline"/>
        </w:rPr>
        <w:t>Accounting researchers, practitioners, and standard setters alike expressed concern for auditors’ apparent failures in detecting fraud during an audit</w:t>
      </w:r>
      <w:r w:rsidRPr="008C7F05">
        <w:rPr>
          <w:sz w:val="14"/>
        </w:rPr>
        <w:t xml:space="preserve">. Joseph T. Wells, founder of the ACFE, criticized auditors for their lack of training and readiness in fraud detection. He contends that “[a]s a group, </w:t>
      </w:r>
      <w:r w:rsidRPr="005E50BB">
        <w:rPr>
          <w:rStyle w:val="StyleUnderline"/>
          <w:highlight w:val="green"/>
        </w:rPr>
        <w:t>CPAs</w:t>
      </w:r>
      <w:r w:rsidRPr="008C7F05">
        <w:rPr>
          <w:sz w:val="14"/>
        </w:rPr>
        <w:t xml:space="preserve"> are neither stupid nor crooked. But the majority </w:t>
      </w:r>
      <w:r w:rsidRPr="005E50BB">
        <w:rPr>
          <w:rStyle w:val="StyleUnderline"/>
          <w:highlight w:val="green"/>
        </w:rPr>
        <w:t>are</w:t>
      </w:r>
      <w:r w:rsidRPr="008C7F05">
        <w:rPr>
          <w:sz w:val="14"/>
        </w:rPr>
        <w:t xml:space="preserve"> still </w:t>
      </w:r>
      <w:r w:rsidRPr="005E50BB">
        <w:rPr>
          <w:rStyle w:val="Emphasis"/>
          <w:highlight w:val="green"/>
        </w:rPr>
        <w:t>ignorant about fraud</w:t>
      </w:r>
      <w:r w:rsidRPr="008C7F05">
        <w:rPr>
          <w:sz w:val="14"/>
        </w:rPr>
        <w:t xml:space="preserve">…for the last 80 years, </w:t>
      </w:r>
      <w:r w:rsidRPr="008C7F05">
        <w:rPr>
          <w:rStyle w:val="StyleUnderline"/>
        </w:rPr>
        <w:t>untrained accounting graduates have been drafted to wage war against sophisticated liars and thieves</w:t>
      </w:r>
      <w:r w:rsidRPr="008C7F05">
        <w:rPr>
          <w:sz w:val="14"/>
        </w:rPr>
        <w:t xml:space="preserve">” (Wells, 2005b). Jamal (2008) agrees with Wells’ sentiment by arguing </w:t>
      </w:r>
      <w:r w:rsidRPr="005E50BB">
        <w:rPr>
          <w:rStyle w:val="StyleUnderline"/>
          <w:highlight w:val="green"/>
        </w:rPr>
        <w:t xml:space="preserve">fraud detection has become the audit profession’s </w:t>
      </w:r>
      <w:r w:rsidRPr="005E50BB">
        <w:rPr>
          <w:rStyle w:val="Emphasis"/>
          <w:highlight w:val="green"/>
        </w:rPr>
        <w:t>Achilles heel.</w:t>
      </w:r>
      <w:r w:rsidRPr="008C7F05">
        <w:rPr>
          <w:sz w:val="14"/>
        </w:rPr>
        <w:t xml:space="preserve"> Even convicted felons agree that auditors lack the ability to detect fraud. For instance, Sam Antar, from the infamous Crazy Eddie case, made some insidious remarks on his website (http://www.whitecollarfraud.com) about how easily he was able to deceive the auditors. He remarked that as a general practice, “</w:t>
      </w:r>
      <w:r w:rsidRPr="005E50BB">
        <w:rPr>
          <w:rStyle w:val="StyleUnderline"/>
          <w:highlight w:val="green"/>
        </w:rPr>
        <w:t xml:space="preserve">most large accounting firms use relatively </w:t>
      </w:r>
      <w:r w:rsidRPr="005E50BB">
        <w:rPr>
          <w:rStyle w:val="Emphasis"/>
          <w:highlight w:val="green"/>
        </w:rPr>
        <w:t>inexperienced kids right out of college</w:t>
      </w:r>
      <w:r w:rsidRPr="005E50BB">
        <w:rPr>
          <w:rStyle w:val="StyleUnderline"/>
          <w:highlight w:val="green"/>
        </w:rPr>
        <w:t xml:space="preserve"> to do basic audit leg work</w:t>
      </w:r>
      <w:r w:rsidRPr="008C7F05">
        <w:rPr>
          <w:sz w:val="14"/>
        </w:rPr>
        <w:t xml:space="preserve">. They are supervised by slightly more experienced senior auditors who unfortunately depend on feedback from these inexperienced kids in making informed decision.” Antar further explained how he was able to corrode the auditors’ professional skepticism as the </w:t>
      </w:r>
      <w:r w:rsidRPr="008C7F05">
        <w:rPr>
          <w:rStyle w:val="StyleUnderline"/>
        </w:rPr>
        <w:t>auditors “did not want to believe we were crooks. They believed whatever we told them</w:t>
      </w:r>
      <w:r w:rsidRPr="008C7F05">
        <w:rPr>
          <w:sz w:val="14"/>
        </w:rPr>
        <w:t xml:space="preserve"> without verifying the truth.” In an effort to restore public trust in the audit profession, </w:t>
      </w:r>
      <w:r w:rsidRPr="005E50BB">
        <w:rPr>
          <w:rStyle w:val="StyleUnderline"/>
          <w:highlight w:val="green"/>
        </w:rPr>
        <w:t>accounting standard setters have increased the steps auditors are expected to take</w:t>
      </w:r>
      <w:r w:rsidRPr="008C7F05">
        <w:rPr>
          <w:rStyle w:val="StyleUnderline"/>
        </w:rPr>
        <w:t xml:space="preserve"> in order </w:t>
      </w:r>
      <w:r w:rsidRPr="005E50BB">
        <w:rPr>
          <w:rStyle w:val="StyleUnderline"/>
          <w:highlight w:val="green"/>
        </w:rPr>
        <w:t>to detect fraud</w:t>
      </w:r>
      <w:r w:rsidRPr="008C7F05">
        <w:rPr>
          <w:sz w:val="14"/>
        </w:rPr>
        <w:t xml:space="preserve">. As a result of the Enron and WorldCom debacles, auditors are currently required to adhere to the requirements of Statement on Auditing Standards (SAS) No. 99. Under the guidance of this standard, auditors are required to participate in brainstorming sessions and consider the possibility that a material misstatement due to fraud could be present (AICPA, 2002). Standard setters expected SAS No. 99 to increase auditors’ awareness of the prevalence of fraud during their audit engagements. Despite the standard setters’ intentions to improve auditors’ abilities to detect fraud, </w:t>
      </w:r>
      <w:r w:rsidRPr="005E50BB">
        <w:rPr>
          <w:rStyle w:val="StyleUnderline"/>
          <w:highlight w:val="green"/>
        </w:rPr>
        <w:t>the</w:t>
      </w:r>
      <w:r w:rsidRPr="008C7F05">
        <w:rPr>
          <w:sz w:val="14"/>
        </w:rPr>
        <w:t xml:space="preserve"> Public Accounting Oversight Board (</w:t>
      </w:r>
      <w:r w:rsidRPr="005E50BB">
        <w:rPr>
          <w:rStyle w:val="StyleUnderline"/>
          <w:highlight w:val="green"/>
        </w:rPr>
        <w:t>PCAOB</w:t>
      </w:r>
      <w:r w:rsidRPr="008C7F05">
        <w:rPr>
          <w:sz w:val="14"/>
        </w:rPr>
        <w:t xml:space="preserve">) inspection team </w:t>
      </w:r>
      <w:r w:rsidRPr="005E50BB">
        <w:rPr>
          <w:rStyle w:val="StyleUnderline"/>
          <w:highlight w:val="green"/>
        </w:rPr>
        <w:t>observed numerous instances where auditors failed</w:t>
      </w:r>
      <w:r w:rsidRPr="008C7F05">
        <w:rPr>
          <w:rStyle w:val="StyleUnderline"/>
        </w:rPr>
        <w:t xml:space="preserve"> to appropriately implement SAS No. 99 </w:t>
      </w:r>
      <w:r w:rsidRPr="008C7F05">
        <w:rPr>
          <w:sz w:val="14"/>
        </w:rPr>
        <w:t xml:space="preserve">(PCAOB, 2007). In addition to SAS No. 99, the American Institute of Certified Public Accountants (AICPA) released a series of audit risk standards (SAS Nos. 104 – 111) to help provide auditors guidance in regard to the risk assessment process. Similarly, the PCAOB in August 2010 adopted a suite of eight auditing standards (AS Nos. 8 – 15) to enhance the effectiveness of auditors’ risk assessments. Daniel L. Goelzer, PCAOB Acting Chairman, stated these standards are designed to promote sophisticated risk assessments in audits and to minimize the risk that auditors fail to detect material misstatements (PCAOB, 2010). Though the PCAOB inspection report proves to be disappointing, </w:t>
      </w:r>
      <w:r w:rsidRPr="008C7F05">
        <w:rPr>
          <w:rStyle w:val="StyleUnderline"/>
        </w:rPr>
        <w:t>its findings are not all that surprising</w:t>
      </w:r>
      <w:r w:rsidRPr="008C7F05">
        <w:rPr>
          <w:sz w:val="14"/>
        </w:rPr>
        <w:t xml:space="preserve">. For years, the ACFE reported only a small percentage of fraud cases were uncovered by external audit. Hence, external audit may not be the most effective way to detect or limit fraud (ACFE 2012; ACFE, 2010; ACFE, 2008; ACFE, 2006; ACFE, 2004; ACFE, 2002). </w:t>
      </w:r>
      <w:r w:rsidRPr="004841D4">
        <w:rPr>
          <w:rStyle w:val="StyleUnderline"/>
        </w:rPr>
        <w:t>Financial statement auditors are not fraud examiners</w:t>
      </w:r>
      <w:r w:rsidRPr="008C7F05">
        <w:rPr>
          <w:sz w:val="14"/>
        </w:rPr>
        <w:t xml:space="preserve">. They are trained to determine whether the company’s financial statements are presented fairly, in all material respects, in accordance with Generally Accepted Accounting Principles (GAAP). </w:t>
      </w:r>
      <w:r w:rsidRPr="005E50BB">
        <w:rPr>
          <w:rStyle w:val="StyleUnderline"/>
          <w:highlight w:val="green"/>
        </w:rPr>
        <w:t>Fraud detection</w:t>
      </w:r>
      <w:r w:rsidRPr="008C7F05">
        <w:rPr>
          <w:sz w:val="14"/>
        </w:rPr>
        <w:t xml:space="preserve">, unlike a financial statement audit, </w:t>
      </w:r>
      <w:r w:rsidRPr="005E50BB">
        <w:rPr>
          <w:rStyle w:val="StyleUnderline"/>
          <w:highlight w:val="green"/>
        </w:rPr>
        <w:t xml:space="preserve">requires a </w:t>
      </w:r>
      <w:r w:rsidRPr="005E50BB">
        <w:rPr>
          <w:rStyle w:val="Emphasis"/>
          <w:highlight w:val="green"/>
        </w:rPr>
        <w:t>unique skill set</w:t>
      </w:r>
      <w:r w:rsidRPr="005E50BB">
        <w:rPr>
          <w:rStyle w:val="StyleUnderline"/>
          <w:highlight w:val="green"/>
        </w:rPr>
        <w:t xml:space="preserve"> and forensic techniques developed fo</w:t>
      </w:r>
      <w:r w:rsidRPr="008C7F05">
        <w:rPr>
          <w:rStyle w:val="StyleUnderline"/>
        </w:rPr>
        <w:t xml:space="preserve">r the sole purpose of </w:t>
      </w:r>
      <w:r w:rsidRPr="005E50BB">
        <w:rPr>
          <w:rStyle w:val="StyleUnderline"/>
          <w:highlight w:val="green"/>
        </w:rPr>
        <w:t>detecting</w:t>
      </w:r>
      <w:r w:rsidRPr="008C7F05">
        <w:rPr>
          <w:rStyle w:val="StyleUnderline"/>
        </w:rPr>
        <w:t xml:space="preserve"> the evidence of </w:t>
      </w:r>
      <w:r w:rsidRPr="005E50BB">
        <w:rPr>
          <w:rStyle w:val="StyleUnderline"/>
          <w:highlight w:val="green"/>
        </w:rPr>
        <w:t>fraud</w:t>
      </w:r>
      <w:r w:rsidRPr="008C7F05">
        <w:rPr>
          <w:sz w:val="14"/>
        </w:rPr>
        <w:t xml:space="preserve"> (Davia, 2000). Specifically, the skill set and techniques include applying investigative and analytical skills related to the areas of accounting records, gathering and evaluating financial statement evidence, interviewing all parties related to an alleged fraud situation, and serving as an expert witness in a fraud case (Hopwood et al., 2008; Rosen, 2006; Singleton et al., 2006). Therefore, </w:t>
      </w:r>
      <w:r w:rsidRPr="008C7F05">
        <w:rPr>
          <w:rStyle w:val="StyleUnderline"/>
        </w:rPr>
        <w:t xml:space="preserve">merely </w:t>
      </w:r>
      <w:r w:rsidRPr="005E50BB">
        <w:rPr>
          <w:rStyle w:val="StyleUnderline"/>
          <w:highlight w:val="green"/>
        </w:rPr>
        <w:t>requiring auditors to be aware of the possibility of fraud</w:t>
      </w:r>
      <w:r w:rsidRPr="008C7F05">
        <w:rPr>
          <w:rStyle w:val="StyleUnderline"/>
        </w:rPr>
        <w:t xml:space="preserve"> in a financial statement audit </w:t>
      </w:r>
      <w:r w:rsidRPr="005E50BB">
        <w:rPr>
          <w:rStyle w:val="StyleUnderline"/>
          <w:highlight w:val="green"/>
        </w:rPr>
        <w:t xml:space="preserve">is </w:t>
      </w:r>
      <w:r w:rsidRPr="005E50BB">
        <w:rPr>
          <w:rStyle w:val="Emphasis"/>
          <w:highlight w:val="green"/>
        </w:rPr>
        <w:t>not enough to detect fraud</w:t>
      </w:r>
      <w:r w:rsidRPr="008C7F05">
        <w:rPr>
          <w:sz w:val="14"/>
        </w:rPr>
        <w:t xml:space="preserve">. We observe a trend that standard setters often resort to issuing additional auditing standards as a response to restore public trust after widely publicized frauds. However, time and again, </w:t>
      </w:r>
      <w:r w:rsidRPr="005E50BB">
        <w:rPr>
          <w:rStyle w:val="StyleUnderline"/>
          <w:highlight w:val="green"/>
        </w:rPr>
        <w:t>auditors</w:t>
      </w:r>
      <w:r w:rsidRPr="008C7F05">
        <w:rPr>
          <w:rStyle w:val="StyleUnderline"/>
        </w:rPr>
        <w:t xml:space="preserve"> appear to </w:t>
      </w:r>
      <w:r w:rsidRPr="005E50BB">
        <w:rPr>
          <w:rStyle w:val="StyleUnderline"/>
          <w:highlight w:val="green"/>
        </w:rPr>
        <w:t xml:space="preserve">fail in fraud detection as the response of additional standards is </w:t>
      </w:r>
      <w:r w:rsidRPr="005E50BB">
        <w:rPr>
          <w:rStyle w:val="Emphasis"/>
          <w:highlight w:val="green"/>
        </w:rPr>
        <w:t>primarily symbolic in nature</w:t>
      </w:r>
      <w:r w:rsidRPr="008C7F05">
        <w:rPr>
          <w:sz w:val="14"/>
        </w:rPr>
        <w:t xml:space="preserve">. We contend </w:t>
      </w:r>
      <w:r w:rsidRPr="005E50BB">
        <w:rPr>
          <w:rStyle w:val="StyleUnderline"/>
          <w:highlight w:val="green"/>
        </w:rPr>
        <w:t>the failure in fraud detection is attributable to</w:t>
      </w:r>
      <w:r w:rsidRPr="008C7F05">
        <w:rPr>
          <w:rStyle w:val="StyleUnderline"/>
        </w:rPr>
        <w:t xml:space="preserve"> the </w:t>
      </w:r>
      <w:r w:rsidRPr="005E50BB">
        <w:rPr>
          <w:rStyle w:val="StyleUnderline"/>
          <w:highlight w:val="green"/>
        </w:rPr>
        <w:t>differences in skill sets and task objectives</w:t>
      </w:r>
      <w:r w:rsidRPr="008C7F05">
        <w:rPr>
          <w:rStyle w:val="StyleUnderline"/>
        </w:rPr>
        <w:t xml:space="preserve"> between financial statement auditing and fraud auditing</w:t>
      </w:r>
      <w:r w:rsidRPr="008C7F05">
        <w:rPr>
          <w:sz w:val="14"/>
        </w:rPr>
        <w:t xml:space="preserve">. Although standard setters have gradually realized the need to involve forensic specialists in a financial statement audit after a fraud risk factor has been identified, </w:t>
      </w:r>
      <w:r w:rsidRPr="008C7F05">
        <w:rPr>
          <w:rStyle w:val="StyleUnderline"/>
        </w:rPr>
        <w:t>auditors have not made much progress in fraud detection</w:t>
      </w:r>
      <w:r w:rsidRPr="008C7F05">
        <w:rPr>
          <w:sz w:val="14"/>
        </w:rPr>
        <w:t xml:space="preserve">. </w:t>
      </w:r>
    </w:p>
    <w:p w14:paraId="6CE1A0AB" w14:textId="77777777" w:rsidR="00B56168" w:rsidRDefault="00B56168" w:rsidP="00B56168">
      <w:pPr>
        <w:pStyle w:val="Heading3"/>
      </w:pPr>
      <w:r>
        <w:t>at: ceo overconfidence</w:t>
      </w:r>
    </w:p>
    <w:p w14:paraId="26DDB28A" w14:textId="77777777" w:rsidR="00B56168" w:rsidRDefault="00B56168" w:rsidP="00B56168">
      <w:pPr>
        <w:pStyle w:val="Heading4"/>
      </w:pPr>
      <w:r>
        <w:t>CEO overconfidence is key to overall growth and innovation</w:t>
      </w:r>
    </w:p>
    <w:p w14:paraId="221730A0" w14:textId="77777777" w:rsidR="00B56168" w:rsidRPr="004B40AD" w:rsidRDefault="00B56168" w:rsidP="00B56168">
      <w:r>
        <w:t xml:space="preserve">David </w:t>
      </w:r>
      <w:r w:rsidRPr="004B40AD">
        <w:rPr>
          <w:rStyle w:val="Style13ptBold"/>
        </w:rPr>
        <w:t>Hirshleifer 12</w:t>
      </w:r>
      <w:r>
        <w:t xml:space="preserve">, Paul Merage School of Business, University of California, Irvine, “Are Overconfident CEOs Better Innovators?” </w:t>
      </w:r>
      <w:r>
        <w:rPr>
          <w:i/>
        </w:rPr>
        <w:t>The Journal of Finance</w:t>
      </w:r>
      <w:r>
        <w:t>, Vol. LXVII, No. 4, August 2012, Ebsco</w:t>
      </w:r>
    </w:p>
    <w:p w14:paraId="6EB13174" w14:textId="77777777" w:rsidR="00B56168" w:rsidRPr="002E3D61" w:rsidRDefault="00B56168" w:rsidP="00B56168">
      <w:pPr>
        <w:rPr>
          <w:sz w:val="14"/>
        </w:rPr>
      </w:pPr>
      <w:r w:rsidRPr="002E3D61">
        <w:rPr>
          <w:sz w:val="14"/>
        </w:rPr>
        <w:t xml:space="preserve">Is this combination of </w:t>
      </w:r>
      <w:r w:rsidRPr="005E50BB">
        <w:rPr>
          <w:rStyle w:val="StyleUnderline"/>
          <w:highlight w:val="green"/>
        </w:rPr>
        <w:t>visionary innovation and extraordinary overconfidence</w:t>
      </w:r>
      <w:r w:rsidRPr="002E3D61">
        <w:rPr>
          <w:sz w:val="14"/>
        </w:rPr>
        <w:t xml:space="preserve"> a coincidence? Here, we examine a different possibility—that </w:t>
      </w:r>
      <w:r w:rsidRPr="005E50BB">
        <w:rPr>
          <w:rStyle w:val="StyleUnderline"/>
          <w:highlight w:val="green"/>
        </w:rPr>
        <w:t>for CEOs</w:t>
      </w:r>
      <w:r w:rsidRPr="002E3D61">
        <w:rPr>
          <w:sz w:val="14"/>
        </w:rPr>
        <w:t xml:space="preserve">, the two </w:t>
      </w:r>
      <w:r w:rsidRPr="005E50BB">
        <w:rPr>
          <w:rStyle w:val="Emphasis"/>
          <w:highlight w:val="green"/>
        </w:rPr>
        <w:t>go hand in hand</w:t>
      </w:r>
      <w:r w:rsidRPr="002E3D61">
        <w:rPr>
          <w:sz w:val="14"/>
        </w:rPr>
        <w:t xml:space="preserve">. A recent literature in corporate finance examines how managers’ psychological biases or characteristics affect firm decisions (see, for example, Bertrand and Schoar (2003), Baker, Pan, and Wurgler (2009)). </w:t>
      </w:r>
      <w:r w:rsidRPr="00531097">
        <w:rPr>
          <w:rStyle w:val="StyleUnderline"/>
        </w:rPr>
        <w:t>Our focus is on overconfi- dence,</w:t>
      </w:r>
      <w:r w:rsidRPr="002E3D61">
        <w:rPr>
          <w:sz w:val="14"/>
        </w:rPr>
        <w:t xml:space="preserve"> the tendency of individuals to think that they are better than they really are in terms of characteristics such as ability, judgment, or prospects for successful life outcomes (the last item is sometimes called “optimism”). Theoretical research analyzes why overconfidence exists (Benabou and Tirole (2002), Van den Steen (2004)). Psychological and other research indicates that people, including experts, tend to be overconfident along a variety of dimensions, but that there is substantial and persistent individual variation in the degree of confidence (see, for example, Oskamp (1965), Weinstein (1980), Wagenaar and Keren (1986), Brenner et al. (1996), and Puri and Robinson (2007)). Overconfident individuals tend to overestimate the net discounted expected payoffs from uncertain endeavors, either because of a general tendency to expect good outcomes, or because they overestimate their own efficacy in bringing about success. Furthermore, people tend to be more overconfident about their performance on hard rather than easy tasks (Griffin and Tversky (1992)). Accordingly, </w:t>
      </w:r>
      <w:r w:rsidRPr="005E50BB">
        <w:rPr>
          <w:rStyle w:val="StyleUnderline"/>
          <w:highlight w:val="green"/>
        </w:rPr>
        <w:t>we expect</w:t>
      </w:r>
      <w:r w:rsidRPr="00531097">
        <w:rPr>
          <w:rStyle w:val="StyleUnderline"/>
        </w:rPr>
        <w:t xml:space="preserve"> relatively </w:t>
      </w:r>
      <w:r w:rsidRPr="005E50BB">
        <w:rPr>
          <w:rStyle w:val="StyleUnderline"/>
          <w:highlight w:val="green"/>
        </w:rPr>
        <w:t>overconfident CEOs to be</w:t>
      </w:r>
      <w:r w:rsidRPr="00531097">
        <w:rPr>
          <w:rStyle w:val="StyleUnderline"/>
        </w:rPr>
        <w:t xml:space="preserve"> especially </w:t>
      </w:r>
      <w:r w:rsidRPr="005E50BB">
        <w:rPr>
          <w:rStyle w:val="StyleUnderline"/>
          <w:highlight w:val="green"/>
        </w:rPr>
        <w:t>enthusiastic about risky, challenging, and talent- and vision-sensitive enterprises</w:t>
      </w:r>
      <w:r w:rsidRPr="002E3D61">
        <w:rPr>
          <w:sz w:val="14"/>
        </w:rPr>
        <w:t xml:space="preserve">. </w:t>
      </w:r>
      <w:r w:rsidRPr="005E50BB">
        <w:rPr>
          <w:rStyle w:val="StyleUnderline"/>
          <w:highlight w:val="green"/>
        </w:rPr>
        <w:t>Innovative projects</w:t>
      </w:r>
      <w:r w:rsidRPr="002E3D61">
        <w:rPr>
          <w:sz w:val="14"/>
        </w:rPr>
        <w:t>—which apply new business methods, develop new technologies, or offer new products or services—</w:t>
      </w:r>
      <w:r w:rsidRPr="005E50BB">
        <w:rPr>
          <w:rStyle w:val="StyleUnderline"/>
          <w:highlight w:val="green"/>
        </w:rPr>
        <w:t xml:space="preserve">are </w:t>
      </w:r>
      <w:r w:rsidRPr="005E50BB">
        <w:rPr>
          <w:rStyle w:val="Emphasis"/>
          <w:highlight w:val="green"/>
        </w:rPr>
        <w:t>risky and challenging</w:t>
      </w:r>
      <w:r w:rsidRPr="002E3D61">
        <w:rPr>
          <w:sz w:val="14"/>
        </w:rPr>
        <w:t xml:space="preserve">. </w:t>
      </w:r>
      <w:r w:rsidRPr="00531097">
        <w:rPr>
          <w:rStyle w:val="StyleUnderline"/>
        </w:rPr>
        <w:t>We therefore expect managerial overconfidence to be potentially important for such undertakings</w:t>
      </w:r>
      <w:r w:rsidRPr="002E3D61">
        <w:rPr>
          <w:sz w:val="14"/>
        </w:rPr>
        <w:t xml:space="preserve">. Reinforcing this conjecture, the outcomes of innovative projects take a long time to resolve, and overconfidence tends to be more severe in settings with ambiguous and deferred feedback (Einhorn (1980)). Adopting innovative projects may also be viewed as indicative of superior managerial “vision.” </w:t>
      </w:r>
      <w:r w:rsidRPr="005E50BB">
        <w:rPr>
          <w:rStyle w:val="StyleUnderline"/>
          <w:highlight w:val="green"/>
        </w:rPr>
        <w:t>Innovative projects are</w:t>
      </w:r>
      <w:r w:rsidRPr="00531097">
        <w:rPr>
          <w:rStyle w:val="StyleUnderline"/>
        </w:rPr>
        <w:t xml:space="preserve"> thus </w:t>
      </w:r>
      <w:r w:rsidRPr="005E50BB">
        <w:rPr>
          <w:rStyle w:val="StyleUnderline"/>
          <w:highlight w:val="green"/>
        </w:rPr>
        <w:t>likely to appeal to self-aggrandizing managers</w:t>
      </w:r>
      <w:r w:rsidRPr="002E3D61">
        <w:rPr>
          <w:sz w:val="14"/>
        </w:rPr>
        <w:t xml:space="preserve">. We therefore hypothesize that (even after including standard firm-level controls and industry and year fixed effects) </w:t>
      </w:r>
      <w:r w:rsidRPr="005E50BB">
        <w:rPr>
          <w:rStyle w:val="StyleUnderline"/>
          <w:highlight w:val="green"/>
        </w:rPr>
        <w:t>firms with overconfident managers</w:t>
      </w:r>
      <w:r w:rsidRPr="00026BB6">
        <w:rPr>
          <w:rStyle w:val="StyleUnderline"/>
        </w:rPr>
        <w:t xml:space="preserve"> accept greater risk, invest more heavily in innovative projects, and </w:t>
      </w:r>
      <w:r w:rsidRPr="005E50BB">
        <w:rPr>
          <w:rStyle w:val="Emphasis"/>
          <w:highlight w:val="green"/>
        </w:rPr>
        <w:t>achieve greater innovation</w:t>
      </w:r>
      <w:r w:rsidRPr="002E3D61">
        <w:rPr>
          <w:sz w:val="14"/>
        </w:rPr>
        <w:t xml:space="preserve">.2 The effect of overconfidence on project selection could come from either overestimation of expected cash flows or underestimation of risk. Whether overconfident CEOs will be better innovators after controlling for the level of spending on research and development (R&amp;D) is less clear. On the one hand, overconfident managers who pursue innovation aggressively may undertake projects with low expected payoff. On the other hand, rational managers may, from the viewpoint of shareholders, excessively prefer the “D” in R&amp;D—fairly reliable projects rather than risky but more promising innovative ones. </w:t>
      </w:r>
      <w:r w:rsidRPr="00531097">
        <w:rPr>
          <w:rStyle w:val="StyleUnderline"/>
        </w:rPr>
        <w:t>Overconfident managers can potentially achieve higher average innovative productivity by accepting good but risky projects</w:t>
      </w:r>
      <w:r w:rsidRPr="002E3D61">
        <w:rPr>
          <w:sz w:val="14"/>
        </w:rPr>
        <w:t xml:space="preserve">. </w:t>
      </w:r>
      <w:r w:rsidRPr="005E50BB">
        <w:rPr>
          <w:rStyle w:val="StyleUnderline"/>
          <w:highlight w:val="green"/>
        </w:rPr>
        <w:t xml:space="preserve">This benefit of managerial overconfidence is </w:t>
      </w:r>
      <w:r w:rsidRPr="005E50BB">
        <w:rPr>
          <w:rStyle w:val="Emphasis"/>
          <w:highlight w:val="green"/>
        </w:rPr>
        <w:t>reflected in recent theoretical models</w:t>
      </w:r>
      <w:r w:rsidRPr="002E3D61">
        <w:rPr>
          <w:sz w:val="14"/>
        </w:rPr>
        <w:t xml:space="preserve"> (Goel and Thakor (2008), Gervais, Heaton, and Odean (2011)). As a result, we do not hypothesize the direction of the effect of overconfidence on the effectiveness of the CEO in generating innovation for given R&amp;D expenditures. The biggest puzzle raised by existing research on managerial beliefs and corporate policy is that firms often employ overconfident managers and give them leeway to follow their beliefs in making major investment and financing decisions (Malmendier and Tate (2005a, 2005b, 2008) and Ben-David, Graham, and Harvey (2010)). This is counterintuitive, as we would normally view unbiased beliefs as preferable. Furthermore, Graham, Harvey, and Puri (2010) provide evidence of a matching of growth firms with more confident managers (as proxied by height). This puts the most confident managers into those firms where </w:t>
      </w:r>
      <w:r w:rsidRPr="005E50BB">
        <w:rPr>
          <w:rStyle w:val="StyleUnderline"/>
          <w:highlight w:val="green"/>
        </w:rPr>
        <w:t>overconfidence can radically influence strategy, investment choices, and survival</w:t>
      </w:r>
      <w:r w:rsidRPr="002E3D61">
        <w:rPr>
          <w:sz w:val="14"/>
        </w:rPr>
        <w:t xml:space="preserve">. By measuring ex post success, we suggest a possible solution to this overconfident manager puzzle: </w:t>
      </w:r>
      <w:r w:rsidRPr="005E50BB">
        <w:rPr>
          <w:rStyle w:val="Emphasis"/>
          <w:highlight w:val="green"/>
        </w:rPr>
        <w:t>overconfident managers are better innovators</w:t>
      </w:r>
      <w:r w:rsidRPr="00026BB6">
        <w:rPr>
          <w:sz w:val="14"/>
        </w:rPr>
        <w:t>.  To test our hypotheses, we use alternative proxies for managerial overconfi- dence based on options exercise behavior or press coverage. The options exercise measure (Malmendier and Tate (2005a)) builds on</w:t>
      </w:r>
      <w:r w:rsidRPr="002E3D61">
        <w:rPr>
          <w:sz w:val="14"/>
        </w:rPr>
        <w:t xml:space="preserve"> the idea that a manager who chooses to be exposed to the firm’s idiosyncratic risk is likely to be confident about the firm’s prospects. Under this approach, a CEO who voluntarily retains stock options after the vesting period in which exercise becomes permissible is viewed as overconfident.3 Our second measure of overconfidence is based on the portrayal of the CEO in the news media, as developed by Malmendier and Tate (2005b, 2008). This measure employs counts of words relating to overconfidence or its opposite in proximity to the company name and the keyword “CEO.”  We measure the firm’s innovation-related investment by the level of R&amp;D expenditures. </w:t>
      </w:r>
      <w:r w:rsidRPr="002E3D61">
        <w:rPr>
          <w:rStyle w:val="StyleUnderline"/>
        </w:rPr>
        <w:t>Our first measure of innovative output and R&amp;D success is the number of patents applied for</w:t>
      </w:r>
      <w:r w:rsidRPr="002E3D61">
        <w:rPr>
          <w:sz w:val="14"/>
        </w:rPr>
        <w:t xml:space="preserve"> during the year from the U.S. Patents and Trademarks Office. Patents differ greatly in their importance, so, following Trajtenberg (1990), </w:t>
      </w:r>
      <w:r w:rsidRPr="002E3D61">
        <w:rPr>
          <w:rStyle w:val="StyleUnderline"/>
        </w:rPr>
        <w:t>our second measure of innovative output is total citation count</w:t>
      </w:r>
      <w:r w:rsidRPr="002E3D61">
        <w:rPr>
          <w:sz w:val="14"/>
        </w:rPr>
        <w:t xml:space="preserve">. This is the total number of citations subsequently received by the patents applied for during the year, where citations are made by other newer patents. We find that over the 1993–2003 period, firms with overconfident CEOs have higher stock return volatility, consistent with their undertaking riskier projects. </w:t>
      </w:r>
      <w:r w:rsidRPr="005E50BB">
        <w:rPr>
          <w:rStyle w:val="StyleUnderline"/>
          <w:highlight w:val="green"/>
        </w:rPr>
        <w:t>Overconfident CEOs invest more heavily in R&amp;D and achieve greater innovation as measured by patent and citation counts</w:t>
      </w:r>
      <w:r w:rsidRPr="002E3D61">
        <w:rPr>
          <w:sz w:val="14"/>
        </w:rPr>
        <w:t xml:space="preserve">. Greater innovative output is not just a result of greater resource input; overconfident CEOs achieve greater innovative success even after controlling for the level of R&amp;D expenditures. Patenting may be less relevant for certain industries, either because they are less innovative or because, in these industries, innovation does not result in patents. We find that </w:t>
      </w:r>
      <w:r w:rsidRPr="005E50BB">
        <w:rPr>
          <w:rStyle w:val="StyleUnderline"/>
          <w:highlight w:val="green"/>
        </w:rPr>
        <w:t>overconfident managers achieve greater total patents and citations</w:t>
      </w:r>
      <w:r w:rsidRPr="002E3D61">
        <w:rPr>
          <w:rStyle w:val="StyleUnderline"/>
        </w:rPr>
        <w:t xml:space="preserve"> than non-overconfident managers only in industries where innovation is important</w:t>
      </w:r>
      <w:r w:rsidRPr="002E3D61">
        <w:rPr>
          <w:sz w:val="14"/>
        </w:rPr>
        <w:t xml:space="preserve">. We also provide evidence that our results are not due to overconfident CEOs having private information about future profits or to overconfident CEOs just being more risk-tolerant. The greater innovative output for given R&amp;D input achieved by overconfi- dent CEOs does not necessarily translate into higher firm value. Hall, Jaffe, and Trajtenberg (2005) show that, on average, patent citations are positively correlated with firm value, but overconfident CEOs could be overpaying to achieve increased citation counts (possibly using resources other than R&amp;D expenditures), reducing firm value. A possible way to address this issue is to regress firm value on CEO overconfidence or the innovation that results from it. However, such a test is subject to endogeneity problems. Instead, using an instrument for exogenous growth opportunities, we examine a more limited question: </w:t>
      </w:r>
      <w:r w:rsidRPr="005E50BB">
        <w:rPr>
          <w:rStyle w:val="StyleUnderline"/>
          <w:highlight w:val="green"/>
        </w:rPr>
        <w:t>are overconfident CEOs better at translating external growth opportunities into firm value</w:t>
      </w:r>
      <w:r w:rsidRPr="002E3D61">
        <w:rPr>
          <w:sz w:val="14"/>
        </w:rPr>
        <w:t xml:space="preserve">? We find that the answer is </w:t>
      </w:r>
      <w:r w:rsidRPr="005E50BB">
        <w:rPr>
          <w:rStyle w:val="Emphasis"/>
          <w:highlight w:val="green"/>
        </w:rPr>
        <w:t>yes</w:t>
      </w:r>
      <w:r w:rsidRPr="002E3D61">
        <w:rPr>
          <w:sz w:val="14"/>
        </w:rPr>
        <w:t xml:space="preserve">, and that </w:t>
      </w:r>
      <w:r w:rsidRPr="005E50BB">
        <w:rPr>
          <w:rStyle w:val="StyleUnderline"/>
          <w:highlight w:val="green"/>
        </w:rPr>
        <w:t xml:space="preserve">this relation is </w:t>
      </w:r>
      <w:r w:rsidRPr="005E50BB">
        <w:rPr>
          <w:rStyle w:val="Emphasis"/>
          <w:highlight w:val="green"/>
        </w:rPr>
        <w:t>especially strong among industries where innovation is important</w:t>
      </w:r>
      <w:r w:rsidRPr="002E3D61">
        <w:rPr>
          <w:sz w:val="14"/>
        </w:rPr>
        <w:t xml:space="preserve">. Throughout, we </w:t>
      </w:r>
      <w:r w:rsidRPr="002E3D61">
        <w:rPr>
          <w:rStyle w:val="StyleUnderline"/>
        </w:rPr>
        <w:t>find that the effect of overconfidence on innovation is mainly found among innovative industries</w:t>
      </w:r>
      <w:r w:rsidRPr="002E3D61">
        <w:rPr>
          <w:sz w:val="14"/>
        </w:rPr>
        <w:t xml:space="preserve">. Since innovative industries should contain more good risky growth opportunities, our results are consistent with </w:t>
      </w:r>
      <w:r w:rsidRPr="005E50BB">
        <w:rPr>
          <w:rStyle w:val="StyleUnderline"/>
          <w:highlight w:val="green"/>
        </w:rPr>
        <w:t>models</w:t>
      </w:r>
      <w:r w:rsidRPr="002E3D61">
        <w:rPr>
          <w:sz w:val="14"/>
        </w:rPr>
        <w:t xml:space="preserve"> such as those of Goel and Thakor (2008) and Gervais, Heaton, and Odean (2011) that </w:t>
      </w:r>
      <w:r w:rsidRPr="005E50BB">
        <w:rPr>
          <w:rStyle w:val="StyleUnderline"/>
          <w:highlight w:val="green"/>
        </w:rPr>
        <w:t xml:space="preserve">imply </w:t>
      </w:r>
      <w:r w:rsidRPr="005E50BB">
        <w:rPr>
          <w:rStyle w:val="Emphasis"/>
          <w:highlight w:val="green"/>
        </w:rPr>
        <w:t>high benefits to overconfidence</w:t>
      </w:r>
      <w:r w:rsidRPr="002E3D61">
        <w:rPr>
          <w:rStyle w:val="StyleUnderline"/>
        </w:rPr>
        <w:t xml:space="preserve"> when such opportunities are present</w:t>
      </w:r>
      <w:r w:rsidRPr="002E3D61">
        <w:rPr>
          <w:sz w:val="14"/>
        </w:rPr>
        <w:t xml:space="preserve">. </w:t>
      </w:r>
    </w:p>
    <w:p w14:paraId="1EC32C59" w14:textId="77777777" w:rsidR="00B56168" w:rsidRDefault="00B56168" w:rsidP="00B56168">
      <w:pPr>
        <w:pStyle w:val="Heading4"/>
        <w:tabs>
          <w:tab w:val="left" w:pos="7041"/>
        </w:tabs>
      </w:pPr>
      <w:r>
        <w:t>It’s net good---key to advancement and innovation</w:t>
      </w:r>
      <w:r>
        <w:tab/>
      </w:r>
    </w:p>
    <w:p w14:paraId="408919E4" w14:textId="77777777" w:rsidR="00B56168" w:rsidRDefault="00B56168" w:rsidP="00B56168">
      <w:r>
        <w:t xml:space="preserve">Kimberly </w:t>
      </w:r>
      <w:r w:rsidRPr="000E6674">
        <w:rPr>
          <w:rStyle w:val="Style13ptBold"/>
        </w:rPr>
        <w:t>Weisul 11</w:t>
      </w:r>
      <w:r>
        <w:t>, former Senior Editor at BusinessWeek, responsible for all coverage of entrepreneurship, now freelance writer and editor, co-founder of One Thing New, the free email newsletter for smart, busy women, “The Upside to an Overconfident CEO,” 2/22/11, http://www.cbsnews.com/news/the-upside-to-an-overconfident-ceo/</w:t>
      </w:r>
    </w:p>
    <w:p w14:paraId="66B30536" w14:textId="77777777" w:rsidR="00B56168" w:rsidRPr="004302E3" w:rsidRDefault="00B56168" w:rsidP="00B56168">
      <w:pPr>
        <w:rPr>
          <w:sz w:val="16"/>
        </w:rPr>
      </w:pPr>
      <w:r w:rsidRPr="004302E3">
        <w:rPr>
          <w:sz w:val="16"/>
        </w:rPr>
        <w:t xml:space="preserve">Maybe </w:t>
      </w:r>
      <w:r w:rsidRPr="005E50BB">
        <w:rPr>
          <w:rStyle w:val="Emphasis"/>
          <w:highlight w:val="green"/>
        </w:rPr>
        <w:t>it takes a little bit of crazy to be a CEO</w:t>
      </w:r>
      <w:r w:rsidRPr="002341C5">
        <w:rPr>
          <w:rStyle w:val="Emphasis"/>
        </w:rPr>
        <w:t>.</w:t>
      </w:r>
      <w:r w:rsidRPr="004302E3">
        <w:rPr>
          <w:sz w:val="16"/>
        </w:rPr>
        <w:t xml:space="preserve"> </w:t>
      </w:r>
      <w:r w:rsidRPr="002341C5">
        <w:rPr>
          <w:rStyle w:val="StyleUnderline"/>
        </w:rPr>
        <w:t>Or at the very least</w:t>
      </w:r>
      <w:r w:rsidRPr="004302E3">
        <w:rPr>
          <w:sz w:val="16"/>
        </w:rPr>
        <w:t xml:space="preserve">, maybe </w:t>
      </w:r>
      <w:r w:rsidRPr="002341C5">
        <w:rPr>
          <w:rStyle w:val="StyleUnderline"/>
        </w:rPr>
        <w:t>it helps</w:t>
      </w:r>
      <w:r w:rsidRPr="004302E3">
        <w:rPr>
          <w:sz w:val="16"/>
        </w:rPr>
        <w:t xml:space="preserve">. After all, would you consider Steve Jobs completely 'normal'? Or might you say he's a touch overconfident? How about Bill Gates? Facebook founder Mark Zuckerberg? Timothy Simcoe, of Boston University's School of Management, and Alberto Galasso, of the University of Toronto, set out to find out if there are any advantages to having an overconfident CEO. They found that </w:t>
      </w:r>
      <w:r w:rsidRPr="005E50BB">
        <w:rPr>
          <w:rStyle w:val="StyleUnderline"/>
          <w:highlight w:val="green"/>
        </w:rPr>
        <w:t>firms with overconfident CEOs invested more in research and development, and were more innovative,</w:t>
      </w:r>
      <w:r w:rsidRPr="002341C5">
        <w:rPr>
          <w:rStyle w:val="StyleUnderline"/>
        </w:rPr>
        <w:t xml:space="preserve"> than companies led by CEOs whose outlook was more realistic</w:t>
      </w:r>
      <w:r w:rsidRPr="004302E3">
        <w:rPr>
          <w:sz w:val="16"/>
        </w:rPr>
        <w:t xml:space="preserve">. The researchers built on earlier work to identify CEOs who were overconfident. They defined an overconfident CEO as one who held onto his or her fully-vested stock options even after the company's stock had risen 67% in price. Most CEOs have very strong incentives to diversify their sources of wealth, especially after their company has had a period of very strong stock price performance. It follows that CEOs who choose not to diversify either have a very high risk tolerance or an unreasonably sunny outlook on their firm's prospects. </w:t>
      </w:r>
      <w:r w:rsidRPr="005E50BB">
        <w:rPr>
          <w:rStyle w:val="StyleUnderline"/>
          <w:highlight w:val="green"/>
        </w:rPr>
        <w:t>CEOs</w:t>
      </w:r>
      <w:r w:rsidRPr="002341C5">
        <w:rPr>
          <w:rStyle w:val="StyleUnderline"/>
        </w:rPr>
        <w:t xml:space="preserve"> who fit this description </w:t>
      </w:r>
      <w:r w:rsidRPr="005E50BB">
        <w:rPr>
          <w:rStyle w:val="StyleUnderline"/>
          <w:highlight w:val="green"/>
        </w:rPr>
        <w:t>tend to do more deals and are less careful with cash flows</w:t>
      </w:r>
      <w:r w:rsidRPr="002341C5">
        <w:rPr>
          <w:rStyle w:val="StyleUnderline"/>
        </w:rPr>
        <w:t xml:space="preserve"> than their peers</w:t>
      </w:r>
      <w:r w:rsidRPr="004302E3">
        <w:rPr>
          <w:sz w:val="16"/>
        </w:rPr>
        <w:t xml:space="preserve">, yet their companies don't seem to suffer from this. When Overconfidence Works  To see if there was a link between overconfident CEOs and research and development or innovation, </w:t>
      </w:r>
      <w:r w:rsidRPr="002341C5">
        <w:rPr>
          <w:rStyle w:val="StyleUnderline"/>
        </w:rPr>
        <w:t>the researchers examined data from 290 companies and 627 CEOs from 1980 to 1994.</w:t>
      </w:r>
      <w:r w:rsidRPr="004302E3">
        <w:rPr>
          <w:sz w:val="16"/>
        </w:rPr>
        <w:t xml:space="preserve"> This time frame allowed them to find detailed data about CEOs' stock holdings. (The researchers later confirmed their work using a smaller set of more recent data.) </w:t>
      </w:r>
      <w:r w:rsidRPr="005E50BB">
        <w:rPr>
          <w:rStyle w:val="StyleUnderline"/>
          <w:highlight w:val="green"/>
        </w:rPr>
        <w:t>Firms run by overconfident CEOs seemed to be better at innovation</w:t>
      </w:r>
      <w:r w:rsidRPr="004302E3">
        <w:rPr>
          <w:sz w:val="16"/>
        </w:rPr>
        <w:t xml:space="preserve">: </w:t>
      </w:r>
      <w:r w:rsidRPr="005E50BB">
        <w:rPr>
          <w:rStyle w:val="StyleUnderline"/>
          <w:highlight w:val="green"/>
        </w:rPr>
        <w:t xml:space="preserve">Invested about </w:t>
      </w:r>
      <w:r w:rsidRPr="005E50BB">
        <w:rPr>
          <w:rStyle w:val="Emphasis"/>
          <w:highlight w:val="green"/>
        </w:rPr>
        <w:t>15% more in research and development</w:t>
      </w:r>
      <w:r w:rsidRPr="005E50BB">
        <w:rPr>
          <w:sz w:val="16"/>
          <w:highlight w:val="green"/>
        </w:rPr>
        <w:t xml:space="preserve"> </w:t>
      </w:r>
      <w:r w:rsidRPr="005E50BB">
        <w:rPr>
          <w:rStyle w:val="StyleUnderline"/>
          <w:highlight w:val="green"/>
        </w:rPr>
        <w:t>Generated 20% more patents per dollar of R&amp;D spending</w:t>
      </w:r>
      <w:r w:rsidRPr="005E50BB">
        <w:rPr>
          <w:sz w:val="16"/>
          <w:highlight w:val="green"/>
        </w:rPr>
        <w:t xml:space="preserve">  </w:t>
      </w:r>
      <w:r w:rsidRPr="005E50BB">
        <w:rPr>
          <w:rStyle w:val="StyleUnderline"/>
          <w:highlight w:val="green"/>
        </w:rPr>
        <w:t>Won patents that were about 20% more likely to be cited by their peers</w:t>
      </w:r>
      <w:r w:rsidRPr="005E50BB">
        <w:rPr>
          <w:sz w:val="16"/>
          <w:highlight w:val="green"/>
        </w:rPr>
        <w:t xml:space="preserve"> </w:t>
      </w:r>
      <w:r w:rsidRPr="00026BB6">
        <w:rPr>
          <w:sz w:val="16"/>
        </w:rPr>
        <w:t>Simcoe</w:t>
      </w:r>
      <w:r w:rsidRPr="004302E3">
        <w:rPr>
          <w:sz w:val="16"/>
        </w:rPr>
        <w:t xml:space="preserve"> and Galasso also found that </w:t>
      </w:r>
      <w:r w:rsidRPr="005E50BB">
        <w:rPr>
          <w:rStyle w:val="StyleUnderline"/>
          <w:highlight w:val="green"/>
        </w:rPr>
        <w:t>overconfident CEOs were able to make more of an impact in industries with thin profit margins</w:t>
      </w:r>
      <w:r w:rsidRPr="004302E3">
        <w:rPr>
          <w:rStyle w:val="StyleUnderline"/>
        </w:rPr>
        <w:t>, such as textiles, apparel, and non-specialty retail</w:t>
      </w:r>
      <w:r w:rsidRPr="004302E3">
        <w:rPr>
          <w:sz w:val="16"/>
        </w:rPr>
        <w:t>. The researchers suggest that in these industries, successful innovation gives a bigger boost to the CEOs reputation as a turnaround expert.</w:t>
      </w:r>
    </w:p>
    <w:p w14:paraId="6119EC3D" w14:textId="3F52FB8A" w:rsidR="00A52759" w:rsidRDefault="00B56168" w:rsidP="00B56168">
      <w:pPr>
        <w:pStyle w:val="Heading3"/>
      </w:pPr>
      <w:r>
        <w:t>at: financial regs good</w:t>
      </w:r>
    </w:p>
    <w:p w14:paraId="3A88B8F3" w14:textId="77777777" w:rsidR="00A52759" w:rsidRDefault="00A52759" w:rsidP="00A52759">
      <w:pPr>
        <w:pStyle w:val="Heading4"/>
      </w:pPr>
      <w:r>
        <w:t>Accounting failure inevitable despite regulation</w:t>
      </w:r>
    </w:p>
    <w:p w14:paraId="2A2C257C" w14:textId="77777777" w:rsidR="00A52759" w:rsidRDefault="00A52759" w:rsidP="00A52759">
      <w:r w:rsidRPr="00ED59E4">
        <w:rPr>
          <w:rStyle w:val="Style13ptBold"/>
        </w:rPr>
        <w:t>Soll 14</w:t>
      </w:r>
      <w:r>
        <w:rPr>
          <w:rStyle w:val="Style13ptBold"/>
        </w:rPr>
        <w:t xml:space="preserve"> </w:t>
      </w:r>
      <w:r>
        <w:rPr>
          <w:rStyle w:val="Style13ptBold"/>
          <w:b w:val="0"/>
        </w:rPr>
        <w:t>[Jacob</w:t>
      </w:r>
      <w:r>
        <w:t xml:space="preserve">, historian, professor at the University of Southern California, “First they killed all the accountants: How big banks, corporations and government made themselves unauditable,” 5/4/14, </w:t>
      </w:r>
      <w:hyperlink r:id="rId153" w:history="1">
        <w:r w:rsidRPr="00B65F43">
          <w:rPr>
            <w:rStyle w:val="Hyperlink"/>
          </w:rPr>
          <w:t>http://www.salon.com/2014/05/04/first_we_kill_all_the_accountants_how_big_banks_corporations_and_government_have_made_themselves_unauditable</w:t>
        </w:r>
      </w:hyperlink>
      <w:r>
        <w:t>]</w:t>
      </w:r>
    </w:p>
    <w:p w14:paraId="7AA6CC67" w14:textId="77777777" w:rsidR="00A52759" w:rsidRDefault="00A52759" w:rsidP="00A52759"/>
    <w:p w14:paraId="6BFC7AC2" w14:textId="77777777" w:rsidR="00A52759" w:rsidRPr="0046397F" w:rsidRDefault="00A52759" w:rsidP="00A52759">
      <w:pPr>
        <w:rPr>
          <w:sz w:val="14"/>
        </w:rPr>
      </w:pPr>
      <w:r w:rsidRPr="00F748FB">
        <w:rPr>
          <w:rStyle w:val="StyleUnderline"/>
        </w:rPr>
        <w:t>In 1999</w:t>
      </w:r>
      <w:r w:rsidRPr="0099615C">
        <w:rPr>
          <w:sz w:val="14"/>
        </w:rPr>
        <w:t xml:space="preserve">, with little public or investor protest, </w:t>
      </w:r>
      <w:r w:rsidRPr="00F748FB">
        <w:rPr>
          <w:rStyle w:val="StyleUnderline"/>
        </w:rPr>
        <w:t>the U.S. government</w:t>
      </w:r>
      <w:r w:rsidRPr="0099615C">
        <w:rPr>
          <w:sz w:val="14"/>
        </w:rPr>
        <w:t xml:space="preserve">, in the name of economic freedom, </w:t>
      </w:r>
      <w:r w:rsidRPr="00F748FB">
        <w:rPr>
          <w:rStyle w:val="StyleUnderline"/>
        </w:rPr>
        <w:t>replaced the Glass-Steagall Act with the Gramm-Leach-Bliley Act,</w:t>
      </w:r>
      <w:r w:rsidRPr="0099615C">
        <w:rPr>
          <w:sz w:val="14"/>
        </w:rPr>
        <w:t xml:space="preserve"> </w:t>
      </w:r>
      <w:r w:rsidRPr="00F748FB">
        <w:rPr>
          <w:rStyle w:val="StyleUnderline"/>
        </w:rPr>
        <w:t>which allowed the consolidation of commercial banks, investment banks, securities firms, and insurance companie</w:t>
      </w:r>
      <w:r w:rsidRPr="0099615C">
        <w:rPr>
          <w:sz w:val="14"/>
        </w:rPr>
        <w:t xml:space="preserve">s. It enabled banks to take deposits and make loans, as well as underwrite and sell securities (such as pools of mortgages). Signing the act into law on November 12, President Clinton recognized that it made “the most important legislative changes to the structure of the U.S. financial system since the 1930s.” He claimed that repealing Glass-Steagall and allowing the “affiliation” between banks and securities firms would spark competition, “enhance the stability of our financial services system,” and help it to “compete in global financial markets.” Clinton insisted that the bill contained “important safety and soundness protections.” </w:t>
      </w:r>
      <w:r w:rsidRPr="00D946D8">
        <w:rPr>
          <w:sz w:val="14"/>
        </w:rPr>
        <w:t xml:space="preserve">But </w:t>
      </w:r>
      <w:r w:rsidRPr="005E50BB">
        <w:rPr>
          <w:rStyle w:val="StyleUnderline"/>
          <w:highlight w:val="green"/>
        </w:rPr>
        <w:t>the safeguards for accounting and</w:t>
      </w:r>
      <w:r w:rsidRPr="00F748FB">
        <w:rPr>
          <w:rStyle w:val="StyleUnderline"/>
        </w:rPr>
        <w:t xml:space="preserve"> corporate </w:t>
      </w:r>
      <w:r w:rsidRPr="005E50BB">
        <w:rPr>
          <w:rStyle w:val="StyleUnderline"/>
          <w:highlight w:val="green"/>
        </w:rPr>
        <w:t>accountability</w:t>
      </w:r>
      <w:r w:rsidRPr="00F748FB">
        <w:rPr>
          <w:rStyle w:val="StyleUnderline"/>
        </w:rPr>
        <w:t xml:space="preserve"> of the Great Depression </w:t>
      </w:r>
      <w:r w:rsidRPr="005E50BB">
        <w:rPr>
          <w:rStyle w:val="StyleUnderline"/>
          <w:highlight w:val="green"/>
        </w:rPr>
        <w:t xml:space="preserve">were </w:t>
      </w:r>
      <w:r w:rsidRPr="005E50BB">
        <w:rPr>
          <w:rStyle w:val="Emphasis"/>
          <w:highlight w:val="green"/>
        </w:rPr>
        <w:t>falling away</w:t>
      </w:r>
      <w:r w:rsidRPr="005E50BB">
        <w:rPr>
          <w:rStyle w:val="StyleUnderline"/>
          <w:highlight w:val="green"/>
        </w:rPr>
        <w:t xml:space="preserve"> with</w:t>
      </w:r>
      <w:r w:rsidRPr="00F748FB">
        <w:rPr>
          <w:rStyle w:val="StyleUnderline"/>
        </w:rPr>
        <w:t xml:space="preserve"> an “irrationally exuberant” </w:t>
      </w:r>
      <w:r w:rsidRPr="005E50BB">
        <w:rPr>
          <w:rStyle w:val="StyleUnderline"/>
          <w:highlight w:val="green"/>
        </w:rPr>
        <w:t xml:space="preserve">confidence that the boom </w:t>
      </w:r>
      <w:r w:rsidRPr="00B52AFA">
        <w:rPr>
          <w:rStyle w:val="StyleUnderline"/>
        </w:rPr>
        <w:t>of</w:t>
      </w:r>
      <w:r w:rsidRPr="00F748FB">
        <w:rPr>
          <w:rStyle w:val="StyleUnderline"/>
        </w:rPr>
        <w:t xml:space="preserve"> the age </w:t>
      </w:r>
      <w:r w:rsidRPr="005E50BB">
        <w:rPr>
          <w:rStyle w:val="StyleUnderline"/>
          <w:highlight w:val="green"/>
        </w:rPr>
        <w:t xml:space="preserve">would last forever with </w:t>
      </w:r>
      <w:r w:rsidRPr="005E50BB">
        <w:rPr>
          <w:rStyle w:val="Emphasis"/>
          <w:highlight w:val="green"/>
        </w:rPr>
        <w:t>lighter regulation</w:t>
      </w:r>
      <w:r w:rsidRPr="005E50BB">
        <w:rPr>
          <w:sz w:val="14"/>
          <w:highlight w:val="green"/>
        </w:rPr>
        <w:t xml:space="preserve"> </w:t>
      </w:r>
      <w:r w:rsidRPr="005E50BB">
        <w:rPr>
          <w:rStyle w:val="StyleUnderline"/>
          <w:highlight w:val="green"/>
        </w:rPr>
        <w:t>and</w:t>
      </w:r>
      <w:r w:rsidRPr="00F748FB">
        <w:rPr>
          <w:rStyle w:val="StyleUnderline"/>
        </w:rPr>
        <w:t xml:space="preserve"> ever more </w:t>
      </w:r>
      <w:r w:rsidRPr="005E50BB">
        <w:rPr>
          <w:rStyle w:val="StyleUnderline"/>
          <w:highlight w:val="green"/>
        </w:rPr>
        <w:t>complex financial product</w:t>
      </w:r>
      <w:r w:rsidRPr="00F748FB">
        <w:rPr>
          <w:rStyle w:val="StyleUnderline"/>
        </w:rPr>
        <w:t>s</w:t>
      </w:r>
      <w:r w:rsidRPr="0099615C">
        <w:rPr>
          <w:sz w:val="14"/>
        </w:rPr>
        <w:t xml:space="preserve">. Meanwhile, by the 1990s, the Big Six employed literally hundreds of thousands of accountants around the world. The problem was that the audit market was saturated, with little possibility for growth, and profits dropped. Companies now wanted what Arthur Andersen had first proposed— that auditors use their unique quantitative insights for consulting purposes. So strong were their reputations as business fixers that at Andersen, for instance, Andersen Consulting soon eclipsed Andersen Auditing and, in doing so, became a lead player in the disastrous corporate frauds of the 1990s. Visitors to the Andersen headquarters in Chicago were struck by the fact that Andersen Auditing had drab offices, yet Andersen Consulting operated out of plush, well furnished digs. Although other auditing companies also made huge fees in consulting, Andersen let the consulting tail wag the whole company. Doing so made sense purely as a matter of profits. Between 1992 and 2001, profits— 70 percent of which were from consulting— more than tripled. Andersen would consult for high-profile “new economy” firms like Waste Management, WorldCom, and, most notoriously, the Texas energy firm Enron, while also acting as their auditor. All of these companies inflated their stock value by using false accounting statements. Eventually, all, even the once-venerable Andersen, went bankrupt. Andersen &amp; Co. was indicted in Texas in 2002 for producing false financial statements for Enron, and the SEC found fraudulent Andersen audits for companies such as Waste Management and WorldCom. Andersen was sunk by the sheer massiveness of the Enron fraud along with its clear complicity in inflating the company’s stock price—when it fell, shareholders lost $11 billion. So infamous were Andersen’s false audits that President George W. Bush joked about them at the 2002 annual Alfalfa Club dinner in Washington, D.C. The president claimed he had good news and bad news from Saddam Hussein: “The good news is he is willing to let us inspect his biological and chemical warfare installations. The bad news is that he insists Arthur Andersen do the inspections.” What is tragically ironic in the Enron case is that certain basic Andersen audits actually worked. In 2001, well-trained, mid-level auditors made smoking-gun reports about questionable Enron transactions and false accounts. Yet, faced with the loss of $100 million in annual consulting fees, top management ignored the audits. The account was just too big to lose. With evidence building that Andersen had covered up its knowledge of Enron’s malfeasance, the partner in charge of the Enron account, David Duncan, was terrified of being charged with violating securities laws and ordered his office staff into an orgy of document shredding. It was wishful thinking. The fraud was so large, the collusion of Andersen with Enron so criminal, that Enron’s collapse quickly brought down Andersen, too. Duncan would turn state’s witness against his company, and to this day, neither he nor any other Andersen employee has served jail time for cooking the books in one of America’s worst and most costly financial frauds. Today, Andersen employs a skeleton staff of two hundred to manage its continuing litigation, down from 85,000 worldwide. </w:t>
      </w:r>
      <w:r w:rsidRPr="000436FA">
        <w:rPr>
          <w:rStyle w:val="StyleUnderline"/>
        </w:rPr>
        <w:t>In response to Enron and a cascade of other corporate accounting scandals and bankruptcies</w:t>
      </w:r>
      <w:r w:rsidRPr="0099615C">
        <w:rPr>
          <w:sz w:val="14"/>
        </w:rPr>
        <w:t xml:space="preserve"> (among them giants like Tyco International, Adelphia, and Peregrine Systems), President George W. </w:t>
      </w:r>
      <w:r w:rsidRPr="000436FA">
        <w:rPr>
          <w:rStyle w:val="StyleUnderline"/>
        </w:rPr>
        <w:t>Bush signed the 2002 Sarbanes-Oxley Act</w:t>
      </w:r>
      <w:r w:rsidRPr="0099615C">
        <w:rPr>
          <w:sz w:val="14"/>
        </w:rPr>
        <w:t xml:space="preserve">, which set up the Public Company Accounting Oversight Board, an attempt to guarantee auditor independence and corporate governance and to clarify the rules of corporate auditing and financial disclosure. This was a pure corporate accountability law. “The era of low standards and false profits is over,” President Bush said. “No boardroom in America is above or beyond the law.” The day of reckoning had come, he intoned, at least for the accountants: “Free markets are not a jungle in which only the unscrupulous survive, or a financial free-for-all guided only by greed. . . . For the sake of our free economy, those who break the law— break the rules of fairness, those who are dishonest, however wealthy or successful they may be— must pay a price.” Supported by leaders from both political parties, the legislation was seen as so essential and effective that similar laws were subsequently passed in Australia, France, Germany, Italy, Israel, India, Japan, South Africa, and Turkey. In New York, </w:t>
      </w:r>
      <w:r w:rsidRPr="000436FA">
        <w:rPr>
          <w:rStyle w:val="StyleUnderline"/>
        </w:rPr>
        <w:t xml:space="preserve">it was hoped that the law would bring confidence to the American stock market after the debacles of Enron and WorldCom. However, </w:t>
      </w:r>
      <w:r w:rsidRPr="005E50BB">
        <w:rPr>
          <w:rStyle w:val="StyleUnderline"/>
          <w:highlight w:val="green"/>
        </w:rPr>
        <w:t>a consequence of strict accounting regulation was that weaker accounting firms faced ever more</w:t>
      </w:r>
      <w:r w:rsidRPr="000436FA">
        <w:rPr>
          <w:rStyle w:val="StyleUnderline"/>
        </w:rPr>
        <w:t xml:space="preserve"> Goliath-like </w:t>
      </w:r>
      <w:r w:rsidRPr="005E50BB">
        <w:rPr>
          <w:rStyle w:val="StyleUnderline"/>
          <w:highlight w:val="green"/>
        </w:rPr>
        <w:t>banks and companies that</w:t>
      </w:r>
      <w:r w:rsidRPr="000436FA">
        <w:rPr>
          <w:rStyle w:val="StyleUnderline"/>
        </w:rPr>
        <w:t>,</w:t>
      </w:r>
      <w:r w:rsidRPr="0099615C">
        <w:rPr>
          <w:sz w:val="14"/>
        </w:rPr>
        <w:t xml:space="preserve"> with their own high-paid teams of internal creative bookkeepers and lobbyists, </w:t>
      </w:r>
      <w:r w:rsidRPr="005E50BB">
        <w:rPr>
          <w:rStyle w:val="StyleUnderline"/>
          <w:highlight w:val="green"/>
        </w:rPr>
        <w:t>could remain</w:t>
      </w:r>
      <w:r w:rsidRPr="00B52AFA">
        <w:rPr>
          <w:rStyle w:val="StyleUnderline"/>
        </w:rPr>
        <w:t xml:space="preserve"> </w:t>
      </w:r>
      <w:r w:rsidRPr="00B52AFA">
        <w:rPr>
          <w:rStyle w:val="Emphasis"/>
        </w:rPr>
        <w:t xml:space="preserve">one step </w:t>
      </w:r>
      <w:r w:rsidRPr="005E50BB">
        <w:rPr>
          <w:rStyle w:val="Emphasis"/>
          <w:highlight w:val="green"/>
        </w:rPr>
        <w:t>ahead of the auditors</w:t>
      </w:r>
      <w:r w:rsidRPr="000436FA">
        <w:rPr>
          <w:rStyle w:val="Emphasis"/>
        </w:rPr>
        <w:t>.</w:t>
      </w:r>
      <w:r w:rsidRPr="0099615C">
        <w:rPr>
          <w:sz w:val="14"/>
        </w:rPr>
        <w:t xml:space="preserve"> </w:t>
      </w:r>
      <w:r w:rsidRPr="005E50BB">
        <w:rPr>
          <w:rStyle w:val="StyleUnderline"/>
          <w:highlight w:val="green"/>
        </w:rPr>
        <w:t>This would be an issue in the financial crisis of 2008</w:t>
      </w:r>
      <w:r w:rsidRPr="000436FA">
        <w:rPr>
          <w:rStyle w:val="StyleUnderline"/>
        </w:rPr>
        <w:t>, when unsound and overvalued mortgage securities bundles</w:t>
      </w:r>
      <w:r w:rsidRPr="0099615C">
        <w:rPr>
          <w:sz w:val="14"/>
        </w:rPr>
        <w:t xml:space="preserve"> (CDOs) </w:t>
      </w:r>
      <w:r w:rsidRPr="000436FA">
        <w:rPr>
          <w:rStyle w:val="StyleUnderline"/>
        </w:rPr>
        <w:t>caused a world financial meltdown</w:t>
      </w:r>
      <w:r w:rsidRPr="0099615C">
        <w:rPr>
          <w:sz w:val="14"/>
        </w:rPr>
        <w:t xml:space="preserve">. The New York Federal Reserve, the New York offices of the SEC, and the Big Four firms— PricewaterhouseCoopers (PwC), Deloitte Touche Tohmatsu Ltd., Ernst &amp; Young, and KPMG, with nearly 700,000 employees— were only blocks away from Bear Stearns and Lehman Brothers, whose collapse led to the federal emergency bailout of most remaining investment banks through the comically titled Troubled Asset Relief Program (TARP). </w:t>
      </w:r>
      <w:r w:rsidRPr="000436FA">
        <w:rPr>
          <w:rStyle w:val="StyleUnderline"/>
        </w:rPr>
        <w:t xml:space="preserve">The auditing </w:t>
      </w:r>
      <w:r w:rsidRPr="005E50BB">
        <w:rPr>
          <w:rStyle w:val="StyleUnderline"/>
          <w:highlight w:val="green"/>
        </w:rPr>
        <w:t>firms had warned</w:t>
      </w:r>
      <w:r w:rsidRPr="000436FA">
        <w:rPr>
          <w:rStyle w:val="StyleUnderline"/>
        </w:rPr>
        <w:t xml:space="preserve"> the </w:t>
      </w:r>
      <w:r w:rsidRPr="005E50BB">
        <w:rPr>
          <w:rStyle w:val="StyleUnderline"/>
          <w:highlight w:val="green"/>
        </w:rPr>
        <w:t>banks and regulators that CDOs were</w:t>
      </w:r>
      <w:r w:rsidRPr="0099615C">
        <w:rPr>
          <w:sz w:val="14"/>
        </w:rPr>
        <w:t xml:space="preserve"> Class 3 assets (Class 1 being cash) and that their values were </w:t>
      </w:r>
      <w:r w:rsidRPr="005E50BB">
        <w:rPr>
          <w:rStyle w:val="StyleUnderline"/>
          <w:highlight w:val="green"/>
        </w:rPr>
        <w:t xml:space="preserve">speculative and </w:t>
      </w:r>
      <w:r w:rsidRPr="005E50BB">
        <w:rPr>
          <w:rStyle w:val="Emphasis"/>
          <w:highlight w:val="green"/>
        </w:rPr>
        <w:t>highly risky</w:t>
      </w:r>
      <w:r w:rsidRPr="0099615C">
        <w:rPr>
          <w:sz w:val="14"/>
        </w:rPr>
        <w:t xml:space="preserve">. </w:t>
      </w:r>
      <w:r w:rsidRPr="000436FA">
        <w:rPr>
          <w:rStyle w:val="StyleUnderline"/>
        </w:rPr>
        <w:t>Yet they had no power, and possibly no will, to make the case that the CDOs could lead to a financial crisis</w:t>
      </w:r>
      <w:r w:rsidRPr="0099615C">
        <w:rPr>
          <w:sz w:val="14"/>
        </w:rPr>
        <w:t xml:space="preserve">. In spite of the proximity of regulators, auditors, and bankers, few seemed aware of the impending crash. Highlighting the weak position of the auditing companies, in the immediate aftermath of the collapse, the investment banks blamed the Big Four for causing the crash, insisting that their new, risk-averse low assessments of the CDOs’ values fed the flames of crisis by undermining confidence in their value. Caught between a public that suspected the accounting firms of failing to provide correct audits and the corporate and finance leaders who accused them of undervaluing assets, the Big Four continued to tread lightly out of fear that any accounting or legal misstep could lead to Andersen-style litigation and the implosion of the accounting industry. Indeed, regulators in Britain had begun to worry that the monopoly of the Big Four was itself a risk to the industry. Much like the investment banks, </w:t>
      </w:r>
      <w:r w:rsidRPr="000436FA">
        <w:rPr>
          <w:rStyle w:val="StyleUnderline"/>
        </w:rPr>
        <w:t>all firms’ large accounts have become interconnected through the complex tentacles of finance</w:t>
      </w:r>
      <w:r w:rsidRPr="0099615C">
        <w:rPr>
          <w:sz w:val="14"/>
        </w:rPr>
        <w:t xml:space="preserve">. The collapse of one of the Big Four firms could bring down the other three. It would seem, then, that </w:t>
      </w:r>
      <w:r w:rsidRPr="005E50BB">
        <w:rPr>
          <w:rStyle w:val="StyleUnderline"/>
          <w:highlight w:val="green"/>
        </w:rPr>
        <w:t xml:space="preserve">the Big Four are </w:t>
      </w:r>
      <w:r w:rsidRPr="005E50BB">
        <w:rPr>
          <w:rStyle w:val="Emphasis"/>
          <w:highlight w:val="green"/>
        </w:rPr>
        <w:t>too big to fail</w:t>
      </w:r>
      <w:r w:rsidRPr="005E50BB">
        <w:rPr>
          <w:rStyle w:val="StyleUnderline"/>
          <w:highlight w:val="green"/>
        </w:rPr>
        <w:t xml:space="preserve"> but </w:t>
      </w:r>
      <w:r w:rsidRPr="005E50BB">
        <w:rPr>
          <w:rStyle w:val="Emphasis"/>
          <w:highlight w:val="green"/>
        </w:rPr>
        <w:t>too weak to effectively audit</w:t>
      </w:r>
      <w:r w:rsidRPr="005E50BB">
        <w:rPr>
          <w:rStyle w:val="StyleUnderline"/>
          <w:highlight w:val="green"/>
        </w:rPr>
        <w:t xml:space="preserve"> their corporate clients</w:t>
      </w:r>
      <w:r w:rsidRPr="0099615C">
        <w:rPr>
          <w:sz w:val="14"/>
        </w:rPr>
        <w:t xml:space="preserve">. Dickens would have appreciated the conundrum. To stop fraud at auditing companies, the U.S. and British governments worked to clip their wings, only to find that </w:t>
      </w:r>
      <w:r w:rsidRPr="005E50BB">
        <w:rPr>
          <w:rStyle w:val="StyleUnderline"/>
          <w:highlight w:val="green"/>
        </w:rPr>
        <w:t>without effective auditors, it is impossible to oversee finance and industry, let alone government</w:t>
      </w:r>
      <w:r w:rsidRPr="0099615C">
        <w:rPr>
          <w:sz w:val="14"/>
        </w:rPr>
        <w:t xml:space="preserve">. </w:t>
      </w:r>
      <w:r w:rsidRPr="000436FA">
        <w:rPr>
          <w:rStyle w:val="StyleUnderline"/>
        </w:rPr>
        <w:t>In spite of the hundreds of thousands of auditors working for accounting firms, the SEC, and the Department of Justice</w:t>
      </w:r>
      <w:r w:rsidRPr="0099615C">
        <w:rPr>
          <w:sz w:val="14"/>
        </w:rPr>
        <w:t xml:space="preserve"> (not to mention European regulatory bodies), </w:t>
      </w:r>
      <w:r w:rsidRPr="000436FA">
        <w:rPr>
          <w:rStyle w:val="StyleUnderline"/>
        </w:rPr>
        <w:t>no one, as yet, has gone to jail for the 2008 financial crisis</w:t>
      </w:r>
      <w:r w:rsidRPr="0099615C">
        <w:rPr>
          <w:sz w:val="14"/>
        </w:rPr>
        <w:t xml:space="preserve">. Identifying those who have committed financial crimes, or criminally negligent oversight, and actually sending them to jail— part of the jobs of auditors and government regulators, but something the United States and Europe inexplicably have not elected to do in the years following the 2008 crash— is the sort of aggressive response that might spur reforms and, in their wake, better financial practices. Eric Holder, U.S. Attorney General, has gone on record saying that the size and importance of major investment banks “has an inhibiting influence” on prosecuting financial malfeasance. He has expressed fears that sustained legal action against financial institutions— beyond fines— could destabilize the financial system. </w:t>
      </w:r>
      <w:r w:rsidRPr="005E50BB">
        <w:rPr>
          <w:rStyle w:val="StyleUnderline"/>
          <w:highlight w:val="green"/>
        </w:rPr>
        <w:t>In spite of laws, regulations</w:t>
      </w:r>
      <w:r w:rsidRPr="0099615C">
        <w:rPr>
          <w:rStyle w:val="StyleUnderline"/>
        </w:rPr>
        <w:t xml:space="preserve">, and an active financial press, </w:t>
      </w:r>
      <w:r w:rsidRPr="005E50BB">
        <w:rPr>
          <w:rStyle w:val="Emphasis"/>
          <w:highlight w:val="green"/>
        </w:rPr>
        <w:t>powerful forces are aligned against financial transparency</w:t>
      </w:r>
      <w:r w:rsidRPr="0099615C">
        <w:rPr>
          <w:sz w:val="14"/>
        </w:rPr>
        <w:t xml:space="preserve">. </w:t>
      </w:r>
      <w:r w:rsidRPr="005E50BB">
        <w:rPr>
          <w:rStyle w:val="StyleUnderline"/>
          <w:highlight w:val="green"/>
        </w:rPr>
        <w:t>By</w:t>
      </w:r>
      <w:r w:rsidRPr="0099615C">
        <w:rPr>
          <w:rStyle w:val="StyleUnderline"/>
        </w:rPr>
        <w:t xml:space="preserve"> the sheer </w:t>
      </w:r>
      <w:r w:rsidRPr="005E50BB">
        <w:rPr>
          <w:rStyle w:val="StyleUnderline"/>
          <w:highlight w:val="green"/>
        </w:rPr>
        <w:t>complexity and scale</w:t>
      </w:r>
      <w:r w:rsidRPr="0099615C">
        <w:rPr>
          <w:rStyle w:val="StyleUnderline"/>
        </w:rPr>
        <w:t xml:space="preserve"> of their operations, </w:t>
      </w:r>
      <w:r w:rsidRPr="005E50BB">
        <w:rPr>
          <w:rStyle w:val="StyleUnderline"/>
          <w:highlight w:val="green"/>
        </w:rPr>
        <w:t>banks, corporations, and government</w:t>
      </w:r>
      <w:r w:rsidRPr="0099615C">
        <w:rPr>
          <w:rStyle w:val="StyleUnderline"/>
        </w:rPr>
        <w:t xml:space="preserve"> bodies </w:t>
      </w:r>
      <w:r w:rsidRPr="005E50BB">
        <w:rPr>
          <w:rStyle w:val="StyleUnderline"/>
          <w:highlight w:val="green"/>
        </w:rPr>
        <w:t>have rendered themselves unauditable</w:t>
      </w:r>
      <w:r w:rsidRPr="0099615C">
        <w:rPr>
          <w:sz w:val="14"/>
        </w:rPr>
        <w:t xml:space="preserve">. </w:t>
      </w:r>
      <w:r w:rsidRPr="0099615C">
        <w:rPr>
          <w:rStyle w:val="StyleUnderline"/>
        </w:rPr>
        <w:t>How many accountants, really, would it take to truly audit Goldman Sachs</w:t>
      </w:r>
      <w:r w:rsidRPr="0099615C">
        <w:rPr>
          <w:sz w:val="14"/>
        </w:rPr>
        <w:t xml:space="preserve">, were this indeed a realistic task? </w:t>
      </w:r>
      <w:r w:rsidRPr="0099615C">
        <w:rPr>
          <w:rStyle w:val="StyleUnderline"/>
        </w:rPr>
        <w:t>Ten thousand? Forty thousand?</w:t>
      </w:r>
      <w:r w:rsidRPr="0099615C">
        <w:rPr>
          <w:sz w:val="14"/>
        </w:rPr>
        <w:t xml:space="preserve"> </w:t>
      </w:r>
      <w:r w:rsidRPr="0099615C">
        <w:rPr>
          <w:rStyle w:val="Emphasis"/>
        </w:rPr>
        <w:t>It might not even be possible</w:t>
      </w:r>
      <w:r w:rsidRPr="0099615C">
        <w:rPr>
          <w:sz w:val="14"/>
        </w:rPr>
        <w:t xml:space="preserve">. The fact is that </w:t>
      </w:r>
      <w:r w:rsidRPr="005E50BB">
        <w:rPr>
          <w:rStyle w:val="StyleUnderline"/>
          <w:highlight w:val="green"/>
        </w:rPr>
        <w:t>government and</w:t>
      </w:r>
      <w:r w:rsidRPr="0099615C">
        <w:rPr>
          <w:rStyle w:val="StyleUnderline"/>
        </w:rPr>
        <w:t xml:space="preserve"> the </w:t>
      </w:r>
      <w:r w:rsidRPr="005E50BB">
        <w:rPr>
          <w:rStyle w:val="StyleUnderline"/>
          <w:highlight w:val="green"/>
        </w:rPr>
        <w:t>auditing companies cannot</w:t>
      </w:r>
      <w:r w:rsidRPr="0099615C">
        <w:rPr>
          <w:sz w:val="14"/>
        </w:rPr>
        <w:t xml:space="preserve">, for the moment, </w:t>
      </w:r>
      <w:r w:rsidRPr="005E50BB">
        <w:rPr>
          <w:rStyle w:val="StyleUnderline"/>
          <w:highlight w:val="green"/>
        </w:rPr>
        <w:t>keep up with</w:t>
      </w:r>
      <w:r w:rsidRPr="0099615C">
        <w:rPr>
          <w:rStyle w:val="StyleUnderline"/>
        </w:rPr>
        <w:t xml:space="preserve"> the ever-mutating, bacteria-like </w:t>
      </w:r>
      <w:r w:rsidRPr="005E50BB">
        <w:rPr>
          <w:rStyle w:val="StyleUnderline"/>
          <w:highlight w:val="green"/>
        </w:rPr>
        <w:t>financial tools and tricks of banking</w:t>
      </w:r>
      <w:r w:rsidRPr="0099615C">
        <w:rPr>
          <w:sz w:val="14"/>
        </w:rPr>
        <w:t xml:space="preserve">. At the same time, </w:t>
      </w:r>
      <w:r w:rsidRPr="0099615C">
        <w:rPr>
          <w:rStyle w:val="StyleUnderline"/>
        </w:rPr>
        <w:t>it is unclear that governments can effectively audit themselves</w:t>
      </w:r>
      <w:r w:rsidRPr="0099615C">
        <w:rPr>
          <w:sz w:val="14"/>
        </w:rPr>
        <w:t>. The world financial system is threatened by disaster from bad municipal and government accounting, as countries like Greece and major cities like Detroit go bankrupt because of poor planning but also poor bookkeeping. Government accountants too often calculate that states and cities can pay for pensions. There has been little outcry about bad government accounting by a public unfamiliar with the risks of long-term municipal and government obligations. And despite recent threats by the Department of Justice to pursue financial crimes and the fines meted out to major banks, there have no reckonings on Wall Street or in government. And without one, there can be little incentive for true reform.</w:t>
      </w:r>
    </w:p>
    <w:p w14:paraId="4FFE61AE" w14:textId="77777777" w:rsidR="00A52759" w:rsidRDefault="00A52759" w:rsidP="00A52759">
      <w:pPr>
        <w:pStyle w:val="Heading4"/>
      </w:pPr>
      <w:r>
        <w:t>Self-regulation solves</w:t>
      </w:r>
    </w:p>
    <w:p w14:paraId="6CF63E21" w14:textId="77777777" w:rsidR="00A52759" w:rsidRDefault="00A52759" w:rsidP="00A52759">
      <w:r w:rsidRPr="00365BDB">
        <w:rPr>
          <w:rStyle w:val="Style13ptBold"/>
        </w:rPr>
        <w:t>Butler 6</w:t>
      </w:r>
      <w:r>
        <w:rPr>
          <w:rStyle w:val="Style13ptBold"/>
        </w:rPr>
        <w:t xml:space="preserve"> </w:t>
      </w:r>
      <w:r>
        <w:rPr>
          <w:rStyle w:val="Style13ptBold"/>
          <w:b w:val="0"/>
        </w:rPr>
        <w:t>[Henry N.</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35-36]</w:t>
      </w:r>
    </w:p>
    <w:p w14:paraId="3DBA63BC" w14:textId="77777777" w:rsidR="00A52759" w:rsidRDefault="00A52759" w:rsidP="00A52759"/>
    <w:p w14:paraId="329104EE" w14:textId="77777777" w:rsidR="00A52759" w:rsidRPr="00830480" w:rsidRDefault="00A52759" w:rsidP="00A52759">
      <w:pPr>
        <w:tabs>
          <w:tab w:val="right" w:pos="7108"/>
        </w:tabs>
        <w:rPr>
          <w:sz w:val="16"/>
        </w:rPr>
      </w:pPr>
      <w:r w:rsidRPr="00830480">
        <w:rPr>
          <w:sz w:val="16"/>
        </w:rPr>
        <w:t xml:space="preserve">Finally, it is worth wondering whether private organizations might have picked up any regulatory slack that existed in the absence of SOX. </w:t>
      </w:r>
      <w:r w:rsidRPr="005E50BB">
        <w:rPr>
          <w:rStyle w:val="StyleUnderline"/>
          <w:highlight w:val="green"/>
        </w:rPr>
        <w:t xml:space="preserve">Firms can </w:t>
      </w:r>
      <w:r w:rsidRPr="005E50BB">
        <w:rPr>
          <w:rStyle w:val="Emphasis"/>
          <w:highlight w:val="green"/>
        </w:rPr>
        <w:t>supplement market discipline</w:t>
      </w:r>
      <w:r w:rsidRPr="005E50BB">
        <w:rPr>
          <w:rStyle w:val="StyleUnderline"/>
          <w:highlight w:val="green"/>
        </w:rPr>
        <w:t xml:space="preserve"> by subjecting themselves to regulation by nongovernmental bodies</w:t>
      </w:r>
      <w:r w:rsidRPr="00830480">
        <w:rPr>
          <w:sz w:val="16"/>
        </w:rPr>
        <w:t xml:space="preserve">. In a manner similar to the signaling discussed above, </w:t>
      </w:r>
      <w:r w:rsidRPr="00830480">
        <w:rPr>
          <w:rStyle w:val="StyleUnderline"/>
        </w:rPr>
        <w:t>a firm’s decision to be regulated would be evaluated by the capital markets and reflected in its stock pric</w:t>
      </w:r>
      <w:r w:rsidRPr="00830480">
        <w:rPr>
          <w:sz w:val="16"/>
        </w:rPr>
        <w:t xml:space="preserve">e. </w:t>
      </w:r>
      <w:r w:rsidRPr="005E50BB">
        <w:rPr>
          <w:rStyle w:val="StyleUnderline"/>
          <w:highlight w:val="green"/>
        </w:rPr>
        <w:t xml:space="preserve">Firms </w:t>
      </w:r>
      <w:r w:rsidRPr="005E50BB">
        <w:rPr>
          <w:rStyle w:val="Emphasis"/>
          <w:highlight w:val="green"/>
        </w:rPr>
        <w:t>already are subject to governance provisions</w:t>
      </w:r>
      <w:r w:rsidRPr="005E50BB">
        <w:rPr>
          <w:rStyle w:val="StyleUnderline"/>
          <w:highlight w:val="green"/>
        </w:rPr>
        <w:t xml:space="preserve"> in stock exchange </w:t>
      </w:r>
      <w:r w:rsidRPr="00DE7659">
        <w:rPr>
          <w:rStyle w:val="StyleUnderline"/>
        </w:rPr>
        <w:t xml:space="preserve">listing </w:t>
      </w:r>
      <w:r w:rsidRPr="005E50BB">
        <w:rPr>
          <w:rStyle w:val="StyleUnderline"/>
          <w:highlight w:val="green"/>
        </w:rPr>
        <w:t>agreements</w:t>
      </w:r>
      <w:r w:rsidRPr="00830480">
        <w:rPr>
          <w:sz w:val="16"/>
        </w:rPr>
        <w:t xml:space="preserve">. </w:t>
      </w:r>
      <w:r w:rsidRPr="005E50BB">
        <w:rPr>
          <w:rStyle w:val="StyleUnderline"/>
          <w:highlight w:val="green"/>
        </w:rPr>
        <w:t>Exchanges</w:t>
      </w:r>
      <w:r w:rsidRPr="00830480">
        <w:rPr>
          <w:sz w:val="16"/>
        </w:rPr>
        <w:t xml:space="preserve"> theoretically </w:t>
      </w:r>
      <w:r w:rsidRPr="005E50BB">
        <w:rPr>
          <w:rStyle w:val="StyleUnderline"/>
          <w:highlight w:val="green"/>
        </w:rPr>
        <w:t>have an incentive to compete for listings by offering rules that reduce</w:t>
      </w:r>
      <w:r w:rsidRPr="00830480">
        <w:rPr>
          <w:rStyle w:val="StyleUnderline"/>
        </w:rPr>
        <w:t xml:space="preserve"> listed firms’ </w:t>
      </w:r>
      <w:r w:rsidRPr="005E50BB">
        <w:rPr>
          <w:rStyle w:val="StyleUnderline"/>
          <w:highlight w:val="green"/>
        </w:rPr>
        <w:t>cost of capital</w:t>
      </w:r>
      <w:r w:rsidRPr="00830480">
        <w:rPr>
          <w:sz w:val="16"/>
        </w:rPr>
        <w:t xml:space="preserve">.28 Thus, shortly after SOX was passed, the New York Stock Exchange Board of Directors adopted listing standards relating to director independence that went beyond the act’s regulation of audit committee membership.29 The NYSE, for example, has an incentive in competing with NASDAQ and other exchanges to encourage firms to pay higher listing fees in exchange for a lower cost of capital by assuring investors in those firms that the NYSE is actively monitoring them.30 </w:t>
      </w:r>
      <w:r w:rsidRPr="00830480">
        <w:rPr>
          <w:rStyle w:val="StyleUnderline"/>
        </w:rPr>
        <w:t>Other types of self-regulatory organizations might also play a significant role in monitoring firms.</w:t>
      </w:r>
      <w:r w:rsidRPr="00830480">
        <w:rPr>
          <w:sz w:val="16"/>
        </w:rPr>
        <w:t xml:space="preserve"> There is evidence, for example, that </w:t>
      </w:r>
      <w:r w:rsidRPr="005E50BB">
        <w:rPr>
          <w:rStyle w:val="StyleUnderline"/>
          <w:highlight w:val="green"/>
        </w:rPr>
        <w:t>peer review and competition among</w:t>
      </w:r>
      <w:r w:rsidRPr="00830480">
        <w:rPr>
          <w:rStyle w:val="StyleUnderline"/>
        </w:rPr>
        <w:t xml:space="preserve"> professional </w:t>
      </w:r>
      <w:r w:rsidRPr="005E50BB">
        <w:rPr>
          <w:rStyle w:val="StyleUnderline"/>
          <w:highlight w:val="green"/>
        </w:rPr>
        <w:t xml:space="preserve">auditing associations can provide </w:t>
      </w:r>
      <w:r w:rsidRPr="005E50BB">
        <w:rPr>
          <w:rStyle w:val="Emphasis"/>
          <w:highlight w:val="green"/>
        </w:rPr>
        <w:t>effective monitoring of auditing firms</w:t>
      </w:r>
      <w:r w:rsidRPr="00830480">
        <w:rPr>
          <w:sz w:val="16"/>
        </w:rPr>
        <w:t xml:space="preserve">.31 The upshot of the analysis and evidence presented in this chapter is that the </w:t>
      </w:r>
      <w:r w:rsidRPr="005E50BB">
        <w:rPr>
          <w:rStyle w:val="StyleUnderline"/>
          <w:highlight w:val="green"/>
        </w:rPr>
        <w:t xml:space="preserve">American corporate governance system has </w:t>
      </w:r>
      <w:r w:rsidRPr="005E50BB">
        <w:rPr>
          <w:rStyle w:val="Emphasis"/>
          <w:highlight w:val="green"/>
        </w:rPr>
        <w:t>numerous self-correcting forces</w:t>
      </w:r>
      <w:r w:rsidRPr="005E50BB">
        <w:rPr>
          <w:rStyle w:val="StyleUnderline"/>
          <w:highlight w:val="green"/>
        </w:rPr>
        <w:t xml:space="preserve"> that are</w:t>
      </w:r>
      <w:r w:rsidRPr="00830480">
        <w:rPr>
          <w:rStyle w:val="StyleUnderline"/>
        </w:rPr>
        <w:t xml:space="preserve"> likely to be </w:t>
      </w:r>
      <w:r w:rsidRPr="005E50BB">
        <w:rPr>
          <w:rStyle w:val="StyleUnderline"/>
          <w:highlight w:val="green"/>
        </w:rPr>
        <w:t>more focused and more measured than</w:t>
      </w:r>
      <w:r w:rsidRPr="00830480">
        <w:rPr>
          <w:rStyle w:val="StyleUnderline"/>
        </w:rPr>
        <w:t xml:space="preserve"> an economy-wide regulatory intervention such as </w:t>
      </w:r>
      <w:r w:rsidRPr="005E50BB">
        <w:rPr>
          <w:rStyle w:val="StyleUnderline"/>
          <w:highlight w:val="green"/>
        </w:rPr>
        <w:t>SOX</w:t>
      </w:r>
      <w:r w:rsidRPr="00830480">
        <w:rPr>
          <w:sz w:val="16"/>
        </w:rPr>
        <w:t xml:space="preserve">. </w:t>
      </w:r>
      <w:r w:rsidRPr="00830480">
        <w:rPr>
          <w:rStyle w:val="StyleUnderline"/>
        </w:rPr>
        <w:t>Neither Congress nor SOX’s defenders give credit to the historical, institutional strengths of our corporate governance system</w:t>
      </w:r>
      <w:r w:rsidRPr="00830480">
        <w:rPr>
          <w:sz w:val="16"/>
        </w:rPr>
        <w:t xml:space="preserve">. A greater appreciation of the market forces and institutional incentives leads to the inevitable conclusion that </w:t>
      </w:r>
      <w:r w:rsidRPr="005E50BB">
        <w:rPr>
          <w:rStyle w:val="StyleUnderline"/>
          <w:highlight w:val="green"/>
        </w:rPr>
        <w:t>there was little opportunity</w:t>
      </w:r>
      <w:r w:rsidRPr="00830480">
        <w:rPr>
          <w:rStyle w:val="StyleUnderline"/>
        </w:rPr>
        <w:t xml:space="preserve"> for Congress </w:t>
      </w:r>
      <w:r w:rsidRPr="005E50BB">
        <w:rPr>
          <w:rStyle w:val="StyleUnderline"/>
          <w:highlight w:val="green"/>
        </w:rPr>
        <w:t>to add much value</w:t>
      </w:r>
      <w:r w:rsidRPr="00830480">
        <w:rPr>
          <w:sz w:val="16"/>
        </w:rPr>
        <w:t>. In short, the benefits of SOX necessarily have been slight. Unfortunately, as detailed below, SOX’s costs have been enormous.</w:t>
      </w:r>
    </w:p>
    <w:p w14:paraId="0076EBF1" w14:textId="77777777" w:rsidR="00A52759" w:rsidRPr="003658CD" w:rsidRDefault="00A52759" w:rsidP="00A52759"/>
    <w:p w14:paraId="64B48A18" w14:textId="2DF5B154" w:rsidR="00B56168" w:rsidRDefault="00B56168" w:rsidP="00B56168">
      <w:pPr>
        <w:pStyle w:val="Heading3"/>
      </w:pPr>
      <w:r>
        <w:t>at: fraud</w:t>
      </w:r>
    </w:p>
    <w:p w14:paraId="7D22A5B7" w14:textId="77777777" w:rsidR="00B56168" w:rsidRPr="005512AB" w:rsidRDefault="00B56168" w:rsidP="00B56168">
      <w:pPr>
        <w:pStyle w:val="Heading4"/>
      </w:pPr>
      <w:r>
        <w:t>SOX wouldn’t stop that</w:t>
      </w:r>
    </w:p>
    <w:p w14:paraId="353C4602" w14:textId="77777777" w:rsidR="00B56168" w:rsidRDefault="00B56168" w:rsidP="00B56168">
      <w:r>
        <w:t xml:space="preserve">Larry E. </w:t>
      </w:r>
      <w:r w:rsidRPr="005512AB">
        <w:rPr>
          <w:rStyle w:val="Style13ptBold"/>
        </w:rPr>
        <w:t>Ribstein 2</w:t>
      </w:r>
      <w:r>
        <w:t>, Richard W. and Marie L. Corman Professor of Law, University of Illinois College of Law, “Market vs. Regulatory Responses to Corporate Fraud: A Critique of the Sarbanes-Oxley Act of 2002,” Illinois Law and Economics Working Paper Series, Sept 2002, SSRN</w:t>
      </w:r>
    </w:p>
    <w:p w14:paraId="64567D30" w14:textId="77777777" w:rsidR="00B56168" w:rsidRPr="00994834" w:rsidRDefault="00B56168" w:rsidP="00B56168">
      <w:pPr>
        <w:rPr>
          <w:sz w:val="16"/>
        </w:rPr>
      </w:pPr>
      <w:r w:rsidRPr="00994834">
        <w:rPr>
          <w:sz w:val="16"/>
        </w:rPr>
        <w:t xml:space="preserve">In Enron and other notorious cases arising out of the rubble of the bubble market many levels of market and monitoring devices simultaneously failed. </w:t>
      </w:r>
      <w:r w:rsidRPr="00584AD1">
        <w:rPr>
          <w:rStyle w:val="StyleUnderline"/>
        </w:rPr>
        <w:t>Pro-regulatory theorists argue that this demonstrates that securities markets cannot be trusted to work on their own without strong regulatory support</w:t>
      </w:r>
      <w:r w:rsidRPr="00994834">
        <w:rPr>
          <w:sz w:val="16"/>
        </w:rPr>
        <w:t xml:space="preserve"> and that new regulation was needed to restore investor confidence. However, this Article has shown that </w:t>
      </w:r>
      <w:r w:rsidRPr="00702B81">
        <w:rPr>
          <w:rStyle w:val="Emphasis"/>
          <w:highlight w:val="yellow"/>
        </w:rPr>
        <w:t>the case for significantly increased regulation has not been made</w:t>
      </w:r>
      <w:r w:rsidRPr="00994834">
        <w:rPr>
          <w:sz w:val="16"/>
        </w:rPr>
        <w:t xml:space="preserve">. </w:t>
      </w:r>
      <w:r w:rsidRPr="00702B81">
        <w:rPr>
          <w:rStyle w:val="StyleUnderline"/>
          <w:highlight w:val="yellow"/>
        </w:rPr>
        <w:t>While Enron exposed gaps in</w:t>
      </w:r>
      <w:r w:rsidRPr="00584AD1">
        <w:rPr>
          <w:rStyle w:val="StyleUnderline"/>
        </w:rPr>
        <w:t xml:space="preserve"> the existing </w:t>
      </w:r>
      <w:r w:rsidRPr="00702B81">
        <w:rPr>
          <w:rStyle w:val="StyleUnderline"/>
          <w:highlight w:val="yellow"/>
        </w:rPr>
        <w:t>monitoring</w:t>
      </w:r>
      <w:r w:rsidRPr="00584AD1">
        <w:rPr>
          <w:rStyle w:val="StyleUnderline"/>
        </w:rPr>
        <w:t xml:space="preserve"> structure, </w:t>
      </w:r>
      <w:r w:rsidRPr="00702B81">
        <w:rPr>
          <w:rStyle w:val="StyleUnderline"/>
          <w:highlight w:val="yellow"/>
        </w:rPr>
        <w:t>the benefits of eliminating those gaps are not</w:t>
      </w:r>
      <w:r w:rsidRPr="00994834">
        <w:rPr>
          <w:sz w:val="16"/>
        </w:rPr>
        <w:t xml:space="preserve"> as </w:t>
      </w:r>
      <w:r w:rsidRPr="00702B81">
        <w:rPr>
          <w:rStyle w:val="StyleUnderline"/>
          <w:highlight w:val="yellow"/>
        </w:rPr>
        <w:t>clear</w:t>
      </w:r>
      <w:r w:rsidRPr="00994834">
        <w:rPr>
          <w:sz w:val="16"/>
        </w:rPr>
        <w:t xml:space="preserve"> </w:t>
      </w:r>
      <w:r w:rsidRPr="00702B81">
        <w:rPr>
          <w:sz w:val="16"/>
        </w:rPr>
        <w:t>as</w:t>
      </w:r>
      <w:r w:rsidRPr="00994834">
        <w:rPr>
          <w:sz w:val="16"/>
        </w:rPr>
        <w:t xml:space="preserve"> they might seem to be. </w:t>
      </w:r>
      <w:r w:rsidRPr="00702B81">
        <w:rPr>
          <w:rStyle w:val="StyleUnderline"/>
          <w:highlight w:val="yellow"/>
        </w:rPr>
        <w:t>The</w:t>
      </w:r>
      <w:r w:rsidRPr="00584AD1">
        <w:rPr>
          <w:rStyle w:val="StyleUnderline"/>
        </w:rPr>
        <w:t xml:space="preserve"> substantial </w:t>
      </w:r>
      <w:r w:rsidRPr="00702B81">
        <w:rPr>
          <w:rStyle w:val="StyleUnderline"/>
          <w:highlight w:val="yellow"/>
        </w:rPr>
        <w:t>existing regulatory framework was breached by</w:t>
      </w:r>
      <w:r w:rsidRPr="00584AD1">
        <w:rPr>
          <w:rStyle w:val="StyleUnderline"/>
        </w:rPr>
        <w:t xml:space="preserve"> aggressive o</w:t>
      </w:r>
      <w:r w:rsidRPr="00702B81">
        <w:rPr>
          <w:rStyle w:val="StyleUnderline"/>
          <w:highlight w:val="yellow"/>
        </w:rPr>
        <w:t xml:space="preserve">utsiders who seemed determined to </w:t>
      </w:r>
      <w:r w:rsidRPr="00702B81">
        <w:rPr>
          <w:rStyle w:val="Emphasis"/>
          <w:highlight w:val="yellow"/>
        </w:rPr>
        <w:t>ignore the risks of their action</w:t>
      </w:r>
      <w:r w:rsidRPr="00584AD1">
        <w:rPr>
          <w:rStyle w:val="Emphasis"/>
        </w:rPr>
        <w:t>s</w:t>
      </w:r>
      <w:r w:rsidRPr="00584AD1">
        <w:rPr>
          <w:rStyle w:val="StyleUnderline"/>
        </w:rPr>
        <w:t>, including</w:t>
      </w:r>
      <w:r w:rsidRPr="00994834">
        <w:rPr>
          <w:sz w:val="16"/>
        </w:rPr>
        <w:t xml:space="preserve"> their personal exposure to </w:t>
      </w:r>
      <w:r w:rsidRPr="00584AD1">
        <w:rPr>
          <w:rStyle w:val="StyleUnderline"/>
        </w:rPr>
        <w:t>punishment</w:t>
      </w:r>
      <w:r w:rsidRPr="00994834">
        <w:rPr>
          <w:sz w:val="16"/>
        </w:rPr>
        <w:t xml:space="preserve">. </w:t>
      </w:r>
      <w:r w:rsidRPr="00702B81">
        <w:rPr>
          <w:rStyle w:val="StyleUnderline"/>
          <w:highlight w:val="yellow"/>
        </w:rPr>
        <w:t>Promoting</w:t>
      </w:r>
      <w:r w:rsidRPr="00584AD1">
        <w:rPr>
          <w:rStyle w:val="StyleUnderline"/>
        </w:rPr>
        <w:t xml:space="preserve"> more </w:t>
      </w:r>
      <w:r w:rsidRPr="00702B81">
        <w:rPr>
          <w:rStyle w:val="StyleUnderline"/>
          <w:highlight w:val="yellow"/>
        </w:rPr>
        <w:t>independent monitors</w:t>
      </w:r>
      <w:r w:rsidRPr="00994834">
        <w:rPr>
          <w:sz w:val="16"/>
        </w:rPr>
        <w:t xml:space="preserve"> with lower-powered incentives to scrutinize the actions of highly informed and motivated insiders </w:t>
      </w:r>
      <w:r w:rsidRPr="00702B81">
        <w:rPr>
          <w:rStyle w:val="StyleUnderline"/>
          <w:highlight w:val="yellow"/>
        </w:rPr>
        <w:t>cannot solve this</w:t>
      </w:r>
      <w:r w:rsidRPr="00584AD1">
        <w:rPr>
          <w:rStyle w:val="StyleUnderline"/>
        </w:rPr>
        <w:t xml:space="preserve"> problem</w:t>
      </w:r>
      <w:r w:rsidRPr="00994834">
        <w:rPr>
          <w:sz w:val="16"/>
        </w:rPr>
        <w:t>.</w:t>
      </w:r>
      <w:r w:rsidRPr="00994834">
        <w:rPr>
          <w:sz w:val="12"/>
        </w:rPr>
        <w:t>¶</w:t>
      </w:r>
      <w:r w:rsidRPr="00994834">
        <w:rPr>
          <w:sz w:val="16"/>
        </w:rPr>
        <w:t xml:space="preserve"> Moreover, the costs of increased regulation could be significant. On the one hand, the Act may reduce the incentives of both insiders and monitors to increase shareholder value. Even if the Act is ineffective, as this Article suggests may be the case, the Act could cause harm simply by misleading the market that regulation can solve its problems.277 In fact, </w:t>
      </w:r>
      <w:r w:rsidRPr="00994834">
        <w:rPr>
          <w:rStyle w:val="StyleUnderline"/>
        </w:rPr>
        <w:t xml:space="preserve">as </w:t>
      </w:r>
      <w:r w:rsidRPr="00702B81">
        <w:rPr>
          <w:rStyle w:val="StyleUnderline"/>
          <w:highlight w:val="yellow"/>
        </w:rPr>
        <w:t>history has</w:t>
      </w:r>
      <w:r w:rsidRPr="00994834">
        <w:rPr>
          <w:rStyle w:val="StyleUnderline"/>
        </w:rPr>
        <w:t xml:space="preserve"> often </w:t>
      </w:r>
      <w:r w:rsidRPr="00702B81">
        <w:rPr>
          <w:rStyle w:val="StyleUnderline"/>
          <w:highlight w:val="yellow"/>
        </w:rPr>
        <w:t>shown</w:t>
      </w:r>
      <w:r w:rsidRPr="00994834">
        <w:rPr>
          <w:rStyle w:val="StyleUnderline"/>
        </w:rPr>
        <w:t>,</w:t>
      </w:r>
      <w:r w:rsidRPr="00994834">
        <w:rPr>
          <w:sz w:val="16"/>
        </w:rPr>
        <w:t xml:space="preserve"> from the South Sea Bubble,278 to the Great Crash,279 </w:t>
      </w:r>
      <w:r w:rsidRPr="00702B81">
        <w:rPr>
          <w:rStyle w:val="StyleUnderline"/>
          <w:highlight w:val="yellow"/>
        </w:rPr>
        <w:t>defrauders manage to say one step ahead of the regulators</w:t>
      </w:r>
      <w:r w:rsidRPr="00702B81">
        <w:rPr>
          <w:sz w:val="16"/>
          <w:highlight w:val="yellow"/>
        </w:rPr>
        <w:t>.</w:t>
      </w:r>
      <w:r w:rsidRPr="00994834">
        <w:rPr>
          <w:sz w:val="16"/>
        </w:rPr>
        <w:t xml:space="preserve"> The endless cycle of boom-bust-regulation accomplishes little in the long run. Finally, even if some highly sophisticated and nuanced regulation theoretically could increase social welfare, it is not likely that this type of reform will arise out of the present highly charged political environment.</w:t>
      </w:r>
      <w:r w:rsidRPr="00994834">
        <w:rPr>
          <w:sz w:val="12"/>
        </w:rPr>
        <w:t>¶</w:t>
      </w:r>
      <w:r w:rsidRPr="00994834">
        <w:rPr>
          <w:sz w:val="16"/>
        </w:rPr>
        <w:t xml:space="preserve"> </w:t>
      </w:r>
      <w:r w:rsidRPr="00702B81">
        <w:rPr>
          <w:rStyle w:val="StyleUnderline"/>
          <w:highlight w:val="yellow"/>
        </w:rPr>
        <w:t>Markets are capable of responding more quickly and precisely than regulation to corporate fraud</w:t>
      </w:r>
      <w:r w:rsidRPr="00994834">
        <w:rPr>
          <w:rStyle w:val="StyleUnderline"/>
        </w:rPr>
        <w:t>, as long as regulation does not impede or mislead them</w:t>
      </w:r>
      <w:r w:rsidRPr="00994834">
        <w:rPr>
          <w:sz w:val="16"/>
        </w:rPr>
        <w:t>. Although markets will remain imperfect, the potential for a market response, combined with the likely costs of regulation, make the case for additional regulation dubious.</w:t>
      </w:r>
    </w:p>
    <w:p w14:paraId="650D78B2" w14:textId="77777777" w:rsidR="00B56168" w:rsidRDefault="00B56168" w:rsidP="00B56168">
      <w:pPr>
        <w:pStyle w:val="Heading4"/>
      </w:pPr>
      <w:r>
        <w:t xml:space="preserve">They have the burden of proof---hold their evidence to an </w:t>
      </w:r>
      <w:r>
        <w:rPr>
          <w:u w:val="single"/>
        </w:rPr>
        <w:t>extremely high standard</w:t>
      </w:r>
    </w:p>
    <w:p w14:paraId="50DC31D5" w14:textId="77777777" w:rsidR="00B56168" w:rsidRDefault="00B56168" w:rsidP="00B56168">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26-27</w:t>
      </w:r>
    </w:p>
    <w:p w14:paraId="2A70AB2C" w14:textId="77777777" w:rsidR="00B56168" w:rsidRPr="00994834" w:rsidRDefault="00B56168" w:rsidP="00B56168">
      <w:pPr>
        <w:rPr>
          <w:sz w:val="16"/>
        </w:rPr>
      </w:pPr>
      <w:r w:rsidRPr="00994834">
        <w:rPr>
          <w:rStyle w:val="StyleUnderline"/>
        </w:rPr>
        <w:t xml:space="preserve">Defenders do not mince words in </w:t>
      </w:r>
      <w:r w:rsidRPr="00702B81">
        <w:rPr>
          <w:rStyle w:val="StyleUnderline"/>
        </w:rPr>
        <w:t>claiming that SOX is a tremendous success</w:t>
      </w:r>
      <w:r w:rsidRPr="00994834">
        <w:rPr>
          <w:sz w:val="16"/>
        </w:rPr>
        <w:t xml:space="preserve">. For example, Harvey Goldschmidt, a former SEC commissioner and strong proponent of the reforms, states, “I think that </w:t>
      </w:r>
      <w:r w:rsidRPr="00702B81">
        <w:rPr>
          <w:sz w:val="16"/>
        </w:rPr>
        <w:t>Sarbanes-Oxley has been</w:t>
      </w:r>
      <w:r w:rsidRPr="00994834">
        <w:rPr>
          <w:sz w:val="16"/>
        </w:rPr>
        <w:t xml:space="preserve"> a great success in terms of the effect it has had on improved corporate governance. There is no question it has been a great piece of legislation, and anybody who says otherwise is talking like a darn fool.”1 And Representative Michael Oxley—not a “darn fool”—suggests that the issue of benefits transcends data:</w:t>
      </w:r>
      <w:r w:rsidRPr="00994834">
        <w:rPr>
          <w:sz w:val="12"/>
        </w:rPr>
        <w:t>¶</w:t>
      </w:r>
      <w:r w:rsidRPr="00994834">
        <w:rPr>
          <w:sz w:val="16"/>
        </w:rPr>
        <w:t xml:space="preserve"> No one can know with any accuracy . . . where we would be today had Sarbanes-Oxley not been created. . . . How can you measure the value of knowing that company books are sounder than they were before? Of no more overnight bankruptcies with the employees and retirees left holding the bag? No more disruption to entire sectors of the economy? I think that’s a valuable return for the investment, when the outlays now are a small fraction of the losses that were sustained.2</w:t>
      </w:r>
      <w:r w:rsidRPr="00994834">
        <w:rPr>
          <w:sz w:val="12"/>
        </w:rPr>
        <w:t>¶</w:t>
      </w:r>
      <w:r w:rsidRPr="00994834">
        <w:rPr>
          <w:sz w:val="16"/>
        </w:rPr>
        <w:t xml:space="preserve"> </w:t>
      </w:r>
      <w:r w:rsidRPr="00994834">
        <w:rPr>
          <w:rStyle w:val="StyleUnderline"/>
        </w:rPr>
        <w:t xml:space="preserve">This sort of thinking obviously </w:t>
      </w:r>
      <w:r w:rsidRPr="00702B81">
        <w:rPr>
          <w:rStyle w:val="StyleUnderline"/>
        </w:rPr>
        <w:t>puts a strong burden</w:t>
      </w:r>
      <w:r w:rsidRPr="00994834">
        <w:rPr>
          <w:rStyle w:val="StyleUnderline"/>
        </w:rPr>
        <w:t xml:space="preserve"> of proof </w:t>
      </w:r>
      <w:r w:rsidRPr="00702B81">
        <w:rPr>
          <w:rStyle w:val="StyleUnderline"/>
        </w:rPr>
        <w:t>on opponents</w:t>
      </w:r>
      <w:r w:rsidRPr="00994834">
        <w:rPr>
          <w:rStyle w:val="StyleUnderline"/>
        </w:rPr>
        <w:t xml:space="preserve"> of regulation</w:t>
      </w:r>
      <w:r w:rsidRPr="00994834">
        <w:rPr>
          <w:sz w:val="16"/>
        </w:rPr>
        <w:t>. Indeed, to the extent Oxley suggests that the value of the legislation cannot be measured, the burden is impossible to bear.</w:t>
      </w:r>
      <w:r w:rsidRPr="00994834">
        <w:rPr>
          <w:sz w:val="12"/>
        </w:rPr>
        <w:t>¶</w:t>
      </w:r>
      <w:r w:rsidRPr="00994834">
        <w:rPr>
          <w:sz w:val="16"/>
        </w:rPr>
        <w:t xml:space="preserve"> </w:t>
      </w:r>
      <w:r w:rsidRPr="00702B81">
        <w:rPr>
          <w:rStyle w:val="Emphasis"/>
          <w:highlight w:val="yellow"/>
        </w:rPr>
        <w:t>The burden should</w:t>
      </w:r>
      <w:r w:rsidRPr="00702B81">
        <w:rPr>
          <w:sz w:val="16"/>
          <w:highlight w:val="yellow"/>
        </w:rPr>
        <w:t>,</w:t>
      </w:r>
      <w:r w:rsidRPr="00994834">
        <w:rPr>
          <w:sz w:val="16"/>
        </w:rPr>
        <w:t xml:space="preserve"> instead, </w:t>
      </w:r>
      <w:r w:rsidRPr="00702B81">
        <w:rPr>
          <w:rStyle w:val="Emphasis"/>
          <w:highlight w:val="yellow"/>
        </w:rPr>
        <w:t>be on proponents of massive new regulation</w:t>
      </w:r>
      <w:r w:rsidRPr="00702B81">
        <w:rPr>
          <w:sz w:val="16"/>
          <w:highlight w:val="yellow"/>
        </w:rPr>
        <w:t>.</w:t>
      </w:r>
      <w:r w:rsidRPr="00994834">
        <w:rPr>
          <w:sz w:val="16"/>
        </w:rPr>
        <w:t xml:space="preserve"> </w:t>
      </w:r>
      <w:r w:rsidRPr="00702B81">
        <w:rPr>
          <w:rStyle w:val="StyleUnderline"/>
          <w:highlight w:val="yellow"/>
        </w:rPr>
        <w:t>The overwhelming success and strength of</w:t>
      </w:r>
      <w:r w:rsidRPr="00994834">
        <w:rPr>
          <w:rStyle w:val="StyleUnderline"/>
        </w:rPr>
        <w:t xml:space="preserve"> our capital </w:t>
      </w:r>
      <w:r w:rsidRPr="00702B81">
        <w:rPr>
          <w:rStyle w:val="StyleUnderline"/>
          <w:highlight w:val="yellow"/>
        </w:rPr>
        <w:t>markets</w:t>
      </w:r>
      <w:r w:rsidRPr="00994834">
        <w:rPr>
          <w:sz w:val="16"/>
        </w:rPr>
        <w:t xml:space="preserve">, and the dominance of private contracting, </w:t>
      </w:r>
      <w:r w:rsidRPr="00702B81">
        <w:rPr>
          <w:rStyle w:val="StyleUnderline"/>
          <w:highlight w:val="yellow"/>
        </w:rPr>
        <w:t>suggest that the market works without new regulation, and that regulations should thus be required to pass a</w:t>
      </w:r>
      <w:r w:rsidRPr="00994834">
        <w:rPr>
          <w:rStyle w:val="StyleUnderline"/>
        </w:rPr>
        <w:t xml:space="preserve"> </w:t>
      </w:r>
      <w:r w:rsidRPr="00702B81">
        <w:rPr>
          <w:rStyle w:val="StyleUnderline"/>
          <w:highlight w:val="yellow"/>
        </w:rPr>
        <w:t>cost-benefit tes</w:t>
      </w:r>
      <w:r w:rsidRPr="00702B81">
        <w:rPr>
          <w:sz w:val="16"/>
          <w:highlight w:val="yellow"/>
        </w:rPr>
        <w:t>t</w:t>
      </w:r>
      <w:r w:rsidRPr="00994834">
        <w:rPr>
          <w:sz w:val="16"/>
        </w:rPr>
        <w:t>. And, contrary to Oxley’s assertion, there are ways to measure both costs and benefits, as demonstrated by the finance studies summarized below in chapter 4. Although these metrics are imperfect, they can, cumulatively, provide some guidance to regulators if carefully done and understood.</w:t>
      </w:r>
      <w:r w:rsidRPr="00994834">
        <w:rPr>
          <w:sz w:val="12"/>
        </w:rPr>
        <w:t>¶</w:t>
      </w:r>
      <w:r w:rsidRPr="00994834">
        <w:rPr>
          <w:sz w:val="16"/>
        </w:rPr>
        <w:t xml:space="preserve"> </w:t>
      </w:r>
      <w:r w:rsidRPr="00994834">
        <w:rPr>
          <w:rStyle w:val="StyleUnderline"/>
        </w:rPr>
        <w:t>The analysis should begin</w:t>
      </w:r>
      <w:r w:rsidRPr="00994834">
        <w:rPr>
          <w:sz w:val="16"/>
        </w:rPr>
        <w:t xml:space="preserve"> </w:t>
      </w:r>
      <w:r w:rsidRPr="00994834">
        <w:rPr>
          <w:rStyle w:val="StyleUnderline"/>
        </w:rPr>
        <w:t>with a realistic appraisal of the benefits that have flowed from SOX.</w:t>
      </w:r>
      <w:r w:rsidRPr="00994834">
        <w:rPr>
          <w:sz w:val="16"/>
        </w:rPr>
        <w:t xml:space="preserve"> It is important to understand that much of what SOX sought to accomplish might have been done at much lower cost by markets alone or under state law without the need for a broad and burdensome new federal regime.</w:t>
      </w:r>
      <w:r w:rsidRPr="00994834">
        <w:rPr>
          <w:sz w:val="12"/>
        </w:rPr>
        <w:t>¶</w:t>
      </w:r>
      <w:r w:rsidRPr="00994834">
        <w:rPr>
          <w:sz w:val="16"/>
        </w:rPr>
        <w:t xml:space="preserve"> To frame this analysis, assume for the moment that there is less fraud in the post-SOX world. This chapter asks if there would have been more fraud over the past three and a half years in the absence of the act. Some of the </w:t>
      </w:r>
      <w:r w:rsidRPr="00702B81">
        <w:rPr>
          <w:rStyle w:val="StyleUnderline"/>
          <w:highlight w:val="yellow"/>
        </w:rPr>
        <w:t xml:space="preserve">improvement may have </w:t>
      </w:r>
      <w:r w:rsidRPr="00702B81">
        <w:rPr>
          <w:rStyle w:val="Emphasis"/>
          <w:highlight w:val="yellow"/>
        </w:rPr>
        <w:t>nothing to do with SOX</w:t>
      </w:r>
      <w:r w:rsidRPr="00994834">
        <w:rPr>
          <w:sz w:val="16"/>
        </w:rPr>
        <w:t xml:space="preserve">. But even if some market improvement can be traced to it, it is far from clear that it would not have been provided by the markets or the states, perhaps more efficiently, if SOX had not been adopted. </w:t>
      </w:r>
      <w:r w:rsidRPr="00702B81">
        <w:rPr>
          <w:rStyle w:val="StyleUnderline"/>
        </w:rPr>
        <w:t xml:space="preserve">If Congress had not acted, others might have, and </w:t>
      </w:r>
      <w:r w:rsidRPr="00702B81">
        <w:rPr>
          <w:rStyle w:val="StyleUnderline"/>
          <w:highlight w:val="yellow"/>
        </w:rPr>
        <w:t>there were already ample mechanisms</w:t>
      </w:r>
      <w:r w:rsidRPr="00994834">
        <w:rPr>
          <w:rStyle w:val="StyleUnderline"/>
        </w:rPr>
        <w:t xml:space="preserve"> in place </w:t>
      </w:r>
      <w:r w:rsidRPr="00702B81">
        <w:rPr>
          <w:rStyle w:val="StyleUnderline"/>
          <w:highlight w:val="yellow"/>
        </w:rPr>
        <w:t>to protect against</w:t>
      </w:r>
      <w:r w:rsidRPr="00994834">
        <w:rPr>
          <w:rStyle w:val="StyleUnderline"/>
        </w:rPr>
        <w:t xml:space="preserve"> further </w:t>
      </w:r>
      <w:r w:rsidRPr="00702B81">
        <w:rPr>
          <w:rStyle w:val="StyleUnderline"/>
          <w:highlight w:val="yellow"/>
        </w:rPr>
        <w:t>frauds</w:t>
      </w:r>
      <w:r w:rsidRPr="00994834">
        <w:rPr>
          <w:sz w:val="16"/>
        </w:rPr>
        <w:t xml:space="preserve">. </w:t>
      </w:r>
      <w:r w:rsidRPr="00994834">
        <w:rPr>
          <w:rStyle w:val="StyleUnderline"/>
        </w:rPr>
        <w:t xml:space="preserve">Issuers, securities firms, and </w:t>
      </w:r>
      <w:r w:rsidRPr="00702B81">
        <w:rPr>
          <w:rStyle w:val="StyleUnderline"/>
          <w:highlight w:val="yellow"/>
        </w:rPr>
        <w:t>other</w:t>
      </w:r>
      <w:r w:rsidRPr="00994834">
        <w:rPr>
          <w:rStyle w:val="StyleUnderline"/>
        </w:rPr>
        <w:t xml:space="preserve"> market </w:t>
      </w:r>
      <w:r w:rsidRPr="00702B81">
        <w:rPr>
          <w:rStyle w:val="StyleUnderline"/>
          <w:highlight w:val="yellow"/>
        </w:rPr>
        <w:t xml:space="preserve">actors had </w:t>
      </w:r>
      <w:r w:rsidRPr="00702B81">
        <w:rPr>
          <w:rStyle w:val="Emphasis"/>
          <w:highlight w:val="yellow"/>
        </w:rPr>
        <w:t>even stronger incentives than Congress</w:t>
      </w:r>
      <w:r w:rsidRPr="00702B81">
        <w:rPr>
          <w:rStyle w:val="StyleUnderline"/>
          <w:highlight w:val="yellow"/>
        </w:rPr>
        <w:t xml:space="preserve"> to restore “confidence in the market</w:t>
      </w:r>
      <w:r w:rsidRPr="00994834">
        <w:rPr>
          <w:sz w:val="16"/>
        </w:rPr>
        <w:t>” if, as Congress believed, lack of confidence were driving away their customers and sources of capital.3</w:t>
      </w:r>
      <w:r w:rsidRPr="00994834">
        <w:rPr>
          <w:sz w:val="12"/>
        </w:rPr>
        <w:t>¶</w:t>
      </w:r>
      <w:r w:rsidRPr="00994834">
        <w:rPr>
          <w:sz w:val="16"/>
        </w:rPr>
        <w:t xml:space="preserve"> This chapter shows that </w:t>
      </w:r>
      <w:r w:rsidRPr="00702B81">
        <w:rPr>
          <w:rStyle w:val="StyleUnderline"/>
          <w:highlight w:val="yellow"/>
        </w:rPr>
        <w:t>there are many things</w:t>
      </w:r>
      <w:r w:rsidRPr="00994834">
        <w:rPr>
          <w:rStyle w:val="StyleUnderline"/>
        </w:rPr>
        <w:t xml:space="preserve"> </w:t>
      </w:r>
      <w:r w:rsidRPr="00702B81">
        <w:rPr>
          <w:rStyle w:val="StyleUnderline"/>
          <w:highlight w:val="yellow"/>
        </w:rPr>
        <w:t>corporations</w:t>
      </w:r>
      <w:r w:rsidRPr="00994834">
        <w:rPr>
          <w:rStyle w:val="StyleUnderline"/>
        </w:rPr>
        <w:t xml:space="preserve">, private </w:t>
      </w:r>
      <w:r w:rsidRPr="00702B81">
        <w:rPr>
          <w:rStyle w:val="StyleUnderline"/>
          <w:highlight w:val="yellow"/>
        </w:rPr>
        <w:t>organizations, and states might have done</w:t>
      </w:r>
      <w:r w:rsidRPr="00994834">
        <w:rPr>
          <w:rStyle w:val="StyleUnderline"/>
        </w:rPr>
        <w:t xml:space="preserve"> if Congress had not passed SOX</w:t>
      </w:r>
      <w:r w:rsidRPr="00994834">
        <w:rPr>
          <w:sz w:val="16"/>
        </w:rPr>
        <w:t xml:space="preserve">. It also shows that </w:t>
      </w:r>
      <w:r w:rsidRPr="00702B81">
        <w:rPr>
          <w:rStyle w:val="StyleUnderline"/>
          <w:highlight w:val="yellow"/>
        </w:rPr>
        <w:t xml:space="preserve">these alternatives might have been </w:t>
      </w:r>
      <w:r w:rsidRPr="00702B81">
        <w:rPr>
          <w:rStyle w:val="Emphasis"/>
          <w:highlight w:val="yellow"/>
        </w:rPr>
        <w:t>at least as effective as SOX</w:t>
      </w:r>
      <w:r w:rsidRPr="00994834">
        <w:rPr>
          <w:sz w:val="16"/>
        </w:rPr>
        <w:t xml:space="preserve"> in reducing managerial malfeasance and fraud, and concludes that the act has interfered with the operation of these important corporate governance devices.</w:t>
      </w:r>
    </w:p>
    <w:p w14:paraId="3F6374F3" w14:textId="77777777" w:rsidR="00B56168" w:rsidRPr="005512AB" w:rsidRDefault="00B56168" w:rsidP="00B56168"/>
    <w:p w14:paraId="0B730328" w14:textId="77777777" w:rsidR="00B56168" w:rsidRDefault="00B56168" w:rsidP="00B56168">
      <w:pPr>
        <w:pStyle w:val="Heading3"/>
      </w:pPr>
      <w:r>
        <w:t>at: irs mod / tax havens bad</w:t>
      </w:r>
    </w:p>
    <w:p w14:paraId="564CD525" w14:textId="77777777" w:rsidR="00B56168" w:rsidRDefault="00B56168" w:rsidP="00B56168">
      <w:pPr>
        <w:pStyle w:val="Heading4"/>
      </w:pPr>
      <w:r>
        <w:t>IRS overreach destroys trust --- that’s more corrosive for the tax system than tax shelters</w:t>
      </w:r>
    </w:p>
    <w:p w14:paraId="5C99CE72" w14:textId="77777777" w:rsidR="00B56168" w:rsidRDefault="00B56168" w:rsidP="00B56168">
      <w:r w:rsidRPr="00C02220">
        <w:rPr>
          <w:b/>
        </w:rPr>
        <w:t>Johnson 12</w:t>
      </w:r>
      <w:r>
        <w:t xml:space="preserve"> [Steve R. Johnson, University Professor of Law, Florida State University College of Law, Fall, 2012, “ARTICLE: PRESERVING FAIRNESS IN TAX ADMINISTRATION IN THE MAYO ERA,” 32 Va. Tax Rev. 269, 300, lexis]</w:t>
      </w:r>
    </w:p>
    <w:p w14:paraId="1391DBBC" w14:textId="77777777" w:rsidR="00B56168" w:rsidRDefault="00B56168" w:rsidP="00B56168"/>
    <w:p w14:paraId="5DA7797C" w14:textId="77777777" w:rsidR="00B56168" w:rsidRDefault="00B56168" w:rsidP="00B56168">
      <w:r w:rsidRPr="00C2150A">
        <w:rPr>
          <w:sz w:val="16"/>
        </w:rPr>
        <w:t xml:space="preserve">We have seen that Mayo can be leveraged with other rules and principles to create possibilities for overreaching. But should we be concerned about these theoretical possibilities? </w:t>
      </w:r>
      <w:r w:rsidRPr="00C2150A">
        <w:rPr>
          <w:rStyle w:val="StyleUnderline"/>
        </w:rPr>
        <w:t>Is the chance that the possibilities may come to fruition sufficiently large that we should give thought to how to curb th</w:t>
      </w:r>
      <w:r w:rsidRPr="00C2150A">
        <w:rPr>
          <w:sz w:val="16"/>
        </w:rPr>
        <w:t xml:space="preserve">em? Despite my respect and admiration for Treasury and the Service, I believe the answer is "yes." The Supreme Court has wisely instructed that, in some situations, we are "left in the first instance to the good sense and common decency of the [tax] collecting authorities." This typically works. Treasury and the Service set high aspirations of professionalism for themselves, and their [*299] performance meets their aspirations in the great majority of cases. The comfort we derive from this fact, however, should not make us heedless as to the abuse potentials described above. </w:t>
      </w:r>
      <w:r w:rsidRPr="00C2150A">
        <w:rPr>
          <w:rStyle w:val="StyleUnderline"/>
        </w:rPr>
        <w:t xml:space="preserve">There are times when Treasury and the Service </w:t>
      </w:r>
      <w:r w:rsidRPr="00C2150A">
        <w:rPr>
          <w:rStyle w:val="Emphasis"/>
        </w:rPr>
        <w:t>yield to overzealousness or to intransige</w:t>
      </w:r>
      <w:r w:rsidRPr="00C2150A">
        <w:rPr>
          <w:rStyle w:val="StyleUnderline"/>
        </w:rPr>
        <w:t>nce.</w:t>
      </w:r>
      <w:r>
        <w:rPr>
          <w:rStyle w:val="StyleUnderline"/>
        </w:rPr>
        <w:t xml:space="preserve"> </w:t>
      </w:r>
      <w:r w:rsidRPr="00C2150A">
        <w:rPr>
          <w:sz w:val="16"/>
        </w:rPr>
        <w:t xml:space="preserve">Consider three actual or arguable examples. First, for generations, Treasury has taken the position that general authority regulations are interpretive regulations for APA purposes. Although Treasury usually submits proposed general authority regulations to notice and comment, the "general authority regulations are interpretive regulations" position, if correct, would mean that there would be no legal requirements to use notice and comment as to such regulations. This position, however, is clearly incorrect. </w:t>
      </w:r>
      <w:r w:rsidRPr="00C2150A">
        <w:rPr>
          <w:rStyle w:val="StyleUnderline"/>
        </w:rPr>
        <w:t>Regulations that seek to create binding law are legislative,</w:t>
      </w:r>
      <w:r w:rsidRPr="00C2150A">
        <w:rPr>
          <w:sz w:val="16"/>
        </w:rPr>
        <w:t xml:space="preserve"> not interpretive, for APA purposes whether they are promulgated under general or specific authority. Despite Mayo, </w:t>
      </w:r>
      <w:r w:rsidRPr="00C2150A">
        <w:rPr>
          <w:rStyle w:val="StyleUnderline"/>
        </w:rPr>
        <w:t xml:space="preserve">the government appears not to have fundamentally revised this position. This insistence </w:t>
      </w:r>
      <w:r w:rsidRPr="00C2150A">
        <w:rPr>
          <w:rStyle w:val="Emphasis"/>
        </w:rPr>
        <w:t>undermines one's confidence in the government's ability to follow administrative law rules</w:t>
      </w:r>
      <w:r w:rsidRPr="00C2150A">
        <w:rPr>
          <w:rStyle w:val="StyleUnderline"/>
        </w:rPr>
        <w:t>.</w:t>
      </w:r>
      <w:r>
        <w:rPr>
          <w:rStyle w:val="StyleUnderline"/>
        </w:rPr>
        <w:t xml:space="preserve"> </w:t>
      </w:r>
      <w:r w:rsidRPr="00C2150A">
        <w:rPr>
          <w:sz w:val="16"/>
        </w:rPr>
        <w:t xml:space="preserve">Second, the saga described above of the section 6501(e) regulations is widely viewed, as Judge Wilkinson viewed it, as a case of abuse by the government. I and others believe that the regulations should have been promulgated prospectively, not retroactively. </w:t>
      </w:r>
      <w:r w:rsidRPr="00C2150A">
        <w:rPr>
          <w:rStyle w:val="StyleUnderline"/>
        </w:rPr>
        <w:t>Why did the government take such an aggressive approach</w:t>
      </w:r>
      <w:r w:rsidRPr="00C2150A">
        <w:rPr>
          <w:sz w:val="16"/>
        </w:rPr>
        <w:t xml:space="preserve">? The apparent explanation is that the Treasury and the Service were striking against tax shelter transactions that the Service had failed to process within the normal three-year limitations period. But the end does not justify the means. </w:t>
      </w:r>
      <w:r w:rsidRPr="00C2150A">
        <w:rPr>
          <w:rStyle w:val="StyleUnderline"/>
        </w:rPr>
        <w:t>The lengths to which the government has shown itself willing to go in its war against shelters raises</w:t>
      </w:r>
      <w:r w:rsidRPr="00C2150A">
        <w:rPr>
          <w:sz w:val="16"/>
        </w:rPr>
        <w:t xml:space="preserve"> [*300] </w:t>
      </w:r>
      <w:r w:rsidRPr="00C2150A">
        <w:rPr>
          <w:rStyle w:val="StyleUnderline"/>
        </w:rPr>
        <w:t xml:space="preserve">the specter that it may </w:t>
      </w:r>
      <w:r w:rsidRPr="00C2150A">
        <w:rPr>
          <w:rStyle w:val="Emphasis"/>
        </w:rPr>
        <w:t>similarly lose perspective in future controversies</w:t>
      </w:r>
      <w:r w:rsidRPr="00C2150A">
        <w:rPr>
          <w:rStyle w:val="StyleUnderline"/>
        </w:rPr>
        <w:t>.</w:t>
      </w:r>
      <w:r>
        <w:rPr>
          <w:rStyle w:val="StyleUnderline"/>
        </w:rPr>
        <w:t xml:space="preserve"> </w:t>
      </w:r>
      <w:r w:rsidRPr="00C2150A">
        <w:rPr>
          <w:sz w:val="16"/>
        </w:rPr>
        <w:t xml:space="preserve">[Footnote 163] </w:t>
      </w:r>
      <w:r w:rsidRPr="00C2150A">
        <w:rPr>
          <w:rStyle w:val="Emphasis"/>
        </w:rPr>
        <w:t>In its war against tax shelters</w:t>
      </w:r>
      <w:r w:rsidRPr="00C2150A">
        <w:rPr>
          <w:sz w:val="16"/>
        </w:rPr>
        <w:t xml:space="preserve">, </w:t>
      </w:r>
      <w:r w:rsidRPr="00C2150A">
        <w:rPr>
          <w:rStyle w:val="Emphasis"/>
        </w:rPr>
        <w:t>Treasury has itself gone too far in pushing the limits of the law</w:t>
      </w:r>
      <w:r w:rsidRPr="00C2150A">
        <w:rPr>
          <w:sz w:val="16"/>
        </w:rPr>
        <w:t xml:space="preserve">. Treasury's </w:t>
      </w:r>
      <w:r w:rsidRPr="00C2150A">
        <w:rPr>
          <w:rStyle w:val="Emphasis"/>
        </w:rPr>
        <w:t>failure to comply with the procedural requirements</w:t>
      </w:r>
      <w:r w:rsidRPr="00C2150A">
        <w:rPr>
          <w:sz w:val="16"/>
        </w:rPr>
        <w:t xml:space="preserve"> that Congress imposed upon it </w:t>
      </w:r>
      <w:r w:rsidRPr="00C2150A">
        <w:rPr>
          <w:rStyle w:val="Emphasis"/>
        </w:rPr>
        <w:t>is just as corrosive to the tax system as the behavior of tax shelter</w:t>
      </w:r>
      <w:r w:rsidRPr="00C2150A">
        <w:rPr>
          <w:sz w:val="16"/>
        </w:rPr>
        <w:t xml:space="preserve"> rogues."Brief for Professor Kristin E. Hickman as Amicus Curiae Supporting Respondents, supra note 154, at 35. [End Footnote 163] Third, Treasury and the Service have done this sort of thing before. In 2003, again as part of the war on tax shelters, Treasury amended regulation section 1.752-6 to alter the definition of "liabilities" for purposes of Code section 752. It did so retroactively, claiming authority to do so under a provision of the Community Renewal Tax Relief Act of 2000. However, it may well be the case that, in doing so, Treasury exceeded the authority conferred by the statute. Although some courts have upheld the regulation, many others have not. In short, I think </w:t>
      </w:r>
      <w:r w:rsidRPr="00C2150A">
        <w:rPr>
          <w:rStyle w:val="StyleUnderline"/>
        </w:rPr>
        <w:t>there is enough evidence that Treasury and the Service sometimes depart from their usual probity in administering the tax laws</w:t>
      </w:r>
      <w:r w:rsidRPr="00C2150A">
        <w:rPr>
          <w:sz w:val="16"/>
        </w:rPr>
        <w:t xml:space="preserve">. That being so, </w:t>
      </w:r>
      <w:r w:rsidRPr="00C2150A">
        <w:rPr>
          <w:rStyle w:val="StyleUnderline"/>
        </w:rPr>
        <w:t>we should not blithely ignore the potential for overreachin</w:t>
      </w:r>
      <w:r w:rsidRPr="00C2150A">
        <w:rPr>
          <w:sz w:val="16"/>
        </w:rPr>
        <w:t xml:space="preserve">g that exists in the conjunction of Mayo with other rules of law. </w:t>
      </w:r>
    </w:p>
    <w:p w14:paraId="7CEC811B" w14:textId="77777777" w:rsidR="00B56168" w:rsidRPr="00C02220" w:rsidRDefault="00B56168" w:rsidP="00B56168"/>
    <w:p w14:paraId="1821DAB4" w14:textId="77777777" w:rsidR="00B56168" w:rsidRDefault="00B56168" w:rsidP="00B56168">
      <w:pPr>
        <w:pStyle w:val="Heading4"/>
      </w:pPr>
      <w:r>
        <w:t xml:space="preserve">Tax havens good --- curbing avoidance causes offshoring and dampens overall growth </w:t>
      </w:r>
    </w:p>
    <w:p w14:paraId="65CFE276" w14:textId="77777777" w:rsidR="00B56168" w:rsidRDefault="00B56168" w:rsidP="00B56168">
      <w:r w:rsidRPr="009C6EC6">
        <w:rPr>
          <w:b/>
        </w:rPr>
        <w:t>Bershidsky 18</w:t>
      </w:r>
      <w:r>
        <w:t xml:space="preserve"> [Leonid Bershidsky is Bloomberg Opinion's Europe columnist, “Fighting Tax Dodgers Can Kill Economic Growth,” July 25, 2018, https://www.bloomberg.com/opinion/articles/2018-07-25/fighting-corporate-tax-avoidance-can-kill-economic-growth]</w:t>
      </w:r>
    </w:p>
    <w:p w14:paraId="732FB61C" w14:textId="77777777" w:rsidR="00B56168" w:rsidRDefault="00B56168" w:rsidP="00B56168"/>
    <w:p w14:paraId="086A49EF" w14:textId="77777777" w:rsidR="00B56168" w:rsidRDefault="00B56168" w:rsidP="00B56168">
      <w:r w:rsidRPr="00BE4064">
        <w:rPr>
          <w:sz w:val="16"/>
        </w:rPr>
        <w:t xml:space="preserve">It’s easy to be outraged about multinational corporations’ shifting of profits to tax havens, but much harder to figure out how to stop them from doing it without hurting the economy. Evidence exists that </w:t>
      </w:r>
      <w:r w:rsidRPr="005E50BB">
        <w:rPr>
          <w:rStyle w:val="Emphasis"/>
          <w:highlight w:val="green"/>
        </w:rPr>
        <w:t>curbing tax avoidance</w:t>
      </w:r>
      <w:r w:rsidRPr="00BE4064">
        <w:rPr>
          <w:sz w:val="16"/>
        </w:rPr>
        <w:t xml:space="preserve"> opportunities </w:t>
      </w:r>
      <w:r w:rsidRPr="005E50BB">
        <w:rPr>
          <w:rStyle w:val="Emphasis"/>
          <w:highlight w:val="green"/>
        </w:rPr>
        <w:t>makes</w:t>
      </w:r>
      <w:r w:rsidRPr="00BE4064">
        <w:rPr>
          <w:sz w:val="16"/>
        </w:rPr>
        <w:t xml:space="preserve"> these </w:t>
      </w:r>
      <w:r w:rsidRPr="005E50BB">
        <w:rPr>
          <w:rStyle w:val="Emphasis"/>
          <w:highlight w:val="green"/>
        </w:rPr>
        <w:t>firms move actual jobs</w:t>
      </w:r>
      <w:r w:rsidRPr="00BE4064">
        <w:rPr>
          <w:sz w:val="16"/>
        </w:rPr>
        <w:t xml:space="preserve">, not just accounting profits, </w:t>
      </w:r>
      <w:r w:rsidRPr="005E50BB">
        <w:rPr>
          <w:rStyle w:val="Emphasis"/>
          <w:highlight w:val="green"/>
        </w:rPr>
        <w:t>overseas</w:t>
      </w:r>
      <w:r w:rsidRPr="00BE4064">
        <w:rPr>
          <w:sz w:val="16"/>
        </w:rPr>
        <w:t xml:space="preserve">. In a recent paper, Thomas Torslov, Ludvig Wier and Gabriel Zucman argued that governments throughout the world are cutting corporate tax rates (to an average of 24 percent today compared with 49 percent in 1985) simply because they’ve given up on trying to fight profit shifting, defined as the recording of accounting profits in low-tax jurisdictions. “Machines don’t move to low-tax places; paper profits do,” the economists wrote, estimating that about </w:t>
      </w:r>
      <w:r w:rsidRPr="005E50BB">
        <w:rPr>
          <w:rStyle w:val="StyleUnderline"/>
          <w:highlight w:val="green"/>
        </w:rPr>
        <w:t>40 percent of</w:t>
      </w:r>
      <w:r w:rsidRPr="00BE4064">
        <w:rPr>
          <w:rStyle w:val="StyleUnderline"/>
        </w:rPr>
        <w:t xml:space="preserve"> </w:t>
      </w:r>
      <w:r w:rsidRPr="00BE4064">
        <w:rPr>
          <w:sz w:val="16"/>
        </w:rPr>
        <w:t xml:space="preserve">multinational </w:t>
      </w:r>
      <w:r w:rsidRPr="005E50BB">
        <w:rPr>
          <w:rStyle w:val="StyleUnderline"/>
          <w:highlight w:val="green"/>
        </w:rPr>
        <w:t>profits were</w:t>
      </w:r>
      <w:r w:rsidRPr="00BE4064">
        <w:rPr>
          <w:sz w:val="16"/>
        </w:rPr>
        <w:t xml:space="preserve"> artificially </w:t>
      </w:r>
      <w:r w:rsidRPr="005E50BB">
        <w:rPr>
          <w:rStyle w:val="StyleUnderline"/>
          <w:highlight w:val="green"/>
        </w:rPr>
        <w:t>shifted to tax havens</w:t>
      </w:r>
      <w:r w:rsidRPr="00BE4064">
        <w:rPr>
          <w:sz w:val="16"/>
        </w:rPr>
        <w:t xml:space="preserve"> in 2015. The authors used an ingenious device to describe the scale of the profit-shifting: They calculated the profit recorded by multinationals and local firms in a country per dollar of wages paid. On average, a company makes 36 cents in taxable profit for every $1 of wages in a non-haven country. In low-tax jurisdictions, the ratio soars — to more than 100 percent in Singapore and Hong Kong, to more than 200 percent in Ireland, Luxembourg and Puerto Rico. The example of that U.S. territory, coincidentally, is used in another recent paper, by Juan Carlos Suarez Serrato, </w:t>
      </w:r>
      <w:r w:rsidRPr="005E50BB">
        <w:rPr>
          <w:rStyle w:val="StyleUnderline"/>
          <w:highlight w:val="green"/>
        </w:rPr>
        <w:t>to study what happens when</w:t>
      </w:r>
      <w:r w:rsidRPr="00BE4064">
        <w:rPr>
          <w:sz w:val="16"/>
        </w:rPr>
        <w:t xml:space="preserve"> </w:t>
      </w:r>
      <w:r w:rsidRPr="005E50BB">
        <w:rPr>
          <w:rStyle w:val="StyleUnderline"/>
          <w:highlight w:val="green"/>
        </w:rPr>
        <w:t>a government actually tries to curb profit-shifting</w:t>
      </w:r>
      <w:r w:rsidRPr="00BE4064">
        <w:rPr>
          <w:sz w:val="16"/>
        </w:rPr>
        <w:t xml:space="preserve">. Between 1921 and 2006, U.S. multinationals were exempt from taxes on income earned by their Puerto Rican affiliates under a regulation known as §936, after the relevant section of the U.S. tax code. </w:t>
      </w:r>
      <w:r w:rsidRPr="00BE4064">
        <w:rPr>
          <w:rStyle w:val="StyleUnderline"/>
        </w:rPr>
        <w:t>In 1996, the exemption was repealed with a 10-year phaseout because legislators decided it was doing more harm in the mainland U.S. than good in Puerto Rico — essentially the same argument Torslov, Wier and Zucman make concerning the shifting of paper profits.</w:t>
      </w:r>
      <w:r>
        <w:rPr>
          <w:rStyle w:val="StyleUnderline"/>
        </w:rPr>
        <w:t xml:space="preserve"> </w:t>
      </w:r>
      <w:r w:rsidRPr="00BE4064">
        <w:rPr>
          <w:sz w:val="16"/>
        </w:rPr>
        <w:t xml:space="preserve">The </w:t>
      </w:r>
      <w:r w:rsidRPr="005E50BB">
        <w:rPr>
          <w:rStyle w:val="StyleUnderline"/>
          <w:highlight w:val="green"/>
        </w:rPr>
        <w:t>repeal</w:t>
      </w:r>
      <w:r w:rsidRPr="00BE4064">
        <w:rPr>
          <w:sz w:val="16"/>
        </w:rPr>
        <w:t xml:space="preserve"> of §936 </w:t>
      </w:r>
      <w:r w:rsidRPr="005E50BB">
        <w:rPr>
          <w:rStyle w:val="StyleUnderline"/>
          <w:highlight w:val="green"/>
        </w:rPr>
        <w:t>contributed to Puerto Rico’s financial crisis</w:t>
      </w:r>
      <w:r w:rsidRPr="00BE4064">
        <w:rPr>
          <w:sz w:val="16"/>
        </w:rPr>
        <w:t xml:space="preserve"> — a consequence countries like Ireland and Luxembourg fight to avoid when France, Germany and the U.S. criticize them for facilitating profit shifting. But </w:t>
      </w:r>
      <w:r w:rsidRPr="005E50BB">
        <w:rPr>
          <w:rStyle w:val="Emphasis"/>
          <w:highlight w:val="green"/>
        </w:rPr>
        <w:t>it also caused large profit drops for the</w:t>
      </w:r>
      <w:r w:rsidRPr="00BE4064">
        <w:rPr>
          <w:sz w:val="16"/>
        </w:rPr>
        <w:t xml:space="preserve"> 682 U.S. </w:t>
      </w:r>
      <w:r w:rsidRPr="005E50BB">
        <w:rPr>
          <w:rStyle w:val="Emphasis"/>
          <w:highlight w:val="green"/>
        </w:rPr>
        <w:t>firms</w:t>
      </w:r>
      <w:r w:rsidRPr="00BE4064">
        <w:rPr>
          <w:sz w:val="16"/>
        </w:rPr>
        <w:t xml:space="preserve">, including major ones such as General Electric and most of the U.S. pharma industry, that were </w:t>
      </w:r>
      <w:r w:rsidRPr="005E50BB">
        <w:rPr>
          <w:rStyle w:val="Emphasis"/>
          <w:highlight w:val="green"/>
        </w:rPr>
        <w:t>using the loophole</w:t>
      </w:r>
      <w:r w:rsidRPr="00BE4064">
        <w:rPr>
          <w:sz w:val="16"/>
        </w:rPr>
        <w:t xml:space="preserve"> in 1995. Serrato calculated that the effect on their income was equivalent to that of losing $232 billion in combined sales. </w:t>
      </w:r>
      <w:r w:rsidRPr="005E50BB">
        <w:rPr>
          <w:rStyle w:val="StyleUnderline"/>
          <w:highlight w:val="green"/>
        </w:rPr>
        <w:t>That</w:t>
      </w:r>
      <w:r w:rsidRPr="00BE4064">
        <w:rPr>
          <w:sz w:val="16"/>
        </w:rPr>
        <w:t xml:space="preserve">, according to Serrato, </w:t>
      </w:r>
      <w:r w:rsidRPr="005E50BB">
        <w:rPr>
          <w:rStyle w:val="StyleUnderline"/>
          <w:highlight w:val="green"/>
        </w:rPr>
        <w:t>triggered</w:t>
      </w:r>
      <w:r w:rsidRPr="00BE4064">
        <w:rPr>
          <w:sz w:val="16"/>
        </w:rPr>
        <w:t xml:space="preserve"> a decrease in U.S. investment and the </w:t>
      </w:r>
      <w:r w:rsidRPr="005E50BB">
        <w:rPr>
          <w:rStyle w:val="StyleUnderline"/>
          <w:highlight w:val="green"/>
        </w:rPr>
        <w:t>shifting</w:t>
      </w:r>
      <w:r w:rsidRPr="00BE4064">
        <w:rPr>
          <w:sz w:val="16"/>
        </w:rPr>
        <w:t xml:space="preserve"> of actual </w:t>
      </w:r>
      <w:r w:rsidRPr="005E50BB">
        <w:rPr>
          <w:rStyle w:val="StyleUnderline"/>
          <w:highlight w:val="green"/>
        </w:rPr>
        <w:t>production to cheaper countries</w:t>
      </w:r>
      <w:r w:rsidRPr="00BE4064">
        <w:rPr>
          <w:sz w:val="16"/>
        </w:rPr>
        <w:t xml:space="preserve">. The repeal of §936, according to Serrato, cost the U.S. economy a million jobs. Causality, of course, is always a concern in studies of this kind. Serrato checked his findings against data on firms that weren’t exposed to the §936 repeal and confirmed they were robust. Based on both Zucman’s and Serrato’s research, one might conclude that </w:t>
      </w:r>
      <w:r w:rsidRPr="005E50BB">
        <w:rPr>
          <w:rStyle w:val="StyleUnderline"/>
          <w:highlight w:val="green"/>
        </w:rPr>
        <w:t>letting firms shift accounting profits allows them to keep more money for investment and job creatio</w:t>
      </w:r>
      <w:r w:rsidRPr="00BE4064">
        <w:rPr>
          <w:rStyle w:val="StyleUnderline"/>
        </w:rPr>
        <w:t>n</w:t>
      </w:r>
      <w:r w:rsidRPr="00BE4064">
        <w:rPr>
          <w:sz w:val="16"/>
        </w:rPr>
        <w:t xml:space="preserve">, while at the same time supporting the low-tax countries with extra revenue. But though that looks like a win-win situation, it’s actually imperfect. Corporations end up sitting on huge piles of cash they do not invest or pay out as taxes. As of March 31, Apple was holding $267.3 billion of cash and equivalents. Even though the company distributes enormous amounts of the cash to shareholders through dividends and stock buybacks, it still has more than it knows what to do with. The 2017 U.S. corporate tax reform, which allowed companies to repatriate overseas cash piles formed by profit-shifting at the cost of a 15.5 percent one-time tax payment. Quite a few multinationals have done so and followed Apple’s example in showering shareholders, and sometimes employees, with the cash. And yet they’re left with huge, ineffectively used war chests. Last year, McKinsey estimated the 500 largest non-financial companies had accumulated $1 trillion more than their businesses needed. The current rate of investment and payouts to investors is nowhere near enough to draw that down. </w:t>
      </w:r>
    </w:p>
    <w:p w14:paraId="70A30FBE" w14:textId="77777777" w:rsidR="00B56168" w:rsidRDefault="00B56168" w:rsidP="00B56168"/>
    <w:p w14:paraId="3A9FD586" w14:textId="77777777" w:rsidR="00B56168" w:rsidRDefault="00B56168" w:rsidP="00B56168"/>
    <w:p w14:paraId="20CF45EE" w14:textId="77777777" w:rsidR="00B56168" w:rsidRPr="001F104B" w:rsidRDefault="00B56168" w:rsidP="00B56168">
      <w:pPr>
        <w:pStyle w:val="Heading4"/>
      </w:pPr>
      <w:r>
        <w:t xml:space="preserve">Offshoring collapses the econ and turns income inequality </w:t>
      </w:r>
    </w:p>
    <w:p w14:paraId="4ABA838B" w14:textId="77777777" w:rsidR="00B56168" w:rsidRPr="00E552B0" w:rsidRDefault="00B56168" w:rsidP="00B56168">
      <w:pPr>
        <w:rPr>
          <w:sz w:val="16"/>
        </w:rPr>
      </w:pPr>
      <w:r>
        <w:rPr>
          <w:rStyle w:val="Style13ptBold"/>
        </w:rPr>
        <w:t>Morrison, 2017</w:t>
      </w:r>
      <w:r w:rsidRPr="00E552B0">
        <w:rPr>
          <w:rStyle w:val="Style13ptBold"/>
          <w:b w:val="0"/>
          <w:sz w:val="16"/>
        </w:rPr>
        <w:t xml:space="preserve"> </w:t>
      </w:r>
      <w:r w:rsidRPr="00E552B0">
        <w:rPr>
          <w:sz w:val="16"/>
        </w:rPr>
        <w:t>(Spencer P., J.D. candidate, editor-in-chief of the National Economics Editorial, citing studies by renowned economist Joseph Stiglitz, “Offshore Outsourcing—How Does It Work? Does It Hurt America?”, National Economics Editorial, 4/27/2017, https://www.nationaleconomicseditorial.com/2017/04/27/offshore-outsourcing-explained/)//JBS</w:t>
      </w:r>
    </w:p>
    <w:p w14:paraId="70553B4B" w14:textId="77777777" w:rsidR="00B56168" w:rsidRPr="00B17B82" w:rsidRDefault="00B56168" w:rsidP="00B56168">
      <w:pPr>
        <w:rPr>
          <w:rStyle w:val="StyleUnderline"/>
        </w:rPr>
      </w:pPr>
      <w:r w:rsidRPr="001F104B">
        <w:rPr>
          <w:rStyle w:val="Emphasis"/>
        </w:rPr>
        <w:t>Computer Models Prove Offshoring Harms America’s Economy</w:t>
      </w:r>
      <w:r>
        <w:rPr>
          <w:rStyle w:val="Emphasis"/>
        </w:rPr>
        <w:t xml:space="preserve"> </w:t>
      </w:r>
      <w:r w:rsidRPr="00B17B82">
        <w:rPr>
          <w:sz w:val="16"/>
        </w:rPr>
        <w:t xml:space="preserve">Computer </w:t>
      </w:r>
      <w:r w:rsidRPr="001F104B">
        <w:rPr>
          <w:rStyle w:val="StyleUnderline"/>
        </w:rPr>
        <w:t>simulations run by</w:t>
      </w:r>
      <w:r w:rsidRPr="00B17B82">
        <w:rPr>
          <w:sz w:val="16"/>
        </w:rPr>
        <w:t xml:space="preserve"> economist Joseph </w:t>
      </w:r>
      <w:r w:rsidRPr="001F104B">
        <w:rPr>
          <w:rStyle w:val="StyleUnderline"/>
        </w:rPr>
        <w:t>Stiglitz corroborate this logic</w:t>
      </w:r>
      <w:r w:rsidRPr="00B17B82">
        <w:rPr>
          <w:sz w:val="16"/>
        </w:rPr>
        <w:t xml:space="preserve">, </w:t>
      </w:r>
      <w:r w:rsidRPr="001F104B">
        <w:rPr>
          <w:rStyle w:val="StyleUnderline"/>
        </w:rPr>
        <w:t xml:space="preserve">and show that offshore </w:t>
      </w:r>
      <w:r w:rsidRPr="005E50BB">
        <w:rPr>
          <w:rStyle w:val="StyleUnderline"/>
          <w:highlight w:val="green"/>
        </w:rPr>
        <w:t xml:space="preserve">outsourcing can </w:t>
      </w:r>
      <w:r w:rsidRPr="005E50BB">
        <w:rPr>
          <w:rStyle w:val="Emphasis"/>
          <w:highlight w:val="green"/>
        </w:rPr>
        <w:t>harm advanced economies</w:t>
      </w:r>
      <w:r w:rsidRPr="005E50BB">
        <w:rPr>
          <w:sz w:val="16"/>
          <w:highlight w:val="green"/>
        </w:rPr>
        <w:t xml:space="preserve">, </w:t>
      </w:r>
      <w:r w:rsidRPr="005E50BB">
        <w:rPr>
          <w:rStyle w:val="StyleUnderline"/>
          <w:highlight w:val="green"/>
        </w:rPr>
        <w:t>and</w:t>
      </w:r>
      <w:r w:rsidRPr="005E50BB">
        <w:rPr>
          <w:sz w:val="16"/>
          <w:highlight w:val="green"/>
        </w:rPr>
        <w:t xml:space="preserve"> </w:t>
      </w:r>
      <w:r w:rsidRPr="005E50BB">
        <w:rPr>
          <w:rStyle w:val="Emphasis"/>
          <w:highlight w:val="green"/>
        </w:rPr>
        <w:t>undermine economic growth in the long run</w:t>
      </w:r>
      <w:r w:rsidRPr="00B17B82">
        <w:rPr>
          <w:sz w:val="16"/>
        </w:rPr>
        <w:t xml:space="preserve">. His experiment ran as follows: there are 2 model nations, A and B; A has a short term consumption preference (they want cheap goods now) and B does not; A is rich and B is poor (B makes goods cheaper). If there are no trade barriers between the two nations, A will buy as many goods as possible from B (selling assets and debts to do so), and for a time, both nations are happy (A gets cheap goods, B gains wealth). However, after a number of cycles A runs out of assets and debts to sell, and A’s economy contracts—there is a consumption boom, then a massive bust. If we run this against a baseline simulation, we find that the baseline outperforms the free trade simulation in the long term. In fact, </w:t>
      </w:r>
      <w:r w:rsidRPr="001F104B">
        <w:rPr>
          <w:rStyle w:val="StyleUnderline"/>
        </w:rPr>
        <w:t>it is a “</w:t>
      </w:r>
      <w:r w:rsidRPr="001F104B">
        <w:rPr>
          <w:rStyle w:val="Emphasis"/>
        </w:rPr>
        <w:t>mathematical certainty</w:t>
      </w:r>
      <w:r w:rsidRPr="001F104B">
        <w:rPr>
          <w:rStyle w:val="StyleUnderline"/>
        </w:rPr>
        <w:t>” that consumption</w:t>
      </w:r>
      <w:r w:rsidRPr="00B17B82">
        <w:rPr>
          <w:sz w:val="16"/>
        </w:rPr>
        <w:t xml:space="preserve"> (a proxy for the standard of living) </w:t>
      </w:r>
      <w:r w:rsidRPr="001F104B">
        <w:rPr>
          <w:rStyle w:val="StyleUnderline"/>
        </w:rPr>
        <w:t>is worse in the long run when nation A adopts a free trade position</w:t>
      </w:r>
      <w:r w:rsidRPr="00B17B82">
        <w:rPr>
          <w:sz w:val="16"/>
        </w:rPr>
        <w:t xml:space="preserve"> (ie. It is also true that there is less volatility </w:t>
      </w:r>
      <w:r w:rsidRPr="001F104B">
        <w:rPr>
          <w:rStyle w:val="StyleUnderline"/>
        </w:rPr>
        <w:t>in this baseline model</w:t>
      </w:r>
      <w:r w:rsidRPr="00B17B82">
        <w:rPr>
          <w:sz w:val="16"/>
        </w:rPr>
        <w:t xml:space="preserve"> (there is no cataclysmic boom or bust fueled by the conspicuous consumption). </w:t>
      </w:r>
      <w:r w:rsidRPr="001F104B">
        <w:rPr>
          <w:rStyle w:val="StyleUnderline"/>
        </w:rPr>
        <w:t>Too much offshoring</w:t>
      </w:r>
      <w:r w:rsidRPr="00B17B82">
        <w:rPr>
          <w:sz w:val="16"/>
        </w:rPr>
        <w:t xml:space="preserve"> (and giant trade deficits) </w:t>
      </w:r>
      <w:r w:rsidRPr="001F104B">
        <w:rPr>
          <w:rStyle w:val="StyleUnderline"/>
        </w:rPr>
        <w:t xml:space="preserve">leads to </w:t>
      </w:r>
      <w:r w:rsidRPr="001F104B">
        <w:rPr>
          <w:rStyle w:val="Emphasis"/>
        </w:rPr>
        <w:t>economic ruin in the long term</w:t>
      </w:r>
      <w:r w:rsidRPr="00B17B82">
        <w:rPr>
          <w:sz w:val="16"/>
        </w:rPr>
        <w:t xml:space="preserve">. </w:t>
      </w:r>
      <w:r w:rsidRPr="001F104B">
        <w:rPr>
          <w:rStyle w:val="StyleUnderline"/>
        </w:rPr>
        <w:t>Asymmetrical trade has asymmetrical outcomes—it’s win-lose, not win-win.</w:t>
      </w:r>
      <w:r>
        <w:rPr>
          <w:rStyle w:val="StyleUnderline"/>
        </w:rPr>
        <w:t xml:space="preserve"> </w:t>
      </w:r>
      <w:r w:rsidRPr="00B17B82">
        <w:rPr>
          <w:sz w:val="16"/>
        </w:rPr>
        <w:t xml:space="preserve">Trade does not always equal to growth, and free trade doesn’t always work: the benefits are smoke and mirrors when dealing with asymmetrical, yet competitive, partners. How Does Offshore Outsourcing Impact America? 1. </w:t>
      </w:r>
      <w:r w:rsidRPr="001F104B">
        <w:rPr>
          <w:rStyle w:val="Emphasis"/>
        </w:rPr>
        <w:t>Offshoring Costs America Jobs</w:t>
      </w:r>
      <w:r>
        <w:rPr>
          <w:rStyle w:val="Emphasis"/>
        </w:rPr>
        <w:t xml:space="preserve"> </w:t>
      </w:r>
      <w:r w:rsidRPr="00B17B82">
        <w:rPr>
          <w:sz w:val="16"/>
        </w:rPr>
        <w:t xml:space="preserve">In 2015, America’s trade deficit was $736 billion, or 4% of our GDP. Since GDP is simply the total output made by America’s working population, and since 4% of America’s GDP is imported, then it follows that 4% of America’s workers are displaced by these imports. This means </w:t>
      </w:r>
      <w:r w:rsidRPr="001F104B">
        <w:rPr>
          <w:rStyle w:val="StyleUnderline"/>
        </w:rPr>
        <w:t>roughly 6 million workers are replaced by imports.</w:t>
      </w:r>
      <w:r w:rsidRPr="00B17B82">
        <w:rPr>
          <w:sz w:val="16"/>
        </w:rPr>
        <w:t xml:space="preserve"> Worse yet, </w:t>
      </w:r>
      <w:r w:rsidRPr="001F104B">
        <w:rPr>
          <w:rStyle w:val="StyleUnderline"/>
        </w:rPr>
        <w:t>this</w:t>
      </w:r>
      <w:r w:rsidRPr="00B17B82">
        <w:rPr>
          <w:sz w:val="16"/>
        </w:rPr>
        <w:t xml:space="preserve"> probably </w:t>
      </w:r>
      <w:r w:rsidRPr="001F104B">
        <w:rPr>
          <w:rStyle w:val="StyleUnderline"/>
        </w:rPr>
        <w:t>lowballs the actual numbers, because labor-intensive jobs are more likely to be offshored.</w:t>
      </w:r>
      <w:r>
        <w:rPr>
          <w:rStyle w:val="StyleUnderline"/>
        </w:rPr>
        <w:t xml:space="preserve"> </w:t>
      </w:r>
      <w:r w:rsidRPr="00B17B82">
        <w:rPr>
          <w:sz w:val="16"/>
        </w:rPr>
        <w:t xml:space="preserve">Looking specifically at manufacturing paints a grimmer picture. </w:t>
      </w:r>
      <w:r w:rsidRPr="001F104B">
        <w:rPr>
          <w:rStyle w:val="StyleUnderline"/>
        </w:rPr>
        <w:t>American manufacturing contributes $2.2 trillion dollars to our economy</w:t>
      </w:r>
      <w:r w:rsidRPr="00B17B82">
        <w:rPr>
          <w:sz w:val="16"/>
        </w:rPr>
        <w:t xml:space="preserve">. And </w:t>
      </w:r>
      <w:r w:rsidRPr="001F104B">
        <w:rPr>
          <w:rStyle w:val="StyleUnderline"/>
        </w:rPr>
        <w:t>since 78% of our trade deficit is in manufactured goods, this means that we’ve offshored $573 billion worth of production.</w:t>
      </w:r>
      <w:r w:rsidRPr="00B17B82">
        <w:rPr>
          <w:sz w:val="16"/>
        </w:rPr>
        <w:t xml:space="preserve"> That’s one-third of our manufacturing industry. Finally, since </w:t>
      </w:r>
      <w:r w:rsidRPr="001F104B">
        <w:rPr>
          <w:rStyle w:val="StyleUnderline"/>
        </w:rPr>
        <w:t xml:space="preserve">manufacturing employs 12.3 million Americans, then we know that </w:t>
      </w:r>
      <w:r w:rsidRPr="001F104B">
        <w:rPr>
          <w:rStyle w:val="Emphasis"/>
        </w:rPr>
        <w:t>roughly 4 million more are displaced by imports</w:t>
      </w:r>
      <w:r w:rsidRPr="001F104B">
        <w:rPr>
          <w:rStyle w:val="StyleUnderline"/>
        </w:rPr>
        <w:t>.</w:t>
      </w:r>
      <w:r>
        <w:rPr>
          <w:rStyle w:val="StyleUnderline"/>
        </w:rPr>
        <w:t xml:space="preserve"> </w:t>
      </w:r>
      <w:r w:rsidRPr="00B17B82">
        <w:rPr>
          <w:sz w:val="16"/>
        </w:rPr>
        <w:t xml:space="preserve">But </w:t>
      </w:r>
      <w:r w:rsidRPr="001F104B">
        <w:rPr>
          <w:rStyle w:val="StyleUnderline"/>
        </w:rPr>
        <w:t>it’s higher than that.</w:t>
      </w:r>
      <w:r>
        <w:rPr>
          <w:rStyle w:val="StyleUnderline"/>
        </w:rPr>
        <w:t xml:space="preserve"> </w:t>
      </w:r>
      <w:r w:rsidRPr="00B17B82">
        <w:rPr>
          <w:sz w:val="16"/>
        </w:rPr>
        <w:t xml:space="preserve">[Figure Omitted] </w:t>
      </w:r>
      <w:r w:rsidRPr="001F104B">
        <w:rPr>
          <w:rStyle w:val="StyleUnderline"/>
        </w:rPr>
        <w:t>Manufacturing brings wealth into a region, and therefore supports local services and supply chains</w:t>
      </w:r>
      <w:r w:rsidRPr="00B17B82">
        <w:rPr>
          <w:sz w:val="16"/>
        </w:rPr>
        <w:t xml:space="preserve">. For example, a car factory supports hairdressers and accountants, but not the other way around. </w:t>
      </w:r>
      <w:r w:rsidRPr="001F104B">
        <w:rPr>
          <w:rStyle w:val="StyleUnderline"/>
        </w:rPr>
        <w:t xml:space="preserve">This </w:t>
      </w:r>
      <w:r w:rsidRPr="001F104B">
        <w:rPr>
          <w:rStyle w:val="Emphasis"/>
        </w:rPr>
        <w:t>“job multiplier”</w:t>
      </w:r>
      <w:r w:rsidRPr="001F104B">
        <w:rPr>
          <w:rStyle w:val="StyleUnderline"/>
        </w:rPr>
        <w:t xml:space="preserve"> has been studied extensively.</w:t>
      </w:r>
      <w:r>
        <w:rPr>
          <w:rStyle w:val="StyleUnderline"/>
        </w:rPr>
        <w:t xml:space="preserve"> </w:t>
      </w:r>
      <w:r w:rsidRPr="00B17B82">
        <w:rPr>
          <w:sz w:val="16"/>
        </w:rPr>
        <w:t xml:space="preserve">As it turns out, </w:t>
      </w:r>
      <w:r w:rsidRPr="001F104B">
        <w:rPr>
          <w:rStyle w:val="StyleUnderline"/>
        </w:rPr>
        <w:t>each manufacturing job usually supports 1.58 other service jobs</w:t>
      </w:r>
      <w:r w:rsidRPr="00B17B82">
        <w:rPr>
          <w:sz w:val="16"/>
        </w:rPr>
        <w:t xml:space="preserve">. </w:t>
      </w:r>
      <w:r w:rsidRPr="001F104B">
        <w:rPr>
          <w:rStyle w:val="StyleUnderline"/>
        </w:rPr>
        <w:t xml:space="preserve">This means that since 4 million manufacturing jobs are displaced by imports, </w:t>
      </w:r>
      <w:r w:rsidRPr="001F104B">
        <w:rPr>
          <w:rStyle w:val="Emphasis"/>
        </w:rPr>
        <w:t>then about 6 million service jobs were also lost.</w:t>
      </w:r>
      <w:r>
        <w:rPr>
          <w:rStyle w:val="Emphasis"/>
        </w:rPr>
        <w:t xml:space="preserve"> </w:t>
      </w:r>
      <w:r w:rsidRPr="001F104B">
        <w:rPr>
          <w:rStyle w:val="StyleUnderline"/>
        </w:rPr>
        <w:t>According to this method, the trade deficit costs America at least 10 million jobs.</w:t>
      </w:r>
      <w:r>
        <w:rPr>
          <w:rStyle w:val="StyleUnderline"/>
        </w:rPr>
        <w:t xml:space="preserve"> </w:t>
      </w:r>
      <w:r w:rsidRPr="00B17B82">
        <w:rPr>
          <w:sz w:val="16"/>
        </w:rPr>
        <w:t xml:space="preserve">This makes sense, especially when you consider how many Americans are truly unemployed. And </w:t>
      </w:r>
      <w:r w:rsidRPr="001F104B">
        <w:rPr>
          <w:rStyle w:val="Emphasis"/>
        </w:rPr>
        <w:t>no, this job loss hasn’t been caused by automation</w:t>
      </w:r>
      <w:r w:rsidRPr="00B17B82">
        <w:rPr>
          <w:sz w:val="16"/>
        </w:rPr>
        <w:t xml:space="preserve">. Let’s stop blaming robots for inept </w:t>
      </w:r>
      <w:r w:rsidRPr="00036CC9">
        <w:rPr>
          <w:sz w:val="16"/>
        </w:rPr>
        <w:t xml:space="preserve">policies. 2. </w:t>
      </w:r>
      <w:r w:rsidRPr="00036CC9">
        <w:rPr>
          <w:rStyle w:val="Emphasis"/>
        </w:rPr>
        <w:t>Offshoring Causes Increased Income Inequality</w:t>
      </w:r>
      <w:r w:rsidRPr="00036CC9">
        <w:rPr>
          <w:sz w:val="16"/>
        </w:rPr>
        <w:t xml:space="preserve"> &amp; Wage Stagnati</w:t>
      </w:r>
      <w:r w:rsidRPr="00B17B82">
        <w:rPr>
          <w:sz w:val="16"/>
        </w:rPr>
        <w:t xml:space="preserve">on For US Workers </w:t>
      </w:r>
      <w:r w:rsidRPr="001F104B">
        <w:rPr>
          <w:rStyle w:val="StyleUnderline"/>
        </w:rPr>
        <w:t xml:space="preserve">Offshoring </w:t>
      </w:r>
      <w:r w:rsidRPr="005E50BB">
        <w:rPr>
          <w:rStyle w:val="StyleUnderline"/>
          <w:highlight w:val="green"/>
        </w:rPr>
        <w:t>replaces demand for domestic output with demand for imports</w:t>
      </w:r>
      <w:r w:rsidRPr="00B17B82">
        <w:rPr>
          <w:sz w:val="16"/>
        </w:rPr>
        <w:t xml:space="preserve"> (rather than make it, we buy it). In turn, </w:t>
      </w:r>
      <w:r w:rsidRPr="005E50BB">
        <w:rPr>
          <w:rStyle w:val="StyleUnderline"/>
          <w:highlight w:val="green"/>
        </w:rPr>
        <w:t>this replaces demand for domestic labor with demand for foreign labor</w:t>
      </w:r>
      <w:r w:rsidRPr="00B17B82">
        <w:rPr>
          <w:sz w:val="16"/>
        </w:rPr>
        <w:t xml:space="preserve"> (we hire foreigners, not Americans). </w:t>
      </w:r>
      <w:r w:rsidRPr="005E50BB">
        <w:rPr>
          <w:rStyle w:val="StyleUnderline"/>
          <w:highlight w:val="green"/>
        </w:rPr>
        <w:t xml:space="preserve">This increases </w:t>
      </w:r>
      <w:r w:rsidRPr="005E50BB">
        <w:rPr>
          <w:rStyle w:val="Emphasis"/>
          <w:highlight w:val="green"/>
        </w:rPr>
        <w:t>income inequality</w:t>
      </w:r>
      <w:r w:rsidRPr="005E50BB">
        <w:rPr>
          <w:rStyle w:val="StyleUnderline"/>
          <w:highlight w:val="green"/>
        </w:rPr>
        <w:t xml:space="preserve"> because it </w:t>
      </w:r>
      <w:r w:rsidRPr="005E50BB">
        <w:rPr>
          <w:rStyle w:val="Emphasis"/>
          <w:highlight w:val="green"/>
        </w:rPr>
        <w:t>lowers American wages.</w:t>
      </w:r>
      <w:r>
        <w:rPr>
          <w:rStyle w:val="Emphasis"/>
        </w:rPr>
        <w:t xml:space="preserve"> </w:t>
      </w:r>
      <w:r w:rsidRPr="00B17B82">
        <w:rPr>
          <w:sz w:val="16"/>
        </w:rPr>
        <w:t xml:space="preserve">How? [Figure Omitted] </w:t>
      </w:r>
      <w:r w:rsidRPr="001F104B">
        <w:rPr>
          <w:rStyle w:val="StyleUnderline"/>
        </w:rPr>
        <w:t>When a business is offshored, people lose their jobs</w:t>
      </w:r>
      <w:r w:rsidRPr="00B17B82">
        <w:rPr>
          <w:sz w:val="16"/>
        </w:rPr>
        <w:t xml:space="preserve">. Some of these people cannot find new work, and drop out of the labor force; the rest find other work, but usually earn less (since manufacturing jobs pay so well). In fact, </w:t>
      </w:r>
      <w:r w:rsidRPr="001F104B">
        <w:rPr>
          <w:rStyle w:val="StyleUnderline"/>
        </w:rPr>
        <w:t>the average wage cut for a worker who lost his job in an exporting industry</w:t>
      </w:r>
      <w:r w:rsidRPr="00B17B82">
        <w:rPr>
          <w:sz w:val="16"/>
        </w:rPr>
        <w:t xml:space="preserve"> (America’s largest exports are manufactured goods) </w:t>
      </w:r>
      <w:r w:rsidRPr="001F104B">
        <w:rPr>
          <w:rStyle w:val="StyleUnderline"/>
        </w:rPr>
        <w:t xml:space="preserve">was </w:t>
      </w:r>
      <w:r w:rsidRPr="001F104B">
        <w:rPr>
          <w:rStyle w:val="Emphasis"/>
        </w:rPr>
        <w:t>17.5%</w:t>
      </w:r>
      <w:r w:rsidRPr="00B17B82">
        <w:rPr>
          <w:sz w:val="16"/>
        </w:rPr>
        <w:t xml:space="preserve"> (you used to make $50,000 a year, now you make $40,000). Additionally, </w:t>
      </w:r>
      <w:r w:rsidRPr="001F104B">
        <w:rPr>
          <w:rStyle w:val="StyleUnderline"/>
        </w:rPr>
        <w:t>people who are laid off compete with everyone else for</w:t>
      </w:r>
      <w:r w:rsidRPr="00B17B82">
        <w:rPr>
          <w:sz w:val="16"/>
        </w:rPr>
        <w:t xml:space="preserve"> (</w:t>
      </w:r>
      <w:r w:rsidRPr="001F104B">
        <w:rPr>
          <w:rStyle w:val="StyleUnderline"/>
        </w:rPr>
        <w:t>fewer</w:t>
      </w:r>
      <w:r w:rsidRPr="00B17B82">
        <w:rPr>
          <w:sz w:val="16"/>
        </w:rPr>
        <w:t xml:space="preserve">) </w:t>
      </w:r>
      <w:r w:rsidRPr="001F104B">
        <w:rPr>
          <w:rStyle w:val="StyleUnderline"/>
        </w:rPr>
        <w:t>jobs</w:t>
      </w:r>
      <w:r w:rsidRPr="00B17B82">
        <w:rPr>
          <w:sz w:val="16"/>
        </w:rPr>
        <w:t xml:space="preserve">. </w:t>
      </w:r>
      <w:r w:rsidRPr="005E50BB">
        <w:rPr>
          <w:rStyle w:val="StyleUnderline"/>
          <w:highlight w:val="green"/>
        </w:rPr>
        <w:t>This shifts bargaining power from workers to employers</w:t>
      </w:r>
      <w:r w:rsidRPr="005E50BB">
        <w:rPr>
          <w:sz w:val="16"/>
          <w:highlight w:val="green"/>
        </w:rPr>
        <w:t xml:space="preserve">, </w:t>
      </w:r>
      <w:r w:rsidRPr="005E50BB">
        <w:rPr>
          <w:rStyle w:val="StyleUnderline"/>
          <w:highlight w:val="green"/>
        </w:rPr>
        <w:t>who can pay less to attract the same number</w:t>
      </w:r>
      <w:r w:rsidRPr="001F104B">
        <w:rPr>
          <w:rStyle w:val="StyleUnderline"/>
        </w:rPr>
        <w:t xml:space="preserve"> and quality of employees.</w:t>
      </w:r>
      <w:r>
        <w:rPr>
          <w:rStyle w:val="StyleUnderline"/>
        </w:rPr>
        <w:t xml:space="preserve"> </w:t>
      </w:r>
      <w:r w:rsidRPr="00B17B82">
        <w:rPr>
          <w:sz w:val="16"/>
        </w:rPr>
        <w:t xml:space="preserve">How much are wages impacted? [Figure Omitted] From 1950 to 1973 worker’s productivity gains were reflected in wage gains on a nearly 1:1 basis (the more work you did, the more you were paid). However, since then productivity increased by 72%, but average wages stagnated. If wages had continued to rise with productivity, the current median wage would be $33.60 an hour, as opposed to $21.00. Most of this divergence is caused by the trade deficit, although immigration (especially illegal immigration), higher taxes, and superfluous regulation also helped murder the American dream. [Figure Omitted] 3. </w:t>
      </w:r>
      <w:r w:rsidRPr="001F104B">
        <w:rPr>
          <w:rStyle w:val="Emphasis"/>
        </w:rPr>
        <w:t>Offshoring Lowers America’s Standard Of Living</w:t>
      </w:r>
      <w:r>
        <w:rPr>
          <w:rStyle w:val="Emphasis"/>
        </w:rPr>
        <w:t xml:space="preserve"> </w:t>
      </w:r>
      <w:r w:rsidRPr="00B17B82">
        <w:rPr>
          <w:sz w:val="16"/>
        </w:rPr>
        <w:t xml:space="preserve">The </w:t>
      </w:r>
      <w:r w:rsidRPr="001F104B">
        <w:rPr>
          <w:rStyle w:val="StyleUnderline"/>
        </w:rPr>
        <w:t>offshoring</w:t>
      </w:r>
      <w:r w:rsidRPr="00B17B82">
        <w:rPr>
          <w:sz w:val="16"/>
        </w:rPr>
        <w:t xml:space="preserve"> and the attendant trade deficit </w:t>
      </w:r>
      <w:r w:rsidRPr="001F104B">
        <w:rPr>
          <w:rStyle w:val="StyleUnderline"/>
        </w:rPr>
        <w:t>also lowers most American’s standard of living by boosting foreign demand for America’s assets</w:t>
      </w:r>
      <w:r w:rsidRPr="00B17B82">
        <w:rPr>
          <w:sz w:val="16"/>
        </w:rPr>
        <w:t xml:space="preserve"> (this is on top of wage stagnation, of course). </w:t>
      </w:r>
      <w:r w:rsidRPr="00B17B82">
        <w:rPr>
          <w:rStyle w:val="StyleUnderline"/>
        </w:rPr>
        <w:t>Foreigners are furiously buying US stocks and property, which inflates their prices.</w:t>
      </w:r>
      <w:r>
        <w:rPr>
          <w:rStyle w:val="StyleUnderline"/>
        </w:rPr>
        <w:t xml:space="preserve"> </w:t>
      </w:r>
      <w:r w:rsidRPr="00B17B82">
        <w:rPr>
          <w:sz w:val="16"/>
        </w:rPr>
        <w:t xml:space="preserve">Most Americans are being squeezed—particularly by increasing housing costs. In fact, </w:t>
      </w:r>
      <w:r w:rsidRPr="00B17B82">
        <w:rPr>
          <w:rStyle w:val="StyleUnderline"/>
        </w:rPr>
        <w:t>the primary reason why the median household has less disposable income today than in 1985 is because the cost of housing has increased so dramatically</w:t>
      </w:r>
      <w:r w:rsidRPr="00B17B82">
        <w:rPr>
          <w:sz w:val="16"/>
        </w:rPr>
        <w:t xml:space="preserve"> (by a multiple of 3.5), while wages have not. Not to mention the fact that </w:t>
      </w:r>
      <w:r w:rsidRPr="00B17B82">
        <w:rPr>
          <w:rStyle w:val="Emphasis"/>
        </w:rPr>
        <w:t>offshoring hasn’t brought down the cost of goods</w:t>
      </w:r>
      <w:r w:rsidRPr="00B17B82">
        <w:rPr>
          <w:sz w:val="16"/>
        </w:rPr>
        <w:t xml:space="preserve">, </w:t>
      </w:r>
      <w:r w:rsidRPr="00B17B82">
        <w:rPr>
          <w:rStyle w:val="StyleUnderline"/>
        </w:rPr>
        <w:t>when you account for product quality.</w:t>
      </w:r>
      <w:r w:rsidRPr="00B17B82">
        <w:rPr>
          <w:sz w:val="16"/>
        </w:rPr>
        <w:t xml:space="preserve"> For example, household appliances are twice as expensive today as they were 40 years ago. This is made abundantly clear in the graph below, which shows the change in US disposable income over time. You can clearly see the regression in the median, not the mean, which means that </w:t>
      </w:r>
      <w:r w:rsidRPr="00B17B82">
        <w:rPr>
          <w:rStyle w:val="StyleUnderline"/>
        </w:rPr>
        <w:t>most of the gains are going to a small portion of the population.</w:t>
      </w:r>
    </w:p>
    <w:p w14:paraId="10D0973F" w14:textId="77777777" w:rsidR="00B56168" w:rsidRPr="00BE4064" w:rsidRDefault="00B56168" w:rsidP="00B56168"/>
    <w:p w14:paraId="2D470E0D" w14:textId="77777777" w:rsidR="00B56168" w:rsidRDefault="00B56168" w:rsidP="00B56168">
      <w:pPr>
        <w:rPr>
          <w:rStyle w:val="StyleUnderline"/>
        </w:rPr>
      </w:pPr>
    </w:p>
    <w:p w14:paraId="19F2CB1D" w14:textId="77777777" w:rsidR="00B56168" w:rsidRDefault="00B56168" w:rsidP="00B56168">
      <w:pPr>
        <w:rPr>
          <w:sz w:val="16"/>
        </w:rPr>
      </w:pPr>
    </w:p>
    <w:p w14:paraId="1266C877" w14:textId="77777777" w:rsidR="00B56168" w:rsidRDefault="00B56168" w:rsidP="00B56168">
      <w:pPr>
        <w:pStyle w:val="Heading4"/>
      </w:pPr>
      <w:r>
        <w:t xml:space="preserve">That hurts small businesses and prevents the cooperation required for better enforcement of tax law </w:t>
      </w:r>
    </w:p>
    <w:p w14:paraId="0C25482A" w14:textId="77777777" w:rsidR="00B56168" w:rsidRDefault="00B56168" w:rsidP="00B56168">
      <w:r w:rsidRPr="00B314C6">
        <w:rPr>
          <w:b/>
        </w:rPr>
        <w:t xml:space="preserve">Sepp 18 </w:t>
      </w:r>
      <w:r>
        <w:t>[Peter Sepp, Executive Vice President for Communications at the National Taxpayers Union, December 11, 2018, “IRS overreach is harming environmental conservation,” https://www.washingtonexaminer.com/opinion/irs-overreach-is-harming-environmental-conservation]</w:t>
      </w:r>
    </w:p>
    <w:p w14:paraId="0D4E18F3" w14:textId="77777777" w:rsidR="00B56168" w:rsidRPr="00025C5E" w:rsidRDefault="00B56168" w:rsidP="00B56168"/>
    <w:p w14:paraId="081FE3C5" w14:textId="77777777" w:rsidR="00B56168" w:rsidRDefault="00B56168" w:rsidP="00B56168">
      <w:r w:rsidRPr="00B314C6">
        <w:rPr>
          <w:rStyle w:val="StyleUnderline"/>
        </w:rPr>
        <w:t>The Internal Revenue Service has a long history of pursuing law-abiding taxpayers in an effort to wring every penny from your wallet</w:t>
      </w:r>
      <w:r w:rsidRPr="00B314C6">
        <w:rPr>
          <w:sz w:val="16"/>
        </w:rPr>
        <w:t xml:space="preserve">. A string of recent IRS actions, however, have harmed environmental conservation in addition to putting taxpayers through a great deal of needless pain. In the 1970s and 1980s, a series of actions by Congress formalized the federal tax deduction for conservation easements — private land tracts set aside for environmental conservation. This and other programs have been extraordinarily successful, resulting in an eight-fold increase in acreage conserved in the last 30 years. The amount of land under environmental protection via private initiatives like easements is now more than 55 million acres — an area roughly the size of Minnesota. Unfortunately, </w:t>
      </w:r>
      <w:r w:rsidRPr="00B314C6">
        <w:rPr>
          <w:rStyle w:val="StyleUnderline"/>
        </w:rPr>
        <w:t>the IRS’s behavior when it comes to the tax treatment of conservation easements constitutes an all-too-familiar pattern of maladministration that must be addressed</w:t>
      </w:r>
      <w:r w:rsidRPr="00B314C6">
        <w:rPr>
          <w:sz w:val="16"/>
        </w:rPr>
        <w:t xml:space="preserve">. In 2016, the agency issued IRS Notice 2017-10, which declared that certain “syndicated” conservation easements needed to be designated as “listed transactions.” </w:t>
      </w:r>
      <w:r w:rsidRPr="00B314C6">
        <w:rPr>
          <w:rStyle w:val="StyleUnderline"/>
        </w:rPr>
        <w:t>This sledgehammer tactic is the highest level of scrutiny that IRS authorities have over taxpayers, and is wholly unnecessary when it comes to conservation easement deductions</w:t>
      </w:r>
      <w:r w:rsidRPr="00B314C6">
        <w:rPr>
          <w:sz w:val="16"/>
        </w:rPr>
        <w:t xml:space="preserve">. The IRS has plenty of more cooperative processes and administrative precedents to ensure the law is being enforced fairly. Furthermore, </w:t>
      </w:r>
      <w:r w:rsidRPr="00B314C6">
        <w:rPr>
          <w:rStyle w:val="StyleUnderline"/>
        </w:rPr>
        <w:t>the IRS’s Large Business and International Division’s approaches to</w:t>
      </w:r>
      <w:r w:rsidRPr="00B314C6">
        <w:rPr>
          <w:sz w:val="16"/>
        </w:rPr>
        <w:t xml:space="preserve"> examinations and </w:t>
      </w:r>
      <w:r w:rsidRPr="00B314C6">
        <w:rPr>
          <w:rStyle w:val="StyleUnderline"/>
        </w:rPr>
        <w:t>enforcement</w:t>
      </w:r>
      <w:r w:rsidRPr="00B314C6">
        <w:rPr>
          <w:sz w:val="16"/>
        </w:rPr>
        <w:t xml:space="preserve"> since 2015 </w:t>
      </w:r>
      <w:r w:rsidRPr="00B314C6">
        <w:rPr>
          <w:rStyle w:val="StyleUnderline"/>
        </w:rPr>
        <w:t>have red flags everywhere</w:t>
      </w:r>
      <w:r w:rsidRPr="00B314C6">
        <w:rPr>
          <w:sz w:val="16"/>
        </w:rPr>
        <w:t xml:space="preserve">. LB&amp;I has shifted away from the use of Technical Advice Memorandums (TAMs, which generally require collaboration between the Service and taxpayers) and toward Chief Counsel Advice (CCAs, which are usually insulated from taxpayers). Problems with information document requests have risen at LB&amp;I. </w:t>
      </w:r>
      <w:r w:rsidRPr="00B314C6">
        <w:rPr>
          <w:rStyle w:val="Emphasis"/>
        </w:rPr>
        <w:t>The agency has increasingly treated the audit process with a mind toward litigation instead of administrative resolution of disputes</w:t>
      </w:r>
      <w:r w:rsidRPr="00B314C6">
        <w:rPr>
          <w:sz w:val="16"/>
        </w:rPr>
        <w:t xml:space="preserve"> — for example, </w:t>
      </w:r>
      <w:r w:rsidRPr="00B314C6">
        <w:rPr>
          <w:rStyle w:val="Emphasis"/>
        </w:rPr>
        <w:t>unprecedented uses of its designated summons power</w:t>
      </w:r>
      <w:r w:rsidRPr="00B314C6">
        <w:rPr>
          <w:sz w:val="16"/>
        </w:rPr>
        <w:t xml:space="preserve">. Tax experts are worried that </w:t>
      </w:r>
      <w:r w:rsidRPr="00B314C6">
        <w:rPr>
          <w:rStyle w:val="Emphasis"/>
        </w:rPr>
        <w:t>these tactics could be wielded against small businesses</w:t>
      </w:r>
      <w:r w:rsidRPr="00B314C6">
        <w:rPr>
          <w:sz w:val="16"/>
        </w:rPr>
        <w:t xml:space="preserve">, or even individuals. </w:t>
      </w:r>
      <w:r w:rsidRPr="00B314C6">
        <w:rPr>
          <w:rStyle w:val="StyleUnderline"/>
        </w:rPr>
        <w:t xml:space="preserve">The IRS is also acting as if it has </w:t>
      </w:r>
      <w:r w:rsidRPr="00B314C6">
        <w:rPr>
          <w:rStyle w:val="Emphasis"/>
        </w:rPr>
        <w:t>wide latitude in the judicial system</w:t>
      </w:r>
      <w:r w:rsidRPr="00B314C6">
        <w:rPr>
          <w:sz w:val="16"/>
        </w:rPr>
        <w:t xml:space="preserve">, </w:t>
      </w:r>
      <w:r w:rsidRPr="00B314C6">
        <w:rPr>
          <w:rStyle w:val="StyleUnderline"/>
        </w:rPr>
        <w:t>which could undermine key protections that taxpayer rights groups helped to win in the landmark IRS Restructuring</w:t>
      </w:r>
      <w:r w:rsidRPr="00B314C6">
        <w:rPr>
          <w:sz w:val="16"/>
        </w:rPr>
        <w:t xml:space="preserve"> and Reform </w:t>
      </w:r>
      <w:r w:rsidRPr="00B314C6">
        <w:rPr>
          <w:rStyle w:val="StyleUnderline"/>
        </w:rPr>
        <w:t>Act</w:t>
      </w:r>
      <w:r w:rsidRPr="00B314C6">
        <w:rPr>
          <w:sz w:val="16"/>
        </w:rPr>
        <w:t xml:space="preserve"> of 1998. Last month, National Taxpayers Union filed an amicus brief in the case of PBBM-Rose Hill v. Commissioner of Internal Revenue on the side of the appellants PBBM-Rose Hill. The case concerns a substantive but under-publicized issue in which </w:t>
      </w:r>
      <w:r w:rsidRPr="00B314C6">
        <w:rPr>
          <w:rStyle w:val="StyleUnderline"/>
        </w:rPr>
        <w:t>the IRS is running roughshod over a key protection for taxpayers in audits</w:t>
      </w:r>
      <w:r w:rsidRPr="00B314C6">
        <w:rPr>
          <w:sz w:val="16"/>
        </w:rPr>
        <w:t xml:space="preserve"> that Congress provided in the sweeping 1998 reform legislation. Although the underlying issue of PBBM-Rose Hill concerns the application of the longstanding federal tax deduction for conservation easements, our amicus brief focuses on one aspect of the case: that the court gave license to the tax agency’s failure to follow statutory law enacted in 1998 requiring the personal written approval of an IRS supervisor before government audit personnel can assess certain penalties (Section 6751 of the Internal Revenue Code). The 1998 reform legislation had very specific congressional intent behind it, and the IRS is completely disregarding the spirit of the law. In our amicus brief in PBBM-Rose Hill, our counsel wrote that the IRS has largely overstepped its bounds and is disregarding specific guidance that they have been given on how to properly administer penalties: Members of Congress expressed concern that IRS examiners were inflating initial penalty determinations to serve as “bargaining chip[s]” in settlement negotiations…” To stem this practice, § 6751 states that “[n]o penalty” under the Internal Revenue Code can be assessed “unless the initial determination of such assessment is personally approved (in writing) by the immediate supervisor of the individual making such determination.” … The panel’s recent decision … reads these key words out of the statute. </w:t>
      </w:r>
      <w:r w:rsidRPr="00B314C6">
        <w:rPr>
          <w:rStyle w:val="StyleUnderline"/>
        </w:rPr>
        <w:t>The court’s published opinion will carry outsized influence on how the IRS handles hundreds of thousands of cases</w:t>
      </w:r>
      <w:r w:rsidRPr="00B314C6">
        <w:rPr>
          <w:sz w:val="16"/>
        </w:rPr>
        <w:t xml:space="preserve">. For their part, </w:t>
      </w:r>
      <w:r w:rsidRPr="00B314C6">
        <w:rPr>
          <w:rStyle w:val="StyleUnderline"/>
        </w:rPr>
        <w:t>some members of Congress have continued to seek stepped-up IRS enforcement activities against conservation partnership easement deductions</w:t>
      </w:r>
      <w:r w:rsidRPr="00B314C6">
        <w:rPr>
          <w:sz w:val="16"/>
        </w:rPr>
        <w:t xml:space="preserve">. S. 2436, introduced by Sen. Steve Daines, R-Mont., and co-sponsored by three Senate Democrats, would essentially codify part of the IRS’s listed transaction by disallowing any deduction for the partnership donation of a conservation easement if the deduction would otherwise exceed 2.5 times the amount of a partner’s basis in the partnership. A companion bill, H.R. 4459, has been introduced by Rep. Mike Thompson, D-Calif., with 15 co-sponsors in the House. These bills, which proponents may try to push through in the remaining days of this Congress, suffer from the same flawed philosophy as the IRS’s enforcement action: </w:t>
      </w:r>
      <w:r w:rsidRPr="00B314C6">
        <w:rPr>
          <w:rStyle w:val="StyleUnderline"/>
        </w:rPr>
        <w:t xml:space="preserve">attempting to put an arbitrary limit on a deduction in order to “curb abuse,” when the actual instances of “abuse” are rooted in flawed appraisals, and </w:t>
      </w:r>
      <w:r w:rsidRPr="00B314C6">
        <w:rPr>
          <w:rStyle w:val="Emphasis"/>
        </w:rPr>
        <w:t>lack of cooperation in developing preventative standards</w:t>
      </w:r>
      <w:r w:rsidRPr="00B314C6">
        <w:rPr>
          <w:sz w:val="16"/>
        </w:rPr>
        <w:t>.</w:t>
      </w:r>
    </w:p>
    <w:p w14:paraId="4A71A69A" w14:textId="77777777" w:rsidR="00B56168" w:rsidRPr="00025C5E" w:rsidRDefault="00B56168" w:rsidP="00B56168"/>
    <w:p w14:paraId="051137F8" w14:textId="77777777" w:rsidR="00B56168" w:rsidRDefault="00B56168" w:rsidP="00B56168">
      <w:pPr>
        <w:pStyle w:val="Heading4"/>
      </w:pPr>
      <w:r>
        <w:t xml:space="preserve">Decimates overall job creation and turns inequality </w:t>
      </w:r>
    </w:p>
    <w:p w14:paraId="009CC64B" w14:textId="77777777" w:rsidR="00B56168" w:rsidRDefault="00B56168" w:rsidP="00B56168">
      <w:r w:rsidRPr="00B314C6">
        <w:rPr>
          <w:b/>
        </w:rPr>
        <w:t>Schweizer 12</w:t>
      </w:r>
      <w:r>
        <w:t xml:space="preserve"> [Peter Schweizer, William J. Casey Fellow at the Hoover Institution at Stanford University, president of the Government Accountability Institute, “IRS: The Small Business Bully,” October 25, 2012, https://www.realclearpolitics.com/articles/2012/10/25/irs_the_small_business_bully_115914.html]</w:t>
      </w:r>
    </w:p>
    <w:p w14:paraId="196FCA45" w14:textId="77777777" w:rsidR="00B56168" w:rsidRDefault="00B56168" w:rsidP="00B56168"/>
    <w:p w14:paraId="70AF742F" w14:textId="77777777" w:rsidR="00B56168" w:rsidRDefault="00B56168" w:rsidP="00B56168">
      <w:r w:rsidRPr="00B57FF3">
        <w:rPr>
          <w:sz w:val="16"/>
        </w:rPr>
        <w:t xml:space="preserve">President Barack Obama and Governor Mitt Romney continue to tussle over tax rates and deductions. Ignored, however, have been questions about tax collection and enforcement—tools presidents use to achieve their economic policy goals. </w:t>
      </w:r>
      <w:r w:rsidRPr="00B57FF3">
        <w:rPr>
          <w:u w:val="single"/>
        </w:rPr>
        <w:t>Hit a wall ramming your tax hike or cut through Congress, simply increase or decrease tax enforcement and audits.</w:t>
      </w:r>
      <w:r>
        <w:rPr>
          <w:u w:val="single"/>
        </w:rPr>
        <w:t xml:space="preserve"> </w:t>
      </w:r>
      <w:r w:rsidRPr="00B57FF3">
        <w:rPr>
          <w:sz w:val="16"/>
        </w:rPr>
        <w:t xml:space="preserve">Under the Obama Administration, </w:t>
      </w:r>
      <w:r w:rsidRPr="00B57FF3">
        <w:rPr>
          <w:u w:val="single"/>
        </w:rPr>
        <w:t>the Internal Revenue Service has placed small and medium-size businesses</w:t>
      </w:r>
      <w:r w:rsidRPr="00B57FF3">
        <w:rPr>
          <w:sz w:val="16"/>
        </w:rPr>
        <w:t>—</w:t>
      </w:r>
      <w:r w:rsidRPr="00B57FF3">
        <w:rPr>
          <w:rStyle w:val="Emphasis"/>
        </w:rPr>
        <w:t>the engines of job creation</w:t>
      </w:r>
      <w:r w:rsidRPr="00B57FF3">
        <w:rPr>
          <w:sz w:val="16"/>
        </w:rPr>
        <w:t>—</w:t>
      </w:r>
      <w:r w:rsidRPr="00B57FF3">
        <w:rPr>
          <w:rStyle w:val="Emphasis"/>
        </w:rPr>
        <w:t>in its auditing crosshairs.</w:t>
      </w:r>
      <w:r>
        <w:rPr>
          <w:rStyle w:val="Emphasis"/>
        </w:rPr>
        <w:t xml:space="preserve"> </w:t>
      </w:r>
      <w:r w:rsidRPr="00B57FF3">
        <w:rPr>
          <w:sz w:val="16"/>
        </w:rPr>
        <w:t xml:space="preserve">According to IRS statistics, from 2009 to 2011, the coverage rate (number of audits as a percentage of total returns filed) for corporations with assets between $10 million and $50 million has increased 32 percent. The coverage rate for corporations with assets between $50 million and $100 million has increased at the same rate. Some businesspeople file individual returns, and those with incomes higher than $1 million have experience a 94 percent increase in their coverage rate, and a 29 percent increase in the actual number of exams since 2009. Those with incomes $200,000 and higher have seen a 36 percent increase in their coverage rate. So, has ratcheting up audits on small and medium-size businesses produced more revenue bang for the IRS’s buck? Hardly. Using 2011 IRS data, the Transactional Records Access Clearinghouse (TRAC) at Syracuse University found that audits of a company with assets between $10 and $50 million yielded $702 in recommended additional taxes per hour. For large corporations with assets of $250 million or more, the recommended additional taxes are $9,173 per hour. Yet while the coverage rates of companies with assets between $10 to $50 million are up 32 percent, rates for companies with assets of $250 million or higher are up just 7.4 percent. In short, for every hour the IRS spends auditing a small or medium business, it would have recouped $8,471 more dollars auditing a large corporation. Nevertheless, </w:t>
      </w:r>
      <w:r w:rsidRPr="00B57FF3">
        <w:rPr>
          <w:rStyle w:val="Emphasis"/>
        </w:rPr>
        <w:t>the IRS continues to aggressively increase audits on small and medium companies</w:t>
      </w:r>
      <w:r w:rsidRPr="00B57FF3">
        <w:rPr>
          <w:sz w:val="16"/>
        </w:rPr>
        <w:t xml:space="preserve"> over their larger counterparts. </w:t>
      </w:r>
      <w:r w:rsidRPr="00B57FF3">
        <w:rPr>
          <w:rStyle w:val="Emphasis"/>
        </w:rPr>
        <w:t>That small and medium businesses generate the bulk of U.S. jobs is hardly in question.</w:t>
      </w:r>
      <w:r w:rsidRPr="00B57FF3">
        <w:rPr>
          <w:sz w:val="16"/>
        </w:rPr>
        <w:t xml:space="preserve"> Both Mr. Obama and Mr. Romney say as much on the stump, and they’re right. The Small Business Administration says that </w:t>
      </w:r>
      <w:r w:rsidRPr="00B57FF3">
        <w:rPr>
          <w:rStyle w:val="StyleUnderline"/>
        </w:rPr>
        <w:t>over the last 15 years employers with less than 500 workers have created more than two-thirds of net new jobs</w:t>
      </w:r>
      <w:r w:rsidRPr="00B57FF3">
        <w:rPr>
          <w:sz w:val="16"/>
        </w:rPr>
        <w:t>. So why is the IRS hassling job creators when such audits yield so little tax revenue? As Treasury Inspector General for Tax Administration (TIGTA) Russell George put it in a report this past July, “</w:t>
      </w:r>
      <w:r w:rsidRPr="00B57FF3">
        <w:rPr>
          <w:rStyle w:val="StyleUnderline"/>
        </w:rPr>
        <w:t xml:space="preserve">the agency is spending a significant amount of resources on </w:t>
      </w:r>
      <w:r w:rsidRPr="00B57FF3">
        <w:rPr>
          <w:rStyle w:val="Emphasis"/>
        </w:rPr>
        <w:t>unproductive audits</w:t>
      </w:r>
      <w:r w:rsidRPr="00B57FF3">
        <w:rPr>
          <w:rStyle w:val="StyleUnderline"/>
        </w:rPr>
        <w:t xml:space="preserve"> and </w:t>
      </w:r>
      <w:r w:rsidRPr="00B57FF3">
        <w:rPr>
          <w:rStyle w:val="Emphasis"/>
        </w:rPr>
        <w:t>burdening compliant taxpayers with unnecessary audits</w:t>
      </w:r>
      <w:r w:rsidRPr="00B57FF3">
        <w:rPr>
          <w:sz w:val="16"/>
        </w:rPr>
        <w:t xml:space="preserve">.” Furthermore, IRS statistics reveal that under the Obama Administration freelancers and the self-employed are increasingly targeted for auditing. Indeed, chances of a Schedule C being audited are twice as great as a corporation getting audited. Three percent of small businesses under Schedule C got audited, compared with one percent of corporations. </w:t>
      </w:r>
      <w:r w:rsidRPr="00B57FF3">
        <w:rPr>
          <w:rStyle w:val="StyleUnderline"/>
        </w:rPr>
        <w:t>Since small business owners are more likely than large corporations to represent themselves when challenged in court by the IRS, the aggressive auditing adds pressure and costs that are harder for small operators to absorb. That means more time spent battling the IRS and less time growing a business and creating jobs</w:t>
      </w:r>
      <w:r w:rsidRPr="00B57FF3">
        <w:rPr>
          <w:sz w:val="16"/>
        </w:rPr>
        <w:t xml:space="preserve">. Given that only three percent of all tax issues examined result from deliberate or intentional failures to report income, such </w:t>
      </w:r>
      <w:r w:rsidRPr="00B57FF3">
        <w:rPr>
          <w:rStyle w:val="Emphasis"/>
        </w:rPr>
        <w:t>scrutiny seems misplaced and unwarranted.</w:t>
      </w:r>
      <w:r w:rsidRPr="00B57FF3">
        <w:rPr>
          <w:sz w:val="16"/>
        </w:rPr>
        <w:t xml:space="preserve"> Even as the IRS has ramped up audits on America’s job creators, it has increasingly turned a blind eye to policing stimulus-related checks to low-income individuals seeking tax credits. In 2009, the federal stimulus provided for an additional $1,000 per child tax credit for low-income Americans. The law prohibits aliens residing without authorization in the United States from receiving most federal public benefits. However, those who can’t obtain a Social Security number can obtain an Individual Taxpayer Identification Number (ITIN) number. When the IRS was flooded with applications from ITIN-number holders for tax credit checks, senior managers purposely discouraged IRS employees from scrutinizing the requests. According to a July 2012 report by the TIGTA, “</w:t>
      </w:r>
      <w:r w:rsidRPr="00B57FF3">
        <w:rPr>
          <w:rStyle w:val="StyleUnderline"/>
        </w:rPr>
        <w:t>IRS management created an environment which discourages tax examiners</w:t>
      </w:r>
      <w:r w:rsidRPr="00B57FF3">
        <w:rPr>
          <w:sz w:val="16"/>
        </w:rPr>
        <w:t xml:space="preserve"> responsible for reviewing ITIN applications from identifying questionable applications; </w:t>
      </w:r>
      <w:r w:rsidRPr="00B57FF3">
        <w:rPr>
          <w:rStyle w:val="StyleUnderline"/>
        </w:rPr>
        <w:t>eliminated successful processes</w:t>
      </w:r>
      <w:r w:rsidRPr="00B57FF3">
        <w:rPr>
          <w:sz w:val="16"/>
        </w:rPr>
        <w:t xml:space="preserve"> used to identify questionable ITIN application fraud patterns and schemes; and established processes and procedures that are inadequate to verify each applicant’s identity and foreign status.” For example, the review found 154 individual mailing addresses were used 1,000 or more times on an ITIN application, but the IRS failed to use information in its computer systems to identify potential fraud schemes. Robust fraud controls are extremely important since $6.8 billion in tax refunds were paid out to 2.9 million ITIN tax returns for processing year 2011. Another report by the TIGTA in July of 2011 found that individuals using ITINs made claims for $4.2 billion in Additional Child Tax Credit (ACTC) funds, a four-fold increase from the $924 million submitted in 2005. </w:t>
      </w:r>
      <w:r w:rsidRPr="00B57FF3">
        <w:rPr>
          <w:u w:val="single"/>
        </w:rPr>
        <w:t>Tax collections and enforcement can be just as redistributive as tax rates.</w:t>
      </w:r>
      <w:r w:rsidRPr="00B57FF3">
        <w:rPr>
          <w:sz w:val="16"/>
        </w:rPr>
        <w:t xml:space="preserve"> As the numbers show, </w:t>
      </w:r>
      <w:r w:rsidRPr="00B57FF3">
        <w:rPr>
          <w:rStyle w:val="Emphasis"/>
        </w:rPr>
        <w:t xml:space="preserve">the IRS is increasingly placing job creators under the auditing hatchet </w:t>
      </w:r>
      <w:r w:rsidRPr="00B57FF3">
        <w:rPr>
          <w:sz w:val="16"/>
        </w:rPr>
        <w:t>while shirking oversight of the billions in new tax credits flowing to those claiming low-income status.</w:t>
      </w:r>
    </w:p>
    <w:p w14:paraId="1609207B" w14:textId="77777777" w:rsidR="00B56168" w:rsidRDefault="00B56168" w:rsidP="00B56168">
      <w:pPr>
        <w:rPr>
          <w:sz w:val="16"/>
        </w:rPr>
      </w:pPr>
    </w:p>
    <w:p w14:paraId="772FD20B" w14:textId="77777777" w:rsidR="00B56168" w:rsidRPr="002860B2" w:rsidRDefault="00B56168" w:rsidP="00B56168"/>
    <w:p w14:paraId="0099D527" w14:textId="77777777" w:rsidR="00B56168" w:rsidRPr="00F4403F" w:rsidRDefault="00B56168" w:rsidP="00B56168"/>
    <w:p w14:paraId="1A49737E" w14:textId="77777777" w:rsidR="00B56168" w:rsidRDefault="00B56168" w:rsidP="00B56168">
      <w:pPr>
        <w:pStyle w:val="Heading3"/>
      </w:pPr>
      <w:r>
        <w:t>at: investor confidence</w:t>
      </w:r>
    </w:p>
    <w:p w14:paraId="0EE0677E" w14:textId="77777777" w:rsidR="00B56168" w:rsidRDefault="00B56168" w:rsidP="00B56168">
      <w:pPr>
        <w:pStyle w:val="Heading4"/>
      </w:pPr>
      <w:r>
        <w:t>SOX doesn’t solve investor confidence---</w:t>
      </w:r>
      <w:r>
        <w:rPr>
          <w:u w:val="single"/>
        </w:rPr>
        <w:t>net negative</w:t>
      </w:r>
      <w:r>
        <w:t xml:space="preserve"> for necessary market signaling</w:t>
      </w:r>
    </w:p>
    <w:p w14:paraId="51EF0186" w14:textId="77777777" w:rsidR="00B56168" w:rsidRPr="00083913" w:rsidRDefault="00B56168" w:rsidP="00B56168">
      <w:r>
        <w:t xml:space="preserve">Henry N. </w:t>
      </w:r>
      <w:r w:rsidRPr="00365BDB">
        <w:rPr>
          <w:rStyle w:val="Style13ptBold"/>
        </w:rPr>
        <w:t>Butler 6</w:t>
      </w:r>
      <w:r>
        <w:t xml:space="preserve">, American professor of law, economics, and public policy, currently executive director of the Law &amp; Economics Center at the George Mason University's School of Law, formerly Director of the Judicial Education Program at the American Enterprise Institute-Brookings Institution Joint Center for Regulatory Studies, “Imagining a World without SOX,” chapter 3 of </w:t>
      </w:r>
      <w:r>
        <w:rPr>
          <w:i/>
        </w:rPr>
        <w:t>The Sarbanes-Oxley Debacle: What We’ve Learned; How to Fix It</w:t>
      </w:r>
      <w:r>
        <w:t>, 2006, pp. 30-32</w:t>
      </w:r>
    </w:p>
    <w:p w14:paraId="591A46B9" w14:textId="77777777" w:rsidR="00B56168" w:rsidRPr="0052551D" w:rsidRDefault="00B56168" w:rsidP="00B56168">
      <w:pPr>
        <w:rPr>
          <w:sz w:val="16"/>
        </w:rPr>
      </w:pPr>
      <w:r w:rsidRPr="0052551D">
        <w:rPr>
          <w:sz w:val="16"/>
        </w:rPr>
        <w:t xml:space="preserve">Reputations and Signaling. </w:t>
      </w:r>
      <w:r w:rsidRPr="0056400E">
        <w:rPr>
          <w:rStyle w:val="StyleUnderline"/>
        </w:rPr>
        <w:t>The primary political argument for the passage of SOX was the political need to “restore investor confidence</w:t>
      </w:r>
      <w:r w:rsidRPr="0052551D">
        <w:rPr>
          <w:sz w:val="16"/>
        </w:rPr>
        <w:t xml:space="preserve">.” Although there is good reason to doubt the economic validity of this argument, an underlying theoretical argument supports regulation if the post-fraud securities market is a market for “lemons” that investors will avoid because all investments, like the inventory on a shady used car lot, look like potential losers. This refers to the theory of George Akerlof, the 2001 Nobel laureate in economics.10 It follows from this insight that </w:t>
      </w:r>
      <w:r w:rsidRPr="0056400E">
        <w:rPr>
          <w:rStyle w:val="StyleUnderline"/>
        </w:rPr>
        <w:t>regulation like SOX is not so much for the benefit of investors</w:t>
      </w:r>
      <w:r w:rsidRPr="0052551D">
        <w:rPr>
          <w:sz w:val="16"/>
        </w:rPr>
        <w:t xml:space="preserve">, who will avoid future risk, </w:t>
      </w:r>
      <w:r w:rsidRPr="0056400E">
        <w:rPr>
          <w:rStyle w:val="StyleUnderline"/>
        </w:rPr>
        <w:t>but for that of reputable sellers who will lose business unless they can persuade buyers that the sharks are gone and it is safe to swim</w:t>
      </w:r>
      <w:r w:rsidRPr="0052551D">
        <w:rPr>
          <w:sz w:val="16"/>
        </w:rPr>
        <w:t xml:space="preserve">. </w:t>
      </w:r>
      <w:r w:rsidRPr="0052551D">
        <w:rPr>
          <w:sz w:val="12"/>
        </w:rPr>
        <w:t>¶</w:t>
      </w:r>
      <w:r w:rsidRPr="0052551D">
        <w:rPr>
          <w:sz w:val="16"/>
        </w:rPr>
        <w:t xml:space="preserve"> The question is whether regulation is necessary to reassure investors. Akerlof shared his Nobel Prize with Michael Spence and Joseph Stiglitz for their work on market responses to the lemons problem.11 In the present context, these would include firms’ maintaining good reputations for honesty and signaling to investors and others that they are not like Enron or WorldCom. </w:t>
      </w:r>
      <w:r w:rsidRPr="0052551D">
        <w:rPr>
          <w:sz w:val="12"/>
        </w:rPr>
        <w:t>¶</w:t>
      </w:r>
      <w:r w:rsidRPr="0052551D">
        <w:rPr>
          <w:sz w:val="16"/>
        </w:rPr>
        <w:t xml:space="preserve"> Firms’ reputations provide an important way to protect investors. Firms invest significant sums in advertising and in behavior that induces investors to trust them and thereby reduce their cost of capital.12 </w:t>
      </w:r>
      <w:r w:rsidRPr="00217D19">
        <w:rPr>
          <w:rStyle w:val="StyleUnderline"/>
          <w:highlight w:val="yellow"/>
        </w:rPr>
        <w:t xml:space="preserve">Firms that cheat </w:t>
      </w:r>
      <w:r w:rsidRPr="00217D19">
        <w:rPr>
          <w:rStyle w:val="Emphasis"/>
          <w:highlight w:val="yellow"/>
        </w:rPr>
        <w:t>incur a significant penalty</w:t>
      </w:r>
      <w:r w:rsidRPr="00217D19">
        <w:rPr>
          <w:rStyle w:val="StyleUnderline"/>
          <w:highlight w:val="yellow"/>
        </w:rPr>
        <w:t xml:space="preserve"> by devaluing </w:t>
      </w:r>
      <w:r w:rsidRPr="00217D19">
        <w:rPr>
          <w:rStyle w:val="StyleUnderline"/>
        </w:rPr>
        <w:t xml:space="preserve">the </w:t>
      </w:r>
      <w:r w:rsidRPr="00217D19">
        <w:rPr>
          <w:rStyle w:val="StyleUnderline"/>
          <w:highlight w:val="yellow"/>
        </w:rPr>
        <w:t>reputation</w:t>
      </w:r>
      <w:r w:rsidRPr="00217D19">
        <w:rPr>
          <w:rStyle w:val="StyleUnderline"/>
        </w:rPr>
        <w:t xml:space="preserve"> they spent so</w:t>
      </w:r>
      <w:r w:rsidRPr="0056400E">
        <w:rPr>
          <w:rStyle w:val="StyleUnderline"/>
        </w:rPr>
        <w:t xml:space="preserve"> much </w:t>
      </w:r>
      <w:r w:rsidRPr="00217D19">
        <w:rPr>
          <w:rStyle w:val="StyleUnderline"/>
        </w:rPr>
        <w:t>to build</w:t>
      </w:r>
      <w:r w:rsidRPr="00217D19">
        <w:rPr>
          <w:sz w:val="16"/>
        </w:rPr>
        <w:t>.</w:t>
      </w:r>
      <w:r w:rsidRPr="0052551D">
        <w:rPr>
          <w:sz w:val="16"/>
        </w:rPr>
        <w:t xml:space="preserve"> </w:t>
      </w:r>
      <w:r w:rsidRPr="0056400E">
        <w:rPr>
          <w:rStyle w:val="StyleUnderline"/>
        </w:rPr>
        <w:t>This effect was observed recently in mutual funds that suffered significant outflow of funds after news reports of misbehavior</w:t>
      </w:r>
      <w:r w:rsidRPr="0052551D">
        <w:rPr>
          <w:sz w:val="16"/>
        </w:rPr>
        <w:t>.13</w:t>
      </w:r>
      <w:r w:rsidRPr="0052551D">
        <w:rPr>
          <w:sz w:val="12"/>
        </w:rPr>
        <w:t>¶</w:t>
      </w:r>
      <w:r w:rsidRPr="0052551D">
        <w:rPr>
          <w:sz w:val="16"/>
        </w:rPr>
        <w:t xml:space="preserve"> Signals include maintaining a high level of voluntary formal disclosure, voluntarily joining organizations or obtaining certifications from reputational intermediaries, having candid meetings with securities analysts and the media, or voluntarily adopting mechanisms suggested by governance reformers, such as expensing stock options, separating audit and nonaudit services, or hiring auditing firms that follow this practice. </w:t>
      </w:r>
      <w:r w:rsidRPr="0052551D">
        <w:rPr>
          <w:sz w:val="12"/>
        </w:rPr>
        <w:t>¶</w:t>
      </w:r>
      <w:r w:rsidRPr="0052551D">
        <w:rPr>
          <w:sz w:val="16"/>
        </w:rPr>
        <w:t xml:space="preserve"> </w:t>
      </w:r>
      <w:r w:rsidRPr="00217D19">
        <w:rPr>
          <w:rStyle w:val="StyleUnderline"/>
          <w:highlight w:val="yellow"/>
        </w:rPr>
        <w:t>Firms also can signal by buying insurance</w:t>
      </w:r>
      <w:r w:rsidRPr="0052551D">
        <w:rPr>
          <w:sz w:val="16"/>
        </w:rPr>
        <w:t xml:space="preserve">, since </w:t>
      </w:r>
      <w:r w:rsidRPr="0056400E">
        <w:rPr>
          <w:rStyle w:val="StyleUnderline"/>
        </w:rPr>
        <w:t>the size of the premium indicates the extent of the insured risk.</w:t>
      </w:r>
      <w:r w:rsidRPr="0052551D">
        <w:rPr>
          <w:sz w:val="16"/>
        </w:rPr>
        <w:t xml:space="preserve"> </w:t>
      </w:r>
      <w:r w:rsidRPr="00217D19">
        <w:rPr>
          <w:rStyle w:val="StyleUnderline"/>
          <w:highlight w:val="yellow"/>
        </w:rPr>
        <w:t xml:space="preserve">This is a fairly </w:t>
      </w:r>
      <w:r w:rsidRPr="00217D19">
        <w:rPr>
          <w:rStyle w:val="Emphasis"/>
          <w:highlight w:val="yellow"/>
        </w:rPr>
        <w:t>reliable signal</w:t>
      </w:r>
      <w:r w:rsidRPr="00217D19">
        <w:rPr>
          <w:rStyle w:val="StyleUnderline"/>
          <w:highlight w:val="yellow"/>
        </w:rPr>
        <w:t>, since insurance firms have strong incentives to set the price accurately, and firms’ incentives to</w:t>
      </w:r>
      <w:r w:rsidRPr="0056400E">
        <w:rPr>
          <w:rStyle w:val="StyleUnderline"/>
        </w:rPr>
        <w:t xml:space="preserve"> insure </w:t>
      </w:r>
      <w:r w:rsidRPr="00217D19">
        <w:rPr>
          <w:rStyle w:val="StyleUnderline"/>
          <w:highlight w:val="yellow"/>
        </w:rPr>
        <w:t>minimize the risk of false signal</w:t>
      </w:r>
      <w:r w:rsidRPr="00217D19">
        <w:rPr>
          <w:sz w:val="16"/>
          <w:highlight w:val="yellow"/>
        </w:rPr>
        <w:t>s</w:t>
      </w:r>
      <w:r w:rsidRPr="0052551D">
        <w:rPr>
          <w:sz w:val="16"/>
        </w:rPr>
        <w:t xml:space="preserve">. There is evidence that the liability insurance premiums of firms’ directors and officers accurately indicate the quality of their governance arrangements.14 </w:t>
      </w:r>
      <w:r w:rsidRPr="00217D19">
        <w:rPr>
          <w:rStyle w:val="StyleUnderline"/>
        </w:rPr>
        <w:t>Firms also might signal honesty by buying “financial statement insurance</w:t>
      </w:r>
      <w:r w:rsidRPr="0052551D">
        <w:rPr>
          <w:sz w:val="16"/>
        </w:rPr>
        <w:t>,” in which the insurance carrier hires the auditor and provides the signal.15</w:t>
      </w:r>
      <w:r w:rsidRPr="0052551D">
        <w:rPr>
          <w:sz w:val="12"/>
        </w:rPr>
        <w:t>¶</w:t>
      </w:r>
      <w:r w:rsidRPr="0052551D">
        <w:rPr>
          <w:sz w:val="16"/>
        </w:rPr>
        <w:t xml:space="preserve"> An advantage of signaling over mandatory regulation is that each firm can decide whether the benefits of signaling integrity outweigh the costs. For example, some firms may derive substantial benefits from having their auditors do nonaudit services, and they may have in place alternative monitoring systems that reduce the need for this extra assurance of disinterested auditing. </w:t>
      </w:r>
      <w:r w:rsidRPr="00217D19">
        <w:rPr>
          <w:rStyle w:val="StyleUnderline"/>
          <w:highlight w:val="yellow"/>
        </w:rPr>
        <w:t>One-size-fits-all regulation precludes</w:t>
      </w:r>
      <w:r w:rsidRPr="0052551D">
        <w:rPr>
          <w:sz w:val="16"/>
        </w:rPr>
        <w:t xml:space="preserve"> this sort of </w:t>
      </w:r>
      <w:r w:rsidRPr="00217D19">
        <w:rPr>
          <w:rStyle w:val="StyleUnderline"/>
          <w:highlight w:val="yellow"/>
        </w:rPr>
        <w:t>tailoring</w:t>
      </w:r>
      <w:r w:rsidRPr="0052551D">
        <w:rPr>
          <w:sz w:val="16"/>
        </w:rPr>
        <w:t>.</w:t>
      </w:r>
      <w:r w:rsidRPr="0052551D">
        <w:rPr>
          <w:sz w:val="12"/>
        </w:rPr>
        <w:t>¶</w:t>
      </w:r>
      <w:r w:rsidRPr="0052551D">
        <w:rPr>
          <w:sz w:val="16"/>
        </w:rPr>
        <w:t xml:space="preserve"> Moreover, </w:t>
      </w:r>
      <w:r w:rsidRPr="00217D19">
        <w:rPr>
          <w:rStyle w:val="StyleUnderline"/>
          <w:highlight w:val="yellow"/>
        </w:rPr>
        <w:t>mandatory regulation</w:t>
      </w:r>
      <w:r w:rsidRPr="0056400E">
        <w:rPr>
          <w:rStyle w:val="StyleUnderline"/>
        </w:rPr>
        <w:t xml:space="preserve"> may </w:t>
      </w:r>
      <w:r w:rsidRPr="00217D19">
        <w:rPr>
          <w:rStyle w:val="StyleUnderline"/>
          <w:highlight w:val="yellow"/>
        </w:rPr>
        <w:t xml:space="preserve">carry the extra cost of </w:t>
      </w:r>
      <w:r w:rsidRPr="00217D19">
        <w:rPr>
          <w:rStyle w:val="Emphasis"/>
          <w:highlight w:val="yellow"/>
        </w:rPr>
        <w:t>discouraging or disabling potentially valuable signaling</w:t>
      </w:r>
      <w:r w:rsidRPr="0052551D">
        <w:rPr>
          <w:sz w:val="16"/>
        </w:rPr>
        <w:t xml:space="preserve">. </w:t>
      </w:r>
      <w:r w:rsidRPr="00217D19">
        <w:rPr>
          <w:rStyle w:val="StyleUnderline"/>
          <w:highlight w:val="yellow"/>
        </w:rPr>
        <w:t>Once the law requires all firms to adhere to the same standard, they have less incentive to signal their integrity. This reduces market incentives to develop</w:t>
      </w:r>
      <w:r w:rsidRPr="0056400E">
        <w:rPr>
          <w:rStyle w:val="StyleUnderline"/>
        </w:rPr>
        <w:t xml:space="preserve"> and adopt </w:t>
      </w:r>
      <w:r w:rsidRPr="00217D19">
        <w:rPr>
          <w:rStyle w:val="StyleUnderline"/>
          <w:highlight w:val="yellow"/>
        </w:rPr>
        <w:t>alternative signaling mechanisms</w:t>
      </w:r>
      <w:r w:rsidRPr="0052551D">
        <w:rPr>
          <w:sz w:val="16"/>
        </w:rPr>
        <w:t xml:space="preserve">. For example, </w:t>
      </w:r>
      <w:r w:rsidRPr="00217D19">
        <w:rPr>
          <w:rStyle w:val="StyleUnderline"/>
          <w:highlight w:val="yellow"/>
        </w:rPr>
        <w:t>in the absence of SOX, a market in</w:t>
      </w:r>
      <w:r w:rsidRPr="0056400E">
        <w:rPr>
          <w:rStyle w:val="StyleUnderline"/>
        </w:rPr>
        <w:t xml:space="preserve"> financial statement </w:t>
      </w:r>
      <w:r w:rsidRPr="00217D19">
        <w:rPr>
          <w:rStyle w:val="StyleUnderline"/>
          <w:highlight w:val="yellow"/>
        </w:rPr>
        <w:t>insurance might have developed that would permit more precise and cost-effective measurement of fraud risk</w:t>
      </w:r>
      <w:r w:rsidRPr="0052551D">
        <w:rPr>
          <w:sz w:val="16"/>
        </w:rPr>
        <w:t>.</w:t>
      </w:r>
      <w:r w:rsidRPr="0052551D">
        <w:rPr>
          <w:sz w:val="12"/>
        </w:rPr>
        <w:t>¶</w:t>
      </w:r>
      <w:r w:rsidRPr="0052551D">
        <w:rPr>
          <w:sz w:val="16"/>
        </w:rPr>
        <w:t xml:space="preserve"> Given the potential for signaling to restore confidence in the market on a firm-by-firm basis, the main theoretical defense of SOX is as a subsidy for firms that have relatively high costs of using these mechanisms. One might argue that, </w:t>
      </w:r>
      <w:r w:rsidRPr="0056400E">
        <w:rPr>
          <w:rStyle w:val="StyleUnderline"/>
        </w:rPr>
        <w:t>without SOX</w:t>
      </w:r>
      <w:r w:rsidRPr="0052551D">
        <w:rPr>
          <w:sz w:val="16"/>
        </w:rPr>
        <w:t xml:space="preserve">, </w:t>
      </w:r>
      <w:r w:rsidRPr="0056400E">
        <w:rPr>
          <w:rStyle w:val="StyleUnderline"/>
        </w:rPr>
        <w:t>newer and smaller issuers, which are riskier because the market has less information about them, might have struggled in a risk-sensitive post</w:t>
      </w:r>
      <w:r>
        <w:rPr>
          <w:rStyle w:val="StyleUnderline"/>
        </w:rPr>
        <w:t>-</w:t>
      </w:r>
      <w:r w:rsidRPr="0056400E">
        <w:rPr>
          <w:rStyle w:val="StyleUnderline"/>
        </w:rPr>
        <w:t>Enron market</w:t>
      </w:r>
      <w:r w:rsidRPr="0052551D">
        <w:rPr>
          <w:sz w:val="16"/>
        </w:rPr>
        <w:t xml:space="preserve"> as compared to their bigger and more reputable rivals. But this would be an ironic defense of SOX, given the outcry concerning the problems the act—particularly its internal controls provisions—creates for smaller firms (see chapter 4). If SOX-type regulation is, indeed, better for smaller firms, then it should be designed with the needs and characteristics of these firms in mind. Clearly, SOX did not meet this alleged need.</w:t>
      </w:r>
    </w:p>
    <w:p w14:paraId="6F7E96D3" w14:textId="77777777" w:rsidR="00B56168" w:rsidRDefault="00B56168" w:rsidP="00B56168">
      <w:pPr>
        <w:pStyle w:val="Heading3"/>
      </w:pPr>
      <w:r>
        <w:t>at: sox good (econ growth)</w:t>
      </w:r>
    </w:p>
    <w:p w14:paraId="666D0793" w14:textId="77777777" w:rsidR="00B56168" w:rsidRDefault="00B56168" w:rsidP="00B56168">
      <w:pPr>
        <w:pStyle w:val="Heading4"/>
      </w:pPr>
      <w:r>
        <w:t>SOX is bad</w:t>
      </w:r>
    </w:p>
    <w:p w14:paraId="7FC87408" w14:textId="77777777" w:rsidR="00B56168" w:rsidRPr="00E84F79" w:rsidRDefault="00B56168" w:rsidP="00B56168">
      <w:pPr>
        <w:rPr>
          <w:rFonts w:ascii="Times New Roman" w:eastAsia="Times New Roman" w:hAnsi="Times New Roman"/>
          <w:sz w:val="24"/>
        </w:rPr>
      </w:pPr>
      <w:r w:rsidRPr="00E84F79">
        <w:rPr>
          <w:rStyle w:val="Style13ptBold"/>
        </w:rPr>
        <w:t>Zhang, 05</w:t>
      </w:r>
      <w:r w:rsidRPr="00E84F79">
        <w:t xml:space="preserve"> [Ivy Xiying, William E. Simon Graduate School of Business Administration, February 2005, “Economic Consequences of the Sarbanes-Oxley Act of 2002</w:t>
      </w:r>
      <w:r>
        <w:t xml:space="preserve">”, </w:t>
      </w:r>
      <w:hyperlink r:id="rId154" w:history="1">
        <w:r>
          <w:rPr>
            <w:rStyle w:val="Hyperlink"/>
            <w:rFonts w:eastAsia="Times New Roman"/>
          </w:rPr>
          <w:t>http://w4.stern.nyu.edu/accounting/docs/speaker_papers/spring2005/Zhang_Ivy_Economic_Consequences_of_S_O.pdf</w:t>
        </w:r>
      </w:hyperlink>
      <w:r>
        <w:rPr>
          <w:rFonts w:ascii="Times New Roman" w:eastAsia="Times New Roman" w:hAnsi="Times New Roman"/>
          <w:sz w:val="24"/>
        </w:rPr>
        <w:t>, BP]</w:t>
      </w:r>
    </w:p>
    <w:p w14:paraId="48184ABF" w14:textId="77777777" w:rsidR="00B56168" w:rsidRPr="00CB53D3" w:rsidRDefault="00B56168" w:rsidP="00B56168">
      <w:pPr>
        <w:rPr>
          <w:u w:val="single"/>
        </w:rPr>
      </w:pPr>
      <w:r w:rsidRPr="001210D1">
        <w:rPr>
          <w:rFonts w:ascii="Times New Roman" w:eastAsia="Times New Roman" w:hAnsi="Times New Roman" w:cs="Times New Roman"/>
          <w:sz w:val="16"/>
        </w:rPr>
        <w:t xml:space="preserve">This paper investigates the economic consequences of the Sarbanes-Oxley Act through a study of market reactions around the legislative events prior and subsequent to the passage of SOX. I find that </w:t>
      </w:r>
      <w:r w:rsidRPr="001210D1">
        <w:rPr>
          <w:rFonts w:ascii="Times New Roman" w:eastAsia="Times New Roman" w:hAnsi="Times New Roman" w:cs="Times New Roman"/>
          <w:sz w:val="24"/>
          <w:u w:val="single"/>
        </w:rPr>
        <w:t>the cumulative abnormal return around the legislative events leading to SOX is significantly negative</w:t>
      </w:r>
      <w:r w:rsidRPr="001210D1">
        <w:rPr>
          <w:rFonts w:ascii="Times New Roman" w:eastAsia="Times New Roman" w:hAnsi="Times New Roman" w:cs="Times New Roman"/>
          <w:sz w:val="16"/>
        </w:rPr>
        <w:t xml:space="preserve">. The abnormal returns are largely insignificant around the events related to the implementation of SOX. The evidence reveals that </w:t>
      </w:r>
      <w:r w:rsidRPr="001210D1">
        <w:rPr>
          <w:rFonts w:ascii="Times New Roman" w:eastAsia="Times New Roman" w:hAnsi="Times New Roman" w:cs="Times New Roman"/>
          <w:sz w:val="24"/>
          <w:u w:val="single"/>
        </w:rPr>
        <w:t>investors consider the Act to be costly and/or the information conveyed by the passage of the Act to be bad news for business.</w:t>
      </w:r>
      <w:r w:rsidRPr="001210D1">
        <w:rPr>
          <w:rFonts w:ascii="Times New Roman" w:eastAsia="Times New Roman" w:hAnsi="Times New Roman" w:cs="Times New Roman"/>
          <w:sz w:val="16"/>
        </w:rPr>
        <w:t xml:space="preserve"> </w:t>
      </w:r>
      <w:r w:rsidRPr="001210D1">
        <w:rPr>
          <w:rFonts w:ascii="Times New Roman" w:eastAsia="Times New Roman" w:hAnsi="Times New Roman" w:cs="Times New Roman"/>
          <w:sz w:val="24"/>
          <w:u w:val="single"/>
        </w:rPr>
        <w:t>The loss in market value around the most significant rulemaking events amounts to $1.4 trillion, which likely reflects direct compliance costs, indirect costs and expected costs of future anti-business legislation</w:t>
      </w:r>
      <w:r w:rsidRPr="001210D1">
        <w:rPr>
          <w:rFonts w:ascii="Times New Roman" w:eastAsia="Times New Roman" w:hAnsi="Times New Roman" w:cs="Times New Roman"/>
          <w:sz w:val="16"/>
        </w:rPr>
        <w:t xml:space="preserve">. The impact of other contemporaneous news announcements is also incorporated into the abnormal return, but a further examination of intraday returns shows that such announcements are unlikely the key driver of the negative returns in July 2002. Further, I investigate the sources of costs by looking into the cross-sectional implication of major provisions of SOX. I find that firms’ cumulative abnormal returns are decreasing with their purchases of nonaudit services and the complexity of their business. These findings suggest that </w:t>
      </w:r>
      <w:r w:rsidRPr="001210D1">
        <w:rPr>
          <w:rFonts w:ascii="Times New Roman" w:eastAsia="Times New Roman" w:hAnsi="Times New Roman" w:cs="Times New Roman"/>
          <w:sz w:val="24"/>
          <w:u w:val="single"/>
        </w:rPr>
        <w:t>the restriction of nonaudit services and the new requirement of the internal control tests are costly</w:t>
      </w:r>
      <w:r w:rsidRPr="001210D1">
        <w:rPr>
          <w:rFonts w:ascii="Times New Roman" w:eastAsia="Times New Roman" w:hAnsi="Times New Roman" w:cs="Times New Roman"/>
          <w:sz w:val="16"/>
        </w:rPr>
        <w:t xml:space="preserve">. </w:t>
      </w:r>
      <w:r w:rsidRPr="001210D1">
        <w:rPr>
          <w:rFonts w:ascii="Times New Roman" w:eastAsia="Times New Roman" w:hAnsi="Times New Roman" w:cs="Times New Roman"/>
          <w:sz w:val="24"/>
          <w:u w:val="single"/>
        </w:rPr>
        <w:t xml:space="preserve">The test of market reactions to the announcement of postponing compliance with Section 404 shows that the postponement is particularly beneficial for small firms. </w:t>
      </w:r>
      <w:r w:rsidRPr="000D3E2D">
        <w:rPr>
          <w:sz w:val="16"/>
        </w:rPr>
        <w:t xml:space="preserve">Most significantly, I find that </w:t>
      </w:r>
      <w:r w:rsidRPr="00E84F79">
        <w:rPr>
          <w:u w:val="single"/>
        </w:rPr>
        <w:t>firms with perceived weak governance experience lower abnormal returns around the events that increase the likelihood of passing tough governance rules</w:t>
      </w:r>
      <w:r w:rsidRPr="000D3E2D">
        <w:rPr>
          <w:sz w:val="16"/>
        </w:rPr>
        <w:t xml:space="preserve">. The results show that </w:t>
      </w:r>
      <w:r w:rsidRPr="00E84F79">
        <w:rPr>
          <w:u w:val="single"/>
        </w:rPr>
        <w:t xml:space="preserve">these firms do not benefit from enhanced governance as commonly expected, but actually lose more as a result of SOX. This finding significantly challenges the value of SOX, as it is primarily characterized as legislation “improving” corporate governance and increasing shareholder value. </w:t>
      </w:r>
      <w:r>
        <w:rPr>
          <w:rFonts w:eastAsia="Times New Roman"/>
          <w:color w:val="323232"/>
        </w:rPr>
        <w:br/>
      </w:r>
    </w:p>
    <w:p w14:paraId="66F85455" w14:textId="77777777" w:rsidR="00B56168" w:rsidRDefault="00B56168" w:rsidP="00B56168"/>
    <w:p w14:paraId="5FC81DA3" w14:textId="77777777" w:rsidR="00B56168" w:rsidRPr="0030711F" w:rsidRDefault="00B56168" w:rsidP="00B56168">
      <w:pPr>
        <w:pStyle w:val="Heading4"/>
      </w:pPr>
      <w:r>
        <w:t>Studies disprove its benefits</w:t>
      </w:r>
    </w:p>
    <w:p w14:paraId="1B25F179" w14:textId="77777777" w:rsidR="00B56168" w:rsidRPr="0030711F" w:rsidRDefault="00B56168" w:rsidP="00B56168">
      <w:pPr>
        <w:rPr>
          <w:rFonts w:ascii="Times New Roman" w:eastAsia="Times New Roman" w:hAnsi="Times New Roman" w:cs="Times New Roman"/>
          <w:sz w:val="24"/>
        </w:rPr>
      </w:pPr>
      <w:r w:rsidRPr="00611333">
        <w:rPr>
          <w:rStyle w:val="Style13ptBold"/>
        </w:rPr>
        <w:t>McCallen et al., 19</w:t>
      </w:r>
      <w:r w:rsidRPr="0030711F">
        <w:t xml:space="preserve"> [Jenny McCallen is a professor at the University of Georgia, Roy Schmarbedeck is a professor at the University of Tennessee</w:t>
      </w:r>
      <w:r>
        <w:t xml:space="preserve">, Jonathan E. Shipman </w:t>
      </w:r>
      <w:r w:rsidRPr="0030711F">
        <w:t>is a professor</w:t>
      </w:r>
      <w:r>
        <w:t xml:space="preserve"> at the </w:t>
      </w:r>
      <w:r w:rsidRPr="0030711F">
        <w:t>University of Arkansas</w:t>
      </w:r>
      <w:r>
        <w:t xml:space="preserve">, Robert Lowell Whited </w:t>
      </w:r>
      <w:r w:rsidRPr="0030711F">
        <w:t>is a professor at the</w:t>
      </w:r>
      <w:r>
        <w:t xml:space="preserve"> </w:t>
      </w:r>
      <w:r w:rsidRPr="0030711F">
        <w:t>North Carolina State University</w:t>
      </w:r>
      <w:r w:rsidRPr="00E3172A">
        <w:t xml:space="preserve">, </w:t>
      </w:r>
      <w:r>
        <w:t>7-29-19</w:t>
      </w:r>
      <w:r w:rsidRPr="00E3172A">
        <w:t>, "The Costs of Complying with SOX’s Internal-Controls Audit Requirement", https://clsbluesky.law.columbia.edu/2019/07/29/an-evaluation-of-the-costs-of-complying-with-soxs-internal-controls-audit-requirement/, BP]</w:t>
      </w:r>
    </w:p>
    <w:p w14:paraId="19AD8115" w14:textId="77777777" w:rsidR="00B56168" w:rsidRPr="00E3172A" w:rsidRDefault="00B56168" w:rsidP="00B56168">
      <w:pPr>
        <w:rPr>
          <w:sz w:val="16"/>
        </w:rPr>
      </w:pPr>
      <w:r w:rsidRPr="00A54491">
        <w:rPr>
          <w:rStyle w:val="StyleUnderline"/>
        </w:rPr>
        <w:t>Section 404</w:t>
      </w:r>
      <w:r w:rsidRPr="00E3172A">
        <w:rPr>
          <w:sz w:val="16"/>
        </w:rPr>
        <w:t xml:space="preserve">(b) </w:t>
      </w:r>
      <w:r w:rsidRPr="00A54491">
        <w:rPr>
          <w:rStyle w:val="StyleUnderline"/>
        </w:rPr>
        <w:t>of</w:t>
      </w:r>
      <w:r w:rsidRPr="00E3172A">
        <w:rPr>
          <w:sz w:val="16"/>
        </w:rPr>
        <w:t xml:space="preserve"> the Sarbanes Oxley Act (</w:t>
      </w:r>
      <w:r w:rsidRPr="00A54491">
        <w:rPr>
          <w:rStyle w:val="StyleUnderline"/>
        </w:rPr>
        <w:t>SOX) requires auditors to test and report on the effectiveness of internal control over financial reporting</w:t>
      </w:r>
      <w:r w:rsidRPr="00E3172A">
        <w:rPr>
          <w:sz w:val="16"/>
        </w:rPr>
        <w:t xml:space="preserve"> (ICFR) </w:t>
      </w:r>
      <w:r w:rsidRPr="00A54491">
        <w:rPr>
          <w:rStyle w:val="StyleUnderline"/>
        </w:rPr>
        <w:t xml:space="preserve">for accelerated and large accelerated filers. </w:t>
      </w:r>
      <w:r w:rsidRPr="00E3172A">
        <w:rPr>
          <w:sz w:val="16"/>
        </w:rPr>
        <w:t xml:space="preserve">Although Iliev (2010) documents substantial costs to initially comply with 404(b), </w:t>
      </w:r>
      <w:r w:rsidRPr="00A54491">
        <w:rPr>
          <w:rStyle w:val="StyleUnderline"/>
        </w:rPr>
        <w:t>proponents of Section 404(b) argued that compliance costs would decrease over time as companies shift from implementation to maintenance mode and improve efficiency</w:t>
      </w:r>
      <w:r w:rsidRPr="00E3172A">
        <w:rPr>
          <w:sz w:val="16"/>
        </w:rPr>
        <w:t xml:space="preserve"> related to ICFR oversight and testing. </w:t>
      </w:r>
      <w:r w:rsidRPr="00A54491">
        <w:rPr>
          <w:rStyle w:val="StyleUnderline"/>
        </w:rPr>
        <w:t>Likewise, auditor and client experience with the requirements of Section 404(b) may improve the effectiveness</w:t>
      </w:r>
      <w:r w:rsidRPr="00E3172A">
        <w:rPr>
          <w:sz w:val="16"/>
        </w:rPr>
        <w:t xml:space="preserve"> </w:t>
      </w:r>
      <w:r w:rsidRPr="00A54491">
        <w:rPr>
          <w:rStyle w:val="StyleUnderline"/>
        </w:rPr>
        <w:t>of</w:t>
      </w:r>
      <w:r w:rsidRPr="00E3172A">
        <w:rPr>
          <w:sz w:val="16"/>
        </w:rPr>
        <w:t xml:space="preserve"> ICFR </w:t>
      </w:r>
      <w:r w:rsidRPr="00A54491">
        <w:rPr>
          <w:rStyle w:val="StyleUnderline"/>
        </w:rPr>
        <w:t>audits and their ability to detect and remediate existing material weaknesses, thus increasing the benefits associated with</w:t>
      </w:r>
      <w:r w:rsidRPr="00E3172A">
        <w:rPr>
          <w:sz w:val="16"/>
        </w:rPr>
        <w:t xml:space="preserve"> </w:t>
      </w:r>
      <w:r w:rsidRPr="00A54491">
        <w:rPr>
          <w:rStyle w:val="StyleUnderline"/>
        </w:rPr>
        <w:t>compliance</w:t>
      </w:r>
      <w:r w:rsidRPr="00E3172A">
        <w:rPr>
          <w:sz w:val="16"/>
        </w:rPr>
        <w:t xml:space="preserve">. However, in May 2019, the Securities and Exchange Commission discussed amendments that would exempt smaller companies from compliance with Section 404(b). Given this, there have been calls for more research on the effects of Section 404(b). In our paper, we respond to these calls by examining whether the costs and reporting benefits associated with Section 404(b) have evolved since its inception. </w:t>
      </w:r>
      <w:r w:rsidRPr="0018715D">
        <w:rPr>
          <w:rStyle w:val="StyleUnderline"/>
        </w:rPr>
        <w:t>Since the passage of SOX, compliance with Section 404</w:t>
      </w:r>
      <w:r w:rsidRPr="00E3172A">
        <w:rPr>
          <w:sz w:val="16"/>
        </w:rPr>
        <w:t xml:space="preserve">(b) </w:t>
      </w:r>
      <w:r w:rsidRPr="0018715D">
        <w:rPr>
          <w:rStyle w:val="StyleUnderline"/>
        </w:rPr>
        <w:t>has largely been determined by a company’s public float in relation to a $75 million threshold</w:t>
      </w:r>
      <w:r w:rsidRPr="00E3172A">
        <w:rPr>
          <w:sz w:val="16"/>
        </w:rPr>
        <w:t xml:space="preserve">. </w:t>
      </w:r>
      <w:r w:rsidRPr="0018715D">
        <w:rPr>
          <w:rStyle w:val="StyleUnderline"/>
        </w:rPr>
        <w:t>Companies above</w:t>
      </w:r>
      <w:r w:rsidRPr="00E3172A">
        <w:rPr>
          <w:sz w:val="16"/>
        </w:rPr>
        <w:t xml:space="preserve"> $75 million </w:t>
      </w:r>
      <w:r w:rsidRPr="0018715D">
        <w:rPr>
          <w:rStyle w:val="StyleUnderline"/>
        </w:rPr>
        <w:t>in public float are generally required to comply</w:t>
      </w:r>
      <w:r w:rsidRPr="00E3172A">
        <w:rPr>
          <w:sz w:val="16"/>
        </w:rPr>
        <w:t xml:space="preserve"> with Section 404(b), </w:t>
      </w:r>
      <w:r w:rsidRPr="0018715D">
        <w:rPr>
          <w:rStyle w:val="StyleUnderline"/>
        </w:rPr>
        <w:t>but companies below the threshold are generally exempt from compliance</w:t>
      </w:r>
      <w:r w:rsidRPr="00E3172A">
        <w:rPr>
          <w:sz w:val="16"/>
        </w:rPr>
        <w:t xml:space="preserve">. </w:t>
      </w:r>
      <w:r w:rsidRPr="0018715D">
        <w:rPr>
          <w:rStyle w:val="StyleUnderline"/>
        </w:rPr>
        <w:t>We implement a “fuzzy” regression discontinuity design</w:t>
      </w:r>
      <w:r w:rsidRPr="00E3172A">
        <w:rPr>
          <w:sz w:val="16"/>
        </w:rPr>
        <w:t xml:space="preserve"> (RDD) </w:t>
      </w:r>
      <w:r w:rsidRPr="0018715D">
        <w:rPr>
          <w:rStyle w:val="StyleUnderline"/>
        </w:rPr>
        <w:t>that uses this cutoff as an instrument for compliance</w:t>
      </w:r>
      <w:r w:rsidRPr="00E3172A">
        <w:rPr>
          <w:sz w:val="16"/>
        </w:rPr>
        <w:t>. Theoretically, this approach is effective if we focus on a narrow range of companies around this threshold because “the exact cutoff is not related to firm fundamentals” (Iliev 2010, p. 1165). That is</w:t>
      </w:r>
      <w:r w:rsidRPr="0018715D">
        <w:rPr>
          <w:rStyle w:val="StyleUnderline"/>
        </w:rPr>
        <w:t>, by focusing on a set of companies between $25 million and $125 million of public float, we expect that companies immediately on either side of the cutoff are largely similar except for Section 404</w:t>
      </w:r>
      <w:r w:rsidRPr="00E3172A">
        <w:rPr>
          <w:sz w:val="16"/>
        </w:rPr>
        <w:t xml:space="preserve">(b) </w:t>
      </w:r>
      <w:r w:rsidRPr="0018715D">
        <w:rPr>
          <w:rStyle w:val="StyleUnderline"/>
        </w:rPr>
        <w:t>compliance status.</w:t>
      </w:r>
      <w:r>
        <w:rPr>
          <w:rStyle w:val="StyleUnderline"/>
        </w:rPr>
        <w:t xml:space="preserve"> </w:t>
      </w:r>
      <w:r w:rsidRPr="00E3172A">
        <w:rPr>
          <w:sz w:val="16"/>
        </w:rPr>
        <w:t>Using this approach</w:t>
      </w:r>
      <w:r w:rsidRPr="0018715D">
        <w:rPr>
          <w:rStyle w:val="StyleUnderline"/>
        </w:rPr>
        <w:t>, we estimate the magnitude of both internal and external costs associated with 404</w:t>
      </w:r>
      <w:r w:rsidRPr="00E3172A">
        <w:rPr>
          <w:sz w:val="16"/>
        </w:rPr>
        <w:t xml:space="preserve">(b) </w:t>
      </w:r>
      <w:r w:rsidRPr="0018715D">
        <w:rPr>
          <w:rStyle w:val="StyleUnderline"/>
        </w:rPr>
        <w:t>compliance</w:t>
      </w:r>
      <w:r w:rsidRPr="00E3172A">
        <w:rPr>
          <w:sz w:val="16"/>
        </w:rPr>
        <w:t xml:space="preserve">. We use selling, general, and administrative expenses (SG&amp;A) as proxies for internal costs, as we expect that the majority of ICFR related expenses will be classified as SG&amp;A, and we use audit fees paid to the external auditor to capture external costs. For a sample of public issuers between $25 million and $125 million in public float from 2004 to 2015, we estimate a 25 percent SG&amp;A premium and a 50 percent audit fee premium for compliant companies relative to exempt companies. </w:t>
      </w:r>
      <w:r w:rsidRPr="00A54491">
        <w:rPr>
          <w:rStyle w:val="StyleUnderline"/>
        </w:rPr>
        <w:t>These results suggest that companies incur substantial costs as part of Section 404</w:t>
      </w:r>
      <w:r w:rsidRPr="00E3172A">
        <w:rPr>
          <w:sz w:val="16"/>
        </w:rPr>
        <w:t xml:space="preserve">(b) </w:t>
      </w:r>
      <w:r w:rsidRPr="00A54491">
        <w:rPr>
          <w:rStyle w:val="StyleUnderline"/>
        </w:rPr>
        <w:t>compliance</w:t>
      </w:r>
      <w:r w:rsidRPr="00E3172A">
        <w:rPr>
          <w:sz w:val="16"/>
        </w:rPr>
        <w:t xml:space="preserve">. Next, we examine how these costs have evolved over time. </w:t>
      </w:r>
      <w:r w:rsidRPr="00A54491">
        <w:rPr>
          <w:rStyle w:val="StyleUnderline"/>
        </w:rPr>
        <w:t>Although regulators have suggested that compliance costs would start decreasing as early as year two of compliance</w:t>
      </w:r>
      <w:r w:rsidRPr="00E3172A">
        <w:rPr>
          <w:sz w:val="16"/>
        </w:rPr>
        <w:t xml:space="preserve"> (SEC 2009; OEA 2009), </w:t>
      </w:r>
      <w:r w:rsidRPr="00A54491">
        <w:rPr>
          <w:rStyle w:val="StyleUnderline"/>
        </w:rPr>
        <w:t>our results do not support this conjecture</w:t>
      </w:r>
      <w:r w:rsidRPr="00E3172A">
        <w:rPr>
          <w:sz w:val="16"/>
        </w:rPr>
        <w:t xml:space="preserve">. Even upon the 2007 extension of 404(a) to companies below the $75 million threshold (i.e., non-accelerated filers), we do not observe an immediate decrease in the SG&amp;A or audit fee premiums for 404(b) compliant companies. However, we estimate diminished and statistically insignificant SG&amp;A premiums as well as significantly diminished audit fee premiums in 2009 and 2010. These findings are consistent with regulators’ concerns that companies had become less attentive to ICFRs in the period between 2005 and 2009, which led to a renewed regulatory focus on the auditors’ testing of ICFR beginning in 2010 (DeFond and Lennox 2017). Consistent with auditors and companies devoting more resources to ICFR in response to the renewed regulatory focus, SG&amp;A and audit fee premiums returned to levels similar to early SOX beginning in 2011. In further analysis, we find that 404(b) compliant issuers are slightly less likely to disclose internal control deficiencies (ICDs) than non-compliant issuers following the extension of 404(a) to non-accelerated filers, providing additional evidence that a 404(b) audit encourages companies to devote more internal resources to effective ICFRs. </w:t>
      </w:r>
      <w:r w:rsidRPr="00A54491">
        <w:rPr>
          <w:rStyle w:val="StyleUnderline"/>
        </w:rPr>
        <w:t>Despite the substantial costs, regulators argue that auditor oversight over ICFR should increase financial reporting quality and provide more informative internal control reports that ultimately benefit investors. To test these claims, we leverage the extension of 404(a) to non-accelerated filers</w:t>
      </w:r>
      <w:r w:rsidRPr="00E3172A">
        <w:rPr>
          <w:sz w:val="16"/>
        </w:rPr>
        <w:t xml:space="preserve"> in </w:t>
      </w:r>
      <w:r w:rsidRPr="00A54491">
        <w:rPr>
          <w:rStyle w:val="StyleUnderline"/>
        </w:rPr>
        <w:t>2007 and consider whether the auditor oversight over the controls process via Section 404(b) yields more informative internal control deficiency</w:t>
      </w:r>
      <w:r w:rsidRPr="00E3172A">
        <w:rPr>
          <w:sz w:val="16"/>
        </w:rPr>
        <w:t xml:space="preserve"> (ICD) </w:t>
      </w:r>
      <w:r w:rsidRPr="00A54491">
        <w:rPr>
          <w:rStyle w:val="StyleUnderline"/>
        </w:rPr>
        <w:t>disclosures</w:t>
      </w:r>
      <w:r w:rsidRPr="00E3172A">
        <w:rPr>
          <w:sz w:val="16"/>
        </w:rPr>
        <w:t xml:space="preserve">. Following DeFond and Lennox (2017), we define “informativeness” of ICDs as whether ICDs predict subsequent restatements. </w:t>
      </w:r>
      <w:r w:rsidRPr="00A54491">
        <w:rPr>
          <w:rStyle w:val="StyleUnderline"/>
        </w:rPr>
        <w:t>While we find that companies only subject to Section 404(a) are more likely to disclose ICDs</w:t>
      </w:r>
      <w:r w:rsidRPr="00E3172A">
        <w:rPr>
          <w:sz w:val="16"/>
        </w:rPr>
        <w:t xml:space="preserve"> than Section 404(b) compliant companies, </w:t>
      </w:r>
      <w:r w:rsidRPr="00A54491">
        <w:rPr>
          <w:rStyle w:val="StyleUnderline"/>
        </w:rPr>
        <w:t>we find no evidence that 404(a) ICDs are less informative about financial reporting quality.</w:t>
      </w:r>
      <w:r w:rsidRPr="00E3172A">
        <w:rPr>
          <w:sz w:val="16"/>
        </w:rPr>
        <w:t xml:space="preserve"> </w:t>
      </w:r>
      <w:r w:rsidRPr="00A54491">
        <w:rPr>
          <w:rStyle w:val="StyleUnderline"/>
        </w:rPr>
        <w:t>Thus, despite the significant and persistent costs associated with compliance, we fail to find evidence that 404(b) improves the informativeness of ICDs.</w:t>
      </w:r>
      <w:r>
        <w:rPr>
          <w:rStyle w:val="StyleUnderline"/>
        </w:rPr>
        <w:t xml:space="preserve"> </w:t>
      </w:r>
      <w:r w:rsidRPr="00E3172A">
        <w:rPr>
          <w:sz w:val="16"/>
        </w:rPr>
        <w:t xml:space="preserve">It could be the case that 404(b) audits help clients remediate the most severe material weaknesses, making internal control reports appear less informative, as only relatively minor material weaknesses remain. However, in this case, financial statements for 404(b) compliers should be more reliable due to financial reporting improvements. To test this, we again use regression discontinuity design with restatements and abnormal accruals as measures of financial reporting reliability/quality. </w:t>
      </w:r>
      <w:r w:rsidRPr="00E3172A">
        <w:rPr>
          <w:rStyle w:val="StyleUnderline"/>
        </w:rPr>
        <w:t>We find no evidence that 404(b) compliance is associated with improved financial reporting reliability or quality</w:t>
      </w:r>
      <w:r w:rsidRPr="00E3172A">
        <w:rPr>
          <w:sz w:val="16"/>
        </w:rPr>
        <w:t xml:space="preserve">, consistent with Bhaskar, Schroeder, and Shepardson (2019), who document lower financial reporting quality for Section 404(b) compliant issuers. </w:t>
      </w:r>
      <w:r w:rsidRPr="00E3172A">
        <w:rPr>
          <w:rStyle w:val="StyleUnderline"/>
        </w:rPr>
        <w:t>Together, our results suggest that the costs associated with compliance remain significant and compliance does not appear to be accompanied by reporting benefits in the form of more informative internal control reports or more reliable financial statements</w:t>
      </w:r>
      <w:r w:rsidRPr="00E3172A">
        <w:rPr>
          <w:sz w:val="16"/>
        </w:rPr>
        <w:t>. These results provide important insights for regulators as they consider the appropriateness of Section 404(b) and whether the requirements provide a net benefit to investors.</w:t>
      </w:r>
    </w:p>
    <w:p w14:paraId="303DB91A" w14:textId="77777777" w:rsidR="00B56168" w:rsidRDefault="00B56168" w:rsidP="00B56168"/>
    <w:p w14:paraId="03BD4235" w14:textId="77777777" w:rsidR="00B56168" w:rsidRDefault="00B56168" w:rsidP="00B56168">
      <w:pPr>
        <w:pStyle w:val="Heading3"/>
      </w:pPr>
      <w:r>
        <w:t>at: whistleblowing good</w:t>
      </w:r>
    </w:p>
    <w:p w14:paraId="0EA1A540" w14:textId="77777777" w:rsidR="00B56168" w:rsidRDefault="00B56168" w:rsidP="00B56168">
      <w:pPr>
        <w:pStyle w:val="Heading4"/>
      </w:pPr>
      <w:r>
        <w:t>SOX doesn’t solve effective whistleblowing</w:t>
      </w:r>
    </w:p>
    <w:p w14:paraId="6A4D525A" w14:textId="77777777" w:rsidR="00B56168" w:rsidRPr="005218BC" w:rsidRDefault="00B56168" w:rsidP="00B56168">
      <w:r>
        <w:t xml:space="preserve">Bernhard </w:t>
      </w:r>
      <w:r w:rsidRPr="005218BC">
        <w:rPr>
          <w:rStyle w:val="Style13ptBold"/>
        </w:rPr>
        <w:t>Kuschnik 8</w:t>
      </w:r>
      <w:r>
        <w:t xml:space="preserve">, Legal Clerk at the Landgericht (Regional Court) Düsseldorf, Germany; First State Exam in Law (Higher Regional); LL.M. (University of Aberdeen, Scotland, UK), PhD Candidate at the Eberhard Karls University of Tübingen, Germany, “The Sarbanes Oxley Act: ‘Big Brother is Watching You’ or Adequate Measures of Corporate Governance Regulation?” </w:t>
      </w:r>
      <w:r>
        <w:rPr>
          <w:i/>
        </w:rPr>
        <w:t>Rutgers Business Law Journal</w:t>
      </w:r>
      <w:r>
        <w:t>, 5(1), 2008, http://businesslaw.newark.rutgers.edu/RBLJ_vol5_no1_kuschnik.pdf</w:t>
      </w:r>
    </w:p>
    <w:p w14:paraId="335D3930" w14:textId="77777777" w:rsidR="00B56168" w:rsidRPr="00A116C4" w:rsidRDefault="00B56168" w:rsidP="00B56168">
      <w:pPr>
        <w:rPr>
          <w:sz w:val="16"/>
        </w:rPr>
      </w:pPr>
      <w:r w:rsidRPr="00A116C4">
        <w:rPr>
          <w:sz w:val="16"/>
        </w:rPr>
        <w:t xml:space="preserve">However, </w:t>
      </w:r>
      <w:r w:rsidRPr="00A116C4">
        <w:rPr>
          <w:rStyle w:val="StyleUnderline"/>
        </w:rPr>
        <w:t xml:space="preserve">the provision creates a big headache because </w:t>
      </w:r>
      <w:r w:rsidRPr="00217D19">
        <w:rPr>
          <w:rStyle w:val="StyleUnderline"/>
          <w:highlight w:val="yellow"/>
        </w:rPr>
        <w:t>despite providing some federal protection against retaliation</w:t>
      </w:r>
      <w:r w:rsidRPr="00A116C4">
        <w:rPr>
          <w:rStyle w:val="StyleUnderline"/>
        </w:rPr>
        <w:t xml:space="preserve"> on the one hand, </w:t>
      </w:r>
      <w:r w:rsidRPr="00217D19">
        <w:rPr>
          <w:rStyle w:val="StyleUnderline"/>
          <w:highlight w:val="yellow"/>
        </w:rPr>
        <w:t>it does not offer a solution for</w:t>
      </w:r>
      <w:r w:rsidRPr="00A116C4">
        <w:rPr>
          <w:rStyle w:val="StyleUnderline"/>
        </w:rPr>
        <w:t xml:space="preserve"> the </w:t>
      </w:r>
      <w:r w:rsidRPr="00A116C4">
        <w:rPr>
          <w:rStyle w:val="Emphasis"/>
        </w:rPr>
        <w:t xml:space="preserve">actual problem of </w:t>
      </w:r>
      <w:r w:rsidRPr="00217D19">
        <w:rPr>
          <w:rStyle w:val="Emphasis"/>
          <w:highlight w:val="yellow"/>
        </w:rPr>
        <w:t>whistleblowing protection</w:t>
      </w:r>
      <w:r w:rsidRPr="00A116C4">
        <w:rPr>
          <w:sz w:val="16"/>
        </w:rPr>
        <w:t xml:space="preserve">; </w:t>
      </w:r>
      <w:r w:rsidRPr="00A116C4">
        <w:rPr>
          <w:rStyle w:val="StyleUnderline"/>
        </w:rPr>
        <w:t>the tension between</w:t>
      </w:r>
      <w:r w:rsidRPr="00A116C4">
        <w:rPr>
          <w:sz w:val="16"/>
        </w:rPr>
        <w:t xml:space="preserve"> the employee’s </w:t>
      </w:r>
      <w:r w:rsidRPr="00A116C4">
        <w:rPr>
          <w:rStyle w:val="StyleUnderline"/>
        </w:rPr>
        <w:t>duty of loyalty and</w:t>
      </w:r>
      <w:r w:rsidRPr="00A116C4">
        <w:rPr>
          <w:sz w:val="16"/>
        </w:rPr>
        <w:t xml:space="preserve"> the employee’s </w:t>
      </w:r>
      <w:r w:rsidRPr="00A116C4">
        <w:rPr>
          <w:rStyle w:val="StyleUnderline"/>
        </w:rPr>
        <w:t>duty of care</w:t>
      </w:r>
      <w:r w:rsidRPr="00A116C4">
        <w:rPr>
          <w:sz w:val="16"/>
        </w:rPr>
        <w:t xml:space="preserve">. Watkins, who worked as an accountant for Enron’s Vice President Andrew Fastow, had expertise knowledge about what was going on. Yet, in most cases, the situation is not that clear. </w:t>
      </w:r>
      <w:r w:rsidRPr="00217D19">
        <w:rPr>
          <w:rStyle w:val="StyleUnderline"/>
          <w:highlight w:val="yellow"/>
        </w:rPr>
        <w:t>Employees are required to take “reasonable effort” to disclose</w:t>
      </w:r>
      <w:r w:rsidRPr="00217D19">
        <w:rPr>
          <w:rStyle w:val="StyleUnderline"/>
        </w:rPr>
        <w:t xml:space="preserve"> principal effort</w:t>
      </w:r>
      <w:r w:rsidRPr="00A116C4">
        <w:rPr>
          <w:sz w:val="16"/>
        </w:rPr>
        <w:t xml:space="preserve">, which is determined by SEC ex post. </w:t>
      </w:r>
      <w:r w:rsidRPr="00A116C4">
        <w:rPr>
          <w:rStyle w:val="StyleUnderline"/>
        </w:rPr>
        <w:t xml:space="preserve">Does that mean one must play the part of a detective? If that were so, </w:t>
      </w:r>
      <w:r w:rsidRPr="00217D19">
        <w:rPr>
          <w:rStyle w:val="StyleUnderline"/>
          <w:highlight w:val="yellow"/>
        </w:rPr>
        <w:t>it could result in a breach of loyalty</w:t>
      </w:r>
      <w:r w:rsidRPr="00A116C4">
        <w:rPr>
          <w:rStyle w:val="StyleUnderline"/>
        </w:rPr>
        <w:t>.</w:t>
      </w:r>
      <w:r w:rsidRPr="00A116C4">
        <w:rPr>
          <w:sz w:val="16"/>
        </w:rPr>
        <w:t xml:space="preserve"> On the other hand, </w:t>
      </w:r>
      <w:r w:rsidRPr="00217D19">
        <w:rPr>
          <w:rStyle w:val="StyleUnderline"/>
          <w:highlight w:val="yellow"/>
        </w:rPr>
        <w:t xml:space="preserve">if the employee </w:t>
      </w:r>
      <w:r w:rsidRPr="00217D19">
        <w:rPr>
          <w:rStyle w:val="StyleUnderline"/>
        </w:rPr>
        <w:t xml:space="preserve">just looks away and </w:t>
      </w:r>
      <w:r w:rsidRPr="00217D19">
        <w:rPr>
          <w:rStyle w:val="StyleUnderline"/>
          <w:highlight w:val="yellow"/>
        </w:rPr>
        <w:t>does nothing it could result in a breach of care</w:t>
      </w:r>
      <w:r w:rsidRPr="00A116C4">
        <w:rPr>
          <w:sz w:val="16"/>
        </w:rPr>
        <w:t xml:space="preserve">. Hence, the employee faces a dilemma of what to do, and § 806 is unable to provide any guidance. Furthermore, </w:t>
      </w:r>
      <w:r w:rsidRPr="00217D19">
        <w:rPr>
          <w:rStyle w:val="StyleUnderline"/>
          <w:highlight w:val="yellow"/>
        </w:rPr>
        <w:t>SOX only limits protection to fraudulent misconduct</w:t>
      </w:r>
      <w:r w:rsidRPr="00A116C4">
        <w:rPr>
          <w:sz w:val="16"/>
        </w:rPr>
        <w:t xml:space="preserve">. </w:t>
      </w:r>
      <w:r w:rsidRPr="00217D19">
        <w:rPr>
          <w:rStyle w:val="StyleUnderline"/>
          <w:highlight w:val="yellow"/>
        </w:rPr>
        <w:t>Whistleblowing of other kinds</w:t>
      </w:r>
      <w:r w:rsidRPr="00A116C4">
        <w:rPr>
          <w:sz w:val="16"/>
        </w:rPr>
        <w:t xml:space="preserve"> (e.g. race discrimination) </w:t>
      </w:r>
      <w:r w:rsidRPr="00217D19">
        <w:rPr>
          <w:rStyle w:val="StyleUnderline"/>
          <w:highlight w:val="yellow"/>
        </w:rPr>
        <w:t>remains unprotected</w:t>
      </w:r>
      <w:r w:rsidRPr="00A116C4">
        <w:rPr>
          <w:rStyle w:val="StyleUnderline"/>
        </w:rPr>
        <w:t xml:space="preserve"> by this Act and additionally there is the problem that </w:t>
      </w:r>
      <w:r w:rsidRPr="00217D19">
        <w:rPr>
          <w:rStyle w:val="StyleUnderline"/>
          <w:highlight w:val="yellow"/>
        </w:rPr>
        <w:t xml:space="preserve">many illegal activities </w:t>
      </w:r>
      <w:r w:rsidRPr="00217D19">
        <w:rPr>
          <w:rStyle w:val="Emphasis"/>
          <w:highlight w:val="yellow"/>
        </w:rPr>
        <w:t>do not amount to an allegation of fraud</w:t>
      </w:r>
      <w:r w:rsidRPr="00A116C4">
        <w:rPr>
          <w:sz w:val="16"/>
        </w:rPr>
        <w:t xml:space="preserve">. Additionally, </w:t>
      </w:r>
      <w:r w:rsidRPr="00217D19">
        <w:rPr>
          <w:rStyle w:val="StyleUnderline"/>
          <w:highlight w:val="yellow"/>
        </w:rPr>
        <w:t>playing the Judas might neither be good for the employee nor the company</w:t>
      </w:r>
      <w:r w:rsidRPr="00217D19">
        <w:rPr>
          <w:sz w:val="16"/>
          <w:highlight w:val="yellow"/>
        </w:rPr>
        <w:t>.</w:t>
      </w:r>
      <w:r w:rsidRPr="00A116C4">
        <w:rPr>
          <w:sz w:val="16"/>
        </w:rPr>
        <w:t xml:space="preserve"> The employee has to be aware of the fact that SOX protection is not comprehensive enough, and thus, his “betrayal” has a high chance to backfire.65 Conversely, by not solving the problem internally, </w:t>
      </w:r>
      <w:r w:rsidRPr="00217D19">
        <w:rPr>
          <w:rStyle w:val="StyleUnderline"/>
          <w:highlight w:val="yellow"/>
        </w:rPr>
        <w:t>the company risks damaging its reputation</w:t>
      </w:r>
      <w:r w:rsidRPr="00A116C4">
        <w:rPr>
          <w:rStyle w:val="StyleUnderline"/>
        </w:rPr>
        <w:t xml:space="preserve">, even if the allegations turn out to be false, </w:t>
      </w:r>
      <w:r w:rsidRPr="00217D19">
        <w:rPr>
          <w:rStyle w:val="StyleUnderline"/>
          <w:highlight w:val="yellow"/>
        </w:rPr>
        <w:t>and thus, is vulnerable for extortion</w:t>
      </w:r>
      <w:r w:rsidRPr="00A116C4">
        <w:rPr>
          <w:rStyle w:val="StyleUnderline"/>
        </w:rPr>
        <w:t xml:space="preserve"> of employees</w:t>
      </w:r>
      <w:r w:rsidRPr="00A116C4">
        <w:rPr>
          <w:sz w:val="16"/>
        </w:rPr>
        <w:t xml:space="preserve"> because the principle of in dubio pro reo does not count much in public opinion. Hence, strangely enough, a fired employee is better off acting in an accusatory manner. Hence, the whistleblower protection provision might negatively affect corporate governance. </w:t>
      </w:r>
    </w:p>
    <w:p w14:paraId="1A67AEE5" w14:textId="77777777" w:rsidR="00B56168" w:rsidRDefault="00B56168" w:rsidP="00B56168"/>
    <w:p w14:paraId="7323DDBF" w14:textId="663A6542" w:rsidR="008D3F7B" w:rsidRPr="00A52516" w:rsidRDefault="00B56168" w:rsidP="00B56168">
      <w:pPr>
        <w:pStyle w:val="Heading2"/>
      </w:pPr>
      <w:r>
        <w:t>at: dedev</w:t>
      </w:r>
    </w:p>
    <w:p w14:paraId="41FED841" w14:textId="5A0A8EF3" w:rsidR="008D3F7B" w:rsidRDefault="00B56168" w:rsidP="00B56168">
      <w:pPr>
        <w:pStyle w:val="Heading3"/>
      </w:pPr>
      <w:r>
        <w:t>2ac – decoupling</w:t>
      </w:r>
    </w:p>
    <w:p w14:paraId="68BB16CB" w14:textId="77777777" w:rsidR="008D3F7B" w:rsidRDefault="008D3F7B" w:rsidP="008D3F7B">
      <w:pPr>
        <w:pStyle w:val="Heading4"/>
      </w:pPr>
      <w:r>
        <w:t>There is a positive relationship between growth and decoupling is occurring now</w:t>
      </w:r>
    </w:p>
    <w:p w14:paraId="6C665A23" w14:textId="77777777" w:rsidR="008D3F7B" w:rsidRPr="00184E6B" w:rsidRDefault="008D3F7B" w:rsidP="008D3F7B">
      <w:r w:rsidRPr="00184E6B">
        <w:rPr>
          <w:rStyle w:val="Style13ptBold"/>
        </w:rPr>
        <w:t>Shuai et al ‘19</w:t>
      </w:r>
      <w:r>
        <w:t>, - Shuai researches at the Department of Building and Real Estate at The Hong Kong Polytechnic University. Chen researches at Department of Real Estate and Construction at The University of Hong Kong, Wu researches sustainability at the International Research Center for Sustainable Built Environment at Chongqing University. Zhang does research at the School of Construction Management and Real Estate at Chongqing University, International Research Center for Sustainable Built Environment, and the Department of Building and Real Estate. Tan researches the connection between the economy and environment at the Department of Building and Real Estate. (Chenyang Shuai, Xi Chen, Ya Wu, Yu Zhang, and Yongtao Tan, "A three-step strategy for decoupling economic growth from carbon emission: Empirical evidences from 133 countries" Science of The Total Environment Volume 646, 1 January 2019, Pages 524-543) //AL</w:t>
      </w:r>
    </w:p>
    <w:p w14:paraId="2D9CDC3D" w14:textId="77777777" w:rsidR="008D3F7B" w:rsidRPr="00485406" w:rsidRDefault="008D3F7B" w:rsidP="008D3F7B">
      <w:pPr>
        <w:pStyle w:val="analytics0"/>
        <w:rPr>
          <w:rStyle w:val="StyleUnderline"/>
          <w:b/>
          <w:sz w:val="16"/>
          <w:u w:val="none"/>
        </w:rPr>
      </w:pPr>
      <w:r w:rsidRPr="00485406">
        <w:rPr>
          <w:sz w:val="16"/>
        </w:rPr>
        <w:t xml:space="preserve">After </w:t>
      </w:r>
      <w:r w:rsidRPr="003D37E9">
        <w:rPr>
          <w:rStyle w:val="StyleUnderline"/>
        </w:rPr>
        <w:t>analyzing the results from three decoupling relationships</w:t>
      </w:r>
      <w:r w:rsidRPr="00485406">
        <w:rPr>
          <w:sz w:val="16"/>
        </w:rPr>
        <w:t xml:space="preserve">, i.e. </w:t>
      </w:r>
      <w:r w:rsidRPr="003D37E9">
        <w:rPr>
          <w:rStyle w:val="StyleUnderline"/>
        </w:rPr>
        <w:t>GDP growth and CI</w:t>
      </w:r>
      <w:r w:rsidRPr="00485406">
        <w:rPr>
          <w:sz w:val="16"/>
        </w:rPr>
        <w:t xml:space="preserve">, GDP growth and </w:t>
      </w:r>
      <w:r w:rsidRPr="003D37E9">
        <w:rPr>
          <w:rStyle w:val="StyleUnderline"/>
        </w:rPr>
        <w:t>CP</w:t>
      </w:r>
      <w:r w:rsidRPr="00485406">
        <w:rPr>
          <w:sz w:val="16"/>
        </w:rPr>
        <w:t xml:space="preserve">, and GDP growth </w:t>
      </w:r>
      <w:r w:rsidRPr="003D37E9">
        <w:rPr>
          <w:rStyle w:val="StyleUnderline"/>
        </w:rPr>
        <w:t>and TC</w:t>
      </w:r>
      <w:r w:rsidRPr="00485406">
        <w:rPr>
          <w:sz w:val="16"/>
        </w:rPr>
        <w:t xml:space="preserve">, this section compares these decoupling results from short-, middle-, and long-term analyses. In this section, only the strong decoupling (SD) status is regarded as the decoupling status.  As shown in Fig. 6, the </w:t>
      </w:r>
      <w:r w:rsidRPr="003D37E9">
        <w:rPr>
          <w:rStyle w:val="StyleUnderline"/>
        </w:rPr>
        <w:t>ratios of decoupling status of the three carbon emission indexes</w:t>
      </w:r>
      <w:r w:rsidRPr="00485406">
        <w:rPr>
          <w:sz w:val="16"/>
        </w:rPr>
        <w:t xml:space="preserve"> (i.e. </w:t>
      </w:r>
      <w:r w:rsidRPr="003D37E9">
        <w:rPr>
          <w:rStyle w:val="StyleUnderline"/>
        </w:rPr>
        <w:t>CI, CP, and TC) in short, middle, and long terms are positively correlated income level</w:t>
      </w:r>
      <w:r w:rsidRPr="00485406">
        <w:rPr>
          <w:sz w:val="16"/>
        </w:rPr>
        <w:t xml:space="preserve">. </w:t>
      </w:r>
      <w:r w:rsidRPr="003D37E9">
        <w:rPr>
          <w:rStyle w:val="StyleUnderline"/>
        </w:rPr>
        <w:t>For</w:t>
      </w:r>
      <w:r w:rsidRPr="00485406">
        <w:rPr>
          <w:sz w:val="16"/>
        </w:rPr>
        <w:t xml:space="preserve"> example, </w:t>
      </w:r>
      <w:r w:rsidRPr="003D37E9">
        <w:rPr>
          <w:rStyle w:val="StyleUnderline"/>
        </w:rPr>
        <w:t>the decoupling of GDP from CI in short term</w:t>
      </w:r>
      <w:r w:rsidRPr="00485406">
        <w:rPr>
          <w:sz w:val="16"/>
        </w:rPr>
        <w:t xml:space="preserve">, the </w:t>
      </w:r>
      <w:r w:rsidRPr="003D37E9">
        <w:rPr>
          <w:rStyle w:val="StyleUnderline"/>
        </w:rPr>
        <w:t>ratio of absolute decoupling status declined from 59 for the HI-level countries, to 55 for the UMI, to 52 for the LMI, and finally to 38 for LI-level countries</w:t>
      </w:r>
      <w:r w:rsidRPr="00485406">
        <w:rPr>
          <w:sz w:val="16"/>
        </w:rPr>
        <w:t xml:space="preserve"> respectively, which </w:t>
      </w:r>
      <w:r w:rsidRPr="003D37E9">
        <w:rPr>
          <w:rStyle w:val="StyleUnderline"/>
        </w:rPr>
        <w:t>indicates that it is easier for HI-level countries to reach the decoupling status</w:t>
      </w:r>
      <w:r w:rsidRPr="00485406">
        <w:rPr>
          <w:sz w:val="16"/>
        </w:rPr>
        <w:t xml:space="preserve">, followed by UMI-, LMI- and LI-level countries. This finding is also available in other carbon indexes and time periods. </w:t>
      </w:r>
      <w:r w:rsidRPr="003D37E9">
        <w:rPr>
          <w:rStyle w:val="StyleUnderline"/>
        </w:rPr>
        <w:t>When it comes to carbon emission per capita in middle term, HI-level countries have the highest ratio</w:t>
      </w:r>
      <w:r w:rsidRPr="00485406">
        <w:rPr>
          <w:sz w:val="16"/>
        </w:rPr>
        <w:t xml:space="preserve"> (56), declined to 28 in UMI-level countries, followed by 24 in LMI-level countries; and LI-level countries have the lowest ratio (16). The </w:t>
      </w:r>
      <w:r w:rsidRPr="003D37E9">
        <w:rPr>
          <w:rStyle w:val="StyleUnderline"/>
        </w:rPr>
        <w:t>results echo with Shuai et al.</w:t>
      </w:r>
      <w:r w:rsidRPr="00485406">
        <w:rPr>
          <w:sz w:val="16"/>
        </w:rPr>
        <w:t xml:space="preserve"> (2017a), </w:t>
      </w:r>
      <w:r w:rsidRPr="003D37E9">
        <w:rPr>
          <w:rStyle w:val="StyleUnderline"/>
        </w:rPr>
        <w:t>which argued that richer countries have more advantages in energy efficiency, industrial structure, energy-consuming structure, renewable energy tech</w:t>
      </w:r>
      <w:r w:rsidRPr="00485406">
        <w:rPr>
          <w:sz w:val="16"/>
        </w:rPr>
        <w:t xml:space="preserve">nology and so forth.  As shown in Fig. 7, </w:t>
      </w:r>
      <w:r w:rsidRPr="003D37E9">
        <w:rPr>
          <w:rStyle w:val="StyleUnderline"/>
        </w:rPr>
        <w:t>two indicators</w:t>
      </w:r>
      <w:r w:rsidRPr="00485406">
        <w:rPr>
          <w:sz w:val="16"/>
        </w:rPr>
        <w:t xml:space="preserve">, i.e. </w:t>
      </w:r>
      <w:r w:rsidRPr="003D37E9">
        <w:rPr>
          <w:rStyle w:val="StyleUnderline"/>
        </w:rPr>
        <w:t>alternative energy</w:t>
      </w:r>
      <w:r w:rsidRPr="00485406">
        <w:rPr>
          <w:sz w:val="16"/>
        </w:rPr>
        <w:t xml:space="preserve"> (% of energy use) </w:t>
      </w:r>
      <w:r w:rsidRPr="003D37E9">
        <w:rPr>
          <w:rStyle w:val="StyleUnderline"/>
        </w:rPr>
        <w:t>and electric power transmission losses</w:t>
      </w:r>
      <w:r w:rsidRPr="00485406">
        <w:rPr>
          <w:sz w:val="16"/>
        </w:rPr>
        <w:t xml:space="preserve"> (% of output) </w:t>
      </w:r>
      <w:r w:rsidRPr="003D37E9">
        <w:rPr>
          <w:rStyle w:val="StyleUnderline"/>
        </w:rPr>
        <w:t>are employed to reflect the low carbon tech</w:t>
      </w:r>
      <w:r w:rsidRPr="00485406">
        <w:rPr>
          <w:sz w:val="16"/>
        </w:rPr>
        <w:t xml:space="preserve">nology (Enríquez-de-Salamanca et al., 2017; Zhang et al., 2018). Notably, </w:t>
      </w:r>
      <w:r w:rsidRPr="003D37E9">
        <w:rPr>
          <w:rStyle w:val="StyleUnderline"/>
        </w:rPr>
        <w:t>with the income level increased, alternative energy</w:t>
      </w:r>
      <w:r w:rsidRPr="00485406">
        <w:rPr>
          <w:sz w:val="16"/>
        </w:rPr>
        <w:t xml:space="preserve"> (% of total energy use) </w:t>
      </w:r>
      <w:r w:rsidRPr="003D37E9">
        <w:rPr>
          <w:rStyle w:val="StyleUnderline"/>
        </w:rPr>
        <w:t xml:space="preserve">is augmented (from 3% to 13%), </w:t>
      </w:r>
      <w:r w:rsidRPr="00485406">
        <w:rPr>
          <w:sz w:val="16"/>
        </w:rPr>
        <w:t xml:space="preserve">but the value of electric power transmission losses (% of output) decreases (from 18% to 5%). This is a strong evidence to support that the </w:t>
      </w:r>
      <w:r w:rsidRPr="003D37E9">
        <w:rPr>
          <w:rStyle w:val="StyleUnderline"/>
        </w:rPr>
        <w:t>countries at higher income levels have more advantages on green-energy and energy-saving technologie</w:t>
      </w:r>
      <w:r w:rsidRPr="00485406">
        <w:rPr>
          <w:sz w:val="16"/>
        </w:rPr>
        <w:t xml:space="preserve">s. Besides, the industrial structure can also validate the point (shown in Fig. 6). The </w:t>
      </w:r>
      <w:r w:rsidRPr="003D37E9">
        <w:rPr>
          <w:rStyle w:val="StyleUnderline"/>
        </w:rPr>
        <w:t>ratio of service industry, well recognized as the low-carbon industry, increases with the national income level (from 45% to 70%), demonstrating the advantages of high-income countries in low-carbon economic development.</w:t>
      </w:r>
    </w:p>
    <w:p w14:paraId="75B9DCCF" w14:textId="37F9DD71" w:rsidR="008D3F7B" w:rsidRDefault="00B56168" w:rsidP="00B56168">
      <w:pPr>
        <w:pStyle w:val="Heading3"/>
      </w:pPr>
      <w:r>
        <w:t>-1ar – at: developing countries</w:t>
      </w:r>
    </w:p>
    <w:p w14:paraId="7658EA6E" w14:textId="77777777" w:rsidR="008D3F7B" w:rsidRDefault="008D3F7B" w:rsidP="008D3F7B">
      <w:pPr>
        <w:pStyle w:val="Heading4"/>
      </w:pPr>
      <w:r>
        <w:t>Decoupling is uniquely true in developed countries</w:t>
      </w:r>
    </w:p>
    <w:p w14:paraId="4C267A44" w14:textId="77777777" w:rsidR="008D3F7B" w:rsidRDefault="008D3F7B" w:rsidP="008D3F7B">
      <w:r w:rsidRPr="00066698">
        <w:rPr>
          <w:rStyle w:val="Style13ptBold"/>
        </w:rPr>
        <w:t>Wu et al ‘18</w:t>
      </w:r>
      <w:r>
        <w:t>, - Wu researches economics at the College of Economics, Institute of Resources, and China Center for Economic Development and Innovation Strategy of Jinan University. Q. Zhu researches at the College of Economics at Jinan University. B. Zhu works at the College of Management at Jinan University. (Ya Wu, Qianwen Zhu, and Bangzhu Zhu, "Comparisons of decoupling trends of global economic growth and energy consumption between developed and developing countries" Energy Policy Volume 116, May 2018, Pages 30-38) //AL</w:t>
      </w:r>
    </w:p>
    <w:p w14:paraId="7B2D69BA" w14:textId="77777777" w:rsidR="008D3F7B" w:rsidRDefault="008D3F7B" w:rsidP="008D3F7B">
      <w:pPr>
        <w:rPr>
          <w:rStyle w:val="StyleUnderline"/>
        </w:rPr>
      </w:pPr>
      <w:r w:rsidRPr="003400C2">
        <w:rPr>
          <w:rStyle w:val="StyleUnderline"/>
        </w:rPr>
        <w:t>Through the comparison between developed and developing countries</w:t>
      </w:r>
      <w:r w:rsidRPr="00485406">
        <w:rPr>
          <w:sz w:val="16"/>
        </w:rPr>
        <w:t xml:space="preserve">, we find that there is a </w:t>
      </w:r>
      <w:r w:rsidRPr="003400C2">
        <w:rPr>
          <w:rStyle w:val="StyleUnderline"/>
        </w:rPr>
        <w:t>big gap between the developed and the developing countrie</w:t>
      </w:r>
      <w:r w:rsidRPr="00485406">
        <w:rPr>
          <w:sz w:val="16"/>
        </w:rPr>
        <w:t xml:space="preserve">s, the </w:t>
      </w:r>
      <w:r w:rsidRPr="003400C2">
        <w:rPr>
          <w:rStyle w:val="StyleUnderline"/>
        </w:rPr>
        <w:t>total energy consumption in developed countries</w:t>
      </w:r>
      <w:r w:rsidRPr="00485406">
        <w:rPr>
          <w:sz w:val="16"/>
        </w:rPr>
        <w:t xml:space="preserve">, </w:t>
      </w:r>
      <w:r w:rsidRPr="00357AD3">
        <w:rPr>
          <w:rStyle w:val="StyleUnderline"/>
        </w:rPr>
        <w:t>although large</w:t>
      </w:r>
      <w:r w:rsidRPr="00485406">
        <w:rPr>
          <w:sz w:val="16"/>
        </w:rPr>
        <w:t xml:space="preserve">, but </w:t>
      </w:r>
      <w:r w:rsidRPr="00357AD3">
        <w:rPr>
          <w:rStyle w:val="StyleUnderline"/>
        </w:rPr>
        <w:t>the energy efficiency is high</w:t>
      </w:r>
      <w:r w:rsidRPr="00485406">
        <w:rPr>
          <w:sz w:val="16"/>
        </w:rPr>
        <w:t xml:space="preserve">, so that the </w:t>
      </w:r>
      <w:r w:rsidRPr="00357AD3">
        <w:rPr>
          <w:rStyle w:val="StyleUnderline"/>
        </w:rPr>
        <w:t>decoupling index was significantly better than that of developing countries</w:t>
      </w:r>
      <w:r w:rsidRPr="00485406">
        <w:rPr>
          <w:sz w:val="16"/>
        </w:rPr>
        <w:t>. And because of the proportion of industrial added value is low, developed mainly in high-tech industries to promote GDP growth, making the decoupling of developed and developing countries into two trends. On the one hand, the decoupling index of developed countries continue to step forward to absolute decoupling in small range adjustment; on the other hand, the decoupling index of developing countries fluctuate dramatically in field of relative decoupling, but still not transform into absolute decoupling. We used the GRA model to analyze the main factors affecting the decoupling index based on three aspects of technical progress, industrial structure and economic growth pattern</w:t>
      </w:r>
      <w:r w:rsidRPr="00485406">
        <w:rPr>
          <w:rFonts w:hint="eastAsia"/>
          <w:sz w:val="16"/>
        </w:rPr>
        <w:t xml:space="preserve"> </w:t>
      </w:r>
      <w:r w:rsidRPr="00485406">
        <w:rPr>
          <w:sz w:val="16"/>
        </w:rPr>
        <w:t xml:space="preserve">the result shows that: (1) </w:t>
      </w:r>
      <w:r w:rsidRPr="004F1AE2">
        <w:rPr>
          <w:rStyle w:val="StyleUnderline"/>
        </w:rPr>
        <w:t xml:space="preserve">In developed countries, technical progress factors have the greatest impact on the decoupling index, </w:t>
      </w:r>
      <w:r w:rsidRPr="00485406">
        <w:rPr>
          <w:sz w:val="16"/>
        </w:rPr>
        <w:t xml:space="preserve">the </w:t>
      </w:r>
      <w:r w:rsidRPr="004F1AE2">
        <w:rPr>
          <w:rStyle w:val="StyleUnderline"/>
        </w:rPr>
        <w:t>impact of industrial structure factors is ranked second, and finally the economic growth pattern;</w:t>
      </w:r>
      <w:r w:rsidRPr="00485406">
        <w:rPr>
          <w:sz w:val="16"/>
        </w:rPr>
        <w:t xml:space="preserve"> (2) </w:t>
      </w:r>
      <w:r w:rsidRPr="004F1AE2">
        <w:rPr>
          <w:rStyle w:val="StyleUnderline"/>
        </w:rPr>
        <w:t>In developing countries</w:t>
      </w:r>
      <w:r w:rsidRPr="00485406">
        <w:rPr>
          <w:sz w:val="16"/>
        </w:rPr>
        <w:t xml:space="preserve">, the </w:t>
      </w:r>
      <w:r w:rsidRPr="004F1AE2">
        <w:rPr>
          <w:rStyle w:val="StyleUnderline"/>
        </w:rPr>
        <w:t>impact of industrial structure and economic growth pattern on the decoupling index is greater than that of technical progress</w:t>
      </w:r>
      <w:r w:rsidRPr="00485406">
        <w:rPr>
          <w:sz w:val="16"/>
        </w:rPr>
        <w:t xml:space="preserve">.  </w:t>
      </w:r>
      <w:r w:rsidRPr="004F1AE2">
        <w:rPr>
          <w:rStyle w:val="StyleUnderline"/>
        </w:rPr>
        <w:t>If the developing countries want to get rid of the situation that economic growth to stimulate the energy consumption</w:t>
      </w:r>
      <w:r w:rsidRPr="00485406">
        <w:rPr>
          <w:sz w:val="16"/>
        </w:rPr>
        <w:t xml:space="preserve">, hope to narrow the distance with the developed countries, </w:t>
      </w:r>
      <w:r w:rsidRPr="004F1AE2">
        <w:rPr>
          <w:rStyle w:val="StyleUnderline"/>
        </w:rPr>
        <w:t>and achieve economic growth and energy consumption decoupling</w:t>
      </w:r>
      <w:r w:rsidRPr="00485406">
        <w:rPr>
          <w:sz w:val="16"/>
        </w:rPr>
        <w:t xml:space="preserve">, can be </w:t>
      </w:r>
      <w:r w:rsidRPr="004F1AE2">
        <w:rPr>
          <w:rStyle w:val="StyleUnderline"/>
        </w:rPr>
        <w:t>consider</w:t>
      </w:r>
      <w:r w:rsidRPr="00485406">
        <w:rPr>
          <w:sz w:val="16"/>
        </w:rPr>
        <w:t xml:space="preserve">ed from the following points:  First, </w:t>
      </w:r>
      <w:r w:rsidRPr="004F1AE2">
        <w:rPr>
          <w:rStyle w:val="StyleUnderline"/>
        </w:rPr>
        <w:t>improving energy efficiency</w:t>
      </w:r>
      <w:r w:rsidRPr="00485406">
        <w:rPr>
          <w:sz w:val="16"/>
        </w:rPr>
        <w:t xml:space="preserve">. Technical progress is helpful to improve energy efficiency and achieve the decoupling of economic growth and energy consumption. The </w:t>
      </w:r>
      <w:r w:rsidRPr="004F1AE2">
        <w:rPr>
          <w:rStyle w:val="StyleUnderline"/>
        </w:rPr>
        <w:t>innovation of science and tech</w:t>
      </w:r>
      <w:r w:rsidRPr="00485406">
        <w:rPr>
          <w:sz w:val="16"/>
        </w:rPr>
        <w:t xml:space="preserve">nology in developed countries started early, and the technical level was mature and advanced in developing countries. Developing countries should pay more attention to the science and technology, </w:t>
      </w:r>
      <w:r w:rsidRPr="004F1AE2">
        <w:rPr>
          <w:rStyle w:val="StyleUnderline"/>
        </w:rPr>
        <w:t>attracting foreign investment with their own advantages to increase investment</w:t>
      </w:r>
      <w:r w:rsidRPr="00485406">
        <w:rPr>
          <w:sz w:val="16"/>
        </w:rPr>
        <w:t xml:space="preserve"> in science and technology, </w:t>
      </w:r>
      <w:r w:rsidRPr="004F1AE2">
        <w:rPr>
          <w:rStyle w:val="StyleUnderline"/>
        </w:rPr>
        <w:t xml:space="preserve">learning from developed countries to develop mature technology. </w:t>
      </w:r>
      <w:r w:rsidRPr="00485406">
        <w:rPr>
          <w:sz w:val="16"/>
        </w:rPr>
        <w:t>The experience of developed countries shows that ind</w:t>
      </w:r>
      <w:r w:rsidRPr="004F1AE2">
        <w:rPr>
          <w:rStyle w:val="StyleUnderline"/>
        </w:rPr>
        <w:t xml:space="preserve">ependent innovation and technical progress </w:t>
      </w:r>
      <w:r w:rsidRPr="00485406">
        <w:rPr>
          <w:sz w:val="16"/>
        </w:rPr>
        <w:t xml:space="preserve">as the </w:t>
      </w:r>
      <w:r w:rsidRPr="004F1AE2">
        <w:rPr>
          <w:rStyle w:val="StyleUnderline"/>
        </w:rPr>
        <w:t>prerequisite to achieve energy-saving emission reduction and sustainable development</w:t>
      </w:r>
      <w:r w:rsidRPr="00485406">
        <w:rPr>
          <w:sz w:val="16"/>
        </w:rPr>
        <w:t xml:space="preserve"> that is the key to improve energy efficiency.  Second, </w:t>
      </w:r>
      <w:r w:rsidRPr="004F1AE2">
        <w:rPr>
          <w:rStyle w:val="StyleUnderline"/>
        </w:rPr>
        <w:t>optimizing</w:t>
      </w:r>
      <w:r w:rsidRPr="00485406">
        <w:rPr>
          <w:sz w:val="16"/>
        </w:rPr>
        <w:t xml:space="preserve"> the </w:t>
      </w:r>
      <w:r w:rsidRPr="004F1AE2">
        <w:rPr>
          <w:rStyle w:val="StyleUnderline"/>
        </w:rPr>
        <w:t>industrial structure</w:t>
      </w:r>
      <w:r w:rsidRPr="00485406">
        <w:rPr>
          <w:sz w:val="16"/>
        </w:rPr>
        <w:t xml:space="preserve">. Generally speaking, </w:t>
      </w:r>
      <w:r w:rsidRPr="004F1AE2">
        <w:rPr>
          <w:rStyle w:val="StyleUnderline"/>
        </w:rPr>
        <w:t>the third industry of developed countries is much higher than the second industry,</w:t>
      </w:r>
      <w:r w:rsidRPr="00485406">
        <w:rPr>
          <w:sz w:val="16"/>
        </w:rPr>
        <w:t xml:space="preserve"> but how to achieve the decoupling of economic growth and energy consumption. According to the experience of developed countries, the </w:t>
      </w:r>
      <w:r w:rsidRPr="004F1AE2">
        <w:rPr>
          <w:rStyle w:val="StyleUnderline"/>
        </w:rPr>
        <w:t>third industry mainly rely on high-tech service industry to create value</w:t>
      </w:r>
      <w:r w:rsidRPr="00485406">
        <w:rPr>
          <w:sz w:val="16"/>
        </w:rPr>
        <w:t xml:space="preserve">, not for energy demand, promote the development of the third industry can make the economic center shift to the third industry, thereby reducing energy consumption. From another point of view, the </w:t>
      </w:r>
      <w:r w:rsidRPr="004F1AE2">
        <w:rPr>
          <w:rStyle w:val="StyleUnderline"/>
        </w:rPr>
        <w:t>developed countries through the transfer of backward industries or the basement part of high-tech industries, or through the energy and goods trade, indirectly to achieve the purpose of reducing energy consumption</w:t>
      </w:r>
      <w:r w:rsidRPr="00485406">
        <w:rPr>
          <w:sz w:val="16"/>
        </w:rPr>
        <w:t>. Third, transformating economic growth pattern. International experience shows that it's worthwhile to increasing IT capital investment, and it is an important factor in decoupling. Therefore, developing countries should balance the proportion of IT capital investment with non-IT capital investment, and invest in higher technology rather than increase investment in current level. E</w:t>
      </w:r>
      <w:r w:rsidRPr="004F1AE2">
        <w:rPr>
          <w:rStyle w:val="StyleUnderline"/>
        </w:rPr>
        <w:t>conomic growth driven by IT capital play a significant role in the development of technology intensive industries and exporting high value-added commodities, and it can help ultimately achieve economic growth and energy consumption decoupling.</w:t>
      </w:r>
    </w:p>
    <w:p w14:paraId="1CE2A1EB" w14:textId="0B4CCD8A" w:rsidR="008D3F7B" w:rsidRDefault="00B56168" w:rsidP="00B56168">
      <w:pPr>
        <w:pStyle w:val="Heading3"/>
      </w:pPr>
      <w:r>
        <w:t>2ac – no link</w:t>
      </w:r>
    </w:p>
    <w:p w14:paraId="3D6A85BE" w14:textId="77777777" w:rsidR="008D3F7B" w:rsidRDefault="008D3F7B" w:rsidP="008D3F7B">
      <w:pPr>
        <w:pStyle w:val="Heading4"/>
      </w:pPr>
      <w:r>
        <w:t>1% more GDP growth doesn’t save the economy – insert chart</w:t>
      </w:r>
    </w:p>
    <w:p w14:paraId="3A99ADE7" w14:textId="77777777" w:rsidR="008D3F7B" w:rsidRPr="004B423E" w:rsidRDefault="008D3F7B" w:rsidP="008D3F7B">
      <w:r w:rsidRPr="004B423E">
        <w:rPr>
          <w:rStyle w:val="Style13ptBold"/>
        </w:rPr>
        <w:t>Cox ‘19</w:t>
      </w:r>
      <w:r>
        <w:t>, - finance editor for CNBC.com where he manages coverage of the financial markets and Wall Street. (Jeff, “GDP is now projected to fall nearly 53% in the second quarter, according to a Fed gauge” CNBC, 11-4-2019, https://www.cnbc.com/2020/06/02/gdp-is-now-projected-to-fall-nearly-53percent-in-the-second-quarter-according-to-a-fed-gauge.html) //AL</w:t>
      </w:r>
    </w:p>
    <w:p w14:paraId="34B155A1" w14:textId="77777777" w:rsidR="008D3F7B" w:rsidRDefault="008D3F7B" w:rsidP="008D3F7B">
      <w:r>
        <w:rPr>
          <w:noProof/>
        </w:rPr>
        <w:drawing>
          <wp:inline distT="0" distB="0" distL="0" distR="0" wp14:anchorId="41964875" wp14:editId="3D667E0E">
            <wp:extent cx="4239065" cy="2438400"/>
            <wp:effectExtent l="0" t="0" r="9525" b="0"/>
            <wp:docPr id="3" name="Picture 3" descr="Chart of quarterly U.S. GDP, including a projected decline of -52.8% in Q2 2020, according to the Atlanta 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of quarterly U.S. GDP, including a projected decline of -52.8% in Q2 2020, according to the Atlanta Fed."/>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242289" cy="2440255"/>
                    </a:xfrm>
                    <a:prstGeom prst="rect">
                      <a:avLst/>
                    </a:prstGeom>
                    <a:noFill/>
                    <a:ln>
                      <a:noFill/>
                    </a:ln>
                  </pic:spPr>
                </pic:pic>
              </a:graphicData>
            </a:graphic>
          </wp:inline>
        </w:drawing>
      </w:r>
    </w:p>
    <w:p w14:paraId="284B1217" w14:textId="29D54EA4" w:rsidR="008D3F7B" w:rsidRDefault="00B56168" w:rsidP="00B56168">
      <w:pPr>
        <w:pStyle w:val="Heading3"/>
      </w:pPr>
      <w:r>
        <w:t>2ac – decline causes war</w:t>
      </w:r>
    </w:p>
    <w:p w14:paraId="6301BC91" w14:textId="77777777" w:rsidR="008D3F7B" w:rsidRPr="00A441F5" w:rsidRDefault="008D3F7B" w:rsidP="008D3F7B">
      <w:pPr>
        <w:pStyle w:val="Heading4"/>
      </w:pPr>
      <w:r>
        <w:t>US economic decline guarantees war</w:t>
      </w:r>
    </w:p>
    <w:p w14:paraId="54ABFA10" w14:textId="77777777" w:rsidR="008D3F7B" w:rsidRPr="00A441F5" w:rsidRDefault="008D3F7B" w:rsidP="008D3F7B">
      <w:r w:rsidRPr="00A441F5">
        <w:rPr>
          <w:rStyle w:val="Style13ptBold"/>
        </w:rPr>
        <w:t>Posen 2018</w:t>
      </w:r>
      <w:r>
        <w:t xml:space="preserve"> - President of the Peterson Institute for International Economics</w:t>
      </w:r>
      <w:r>
        <w:br/>
        <w:t>Adam S, "The Post-American World Economy," Foreign Affairs, March/April 2018</w:t>
      </w:r>
    </w:p>
    <w:p w14:paraId="64A52D86" w14:textId="77777777" w:rsidR="008D3F7B" w:rsidRPr="0012316A" w:rsidRDefault="008D3F7B" w:rsidP="008D3F7B">
      <w:pPr>
        <w:rPr>
          <w:sz w:val="16"/>
        </w:rPr>
      </w:pPr>
      <w:r w:rsidRPr="0012316A">
        <w:rPr>
          <w:rStyle w:val="StyleUnderline"/>
        </w:rPr>
        <w:t>The</w:t>
      </w:r>
      <w:r w:rsidRPr="0012316A">
        <w:rPr>
          <w:sz w:val="16"/>
        </w:rPr>
        <w:t xml:space="preserve"> United States’ </w:t>
      </w:r>
      <w:r w:rsidRPr="0012316A">
        <w:rPr>
          <w:rStyle w:val="StyleUnderline"/>
        </w:rPr>
        <w:t>motivation for building the postwar economic system was as much preventing conflict as promoting growth. In setting out the rules by which</w:t>
      </w:r>
      <w:r w:rsidRPr="0012316A">
        <w:rPr>
          <w:sz w:val="16"/>
        </w:rPr>
        <w:t xml:space="preserve"> all </w:t>
      </w:r>
      <w:r w:rsidRPr="0012316A">
        <w:rPr>
          <w:rStyle w:val="StyleUnderline"/>
        </w:rPr>
        <w:t>members</w:t>
      </w:r>
      <w:r w:rsidRPr="0012316A">
        <w:rPr>
          <w:sz w:val="16"/>
        </w:rPr>
        <w:t xml:space="preserve"> would </w:t>
      </w:r>
      <w:r w:rsidRPr="0012316A">
        <w:rPr>
          <w:rStyle w:val="StyleUnderline"/>
        </w:rPr>
        <w:t>conduct business</w:t>
      </w:r>
      <w:r w:rsidRPr="0012316A">
        <w:rPr>
          <w:sz w:val="16"/>
        </w:rPr>
        <w:t xml:space="preserve">, </w:t>
      </w:r>
      <w:r w:rsidRPr="0012316A">
        <w:rPr>
          <w:rStyle w:val="StyleUnderline"/>
        </w:rPr>
        <w:t>the architects of the system hoped to separate economic from military competition. U.S. withdrawal need not result in economic or physical wars</w:t>
      </w:r>
      <w:r w:rsidRPr="0012316A">
        <w:rPr>
          <w:rStyle w:val="Emphasis"/>
        </w:rPr>
        <w:t>, but it will raise the risk of stumbling into conflict by accident</w:t>
      </w:r>
      <w:r w:rsidRPr="0012316A">
        <w:rPr>
          <w:sz w:val="16"/>
        </w:rPr>
        <w:t xml:space="preserve">. Without agreed-on rules, </w:t>
      </w:r>
      <w:r w:rsidRPr="0012316A">
        <w:rPr>
          <w:rStyle w:val="StyleUnderline"/>
        </w:rPr>
        <w:t>even minor economic disputes have the potential to set off escalating counterattacks. If the norm of separation between economic and military confrontations breaks down, economic frictions, such as Chinese theft of i</w:t>
      </w:r>
      <w:r w:rsidRPr="0012316A">
        <w:rPr>
          <w:sz w:val="16"/>
        </w:rPr>
        <w:t xml:space="preserve">ntellectual </w:t>
      </w:r>
      <w:r w:rsidRPr="0012316A">
        <w:rPr>
          <w:rStyle w:val="StyleUnderline"/>
        </w:rPr>
        <w:t>p</w:t>
      </w:r>
      <w:r w:rsidRPr="0012316A">
        <w:rPr>
          <w:sz w:val="16"/>
        </w:rPr>
        <w:t xml:space="preserve">roperty </w:t>
      </w:r>
      <w:r w:rsidRPr="0012316A">
        <w:rPr>
          <w:rStyle w:val="StyleUnderline"/>
        </w:rPr>
        <w:t>or</w:t>
      </w:r>
      <w:r w:rsidRPr="0012316A">
        <w:rPr>
          <w:sz w:val="16"/>
        </w:rPr>
        <w:t xml:space="preserve"> restrictions on trade with a </w:t>
      </w:r>
      <w:r w:rsidRPr="0012316A">
        <w:rPr>
          <w:rStyle w:val="StyleUnderline"/>
        </w:rPr>
        <w:t>nuclear Iran or North Korea</w:t>
      </w:r>
      <w:r w:rsidRPr="0012316A">
        <w:rPr>
          <w:rStyle w:val="Emphasis"/>
        </w:rPr>
        <w:t>, could turn into outright conflict</w:t>
      </w:r>
      <w:r w:rsidRPr="0012316A">
        <w:rPr>
          <w:sz w:val="16"/>
        </w:rPr>
        <w:t xml:space="preserve">. It is plausible that as the United States retreats and thereby weakens its economy, </w:t>
      </w:r>
      <w:r w:rsidRPr="0012316A">
        <w:rPr>
          <w:rStyle w:val="StyleUnderline"/>
        </w:rPr>
        <w:t>the Trump administration will blame the economic damage not on its own actions but on foreign governments, creating a self-perpetuating cycle of anger. When other major countries step forward to preserve the open economic order, or defend themselves against U.S. economic aggression, Washington may interpret that as an attack on U.S. primacy</w:t>
      </w:r>
      <w:r w:rsidRPr="0012316A">
        <w:rPr>
          <w:sz w:val="16"/>
        </w:rPr>
        <w:t xml:space="preserve">. </w:t>
      </w:r>
      <w:r w:rsidRPr="0012316A">
        <w:rPr>
          <w:rStyle w:val="StyleUnderline"/>
        </w:rPr>
        <w:t>The Trump administration might even misinterpret the current forbearance by China or the EU as a sign of weakness and an invitation to escalate confrontations</w:t>
      </w:r>
      <w:r w:rsidRPr="0012316A">
        <w:rPr>
          <w:sz w:val="16"/>
        </w:rPr>
        <w:t>.  Today, a smaller share of the world’s population than ever lives in poverty, and a larger share than ever lives a middle-class existence. This is not solely the result of China’s astonishing rise. In Chile, Ethiopia, India, Indonesia, South Korea, Vietnam, and the countries of the former Soviet Union</w:t>
      </w:r>
      <w:r w:rsidRPr="0012316A">
        <w:rPr>
          <w:rStyle w:val="StyleUnderline"/>
        </w:rPr>
        <w:t>, economic growth has brought hundreds of millions of people out of what amounted to subsistence or little bette</w:t>
      </w:r>
      <w:r w:rsidRPr="0012316A">
        <w:rPr>
          <w:sz w:val="16"/>
        </w:rPr>
        <w:t xml:space="preserve">r. </w:t>
      </w:r>
      <w:r w:rsidRPr="0012316A">
        <w:rPr>
          <w:rStyle w:val="StyleUnderline"/>
        </w:rPr>
        <w:t>This miracle took place without conquest or even much conflict</w:t>
      </w:r>
      <w:r w:rsidRPr="0012316A">
        <w:rPr>
          <w:sz w:val="16"/>
        </w:rPr>
        <w:t xml:space="preserve">, and with greater protections for private property and human rights than ever before. </w:t>
      </w:r>
      <w:r w:rsidRPr="0012316A">
        <w:rPr>
          <w:rStyle w:val="StyleUnderline"/>
        </w:rPr>
        <w:t xml:space="preserve">The liberal order constructed and led by the United States made such progress possible by giving countries, businesses, and individuals the opportunity to build their economic lives </w:t>
      </w:r>
      <w:r w:rsidRPr="0012316A">
        <w:rPr>
          <w:sz w:val="16"/>
        </w:rPr>
        <w:t xml:space="preserve">without fear of a foreign power taking away what they had made. That U.S. leadership has not, as some have charged, hurt the United States. The country’s rampant inequality and wage stagnation are largely the result of domestic political choices and failures. </w:t>
      </w:r>
      <w:r w:rsidRPr="0012316A">
        <w:rPr>
          <w:rStyle w:val="StyleUnderline"/>
        </w:rPr>
        <w:t>A world in which the United States ceases to lead—or</w:t>
      </w:r>
      <w:r w:rsidRPr="0012316A">
        <w:rPr>
          <w:sz w:val="16"/>
        </w:rPr>
        <w:t xml:space="preserve">, worse still, </w:t>
      </w:r>
      <w:r w:rsidRPr="0012316A">
        <w:rPr>
          <w:rStyle w:val="StyleUnderline"/>
        </w:rPr>
        <w:t>attacks—the system it built will be poorer, nastier, less fair, and more dangerous for everyone.</w:t>
      </w:r>
    </w:p>
    <w:p w14:paraId="2FD0553B" w14:textId="29390D8C" w:rsidR="008D3F7B" w:rsidRDefault="00B56168" w:rsidP="00B56168">
      <w:pPr>
        <w:pStyle w:val="Heading3"/>
      </w:pPr>
      <w:r>
        <w:t>1ar – decline causes war</w:t>
      </w:r>
    </w:p>
    <w:p w14:paraId="66629352" w14:textId="77777777" w:rsidR="008D3F7B" w:rsidRPr="00503684" w:rsidRDefault="008D3F7B" w:rsidP="008D3F7B">
      <w:pPr>
        <w:pStyle w:val="Heading4"/>
      </w:pPr>
      <w:r>
        <w:t>Growth</w:t>
      </w:r>
      <w:r w:rsidRPr="00503684">
        <w:t xml:space="preserve"> solves war on a massive scale </w:t>
      </w:r>
    </w:p>
    <w:p w14:paraId="6EBA974A" w14:textId="77777777" w:rsidR="008D3F7B" w:rsidRPr="00B2606C" w:rsidRDefault="008D3F7B" w:rsidP="008D3F7B">
      <w:r w:rsidRPr="00B2606C">
        <w:rPr>
          <w:rStyle w:val="Style13ptBold"/>
        </w:rPr>
        <w:t>Dafoe 14</w:t>
      </w:r>
      <w:r w:rsidRPr="00B2606C">
        <w:t>, Political Science and International Economics (Allan &amp; Nina Kelsey; assistant professor in political science at Yale &amp; research associate in international economics at Berkeley; Journal of Peace Research, “Observing the capitalist peace: Examining market-mediated signaling and other mechanisms,” http://jpr.sagepub.com.proxy.lib.umich.edu/content/51/5/619.full)</w:t>
      </w:r>
    </w:p>
    <w:p w14:paraId="074ADE4F" w14:textId="77777777" w:rsidR="008D3F7B" w:rsidRPr="0040019D" w:rsidRDefault="008D3F7B" w:rsidP="008D3F7B">
      <w:pPr>
        <w:rPr>
          <w:rFonts w:cs="Times New Roman"/>
          <w:sz w:val="16"/>
          <w:u w:val="single"/>
        </w:rPr>
      </w:pPr>
      <w:r w:rsidRPr="00D01B91">
        <w:rPr>
          <w:rStyle w:val="StyleUnderline"/>
        </w:rPr>
        <w:t xml:space="preserve">Countries with liberal political and economic systems </w:t>
      </w:r>
      <w:r w:rsidRPr="00D01B91">
        <w:rPr>
          <w:rStyle w:val="Emphasis"/>
        </w:rPr>
        <w:t>rarely use military force</w:t>
      </w:r>
      <w:r w:rsidRPr="00D01B91">
        <w:rPr>
          <w:rStyle w:val="StyleUnderline"/>
        </w:rPr>
        <w:t xml:space="preserve"> against each other.</w:t>
      </w:r>
      <w:r w:rsidRPr="00D01B91">
        <w:rPr>
          <w:sz w:val="10"/>
        </w:rPr>
        <w:t xml:space="preserve"> This anomalous </w:t>
      </w:r>
      <w:r w:rsidRPr="00D01B91">
        <w:rPr>
          <w:rStyle w:val="StyleUnderline"/>
        </w:rPr>
        <w:t>peace has been most prominently attributed to the ‘democratic peace’</w:t>
      </w:r>
      <w:r w:rsidRPr="00D01B91">
        <w:rPr>
          <w:sz w:val="10"/>
        </w:rPr>
        <w:t xml:space="preserve"> – the apparent tendency for democratic countries to avoid militarized conflict with each other (Maoz &amp; Russett, 1993; Ray, 1995; Dafoe, Oneal &amp; Russett, 2013).More recently, however, </w:t>
      </w:r>
      <w:r w:rsidRPr="00D01B91">
        <w:rPr>
          <w:rStyle w:val="StyleUnderline"/>
        </w:rPr>
        <w:t>scholars have proposed that the liberal peace could be</w:t>
      </w:r>
      <w:r w:rsidRPr="00D01B91">
        <w:rPr>
          <w:sz w:val="10"/>
        </w:rPr>
        <w:t xml:space="preserve"> partly (Russett &amp; Oneal, 2001) or </w:t>
      </w:r>
      <w:r w:rsidRPr="00D01B91">
        <w:rPr>
          <w:rStyle w:val="StyleUnderline"/>
        </w:rPr>
        <w:t>primarily</w:t>
      </w:r>
      <w:r w:rsidRPr="00D01B91">
        <w:rPr>
          <w:sz w:val="10"/>
        </w:rPr>
        <w:t xml:space="preserve"> (Gartzke, 2007; but see Dafoe, 2011) </w:t>
      </w:r>
      <w:r w:rsidRPr="00D01B91">
        <w:rPr>
          <w:rStyle w:val="Emphasis"/>
        </w:rPr>
        <w:t>attributed to liberal economic factors</w:t>
      </w:r>
      <w:r w:rsidRPr="00D01B91">
        <w:rPr>
          <w:sz w:val="10"/>
        </w:rPr>
        <w:t xml:space="preserve">, </w:t>
      </w:r>
      <w:r w:rsidRPr="00D01B91">
        <w:rPr>
          <w:rStyle w:val="Emphasis"/>
        </w:rPr>
        <w:t>such as commercial and financial interdependence</w:t>
      </w:r>
      <w:r w:rsidRPr="00D01B91">
        <w:rPr>
          <w:sz w:val="10"/>
        </w:rPr>
        <w:t xml:space="preserve">. In particular, Erik Gartzke, Quan Li &amp; Charles Boehmer (2001), henceforth referred to as GLB, have demonstrated that </w:t>
      </w:r>
      <w:r w:rsidRPr="00D01B91">
        <w:rPr>
          <w:rStyle w:val="StyleUnderline"/>
        </w:rPr>
        <w:t xml:space="preserve">measures of capital openness have a substantial and </w:t>
      </w:r>
      <w:r w:rsidRPr="00D01B91">
        <w:rPr>
          <w:rStyle w:val="Emphasis"/>
        </w:rPr>
        <w:t>statistically significant association with peaceful</w:t>
      </w:r>
      <w:r w:rsidRPr="00D01B91">
        <w:rPr>
          <w:rStyle w:val="StyleUnderline"/>
        </w:rPr>
        <w:t xml:space="preserve"> dyadic relations</w:t>
      </w:r>
      <w:r w:rsidRPr="00D01B91">
        <w:rPr>
          <w:sz w:val="10"/>
        </w:rPr>
        <w:t>. Gartzke (2007</w:t>
      </w:r>
      <w:r w:rsidRPr="00D01B91">
        <w:rPr>
          <w:rStyle w:val="StyleUnderline"/>
        </w:rPr>
        <w:t xml:space="preserve">) confirms that this association is robust to a large variety of model specifications. </w:t>
      </w:r>
      <w:r w:rsidRPr="00D01B91">
        <w:rPr>
          <w:sz w:val="10"/>
        </w:rPr>
        <w:t xml:space="preserve">To explain this correlation, GLB propose that countries </w:t>
      </w:r>
      <w:r w:rsidRPr="00D01B91">
        <w:rPr>
          <w:rStyle w:val="StyleUnderline"/>
        </w:rPr>
        <w:t xml:space="preserve">with open capital markets are more able to credibly signal their resolve through </w:t>
      </w:r>
      <w:r w:rsidRPr="00D01B91">
        <w:rPr>
          <w:rStyle w:val="Emphasis"/>
        </w:rPr>
        <w:t xml:space="preserve">the bearing of greater economic costs prior to the outbreak of militarized conflict. </w:t>
      </w:r>
      <w:r w:rsidRPr="00D01B91">
        <w:rPr>
          <w:sz w:val="10"/>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D01B91">
        <w:rPr>
          <w:rStyle w:val="StyleUnderline"/>
        </w:rPr>
        <w:t xml:space="preserve">we exploit this opportunity by constructing a confirmatory test of GLB’s theory of </w:t>
      </w:r>
      <w:r w:rsidRPr="00D01B91">
        <w:rPr>
          <w:rStyle w:val="Emphasis"/>
        </w:rPr>
        <w:t>market-mediated signaling</w:t>
      </w:r>
      <w:r w:rsidRPr="00D01B91">
        <w:rPr>
          <w:rStyle w:val="StyleUnderline"/>
        </w:rPr>
        <w:t>. We first develop an innovative quantitative case selection technique to identify crucial cases where the mechanism of market-mediated signaling should be most easily observed</w:t>
      </w:r>
      <w:r w:rsidRPr="00D01B91">
        <w:rPr>
          <w:sz w:val="10"/>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D01B91">
        <w:rPr>
          <w:rStyle w:val="StyleUnderline"/>
        </w:rPr>
        <w:t xml:space="preserve">our confirmatory test finds that while </w:t>
      </w:r>
      <w:r w:rsidRPr="00D01B91">
        <w:rPr>
          <w:rStyle w:val="Emphasis"/>
        </w:rPr>
        <w:t xml:space="preserve">market-mediated signaling may be operative in the most serious disputes, it was largely absent in the less serious disputes </w:t>
      </w:r>
      <w:r w:rsidRPr="00D01B91">
        <w:rPr>
          <w:rStyle w:val="StyleUnderline"/>
        </w:rPr>
        <w:t xml:space="preserve">that characterize most of the sample of militarized interstate disputes </w:t>
      </w:r>
      <w:r w:rsidRPr="00D01B91">
        <w:rPr>
          <w:sz w:val="10"/>
        </w:rPr>
        <w:t xml:space="preserve">(MIDs). </w:t>
      </w:r>
      <w:r w:rsidRPr="00D01B91">
        <w:rPr>
          <w:rStyle w:val="StyleUnderline"/>
        </w:rPr>
        <w:t>This suggests either that other mechanisms account for the correlation between capital openness and peace, or that the scope conditions for market-mediated signaling are restrictive</w:t>
      </w:r>
      <w:r w:rsidRPr="00D01B91">
        <w:rPr>
          <w:sz w:val="10"/>
        </w:rPr>
        <w:t xml:space="preserve">. Of the signals that we observed, </w:t>
      </w:r>
      <w:r w:rsidRPr="00D01B91">
        <w:rPr>
          <w:rStyle w:val="Emphasis"/>
        </w:rPr>
        <w:t>strategic market-mediated signals were relatively more important than automatic market-mediated signals in the most serious conflicts.</w:t>
      </w:r>
      <w:r w:rsidRPr="00D01B91">
        <w:rPr>
          <w:sz w:val="10"/>
        </w:rPr>
        <w:t xml:space="preserve"> </w:t>
      </w:r>
      <w:r w:rsidRPr="00D01B91">
        <w:rPr>
          <w:rStyle w:val="StyleUnderline"/>
        </w:rPr>
        <w:t>We identify</w:t>
      </w:r>
      <w:r w:rsidRPr="00D01B91">
        <w:rPr>
          <w:sz w:val="10"/>
        </w:rPr>
        <w:t xml:space="preserve"> a number of potential scope conditions, such as that (1) </w:t>
      </w:r>
      <w:r w:rsidRPr="00D01B91">
        <w:rPr>
          <w:rStyle w:val="StyleUnderline"/>
        </w:rPr>
        <w:t>the conflict must be driven by bargaining failure arising from uncertainty and (2) the economic costs need to escalate gradually and need to be substantial, but less than the expected military costs of conflict</w:t>
      </w:r>
      <w:r w:rsidRPr="00D01B91">
        <w:rPr>
          <w:sz w:val="10"/>
        </w:rPr>
        <w:t xml:space="preserve">. Finally, there were a number of other explanations that seemed present in the cases we examined and could account for the capitalist peace: </w:t>
      </w:r>
      <w:r w:rsidRPr="00D01B91">
        <w:rPr>
          <w:rStyle w:val="Emphasis"/>
        </w:rPr>
        <w:t>capital openness is associated with greater anticipated economic costs of conflict</w:t>
      </w:r>
      <w:r w:rsidRPr="00D01B91">
        <w:rPr>
          <w:sz w:val="10"/>
        </w:rPr>
        <w:t xml:space="preserve">; </w:t>
      </w:r>
      <w:r w:rsidRPr="00D01B91">
        <w:rPr>
          <w:rStyle w:val="StyleUnderline"/>
        </w:rPr>
        <w:t xml:space="preserve">capital openness leads </w:t>
      </w:r>
      <w:r w:rsidRPr="00D01B91">
        <w:rPr>
          <w:rStyle w:val="Emphasis"/>
        </w:rPr>
        <w:t>third parties</w:t>
      </w:r>
      <w:r w:rsidRPr="00D01B91">
        <w:rPr>
          <w:rStyle w:val="StyleUnderline"/>
        </w:rPr>
        <w:t xml:space="preserve"> to have a greater stake in the conflict and therefore be more willing to intervene; </w:t>
      </w:r>
      <w:r w:rsidRPr="00D01B91">
        <w:rPr>
          <w:sz w:val="10"/>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D01B91">
        <w:rPr>
          <w:rStyle w:val="StyleUnderline"/>
        </w:rPr>
        <w:t xml:space="preserve">that financial interdependence could promote peace by facilitating the sending of </w:t>
      </w:r>
      <w:r w:rsidRPr="00D01B91">
        <w:rPr>
          <w:rStyle w:val="Emphasis"/>
        </w:rPr>
        <w:t>costly signals</w:t>
      </w:r>
      <w:r w:rsidRPr="00D01B91">
        <w:rPr>
          <w:rStyle w:val="StyleUnderline"/>
        </w:rPr>
        <w:t>. As the probability of militarized conflict increases, states incur a variety of automatic and strategically imposed economic costs as a consequence of escalation toward conflict.</w:t>
      </w:r>
      <w:r w:rsidRPr="00D01B91">
        <w:rPr>
          <w:sz w:val="10"/>
        </w:rPr>
        <w:t xml:space="preserve"> </w:t>
      </w:r>
      <w:r w:rsidRPr="00D01B91">
        <w:rPr>
          <w:rStyle w:val="StyleUnderline"/>
        </w:rPr>
        <w:t xml:space="preserve">Those states that persist in a dispute despite these costs will reveal their willingness to tolerate them, and </w:t>
      </w:r>
      <w:r w:rsidRPr="00D01B91">
        <w:rPr>
          <w:rStyle w:val="Emphasis"/>
        </w:rPr>
        <w:t>hence signal resolve</w:t>
      </w:r>
      <w:r w:rsidRPr="00D01B91">
        <w:rPr>
          <w:sz w:val="10"/>
        </w:rPr>
        <w:t xml:space="preserve">. </w:t>
      </w:r>
      <w:r w:rsidRPr="00D01B91">
        <w:rPr>
          <w:rStyle w:val="StyleUnderline"/>
        </w:rPr>
        <w:t xml:space="preserve">The greater the degree of economic interdependence, the more a resolved country could demonstrate its willingness to suffer costs ex ante to militarized conflict. </w:t>
      </w:r>
      <w:r w:rsidRPr="00D01B91">
        <w:rPr>
          <w:sz w:val="10"/>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D01B91">
        <w:rPr>
          <w:rStyle w:val="StyleUnderline"/>
        </w:rPr>
        <w:t xml:space="preserve">This theory predicts that these visible signals must arise in any escalating conflict, involving countries with high capital openness, in which this mechanism is operative </w:t>
      </w:r>
      <w:r w:rsidRPr="00D01B91">
        <w:rPr>
          <w:sz w:val="10"/>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D01B91">
        <w:rPr>
          <w:rStyle w:val="StyleUnderline"/>
        </w:rPr>
        <w:t>A conceptual classification of costly signals The term signaling connotes an intentional communicative act by one party directed towards another</w:t>
      </w:r>
      <w:r w:rsidRPr="00D01B91">
        <w:rPr>
          <w:sz w:val="10"/>
        </w:rPr>
        <w:t xml:space="preserve">. Because the term signaling thus suggests a willful act, and </w:t>
      </w:r>
      <w:r w:rsidRPr="00D01B91">
        <w:rPr>
          <w:rStyle w:val="Emphasis"/>
        </w:rPr>
        <w:t>a signal of resolve is only credible if it is costly</w:t>
      </w:r>
      <w:r w:rsidRPr="00D01B91">
        <w:rPr>
          <w:sz w:val="10"/>
        </w:rPr>
        <w:t xml:space="preserve">, </w:t>
      </w:r>
      <w:r w:rsidRPr="00D01B91">
        <w:rPr>
          <w:rStyle w:val="StyleUnderline"/>
        </w:rPr>
        <w:t>scholars have sometimes concluded that states involved in bargaining under incomplete information could advance their interests by imposing costs on themselves and thereby signaling their resolve</w:t>
      </w:r>
      <w:r w:rsidRPr="00D01B91">
        <w:rPr>
          <w:sz w:val="10"/>
        </w:rPr>
        <w:t xml:space="preserve"> (e.g. Lektzian &amp; Sprecher, 2007). However, the game-theoretic concept of signaling refers more generally to any situation in which an actor’s behavior reveals information about her private information. In fact, </w:t>
      </w:r>
      <w:r w:rsidRPr="00D01B91">
        <w:rPr>
          <w:rStyle w:val="StyleUnderline"/>
        </w:rPr>
        <w:t>states frequently adopt sanctions with low costs to themselves and high costs to their rivals because doing so is often a rational bargaining tactic on other grounds: they are trying to coerce their rival to concede the issue.</w:t>
      </w:r>
      <w:r w:rsidRPr="00D01B91">
        <w:rPr>
          <w:sz w:val="10"/>
        </w:rPr>
        <w:t xml:space="preserve"> </w:t>
      </w:r>
      <w:r w:rsidRPr="00D01B91">
        <w:rPr>
          <w:rStyle w:val="StyleUnderline"/>
        </w:rPr>
        <w:t xml:space="preserve">Bargaining encounters of this type can be conceptualized as a type of war-of-attrition game in which each </w:t>
      </w:r>
      <w:r w:rsidRPr="00D01B91">
        <w:rPr>
          <w:rStyle w:val="Emphasis"/>
        </w:rPr>
        <w:t>actor attempts to coerce the other through the imposition of escalating costs</w:t>
      </w:r>
      <w:r w:rsidRPr="00D01B91">
        <w:rPr>
          <w:rStyle w:val="StyleUnderline"/>
        </w:rPr>
        <w:t>.</w:t>
      </w:r>
      <w:r w:rsidRPr="00D01B91">
        <w:rPr>
          <w:sz w:val="10"/>
        </w:rPr>
        <w:t xml:space="preserve"> </w:t>
      </w:r>
      <w:r w:rsidRPr="00D01B91">
        <w:rPr>
          <w:rStyle w:val="StyleUnderline"/>
        </w:rPr>
        <w:t xml:space="preserve">Such encounters also provide the opportunity for signaling: when states resist the costs imposed by their rivals, </w:t>
      </w:r>
      <w:r w:rsidRPr="00D01B91">
        <w:rPr>
          <w:rStyle w:val="Emphasis"/>
        </w:rPr>
        <w:t xml:space="preserve">they ‘signal’ their resolve. </w:t>
      </w:r>
      <w:r w:rsidRPr="00D01B91">
        <w:rPr>
          <w:sz w:val="10"/>
        </w:rPr>
        <w:t xml:space="preserve">If at some point one party perceives the conflict to have become too costly and steps back, that party ‘signals’ a lack of resolve. Thus, </w:t>
      </w:r>
      <w:r w:rsidRPr="00D01B91">
        <w:rPr>
          <w:rStyle w:val="StyleUnderline"/>
        </w:rPr>
        <w:t>this kind of signaling arises as a by-product of another’s coercive attempts.</w:t>
      </w:r>
      <w:r w:rsidRPr="00D01B91">
        <w:rPr>
          <w:sz w:val="10"/>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D01B91">
        <w:rPr>
          <w:rStyle w:val="StyleUnderline"/>
        </w:rPr>
        <w:t>costs may arise as an automatic byproduct of escalation towards military conflict or may be a tool of statecraft that is strategically employed during a conflict.</w:t>
      </w:r>
      <w:r w:rsidRPr="00D01B91">
        <w:rPr>
          <w:sz w:val="10"/>
        </w:rPr>
        <w:t xml:space="preserve"> The automatic mechanism stipulates that as the probability of conflict increases, </w:t>
      </w:r>
      <w:r w:rsidRPr="00D01B91">
        <w:rPr>
          <w:rStyle w:val="Emphasis"/>
        </w:rPr>
        <w:t xml:space="preserve">various economic assets will lose value due to the risk of conflict and investor flight. </w:t>
      </w:r>
      <w:r w:rsidRPr="00D01B91">
        <w:rPr>
          <w:sz w:val="10"/>
        </w:rPr>
        <w:t xml:space="preserve">However, the occurrence of these costs may also be intentional outcomes of specific escalatory decisions of the states, as in the case of deliberate sanctions; in this case they are strategic. </w:t>
      </w:r>
      <w:r w:rsidRPr="00D01B91">
        <w:rPr>
          <w:rStyle w:val="StyleUnderline"/>
        </w:rPr>
        <w:t>Finally, at a practical level, we identify three different potential kinds of economic costs of militarized</w:t>
      </w:r>
      <w:r w:rsidRPr="00503684">
        <w:rPr>
          <w:rStyle w:val="StyleUnderline"/>
        </w:rPr>
        <w:t xml:space="preserve"> conflict </w:t>
      </w:r>
      <w:r w:rsidRPr="00873AB7">
        <w:rPr>
          <w:sz w:val="10"/>
        </w:rPr>
        <w:t xml:space="preserve">that may be mediated by open capital markets: </w:t>
      </w:r>
      <w:r w:rsidRPr="00503684">
        <w:rPr>
          <w:rStyle w:val="Emphasis"/>
        </w:rPr>
        <w:t>capital costs from political risk, monetary coercion, and business sanctions.</w:t>
      </w:r>
      <w:r w:rsidRPr="00873AB7">
        <w:rPr>
          <w:sz w:val="10"/>
        </w:rPr>
        <w:t xml:space="preserve"> T</w:t>
      </w:r>
    </w:p>
    <w:p w14:paraId="5E3F29E1" w14:textId="77777777" w:rsidR="008D3F7B" w:rsidRPr="00D01B91" w:rsidRDefault="008D3F7B" w:rsidP="008D3F7B"/>
    <w:p w14:paraId="38368AE2" w14:textId="7CC2B372" w:rsidR="008D3F7B" w:rsidRDefault="00B56168" w:rsidP="00B56168">
      <w:pPr>
        <w:pStyle w:val="Heading3"/>
      </w:pPr>
      <w:r>
        <w:t>2ac – diversionary war</w:t>
      </w:r>
    </w:p>
    <w:p w14:paraId="1F7ADA64" w14:textId="77777777" w:rsidR="008D3F7B" w:rsidRDefault="008D3F7B" w:rsidP="008D3F7B">
      <w:pPr>
        <w:pStyle w:val="Heading4"/>
      </w:pPr>
      <w:r>
        <w:t>Trump will start a diversionary war to save his approval ratings</w:t>
      </w:r>
    </w:p>
    <w:p w14:paraId="47190372" w14:textId="77777777" w:rsidR="008D3F7B" w:rsidRPr="00C64B5F" w:rsidRDefault="008D3F7B" w:rsidP="008D3F7B">
      <w:r w:rsidRPr="00C64B5F">
        <w:rPr>
          <w:rStyle w:val="Style13ptBold"/>
        </w:rPr>
        <w:t>Foster ‘16</w:t>
      </w:r>
      <w:r>
        <w:t>, - (Dennis, "Would President Trump go to war to divert attention from problems at home?" Washington Post, 12-19-12-19-2016, https://www.washingtonpost.com/news/monkey-cage/wp/2016/12/19/yes-trump-might-well-go-to-war-to-divert-attention-from-problems-at-home/) //AL</w:t>
      </w:r>
    </w:p>
    <w:p w14:paraId="25A61371" w14:textId="77777777" w:rsidR="008D3F7B" w:rsidRPr="00C64B5F" w:rsidRDefault="008D3F7B" w:rsidP="008D3F7B">
      <w:pPr>
        <w:rPr>
          <w:rStyle w:val="StyleUnderline"/>
        </w:rPr>
      </w:pPr>
      <w:r w:rsidRPr="00C64B5F">
        <w:rPr>
          <w:rStyle w:val="Emphasis"/>
        </w:rPr>
        <w:t>If the U.S. economy tanks, should we expect</w:t>
      </w:r>
      <w:r w:rsidRPr="00C64B5F">
        <w:rPr>
          <w:sz w:val="12"/>
        </w:rPr>
        <w:t xml:space="preserve"> Donald </w:t>
      </w:r>
      <w:r w:rsidRPr="00C64B5F">
        <w:rPr>
          <w:rStyle w:val="Emphasis"/>
        </w:rPr>
        <w:t>Trump to engage in a diversionary war?</w:t>
      </w:r>
      <w:r w:rsidRPr="00C64B5F">
        <w:rPr>
          <w:sz w:val="12"/>
        </w:rPr>
        <w:t xml:space="preserve"> </w:t>
      </w:r>
      <w:r w:rsidRPr="00C64B5F">
        <w:rPr>
          <w:rStyle w:val="StyleUnderline"/>
        </w:rPr>
        <w:t>Since</w:t>
      </w:r>
      <w:r w:rsidRPr="00C64B5F">
        <w:rPr>
          <w:sz w:val="12"/>
        </w:rPr>
        <w:t xml:space="preserve"> the age of </w:t>
      </w:r>
      <w:r w:rsidRPr="00C64B5F">
        <w:rPr>
          <w:rStyle w:val="StyleUnderline"/>
        </w:rPr>
        <w:t>Machiavelli</w:t>
      </w:r>
      <w:r w:rsidRPr="00C64B5F">
        <w:rPr>
          <w:sz w:val="12"/>
        </w:rPr>
        <w:t xml:space="preserve">, </w:t>
      </w:r>
      <w:r w:rsidRPr="00C64B5F">
        <w:rPr>
          <w:rStyle w:val="Emphasis"/>
        </w:rPr>
        <w:t>analysts</w:t>
      </w:r>
      <w:r w:rsidRPr="00C64B5F">
        <w:rPr>
          <w:rStyle w:val="StyleUnderline"/>
        </w:rPr>
        <w:t xml:space="preserve"> </w:t>
      </w:r>
      <w:r w:rsidRPr="00C64B5F">
        <w:rPr>
          <w:rStyle w:val="Emphasis"/>
        </w:rPr>
        <w:t>have expected world leaders to launch international conflicts to deflect popular attention</w:t>
      </w:r>
      <w:r w:rsidRPr="00C64B5F">
        <w:rPr>
          <w:rStyle w:val="StyleUnderline"/>
        </w:rPr>
        <w:t xml:space="preserve"> away from problems at home.</w:t>
      </w:r>
      <w:r w:rsidRPr="00C64B5F">
        <w:rPr>
          <w:sz w:val="12"/>
        </w:rPr>
        <w:t xml:space="preserve"> </w:t>
      </w:r>
      <w:r w:rsidRPr="00C64B5F">
        <w:rPr>
          <w:rStyle w:val="StyleUnderline"/>
        </w:rPr>
        <w:t xml:space="preserve">By </w:t>
      </w:r>
      <w:r w:rsidRPr="00C64B5F">
        <w:rPr>
          <w:rStyle w:val="Emphasis"/>
        </w:rPr>
        <w:t>stirring up</w:t>
      </w:r>
      <w:r w:rsidRPr="00C64B5F">
        <w:rPr>
          <w:sz w:val="12"/>
        </w:rPr>
        <w:t xml:space="preserve"> feelings of </w:t>
      </w:r>
      <w:r w:rsidRPr="00C64B5F">
        <w:rPr>
          <w:rStyle w:val="Emphasis"/>
        </w:rPr>
        <w:t>patriotism</w:t>
      </w:r>
      <w:r w:rsidRPr="00C64B5F">
        <w:rPr>
          <w:sz w:val="12"/>
        </w:rPr>
        <w:t xml:space="preserve">, </w:t>
      </w:r>
      <w:r w:rsidRPr="00C64B5F">
        <w:rPr>
          <w:rStyle w:val="StyleUnderline"/>
        </w:rPr>
        <w:t xml:space="preserve">leaders might </w:t>
      </w:r>
      <w:r w:rsidRPr="00C64B5F">
        <w:rPr>
          <w:rStyle w:val="Emphasis"/>
        </w:rPr>
        <w:t>escape the political costs</w:t>
      </w:r>
      <w:r w:rsidRPr="00C64B5F">
        <w:rPr>
          <w:rStyle w:val="StyleUnderline"/>
        </w:rPr>
        <w:t xml:space="preserve"> of scandal, unpopularity -- or a poorly performing economy</w:t>
      </w:r>
      <w:r w:rsidRPr="00C64B5F">
        <w:rPr>
          <w:sz w:val="12"/>
        </w:rPr>
        <w:t xml:space="preserve">. One often-cited example of diversionary war in modern times is </w:t>
      </w:r>
      <w:r w:rsidRPr="00C64B5F">
        <w:rPr>
          <w:rStyle w:val="StyleUnderline"/>
        </w:rPr>
        <w:t>Argentina's 1982 invasion of the Falklands</w:t>
      </w:r>
      <w:r w:rsidRPr="00C64B5F">
        <w:rPr>
          <w:sz w:val="12"/>
        </w:rPr>
        <w:t xml:space="preserve">, which several (though not all) political scientists attribute to the junta's desire to divert the people's attention from a disastrous economy. In a 2014 article, Jonathan Keller and I argued that whether U.S. presidents engage in diversionary conflicts </w:t>
      </w:r>
      <w:r w:rsidRPr="00C64B5F">
        <w:rPr>
          <w:rStyle w:val="Emphasis"/>
        </w:rPr>
        <w:t>depends</w:t>
      </w:r>
      <w:r w:rsidRPr="00C64B5F">
        <w:rPr>
          <w:sz w:val="12"/>
        </w:rPr>
        <w:t xml:space="preserve"> in part </w:t>
      </w:r>
      <w:r w:rsidRPr="00C64B5F">
        <w:rPr>
          <w:rStyle w:val="Emphasis"/>
        </w:rPr>
        <w:t>on</w:t>
      </w:r>
      <w:r w:rsidRPr="00C64B5F">
        <w:rPr>
          <w:rStyle w:val="StyleUnderline"/>
        </w:rPr>
        <w:t xml:space="preserve"> their </w:t>
      </w:r>
      <w:r w:rsidRPr="00C64B5F">
        <w:rPr>
          <w:rStyle w:val="Emphasis"/>
        </w:rPr>
        <w:t>psychological traits</w:t>
      </w:r>
      <w:r w:rsidRPr="00C64B5F">
        <w:rPr>
          <w:sz w:val="12"/>
        </w:rPr>
        <w:t xml:space="preserve"> -- how they frame the world, process information and develop plans of action. Certain traits predispose leaders to more belligerent behavior. Do words translate into foreign policy action? One way to identify these traits is content analyses of leaders' rhetoric. </w:t>
      </w:r>
      <w:r w:rsidRPr="00C64B5F">
        <w:rPr>
          <w:rStyle w:val="StyleUnderline"/>
        </w:rPr>
        <w:t>The more leaders use certain types of verbal constructs, the more likely they are to possess traits that lead them to use military force</w:t>
      </w:r>
      <w:r w:rsidRPr="00C64B5F">
        <w:rPr>
          <w:sz w:val="12"/>
        </w:rPr>
        <w:t xml:space="preserve">. </w:t>
      </w:r>
      <w:r w:rsidRPr="00C64B5F">
        <w:rPr>
          <w:rStyle w:val="StyleUnderline"/>
        </w:rPr>
        <w:t xml:space="preserve">For one, </w:t>
      </w:r>
      <w:r w:rsidRPr="00C64B5F">
        <w:rPr>
          <w:rStyle w:val="Emphasis"/>
        </w:rPr>
        <w:t>conceptually simplistic leaders</w:t>
      </w:r>
      <w:r w:rsidRPr="00C64B5F">
        <w:rPr>
          <w:rStyle w:val="StyleUnderline"/>
        </w:rPr>
        <w:t xml:space="preserve"> view the world in "black and white" terms;</w:t>
      </w:r>
      <w:r w:rsidRPr="00C64B5F">
        <w:rPr>
          <w:sz w:val="12"/>
        </w:rPr>
        <w:t xml:space="preserve"> they </w:t>
      </w:r>
      <w:r w:rsidRPr="00C64B5F">
        <w:rPr>
          <w:rStyle w:val="StyleUnderline"/>
        </w:rPr>
        <w:t>develop unsophisticated solutions</w:t>
      </w:r>
      <w:r w:rsidRPr="00C64B5F">
        <w:rPr>
          <w:sz w:val="12"/>
        </w:rPr>
        <w:t xml:space="preserve"> to problems and are largely insensitive to risks. Similarly, </w:t>
      </w:r>
      <w:r w:rsidRPr="00C64B5F">
        <w:rPr>
          <w:rStyle w:val="Emphasis"/>
        </w:rPr>
        <w:t>distrustful leaders</w:t>
      </w:r>
      <w:r w:rsidRPr="00C64B5F">
        <w:rPr>
          <w:sz w:val="12"/>
        </w:rPr>
        <w:t xml:space="preserve"> tend to </w:t>
      </w:r>
      <w:r w:rsidRPr="00C64B5F">
        <w:rPr>
          <w:rStyle w:val="StyleUnderline"/>
        </w:rPr>
        <w:t>exaggerate</w:t>
      </w:r>
      <w:r w:rsidRPr="00C64B5F">
        <w:rPr>
          <w:sz w:val="12"/>
        </w:rPr>
        <w:t xml:space="preserve"> threats </w:t>
      </w:r>
      <w:r w:rsidRPr="00C64B5F">
        <w:rPr>
          <w:rStyle w:val="StyleUnderline"/>
        </w:rPr>
        <w:t>and</w:t>
      </w:r>
      <w:r w:rsidRPr="00C64B5F">
        <w:rPr>
          <w:sz w:val="12"/>
        </w:rPr>
        <w:t xml:space="preserve"> </w:t>
      </w:r>
      <w:r w:rsidRPr="00C64B5F">
        <w:rPr>
          <w:rStyle w:val="StyleUnderline"/>
        </w:rPr>
        <w:t>rely on aggression to deal with threats</w:t>
      </w:r>
      <w:r w:rsidRPr="00C64B5F">
        <w:rPr>
          <w:sz w:val="12"/>
        </w:rPr>
        <w:t xml:space="preserve">. Distrustful leaders typically </w:t>
      </w:r>
      <w:r w:rsidRPr="00C64B5F">
        <w:rPr>
          <w:rStyle w:val="StyleUnderline"/>
        </w:rPr>
        <w:t>favor military action and are confident in their ability to wield it effectively</w:t>
      </w:r>
      <w:r w:rsidRPr="00C64B5F">
        <w:rPr>
          <w:sz w:val="12"/>
        </w:rPr>
        <w:t xml:space="preserve">. Thus, </w:t>
      </w:r>
      <w:r w:rsidRPr="00C64B5F">
        <w:rPr>
          <w:rStyle w:val="StyleUnderline"/>
        </w:rPr>
        <w:t>when faced with politically damaging problems that are hard to solve -- such as a faltering economy -- leaders who are both distrustful and simplistic are less likely to put together complex, direct responses</w:t>
      </w:r>
      <w:r w:rsidRPr="00C64B5F">
        <w:rPr>
          <w:sz w:val="12"/>
        </w:rPr>
        <w:t xml:space="preserve">. Instead, they develop simplistic but risky "solutions" that divert popular attention from the problem, utilizing the tools with which they are most comfortable and confident (military force). Based on our analysis of the rhetoric of previous U.S. presidents, we found that </w:t>
      </w:r>
      <w:r w:rsidRPr="00C64B5F">
        <w:rPr>
          <w:rStyle w:val="StyleUnderline"/>
        </w:rPr>
        <w:t>presidents whose language appeared more simplistic and distrustful, such as</w:t>
      </w:r>
      <w:r w:rsidRPr="00C64B5F">
        <w:rPr>
          <w:sz w:val="12"/>
        </w:rPr>
        <w:t xml:space="preserve"> Harry </w:t>
      </w:r>
      <w:r w:rsidRPr="00C64B5F">
        <w:rPr>
          <w:rStyle w:val="StyleUnderline"/>
        </w:rPr>
        <w:t>Truman</w:t>
      </w:r>
      <w:r w:rsidRPr="00C64B5F">
        <w:rPr>
          <w:sz w:val="12"/>
        </w:rPr>
        <w:t xml:space="preserve">, Dwight </w:t>
      </w:r>
      <w:r w:rsidRPr="00C64B5F">
        <w:rPr>
          <w:rStyle w:val="StyleUnderline"/>
        </w:rPr>
        <w:t>Eisenhower</w:t>
      </w:r>
      <w:r w:rsidRPr="00C64B5F">
        <w:rPr>
          <w:sz w:val="12"/>
        </w:rPr>
        <w:t xml:space="preserve"> </w:t>
      </w:r>
      <w:r w:rsidRPr="00C64B5F">
        <w:rPr>
          <w:rStyle w:val="StyleUnderline"/>
        </w:rPr>
        <w:t>and</w:t>
      </w:r>
      <w:r w:rsidRPr="00C64B5F">
        <w:rPr>
          <w:sz w:val="12"/>
        </w:rPr>
        <w:t xml:space="preserve"> George W. </w:t>
      </w:r>
      <w:r w:rsidRPr="00C64B5F">
        <w:rPr>
          <w:rStyle w:val="StyleUnderline"/>
        </w:rPr>
        <w:t>Bush, were more likely to use force abroad in times of rising inflation and unemployment</w:t>
      </w:r>
      <w:r w:rsidRPr="00C64B5F">
        <w:rPr>
          <w:sz w:val="12"/>
        </w:rPr>
        <w:t xml:space="preserve">. </w:t>
      </w:r>
      <w:r w:rsidRPr="00C64B5F">
        <w:rPr>
          <w:rStyle w:val="StyleUnderline"/>
        </w:rPr>
        <w:t>By contrast</w:t>
      </w:r>
      <w:r w:rsidRPr="00C64B5F">
        <w:rPr>
          <w:sz w:val="12"/>
        </w:rPr>
        <w:t xml:space="preserve">, </w:t>
      </w:r>
      <w:r w:rsidRPr="00C64B5F">
        <w:rPr>
          <w:rStyle w:val="StyleUnderline"/>
        </w:rPr>
        <w:t>J</w:t>
      </w:r>
      <w:r w:rsidRPr="00C64B5F">
        <w:rPr>
          <w:sz w:val="12"/>
        </w:rPr>
        <w:t xml:space="preserve">ohn </w:t>
      </w:r>
      <w:r w:rsidRPr="00C64B5F">
        <w:rPr>
          <w:rStyle w:val="StyleUnderline"/>
        </w:rPr>
        <w:t>F</w:t>
      </w:r>
      <w:r w:rsidRPr="00C64B5F">
        <w:rPr>
          <w:sz w:val="12"/>
        </w:rPr>
        <w:t xml:space="preserve">. </w:t>
      </w:r>
      <w:r w:rsidRPr="00C64B5F">
        <w:rPr>
          <w:rStyle w:val="StyleUnderline"/>
        </w:rPr>
        <w:t>K</w:t>
      </w:r>
      <w:r w:rsidRPr="00C64B5F">
        <w:rPr>
          <w:sz w:val="12"/>
        </w:rPr>
        <w:t xml:space="preserve">ennedy </w:t>
      </w:r>
      <w:r w:rsidRPr="00C64B5F">
        <w:rPr>
          <w:rStyle w:val="StyleUnderline"/>
        </w:rPr>
        <w:t>and</w:t>
      </w:r>
      <w:r w:rsidRPr="00C64B5F">
        <w:rPr>
          <w:sz w:val="12"/>
        </w:rPr>
        <w:t xml:space="preserve"> Bill </w:t>
      </w:r>
      <w:r w:rsidRPr="00C64B5F">
        <w:rPr>
          <w:rStyle w:val="StyleUnderline"/>
        </w:rPr>
        <w:t>Clinton</w:t>
      </w:r>
      <w:r w:rsidRPr="00C64B5F">
        <w:rPr>
          <w:sz w:val="12"/>
        </w:rPr>
        <w:t>, whose rhetoric pegged them as more complex and trusting</w:t>
      </w:r>
      <w:r w:rsidRPr="00C64B5F">
        <w:rPr>
          <w:rStyle w:val="StyleUnderline"/>
        </w:rPr>
        <w:t>, were less likely to do so.</w:t>
      </w:r>
      <w:r w:rsidRPr="00C64B5F">
        <w:rPr>
          <w:sz w:val="12"/>
        </w:rPr>
        <w:t xml:space="preserve"> </w:t>
      </w:r>
      <w:r w:rsidRPr="00C64B5F">
        <w:rPr>
          <w:rStyle w:val="StyleUnderline"/>
        </w:rPr>
        <w:t>What about</w:t>
      </w:r>
      <w:r w:rsidRPr="00C64B5F">
        <w:rPr>
          <w:sz w:val="12"/>
        </w:rPr>
        <w:t xml:space="preserve"> Donald </w:t>
      </w:r>
      <w:r w:rsidRPr="00C64B5F">
        <w:rPr>
          <w:rStyle w:val="StyleUnderline"/>
        </w:rPr>
        <w:t>Trump?</w:t>
      </w:r>
      <w:r w:rsidRPr="00C64B5F">
        <w:rPr>
          <w:sz w:val="12"/>
        </w:rPr>
        <w:t xml:space="preserve">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w:t>
      </w:r>
      <w:r w:rsidRPr="00C64B5F">
        <w:rPr>
          <w:rStyle w:val="StyleUnderline"/>
        </w:rPr>
        <w:t>rather than risk disappointing his base, Trump might try to rally public opinion to his side via military action. I sampled Trump's campaign rhetoric</w:t>
      </w:r>
      <w:r w:rsidRPr="00C64B5F">
        <w:rPr>
          <w:sz w:val="12"/>
        </w:rPr>
        <w:t xml:space="preserve">, analyzing 71,446 words across 24 events from January 2015 to December 2016. </w:t>
      </w:r>
      <w:r w:rsidRPr="00C64B5F">
        <w:rPr>
          <w:rStyle w:val="StyleUnderline"/>
        </w:rPr>
        <w:t>Using a program for measuring leadership traits in rhetoric</w:t>
      </w:r>
      <w:r w:rsidRPr="00C64B5F">
        <w:rPr>
          <w:sz w:val="12"/>
        </w:rPr>
        <w:t xml:space="preserve">, I estimated what Trump's words may tell us about his level of distrust and conceptual complexity. The graph below shows Trump's level of distrust compared to previous presidents. </w:t>
      </w:r>
      <w:r w:rsidRPr="00C64B5F">
        <w:rPr>
          <w:rStyle w:val="StyleUnderline"/>
        </w:rPr>
        <w:t xml:space="preserve">As a candidate, </w:t>
      </w:r>
      <w:r w:rsidRPr="00C64B5F">
        <w:rPr>
          <w:rStyle w:val="Emphasis"/>
        </w:rPr>
        <w:t>Trump</w:t>
      </w:r>
      <w:r w:rsidRPr="00C64B5F">
        <w:rPr>
          <w:rStyle w:val="StyleUnderline"/>
        </w:rPr>
        <w:t xml:space="preserve"> also </w:t>
      </w:r>
      <w:r w:rsidRPr="00C64B5F">
        <w:rPr>
          <w:rStyle w:val="Emphasis"/>
        </w:rPr>
        <w:t>scored second-lowest among presidents in conceptual complexity</w:t>
      </w:r>
      <w:r w:rsidRPr="00C64B5F">
        <w:rPr>
          <w:sz w:val="12"/>
        </w:rPr>
        <w:t xml:space="preserve">. Compared to earlier presidents, </w:t>
      </w:r>
      <w:r w:rsidRPr="00C64B5F">
        <w:rPr>
          <w:rStyle w:val="StyleUnderline"/>
        </w:rPr>
        <w:t>he used more words and phrases that indicate less willingness to see multiple dimensions or ambiguities in the decision-making environment</w:t>
      </w:r>
      <w:r w:rsidRPr="00C64B5F">
        <w:rPr>
          <w:sz w:val="12"/>
        </w:rPr>
        <w:t xml:space="preserve">. These include words and phrases like "absolutely," "greatest" and "without a doubt." A possible implication for military action </w:t>
      </w:r>
      <w:r w:rsidRPr="00C64B5F">
        <w:rPr>
          <w:rStyle w:val="StyleUnderline"/>
        </w:rPr>
        <w:t xml:space="preserve">I took these data on Trump and plugged them into the statistical model that we developed to predict major uses of force </w:t>
      </w:r>
      <w:r w:rsidRPr="00C64B5F">
        <w:rPr>
          <w:sz w:val="12"/>
        </w:rPr>
        <w:t xml:space="preserve">by the United States from 1953 to 2000. For a president of average distrust and conceptual complexity, an economic downturn only weakly predicts an increase in the use of force. But </w:t>
      </w:r>
      <w:r w:rsidRPr="00C64B5F">
        <w:rPr>
          <w:rStyle w:val="Emphasis"/>
        </w:rPr>
        <w:t>the model would predict that a president with Trump's numbers would respond to even a minor economic downturn with an increase in the use of force</w:t>
      </w:r>
      <w:r w:rsidRPr="00C64B5F">
        <w:rPr>
          <w:sz w:val="12"/>
        </w:rPr>
        <w:t xml:space="preserve">. For example, were the misery index (aggregate inflation and unemployment) equal to 12 -- about where it stood in October 2011 -- </w:t>
      </w:r>
      <w:r w:rsidRPr="00C64B5F">
        <w:rPr>
          <w:rStyle w:val="StyleUnderline"/>
        </w:rPr>
        <w:t xml:space="preserve">the model predicts a president with Trump's psychological traits would </w:t>
      </w:r>
      <w:r w:rsidRPr="00C64B5F">
        <w:rPr>
          <w:rStyle w:val="Emphasis"/>
        </w:rPr>
        <w:t>initiate more than one major conflict per quarter</w:t>
      </w:r>
      <w:r w:rsidRPr="00C64B5F">
        <w:rPr>
          <w:rStyle w:val="StyleUnderline"/>
        </w:rPr>
        <w:t xml:space="preserve">. </w:t>
      </w:r>
      <w:r w:rsidRPr="00C64B5F">
        <w:rPr>
          <w:sz w:val="12"/>
        </w:rPr>
        <w:t xml:space="preserve">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 Nevertheless, this </w:t>
      </w:r>
      <w:r w:rsidRPr="00C64B5F">
        <w:rPr>
          <w:rStyle w:val="StyleUnderline"/>
        </w:rPr>
        <w:t xml:space="preserve">analysis </w:t>
      </w:r>
      <w:r w:rsidRPr="00C64B5F">
        <w:rPr>
          <w:rStyle w:val="Emphasis"/>
        </w:rPr>
        <w:t>suggests</w:t>
      </w:r>
      <w:r w:rsidRPr="00C64B5F">
        <w:rPr>
          <w:rStyle w:val="StyleUnderline"/>
        </w:rPr>
        <w:t xml:space="preserve"> some </w:t>
      </w:r>
      <w:r w:rsidRPr="00C64B5F">
        <w:rPr>
          <w:rStyle w:val="Emphasis"/>
        </w:rPr>
        <w:t>cause for concern</w:t>
      </w:r>
      <w:r w:rsidRPr="00C64B5F">
        <w:rPr>
          <w:rStyle w:val="StyleUnderline"/>
        </w:rPr>
        <w:t xml:space="preserve"> about the international ramifications of an economic downturn with </w:t>
      </w:r>
      <w:r w:rsidRPr="00C64B5F">
        <w:rPr>
          <w:sz w:val="12"/>
        </w:rPr>
        <w:t xml:space="preserve">a President </w:t>
      </w:r>
      <w:r w:rsidRPr="00C64B5F">
        <w:rPr>
          <w:rStyle w:val="StyleUnderline"/>
        </w:rPr>
        <w:t>Trump in the White House.</w:t>
      </w:r>
    </w:p>
    <w:p w14:paraId="6F44A685" w14:textId="0EE36937" w:rsidR="008D3F7B" w:rsidRDefault="00B56168" w:rsidP="00B56168">
      <w:pPr>
        <w:pStyle w:val="Heading3"/>
      </w:pPr>
      <w:r>
        <w:t>1ar – at: no diversionary war</w:t>
      </w:r>
    </w:p>
    <w:p w14:paraId="37B53FAB" w14:textId="77777777" w:rsidR="008D3F7B" w:rsidRDefault="008D3F7B" w:rsidP="008D3F7B">
      <w:pPr>
        <w:pStyle w:val="Heading4"/>
      </w:pPr>
      <w:r>
        <w:t>Soleimani proves he’d try again</w:t>
      </w:r>
    </w:p>
    <w:p w14:paraId="3F5846A2" w14:textId="77777777" w:rsidR="008D3F7B" w:rsidRPr="00FB289E" w:rsidRDefault="008D3F7B" w:rsidP="008D3F7B">
      <w:r w:rsidRPr="00FB289E">
        <w:rPr>
          <w:rStyle w:val="Style13ptBold"/>
        </w:rPr>
        <w:t>Chalabi ‘20</w:t>
      </w:r>
      <w:r>
        <w:t>, - data editor at Guardian US, cites political scientist John Mueller and associate professor of politics at the University of Exeter Daniel Stevens. (Mona, "Rally round the flag: do wars boost presidential popularity?" Guardian, 1-4-2020, https://www.theguardian.com/news/datablog/2020/jan/04/trump-iran-suleimani-president-approval-ratings) //AL</w:t>
      </w:r>
    </w:p>
    <w:p w14:paraId="389A8194" w14:textId="77777777" w:rsidR="008D3F7B" w:rsidRDefault="008D3F7B" w:rsidP="008D3F7B">
      <w:pPr>
        <w:rPr>
          <w:rStyle w:val="Emphasis"/>
        </w:rPr>
      </w:pPr>
      <w:r w:rsidRPr="00FB289E">
        <w:rPr>
          <w:sz w:val="16"/>
        </w:rPr>
        <w:t xml:space="preserve">Donald </w:t>
      </w:r>
      <w:r w:rsidRPr="00FB289E">
        <w:rPr>
          <w:rStyle w:val="Emphasis"/>
        </w:rPr>
        <w:t>Trump ordered a drone</w:t>
      </w:r>
      <w:r w:rsidRPr="00FB289E">
        <w:rPr>
          <w:rStyle w:val="StyleUnderline"/>
        </w:rPr>
        <w:t xml:space="preserve"> </w:t>
      </w:r>
      <w:r w:rsidRPr="00FB289E">
        <w:rPr>
          <w:rStyle w:val="Emphasis"/>
        </w:rPr>
        <w:t>strike</w:t>
      </w:r>
      <w:r w:rsidRPr="00FB289E">
        <w:rPr>
          <w:sz w:val="16"/>
        </w:rPr>
        <w:t xml:space="preserve"> on Friday </w:t>
      </w:r>
      <w:r w:rsidRPr="00FB289E">
        <w:rPr>
          <w:rStyle w:val="StyleUnderline"/>
        </w:rPr>
        <w:t>that killed</w:t>
      </w:r>
      <w:r w:rsidRPr="00FB289E">
        <w:rPr>
          <w:sz w:val="16"/>
        </w:rPr>
        <w:t xml:space="preserve"> the second most powerful man in Iran. The decision to kill Qassem </w:t>
      </w:r>
      <w:r w:rsidRPr="00FB289E">
        <w:rPr>
          <w:rStyle w:val="StyleUnderline"/>
        </w:rPr>
        <w:t>Suleimani</w:t>
      </w:r>
      <w:r w:rsidRPr="00FB289E">
        <w:rPr>
          <w:sz w:val="16"/>
        </w:rPr>
        <w:t xml:space="preserve"> was made </w:t>
      </w:r>
      <w:r w:rsidRPr="00FB289E">
        <w:rPr>
          <w:rStyle w:val="Emphasis"/>
        </w:rPr>
        <w:t>without the approval of Congress</w:t>
      </w:r>
      <w:r w:rsidRPr="00FB289E">
        <w:rPr>
          <w:sz w:val="16"/>
        </w:rPr>
        <w:t xml:space="preserve"> and </w:t>
      </w:r>
      <w:r w:rsidRPr="00FB289E">
        <w:rPr>
          <w:rStyle w:val="StyleUnderline"/>
        </w:rPr>
        <w:t>has been widely condemned by Democrats and international experts as a reckless act that will move the US closer to yet another conflict in the Middle East.</w:t>
      </w:r>
      <w:r w:rsidRPr="00FB289E">
        <w:rPr>
          <w:sz w:val="16"/>
        </w:rPr>
        <w:t xml:space="preserve">  </w:t>
      </w:r>
      <w:r w:rsidRPr="00FB289E">
        <w:rPr>
          <w:rStyle w:val="StyleUnderline"/>
        </w:rPr>
        <w:t>Why do it, then?</w:t>
      </w:r>
      <w:r w:rsidRPr="00FB289E">
        <w:rPr>
          <w:sz w:val="16"/>
        </w:rPr>
        <w:t xml:space="preserve"> With a general election less than a year away, some have speculated that there may be some </w:t>
      </w:r>
      <w:r w:rsidRPr="00FB289E">
        <w:rPr>
          <w:rStyle w:val="Emphasis"/>
        </w:rPr>
        <w:t>political calculus at work</w:t>
      </w:r>
      <w:r w:rsidRPr="00FB289E">
        <w:rPr>
          <w:sz w:val="16"/>
        </w:rPr>
        <w:t xml:space="preserve">. </w:t>
      </w:r>
      <w:r w:rsidRPr="00FB289E">
        <w:rPr>
          <w:rStyle w:val="Emphasis"/>
        </w:rPr>
        <w:t>Trump’s popularity is surprisingly steady</w:t>
      </w:r>
      <w:r w:rsidRPr="00FB289E">
        <w:rPr>
          <w:sz w:val="16"/>
        </w:rPr>
        <w:t xml:space="preserve"> (even his impeachment in December 2019 barely dented his numbers) </w:t>
      </w:r>
      <w:r w:rsidRPr="00FB289E">
        <w:rPr>
          <w:rStyle w:val="Emphasis"/>
        </w:rPr>
        <w:t>but is also consistently low.</w:t>
      </w:r>
      <w:r w:rsidRPr="00FB289E">
        <w:rPr>
          <w:sz w:val="16"/>
        </w:rPr>
        <w:t xml:space="preserve"> Trump is the least popular US president since at least Harry Truman. </w:t>
      </w:r>
      <w:r w:rsidRPr="00FB289E">
        <w:rPr>
          <w:rStyle w:val="StyleUnderline"/>
        </w:rPr>
        <w:t>But wars?</w:t>
      </w:r>
      <w:r w:rsidRPr="00FB289E">
        <w:rPr>
          <w:sz w:val="16"/>
        </w:rPr>
        <w:t xml:space="preserve"> Well, </w:t>
      </w:r>
      <w:r w:rsidRPr="00FB289E">
        <w:rPr>
          <w:rStyle w:val="Emphasis"/>
        </w:rPr>
        <w:t>wars can be great for presidential popularity</w:t>
      </w:r>
      <w:r w:rsidRPr="00FB289E">
        <w:rPr>
          <w:sz w:val="16"/>
        </w:rPr>
        <w:t xml:space="preserve">. In 1970, the political scientist John </w:t>
      </w:r>
      <w:r w:rsidRPr="00FB289E">
        <w:rPr>
          <w:rStyle w:val="StyleUnderline"/>
        </w:rPr>
        <w:t>Mueller described a “</w:t>
      </w:r>
      <w:r w:rsidRPr="00FB289E">
        <w:rPr>
          <w:rStyle w:val="Emphasis"/>
        </w:rPr>
        <w:t>rally round the flag effect</w:t>
      </w:r>
      <w:r w:rsidRPr="00FB289E">
        <w:rPr>
          <w:rStyle w:val="StyleUnderline"/>
        </w:rPr>
        <w:t>” where presidents are able to reduce criticism of government policies by making dramatic decisions such as big diplomatic decisions or sudden military interventions.</w:t>
      </w:r>
      <w:r w:rsidRPr="00FB289E">
        <w:rPr>
          <w:sz w:val="16"/>
        </w:rPr>
        <w:t xml:space="preserve"> Mueller used three clear criteria to to define a “rally round the flag” decision: The move is international. It involves the United States and particularly the president directly. It is “specific, dramatic and sharply focused”. More recently, </w:t>
      </w:r>
      <w:r w:rsidRPr="00FB289E">
        <w:rPr>
          <w:rStyle w:val="StyleUnderline"/>
        </w:rPr>
        <w:t xml:space="preserve">researchers have found just </w:t>
      </w:r>
      <w:r w:rsidRPr="00FB289E">
        <w:rPr>
          <w:rStyle w:val="Emphasis"/>
        </w:rPr>
        <w:t>how effective this strategy can be</w:t>
      </w:r>
      <w:r w:rsidRPr="00FB289E">
        <w:rPr>
          <w:sz w:val="16"/>
        </w:rPr>
        <w:t xml:space="preserve">. </w:t>
      </w:r>
      <w:r w:rsidRPr="00FB289E">
        <w:rPr>
          <w:rStyle w:val="StyleUnderline"/>
        </w:rPr>
        <w:t xml:space="preserve">In a 2015 </w:t>
      </w:r>
      <w:r w:rsidRPr="00FB289E">
        <w:rPr>
          <w:rStyle w:val="Emphasis"/>
        </w:rPr>
        <w:t>study</w:t>
      </w:r>
      <w:r w:rsidRPr="00FB289E">
        <w:rPr>
          <w:sz w:val="16"/>
        </w:rPr>
        <w:t xml:space="preserve">, Daniel </w:t>
      </w:r>
      <w:r w:rsidRPr="00FB289E">
        <w:rPr>
          <w:rStyle w:val="StyleUnderline"/>
        </w:rPr>
        <w:t>Stevens</w:t>
      </w:r>
      <w:r w:rsidRPr="00FB289E">
        <w:rPr>
          <w:rStyle w:val="Emphasis"/>
        </w:rPr>
        <w:t xml:space="preserve"> examined how the 2003 invasion of Iraq had given George W Bush a sudden boost in support.</w:t>
      </w:r>
    </w:p>
    <w:p w14:paraId="1A69E49B" w14:textId="77777777" w:rsidR="008D3F7B" w:rsidRPr="00FB289E" w:rsidRDefault="008D3F7B" w:rsidP="008D3F7B">
      <w:pPr>
        <w:rPr>
          <w:rStyle w:val="Emphasis"/>
        </w:rPr>
      </w:pPr>
    </w:p>
    <w:p w14:paraId="6B73DFFA" w14:textId="77777777" w:rsidR="008D3F7B" w:rsidRDefault="008D3F7B" w:rsidP="008D3F7B">
      <w:pPr>
        <w:pStyle w:val="Heading4"/>
      </w:pPr>
      <w:r>
        <w:t>Yes diversionary war</w:t>
      </w:r>
    </w:p>
    <w:p w14:paraId="57647992" w14:textId="77777777" w:rsidR="008D3F7B" w:rsidRPr="007C050A" w:rsidRDefault="008D3F7B" w:rsidP="008D3F7B">
      <w:r w:rsidRPr="007C050A">
        <w:rPr>
          <w:rStyle w:val="Style13ptBold"/>
        </w:rPr>
        <w:t>Tierney ’17</w:t>
      </w:r>
      <w:r>
        <w:t xml:space="preserve">, - professor of political science at Swarthmore College and author of </w:t>
      </w:r>
      <w:r w:rsidRPr="007C050A">
        <w:rPr>
          <w:i/>
          <w:iCs/>
        </w:rPr>
        <w:t>The Right Way to Lose a War: America in an Age of Unwinnable Conflicts</w:t>
      </w:r>
      <w:r>
        <w:t xml:space="preserve">. (Dominic, “The Risks of Foreign Policy as Political Distraction” The Atlantic, 6-15-17, </w:t>
      </w:r>
      <w:hyperlink r:id="rId156" w:history="1">
        <w:r w:rsidRPr="00A1462A">
          <w:rPr>
            <w:rStyle w:val="Hyperlink"/>
          </w:rPr>
          <w:t>https://www.theatlantic.com/international/archive/2017/06/trump-diversionary-foreign-policy/530079/</w:t>
        </w:r>
      </w:hyperlink>
      <w:r>
        <w:t>) //AL</w:t>
      </w:r>
    </w:p>
    <w:p w14:paraId="4498CAB4" w14:textId="77777777" w:rsidR="008D3F7B" w:rsidRPr="007C050A" w:rsidRDefault="008D3F7B" w:rsidP="008D3F7B">
      <w:pPr>
        <w:rPr>
          <w:sz w:val="14"/>
        </w:rPr>
      </w:pPr>
      <w:r w:rsidRPr="007C050A">
        <w:rPr>
          <w:sz w:val="14"/>
        </w:rPr>
        <w:t xml:space="preserve">Today, some critics claim that Donald </w:t>
      </w:r>
      <w:r w:rsidRPr="007C050A">
        <w:rPr>
          <w:rStyle w:val="Emphasis"/>
        </w:rPr>
        <w:t>Trump</w:t>
      </w:r>
      <w:r w:rsidRPr="007C050A">
        <w:rPr>
          <w:rStyle w:val="StyleUnderline"/>
        </w:rPr>
        <w:t xml:space="preserve"> will </w:t>
      </w:r>
      <w:r w:rsidRPr="007C050A">
        <w:rPr>
          <w:rStyle w:val="Emphasis"/>
        </w:rPr>
        <w:t>adopt a version of the Wag the Dog strategy</w:t>
      </w:r>
      <w:r w:rsidRPr="007C050A">
        <w:rPr>
          <w:rStyle w:val="StyleUnderline"/>
        </w:rPr>
        <w:t>, and launch an actual major conflict to deflect attention</w:t>
      </w:r>
      <w:r w:rsidRPr="007C050A">
        <w:rPr>
          <w:sz w:val="14"/>
        </w:rPr>
        <w:t xml:space="preserve"> from the growing Russia scandal. In the Daily Beast, Michael Tomasky outlined a number of dangerous scenarios for a “caged and cornered animal” like Trump, the first being that he “</w:t>
      </w:r>
      <w:r w:rsidRPr="007C050A">
        <w:rPr>
          <w:rStyle w:val="Emphasis"/>
        </w:rPr>
        <w:t>tries to start a war</w:t>
      </w:r>
      <w:r w:rsidRPr="007C050A">
        <w:rPr>
          <w:rStyle w:val="StyleUnderline"/>
        </w:rPr>
        <w:t xml:space="preserve">,” </w:t>
      </w:r>
      <w:r w:rsidRPr="007C050A">
        <w:rPr>
          <w:rStyle w:val="Emphasis"/>
        </w:rPr>
        <w:t>perhaps against North Korea</w:t>
      </w:r>
      <w:r w:rsidRPr="007C050A">
        <w:rPr>
          <w:rStyle w:val="StyleUnderline"/>
        </w:rPr>
        <w:t>. Distraction is indeed at the core of Trump’s foreign policy</w:t>
      </w:r>
      <w:r w:rsidRPr="007C050A">
        <w:rPr>
          <w:sz w:val="14"/>
        </w:rPr>
        <w:t xml:space="preserve">—but its role is far more subtle and broadly applied. At present, the Trump administration finds itself caught in just the sort of storm of circumstance that could lure it into a diversionary foreign policy. </w:t>
      </w:r>
      <w:r w:rsidRPr="007C050A">
        <w:rPr>
          <w:rStyle w:val="StyleUnderline"/>
        </w:rPr>
        <w:t>Trump certainly has a motive to busy giddy minds</w:t>
      </w:r>
      <w:r w:rsidRPr="007C050A">
        <w:rPr>
          <w:sz w:val="14"/>
        </w:rPr>
        <w:t xml:space="preserve">, </w:t>
      </w:r>
      <w:r w:rsidRPr="007C050A">
        <w:rPr>
          <w:rStyle w:val="StyleUnderline"/>
        </w:rPr>
        <w:t>given</w:t>
      </w:r>
      <w:r w:rsidRPr="007C050A">
        <w:rPr>
          <w:sz w:val="14"/>
        </w:rPr>
        <w:t xml:space="preserve"> the FBI’s investigation into collusion between his campaign and Russia, as well as </w:t>
      </w:r>
      <w:r w:rsidRPr="007C050A">
        <w:rPr>
          <w:rStyle w:val="StyleUnderline"/>
        </w:rPr>
        <w:t>approval ratings</w:t>
      </w:r>
      <w:r w:rsidRPr="007C050A">
        <w:rPr>
          <w:sz w:val="14"/>
        </w:rPr>
        <w:t xml:space="preserve"> mired in the 30s. </w:t>
      </w:r>
      <w:r w:rsidRPr="007C050A">
        <w:rPr>
          <w:rStyle w:val="StyleUnderline"/>
        </w:rPr>
        <w:t>Because the president</w:t>
      </w:r>
      <w:r w:rsidRPr="007C050A">
        <w:rPr>
          <w:sz w:val="14"/>
        </w:rPr>
        <w:t xml:space="preserve"> of the United States </w:t>
      </w:r>
      <w:r w:rsidRPr="007C050A">
        <w:rPr>
          <w:rStyle w:val="StyleUnderline"/>
        </w:rPr>
        <w:t>has a relatively free hand to use force, Trump also has the opportunity to divert attention.</w:t>
      </w:r>
      <w:r w:rsidRPr="007C050A">
        <w:rPr>
          <w:sz w:val="14"/>
        </w:rPr>
        <w:t xml:space="preserve"> (The White House can’t impose its will on healthcare, but it can unilaterally launch airstrikes.) In addition, </w:t>
      </w:r>
      <w:r w:rsidRPr="007C050A">
        <w:rPr>
          <w:rStyle w:val="StyleUnderline"/>
        </w:rPr>
        <w:t xml:space="preserve">Trump has an </w:t>
      </w:r>
      <w:r w:rsidRPr="007C050A">
        <w:rPr>
          <w:rStyle w:val="Emphasis"/>
        </w:rPr>
        <w:t>unparalleled capacity to dominate the news.</w:t>
      </w:r>
      <w:r w:rsidRPr="007C050A">
        <w:rPr>
          <w:sz w:val="14"/>
        </w:rPr>
        <w:t xml:space="preserve"> He may be the most famous person ever to stroll the earth, or at least ride a golf cart. In January, by one account, Trump received more media coverage than the next 1,000-most famous people put together. On top of this, </w:t>
      </w:r>
      <w:r w:rsidRPr="007C050A">
        <w:rPr>
          <w:rStyle w:val="Emphasis"/>
        </w:rPr>
        <w:t>distraction</w:t>
      </w:r>
      <w:r w:rsidRPr="007C050A">
        <w:rPr>
          <w:rStyle w:val="StyleUnderline"/>
        </w:rPr>
        <w:t xml:space="preserve"> has been </w:t>
      </w:r>
      <w:r w:rsidRPr="007C050A">
        <w:rPr>
          <w:rStyle w:val="Emphasis"/>
        </w:rPr>
        <w:t>a staple of Trump’s political strategy since he declared his intention to run for president</w:t>
      </w:r>
      <w:r w:rsidRPr="007C050A">
        <w:rPr>
          <w:rStyle w:val="StyleUnderline"/>
        </w:rPr>
        <w:t>.</w:t>
      </w:r>
      <w:r w:rsidRPr="007C050A">
        <w:rPr>
          <w:sz w:val="14"/>
        </w:rPr>
        <w:t xml:space="preserve"> </w:t>
      </w:r>
      <w:r w:rsidRPr="007C050A">
        <w:rPr>
          <w:rStyle w:val="Emphasis"/>
        </w:rPr>
        <w:t>When negative stories arise, his instinct is to seize the narrative with bold, even outlandish, claims</w:t>
      </w:r>
      <w:r w:rsidRPr="007C050A">
        <w:rPr>
          <w:rStyle w:val="StyleUnderline"/>
        </w:rPr>
        <w:t>—accusing Barack Obama of wiretapping the phones in Trump Tower, for example</w:t>
      </w:r>
      <w:r w:rsidRPr="007C050A">
        <w:rPr>
          <w:sz w:val="14"/>
        </w:rPr>
        <w:t xml:space="preserve">. If the diversion sets off another firestorm, the solution is further deflection, like a magician whose first trick goes up in smoke and then immediately begins performing a new illusion. </w:t>
      </w:r>
      <w:r w:rsidRPr="007C050A">
        <w:rPr>
          <w:rStyle w:val="Emphasis"/>
        </w:rPr>
        <w:t>Trump has the flexibility to pursue a diversionary foreign policy because he lacks a clear diplomatic doctrine</w:t>
      </w:r>
      <w:r w:rsidRPr="007C050A">
        <w:rPr>
          <w:sz w:val="14"/>
        </w:rPr>
        <w:t xml:space="preserve">. In some policy areas, such trade and immigration, he has been consistent. But </w:t>
      </w:r>
      <w:r w:rsidRPr="007C050A">
        <w:rPr>
          <w:rStyle w:val="StyleUnderline"/>
        </w:rPr>
        <w:t>his positions on issues of war and peace have been highly mutable—he was for the Iraq war and then against it, pro-intervention in Libya before opposing this course of action, and largely indecipherable on Afghanistan</w:t>
      </w:r>
      <w:r w:rsidRPr="007C050A">
        <w:rPr>
          <w:sz w:val="14"/>
        </w:rPr>
        <w:t xml:space="preserve">. This gives him greater latitude to deploy smoke and mirrors when opportunities arise. </w:t>
      </w:r>
      <w:r w:rsidRPr="007C050A">
        <w:rPr>
          <w:rStyle w:val="StyleUnderline"/>
        </w:rPr>
        <w:t>What are the core elements of a diversionary foreign policy? First of all, diplomatic moves should be attention-grabbing, symbolic, and popular, particularly among the base.</w:t>
      </w:r>
      <w:r w:rsidRPr="007C050A">
        <w:rPr>
          <w:sz w:val="14"/>
        </w:rPr>
        <w:t xml:space="preserve"> The smartest diversionary actions </w:t>
      </w:r>
      <w:r w:rsidRPr="007C050A">
        <w:rPr>
          <w:rStyle w:val="StyleUnderline"/>
        </w:rPr>
        <w:t>also have some substantive merit, precisely so the true agenda is harder to spot</w:t>
      </w:r>
      <w:r w:rsidRPr="007C050A">
        <w:rPr>
          <w:sz w:val="14"/>
        </w:rPr>
        <w:t xml:space="preserve">. After all, giddy minds shouldn’t know they’ve been busied. </w:t>
      </w:r>
      <w:r w:rsidRPr="007C050A">
        <w:rPr>
          <w:rStyle w:val="StyleUnderline"/>
        </w:rPr>
        <w:t>Ultimately, it’s not what the foreign policy does that matters, but what people think it does: the myths it creates, the stories it weaves, the narratives it reinforces</w:t>
      </w:r>
      <w:r w:rsidRPr="007C050A">
        <w:rPr>
          <w:sz w:val="14"/>
        </w:rPr>
        <w:t xml:space="preserve">. In Trump’s case, the tale is one of dark enemies and unscrupulous allies. His diplomacy seeks to establish a narrative of America First, a commitment to protect the U.S. homeland even if—or especially if—it irritates global elites. Seen through this lens, </w:t>
      </w:r>
      <w:r w:rsidRPr="007C050A">
        <w:rPr>
          <w:rStyle w:val="Emphasis"/>
        </w:rPr>
        <w:t>much of Trump’s behavior seems designed to distract, however clumsily.</w:t>
      </w:r>
      <w:r w:rsidRPr="007C050A">
        <w:rPr>
          <w:rStyle w:val="StyleUnderline"/>
        </w:rPr>
        <w:t xml:space="preserve"> Just consider the diversionary tweets</w:t>
      </w:r>
      <w:r w:rsidRPr="007C050A">
        <w:rPr>
          <w:sz w:val="14"/>
        </w:rPr>
        <w:t>.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 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p>
    <w:p w14:paraId="3FE6D664" w14:textId="38990268" w:rsidR="008D3F7B" w:rsidRDefault="00B56168" w:rsidP="00B56168">
      <w:pPr>
        <w:pStyle w:val="Heading3"/>
      </w:pPr>
      <w:r>
        <w:t>2ac – disease i/l</w:t>
      </w:r>
    </w:p>
    <w:p w14:paraId="15BB9B97" w14:textId="77777777" w:rsidR="008D3F7B" w:rsidRDefault="008D3F7B" w:rsidP="008D3F7B">
      <w:pPr>
        <w:pStyle w:val="Heading4"/>
      </w:pPr>
      <w:r>
        <w:t>Globalization allows for rapid response – solves disease spread – SARS proves</w:t>
      </w:r>
    </w:p>
    <w:p w14:paraId="594C9A7D" w14:textId="77777777" w:rsidR="008D3F7B" w:rsidRPr="0080463C" w:rsidRDefault="008D3F7B" w:rsidP="008D3F7B">
      <w:r>
        <w:rPr>
          <w:rStyle w:val="Style13ptBold"/>
        </w:rPr>
        <w:t>Zhou and Coleman</w:t>
      </w:r>
      <w:r w:rsidRPr="0080463C">
        <w:rPr>
          <w:rStyle w:val="Style13ptBold"/>
        </w:rPr>
        <w:t xml:space="preserve"> ‘1</w:t>
      </w:r>
      <w:r>
        <w:rPr>
          <w:rStyle w:val="Style13ptBold"/>
        </w:rPr>
        <w:t>6</w:t>
      </w:r>
      <w:r>
        <w:t>, - *researcher at McMaster University **researcher at University of Waterloo (Yanqiu Rachel and William D., "Accelerated Contagion and Response: Understanding the Relationships among Globalization, Time, and Disease" Globalizations, Volume 13, Issue 3: Time and Globalization, 2016) //AL</w:t>
      </w:r>
    </w:p>
    <w:p w14:paraId="6ACF94CF" w14:textId="77777777" w:rsidR="008D3F7B" w:rsidRPr="00485406" w:rsidRDefault="008D3F7B" w:rsidP="008D3F7B">
      <w:pPr>
        <w:rPr>
          <w:b/>
          <w:u w:val="single"/>
        </w:rPr>
      </w:pPr>
      <w:r w:rsidRPr="00485406">
        <w:rPr>
          <w:sz w:val="16"/>
        </w:rPr>
        <w:t xml:space="preserve">Simultaneous to the various </w:t>
      </w:r>
      <w:r w:rsidRPr="00144FCC">
        <w:rPr>
          <w:rStyle w:val="StyleUnderline"/>
        </w:rPr>
        <w:t xml:space="preserve">steps taken in the 1990s </w:t>
      </w:r>
      <w:r w:rsidRPr="00485406">
        <w:rPr>
          <w:sz w:val="16"/>
        </w:rPr>
        <w:t xml:space="preserve">that </w:t>
      </w:r>
      <w:r w:rsidRPr="00144FCC">
        <w:rPr>
          <w:rStyle w:val="StyleUnderline"/>
        </w:rPr>
        <w:t>led to the founding of GOARN in 2000</w:t>
      </w:r>
      <w:r w:rsidRPr="00485406">
        <w:rPr>
          <w:sz w:val="16"/>
        </w:rPr>
        <w:t xml:space="preserve">, the </w:t>
      </w:r>
      <w:r w:rsidRPr="00144FCC">
        <w:rPr>
          <w:rStyle w:val="StyleUnderline"/>
        </w:rPr>
        <w:t>WHO had embarked upon the reform of the IHR</w:t>
      </w:r>
      <w:r w:rsidRPr="00485406">
        <w:rPr>
          <w:sz w:val="16"/>
        </w:rPr>
        <w:t xml:space="preserve">. These regulations trace their history to the </w:t>
      </w:r>
      <w:r w:rsidRPr="00144FCC">
        <w:rPr>
          <w:rStyle w:val="StyleUnderline"/>
        </w:rPr>
        <w:t xml:space="preserve">nine sanitary conferences held by various world powers beginning in 1851 and finishing early in the twentieth century. </w:t>
      </w:r>
      <w:r w:rsidRPr="00485406">
        <w:rPr>
          <w:sz w:val="16"/>
        </w:rPr>
        <w:t xml:space="preserve">Their objective was to </w:t>
      </w:r>
      <w:r w:rsidRPr="00144FCC">
        <w:rPr>
          <w:rStyle w:val="StyleUnderline"/>
        </w:rPr>
        <w:t>minimize</w:t>
      </w:r>
      <w:r w:rsidRPr="00485406">
        <w:rPr>
          <w:sz w:val="16"/>
        </w:rPr>
        <w:t xml:space="preserve"> the </w:t>
      </w:r>
      <w:r w:rsidRPr="00144FCC">
        <w:rPr>
          <w:rStyle w:val="StyleUnderline"/>
        </w:rPr>
        <w:t>negative impact of several key infectious diseases</w:t>
      </w:r>
      <w:r w:rsidRPr="00485406">
        <w:rPr>
          <w:sz w:val="16"/>
        </w:rPr>
        <w:t xml:space="preserve"> on international trade, most notably cholera and yellow fever and later influenza. The </w:t>
      </w:r>
      <w:r w:rsidRPr="00144FCC">
        <w:rPr>
          <w:rStyle w:val="StyleUnderline"/>
        </w:rPr>
        <w:t>discussion of how these regulations could be brought up to date was profoundly influenced by the SARS crisis</w:t>
      </w:r>
      <w:r w:rsidRPr="00485406">
        <w:rPr>
          <w:sz w:val="16"/>
        </w:rPr>
        <w:t xml:space="preserve"> </w:t>
      </w:r>
      <w:r w:rsidRPr="00144FCC">
        <w:rPr>
          <w:rStyle w:val="StyleUnderline"/>
        </w:rPr>
        <w:t>and the emergence of GOARN.</w:t>
      </w:r>
      <w:r>
        <w:rPr>
          <w:rStyle w:val="StyleUnderline"/>
        </w:rPr>
        <w:t xml:space="preserve"> </w:t>
      </w:r>
      <w:r w:rsidRPr="00485406">
        <w:rPr>
          <w:sz w:val="16"/>
        </w:rPr>
        <w:t xml:space="preserve">Backed up consistently by the World Health Assembly, the </w:t>
      </w:r>
      <w:r w:rsidRPr="00144FCC">
        <w:rPr>
          <w:rStyle w:val="StyleUnderline"/>
        </w:rPr>
        <w:t>WHO</w:t>
      </w:r>
      <w:r w:rsidRPr="00485406">
        <w:rPr>
          <w:sz w:val="16"/>
        </w:rPr>
        <w:t xml:space="preserve">, </w:t>
      </w:r>
      <w:r w:rsidRPr="00144FCC">
        <w:rPr>
          <w:rStyle w:val="StyleUnderline"/>
        </w:rPr>
        <w:t>carved out a new approach built on health ‘security’</w:t>
      </w:r>
      <w:r w:rsidRPr="00485406">
        <w:rPr>
          <w:sz w:val="16"/>
        </w:rPr>
        <w:t xml:space="preserve">, on the </w:t>
      </w:r>
      <w:r w:rsidRPr="00144FCC">
        <w:rPr>
          <w:rStyle w:val="StyleUnderline"/>
        </w:rPr>
        <w:t>speeding up of time made possible by ICTs</w:t>
      </w:r>
      <w:r w:rsidRPr="00485406">
        <w:rPr>
          <w:sz w:val="16"/>
        </w:rPr>
        <w:t xml:space="preserve">, and on the </w:t>
      </w:r>
      <w:r w:rsidRPr="00144FCC">
        <w:rPr>
          <w:rStyle w:val="StyleUnderline"/>
        </w:rPr>
        <w:t>rapid entry of NGOs into global health governance</w:t>
      </w:r>
      <w:r w:rsidRPr="00485406">
        <w:rPr>
          <w:sz w:val="16"/>
        </w:rPr>
        <w:t xml:space="preserve">. Over the same period, the </w:t>
      </w:r>
      <w:r w:rsidRPr="00144FCC">
        <w:rPr>
          <w:rStyle w:val="StyleUnderline"/>
        </w:rPr>
        <w:t>GOARN model needed to be adapted so as to be able to respond to other threats to global health where the acceleration of time and globalization</w:t>
      </w:r>
      <w:r w:rsidRPr="00485406">
        <w:rPr>
          <w:sz w:val="16"/>
        </w:rPr>
        <w:t xml:space="preserve"> of spaces </w:t>
      </w:r>
      <w:r w:rsidRPr="00144FCC">
        <w:rPr>
          <w:rStyle w:val="StyleUnderline"/>
        </w:rPr>
        <w:t>were having lethal impacts</w:t>
      </w:r>
      <w:r w:rsidRPr="00485406">
        <w:rPr>
          <w:sz w:val="16"/>
        </w:rPr>
        <w:t>. The global health discussions now expand to such issues as weapons of mass destruction, biological weapons, chemical disasters like Bhopal in India, and failures of atomic reactors.</w:t>
      </w:r>
      <w:r>
        <w:rPr>
          <w:b/>
          <w:u w:val="single"/>
        </w:rPr>
        <w:t xml:space="preserve"> </w:t>
      </w:r>
      <w:r w:rsidRPr="00485406">
        <w:rPr>
          <w:sz w:val="16"/>
        </w:rPr>
        <w:t xml:space="preserve">Accordingly, </w:t>
      </w:r>
      <w:r w:rsidRPr="00144FCC">
        <w:rPr>
          <w:rStyle w:val="StyleUnderline"/>
        </w:rPr>
        <w:t xml:space="preserve">when the WHO proclaimed the new IHR regulations in 2005, </w:t>
      </w:r>
      <w:r w:rsidRPr="00485406">
        <w:rPr>
          <w:sz w:val="16"/>
        </w:rPr>
        <w:t xml:space="preserve">they </w:t>
      </w:r>
      <w:r w:rsidRPr="00144FCC">
        <w:rPr>
          <w:rStyle w:val="StyleUnderline"/>
        </w:rPr>
        <w:t>took ‘time and space compression’ more fully into account</w:t>
      </w:r>
      <w:r w:rsidRPr="00485406">
        <w:rPr>
          <w:sz w:val="16"/>
        </w:rPr>
        <w:t xml:space="preserve">. The </w:t>
      </w:r>
      <w:r w:rsidRPr="00144FCC">
        <w:rPr>
          <w:rStyle w:val="StyleUnderline"/>
        </w:rPr>
        <w:t>particular global health challenges exemplified by the SARS Co-Virus</w:t>
      </w:r>
      <w:r w:rsidRPr="00485406">
        <w:rPr>
          <w:sz w:val="16"/>
        </w:rPr>
        <w:t xml:space="preserve"> were </w:t>
      </w:r>
      <w:r w:rsidRPr="00144FCC">
        <w:rPr>
          <w:rStyle w:val="StyleUnderline"/>
        </w:rPr>
        <w:t>bought under a new broader concept: public health emergencies of international concern</w:t>
      </w:r>
      <w:r w:rsidRPr="00485406">
        <w:rPr>
          <w:sz w:val="16"/>
        </w:rPr>
        <w:t xml:space="preserve"> defined as follows: ‘an extraordinary event which is determined, as provided in these Regulations: (i) to constitute a public health risk to other States through the international spread of disease; and (ii) to potentially require a coordinated international response’ (cited in Fidler, 2005 Fidler, D. P. (2005). From international sanitary conventions to global health security: The new international health regulations. Chinese Journal of International Law, 4, 325–392. doi: 10.1093/chinesejil/jmi029, p. 362). </w:t>
      </w:r>
      <w:r w:rsidRPr="00144FCC">
        <w:rPr>
          <w:rStyle w:val="StyleUnderline"/>
        </w:rPr>
        <w:t>Subsequent legal interpretation of the concept suggests that it would include human-made disasters like Bhopal, the use of weapons of mass destruction, and planned use of biological agents as well as EID</w:t>
      </w:r>
      <w:r w:rsidRPr="00485406">
        <w:rPr>
          <w:sz w:val="16"/>
        </w:rPr>
        <w:t>s (Fidler, 2005 Fidler, D. P. (2005). From international sanitary conventions to global health security: The new international health regulations. Chinese Journal of International Law, 4, 325–392. doi: 10.1093/chinesejil/jmi029, pp. 365–367).</w:t>
      </w:r>
      <w:r>
        <w:rPr>
          <w:b/>
          <w:u w:val="single"/>
        </w:rPr>
        <w:t xml:space="preserve"> </w:t>
      </w:r>
      <w:r w:rsidRPr="00485406">
        <w:rPr>
          <w:sz w:val="16"/>
        </w:rPr>
        <w:t xml:space="preserve">The </w:t>
      </w:r>
      <w:r w:rsidRPr="00144FCC">
        <w:rPr>
          <w:rStyle w:val="StyleUnderline"/>
        </w:rPr>
        <w:t>speeding up of time for the spread of EIDs like SARS and the lessons learned about accelerating responses to such outbreaks from the performance of GOARN led to further innovations in the new regulations.</w:t>
      </w:r>
      <w:r w:rsidRPr="00485406">
        <w:rPr>
          <w:sz w:val="16"/>
        </w:rPr>
        <w:t xml:space="preserve"> They </w:t>
      </w:r>
      <w:r w:rsidRPr="00144FCC">
        <w:rPr>
          <w:rStyle w:val="StyleUnderline"/>
        </w:rPr>
        <w:t>legitimized</w:t>
      </w:r>
      <w:r w:rsidRPr="00485406">
        <w:rPr>
          <w:sz w:val="16"/>
        </w:rPr>
        <w:t xml:space="preserve"> </w:t>
      </w:r>
      <w:r w:rsidRPr="00144FCC">
        <w:rPr>
          <w:rStyle w:val="StyleUnderline"/>
        </w:rPr>
        <w:t>the practice of States working in global networks in tandem with non-state actors and public health authorities at all levels</w:t>
      </w:r>
      <w:r w:rsidRPr="00485406">
        <w:rPr>
          <w:sz w:val="16"/>
        </w:rPr>
        <w:t xml:space="preserve">. The </w:t>
      </w:r>
      <w:r w:rsidRPr="00144FCC">
        <w:rPr>
          <w:rStyle w:val="StyleUnderline"/>
        </w:rPr>
        <w:t>WHO gained the authority to declare these ‘public health emergencies of international concern’ and to issue non-binding recommendations concerning appropriate health measures</w:t>
      </w:r>
      <w:r w:rsidRPr="00485406">
        <w:rPr>
          <w:sz w:val="16"/>
        </w:rPr>
        <w:t xml:space="preserve"> (Fidler, 2005 Fidler, D. P. (2005). From international sanitary conventions to global health security: The new international health regulations. Chinese Journal of International Law, 4, 325–392. doi: 10.1093/chinesejil/jmi029). </w:t>
      </w:r>
      <w:r w:rsidRPr="00144FCC">
        <w:rPr>
          <w:rStyle w:val="StyleUnderline"/>
        </w:rPr>
        <w:t>IHR 2005's surveillance strategy … has been specifically designed to make IHR 2005 directly applicable to EID events, which are usually unexpected and often threaten to spread internationally</w:t>
      </w:r>
      <w:r w:rsidRPr="00485406">
        <w:rPr>
          <w:sz w:val="16"/>
        </w:rPr>
        <w:t xml:space="preserve"> (Baker &amp; Fidler, 2006 Baker, M. G., &amp; Fidler, D. (2006). Global public health surveillance under new international health regulations. Emerging Infectious Diseases, 12(7), 1058–1065. doi: 10.3201/eid1207.051497], pp. 1059–1060).</w:t>
      </w:r>
    </w:p>
    <w:p w14:paraId="388CBC84" w14:textId="77777777" w:rsidR="008D3F7B" w:rsidRDefault="008D3F7B" w:rsidP="008D3F7B">
      <w:pPr>
        <w:pStyle w:val="Heading4"/>
      </w:pPr>
      <w:r>
        <w:t>US deregulation of the health sector incentivizes drug innovation and investment</w:t>
      </w:r>
    </w:p>
    <w:p w14:paraId="0A28DC6A" w14:textId="77777777" w:rsidR="008D3F7B" w:rsidRPr="001656CD" w:rsidRDefault="008D3F7B" w:rsidP="008D3F7B">
      <w:r w:rsidRPr="001656CD">
        <w:rPr>
          <w:rStyle w:val="Style13ptBold"/>
        </w:rPr>
        <w:t>Garthwaite ‘18</w:t>
      </w:r>
      <w:r>
        <w:t>, - associate professor of strategy and the director of the Program on Healthcare at Northwestern University's Kellogg School of Management. An applied microeconomist, he studies the effects of government policies and social phenomena, focusing on the health and biopharmaceutical sectors, and pricing and innovation in the biopharmaceutical sector. His research has appeared in journals such as The Quarterly Journal of Economics, American Economic Review, The Review of Economics and Statistics, and Health Affairs. Garthwaite received a BA and a Master's in Public Policy from the University of Michigan and his PhD in economics from the University of Maryland. Prior to receiving his PhD, he served as director of research for the Employment Policies Institute. (Craig, "The Economics of Drug Development" The National Bureau of Economic Research, October 2018, https://www.nber.org/reporter/2018number3/garthwaite.html) //AL</w:t>
      </w:r>
    </w:p>
    <w:p w14:paraId="5C9C746C" w14:textId="77777777" w:rsidR="008D3F7B" w:rsidRPr="00485406" w:rsidRDefault="008D3F7B" w:rsidP="008D3F7B">
      <w:pPr>
        <w:rPr>
          <w:b/>
          <w:u w:val="single"/>
        </w:rPr>
      </w:pPr>
      <w:r w:rsidRPr="00485406">
        <w:rPr>
          <w:sz w:val="16"/>
        </w:rPr>
        <w:t xml:space="preserve">However, society enacts regulations that prohibit this entry in pharmaceuticals and other intellectual property-dependent markets, allowing high price-cost margins to exist for a period of time. </w:t>
      </w:r>
      <w:r w:rsidRPr="006D500D">
        <w:rPr>
          <w:rStyle w:val="StyleUnderline"/>
        </w:rPr>
        <w:t xml:space="preserve">Policymakers accept the reduced output from higher prices in order to provide appropriate incentives for firms to make large fixed-cost investments in new products. </w:t>
      </w:r>
      <w:r w:rsidRPr="00485406">
        <w:rPr>
          <w:sz w:val="16"/>
        </w:rPr>
        <w:t xml:space="preserve">That is, there is an </w:t>
      </w:r>
      <w:r w:rsidRPr="006D500D">
        <w:rPr>
          <w:rStyle w:val="StyleUnderline"/>
        </w:rPr>
        <w:t xml:space="preserve">implicit trade-off in which some degree of current welfare is sacrificed in order to ensure strong incentives for future innovation. </w:t>
      </w:r>
      <w:r>
        <w:rPr>
          <w:rStyle w:val="StyleUnderline"/>
        </w:rPr>
        <w:t xml:space="preserve"> </w:t>
      </w:r>
      <w:r w:rsidRPr="00485406">
        <w:rPr>
          <w:sz w:val="16"/>
        </w:rPr>
        <w:t xml:space="preserve">A body of research supports this tradeoff, showing a </w:t>
      </w:r>
      <w:r w:rsidRPr="006D500D">
        <w:rPr>
          <w:rStyle w:val="StyleUnderline"/>
        </w:rPr>
        <w:t>robust relationship between expected profitability of pharma</w:t>
      </w:r>
      <w:r w:rsidRPr="00485406">
        <w:rPr>
          <w:sz w:val="16"/>
        </w:rPr>
        <w:t xml:space="preserve">ceutical products </w:t>
      </w:r>
      <w:r w:rsidRPr="006D500D">
        <w:rPr>
          <w:rStyle w:val="StyleUnderline"/>
        </w:rPr>
        <w:t>and investment in research and development</w:t>
      </w:r>
      <w:r w:rsidRPr="00485406">
        <w:rPr>
          <w:sz w:val="16"/>
        </w:rPr>
        <w:t xml:space="preserve">.1 The trade-off is not intended to be permanent. After a period of time, patented products are meant to face additional competition that decreases prices, either through the introduction of therapeutic substitutes that engage in "brand-brand" competition that has a moderate effect on prices, or from post-patent generic competition, which drives prices even lower. The degree and nature of the eventual competition is dictated by a combination of policies and market forces. </w:t>
      </w:r>
      <w:r>
        <w:rPr>
          <w:b/>
          <w:u w:val="single"/>
        </w:rPr>
        <w:t xml:space="preserve"> </w:t>
      </w:r>
      <w:r w:rsidRPr="00485406">
        <w:rPr>
          <w:sz w:val="16"/>
        </w:rPr>
        <w:t xml:space="preserve">The </w:t>
      </w:r>
      <w:r w:rsidRPr="006D500D">
        <w:rPr>
          <w:rStyle w:val="StyleUnderline"/>
        </w:rPr>
        <w:t>parameters of the complicated tradeoff between static and dynamic efficiencies, such as the length and strength of patents</w:t>
      </w:r>
      <w:r w:rsidRPr="00485406">
        <w:rPr>
          <w:sz w:val="16"/>
        </w:rPr>
        <w:t xml:space="preserve">, are </w:t>
      </w:r>
      <w:r w:rsidRPr="006D500D">
        <w:rPr>
          <w:rStyle w:val="StyleUnderline"/>
        </w:rPr>
        <w:t>intended to provide the incentives for an optimal amount of innovation.</w:t>
      </w:r>
      <w:r w:rsidRPr="00485406">
        <w:rPr>
          <w:sz w:val="16"/>
        </w:rPr>
        <w:t xml:space="preserve"> As a result, these parameters are </w:t>
      </w:r>
      <w:r w:rsidRPr="006D500D">
        <w:rPr>
          <w:rStyle w:val="StyleUnderline"/>
        </w:rPr>
        <w:t>inherently context-specific</w:t>
      </w:r>
      <w:r w:rsidRPr="00485406">
        <w:rPr>
          <w:sz w:val="16"/>
        </w:rPr>
        <w:t xml:space="preserve">, and as the market for developing and selling pharmaceuticals changes, </w:t>
      </w:r>
      <w:r w:rsidRPr="006D500D">
        <w:rPr>
          <w:rStyle w:val="StyleUnderline"/>
        </w:rPr>
        <w:t>policymakers should reevaluate the fundamentals of the tradeoff</w:t>
      </w:r>
      <w:r w:rsidRPr="00485406">
        <w:rPr>
          <w:sz w:val="16"/>
        </w:rPr>
        <w:t xml:space="preserve">. For example, </w:t>
      </w:r>
      <w:r w:rsidRPr="006D500D">
        <w:rPr>
          <w:rStyle w:val="StyleUnderline"/>
        </w:rPr>
        <w:t>factors that decrease the costs of developing products</w:t>
      </w:r>
      <w:r w:rsidRPr="00485406">
        <w:rPr>
          <w:sz w:val="16"/>
        </w:rPr>
        <w:t xml:space="preserve"> — </w:t>
      </w:r>
      <w:r w:rsidRPr="006D500D">
        <w:rPr>
          <w:rStyle w:val="StyleUnderline"/>
        </w:rPr>
        <w:t>such as less stringent clinical research requirements — or those that meaningfully increase potential revenues</w:t>
      </w:r>
      <w:r w:rsidRPr="00485406">
        <w:rPr>
          <w:sz w:val="16"/>
        </w:rPr>
        <w:t xml:space="preserve"> — </w:t>
      </w:r>
      <w:r w:rsidRPr="006D500D">
        <w:rPr>
          <w:rStyle w:val="StyleUnderline"/>
        </w:rPr>
        <w:t xml:space="preserve">such as large-scale increases in prescription drug coverage or the ability to develop products targeting particularly deadly diseases </w:t>
      </w:r>
      <w:r w:rsidRPr="00485406">
        <w:rPr>
          <w:sz w:val="16"/>
        </w:rPr>
        <w:t>— could support shorter or weaker patent protection. In contrast, factors that increase the difficulty and/or length of the development process — such as targeting diseases where demonstrating efficacy is more difficult — would support stronger or longer patent protections.</w:t>
      </w:r>
      <w:r>
        <w:rPr>
          <w:b/>
          <w:u w:val="single"/>
        </w:rPr>
        <w:t xml:space="preserve"> </w:t>
      </w:r>
      <w:r w:rsidRPr="006D500D">
        <w:rPr>
          <w:rStyle w:val="StyleUnderline"/>
        </w:rPr>
        <w:t>Given the dependence of the development of pharma</w:t>
      </w:r>
      <w:r w:rsidRPr="00485406">
        <w:rPr>
          <w:sz w:val="16"/>
        </w:rPr>
        <w:t xml:space="preserve">ceutical </w:t>
      </w:r>
      <w:r w:rsidRPr="006D500D">
        <w:rPr>
          <w:rStyle w:val="StyleUnderline"/>
        </w:rPr>
        <w:t>products on the existing body of scientific knowledge, scientific advancements likely will affect the optimality of the tradeoff between access today and innovation tomorrow</w:t>
      </w:r>
      <w:r w:rsidRPr="00485406">
        <w:rPr>
          <w:sz w:val="16"/>
        </w:rPr>
        <w:t xml:space="preserve">. In partnership with various coauthors across a series of papers, I have investigated how changes in the development process of pharmaceuticals impact the economics of drug development, pricing, and innovation. </w:t>
      </w:r>
    </w:p>
    <w:p w14:paraId="792B29A0" w14:textId="77777777" w:rsidR="008D3F7B" w:rsidRPr="002D06F0" w:rsidRDefault="008D3F7B" w:rsidP="008D3F7B"/>
    <w:p w14:paraId="07E8C987" w14:textId="77777777" w:rsidR="008D3F7B" w:rsidRDefault="008D3F7B" w:rsidP="008D3F7B">
      <w:pPr>
        <w:pStyle w:val="Heading4"/>
      </w:pPr>
      <w:r>
        <w:t>Lack of US regulations incentivizes innovation</w:t>
      </w:r>
    </w:p>
    <w:p w14:paraId="0887F0D3" w14:textId="77777777" w:rsidR="008D3F7B" w:rsidRPr="002D06F0" w:rsidRDefault="008D3F7B" w:rsidP="008D3F7B">
      <w:r w:rsidRPr="001656CD">
        <w:rPr>
          <w:rStyle w:val="Style13ptBold"/>
        </w:rPr>
        <w:t>Kliff ‘1</w:t>
      </w:r>
      <w:r>
        <w:rPr>
          <w:rStyle w:val="Style13ptBold"/>
        </w:rPr>
        <w:t>8</w:t>
      </w:r>
      <w:r w:rsidRPr="001656CD">
        <w:rPr>
          <w:rStyle w:val="Style13ptBold"/>
        </w:rPr>
        <w:t>,</w:t>
      </w:r>
      <w:r>
        <w:t xml:space="preserve"> - cited Craig Garthwaite, an associate professor of strategy and the director of the Program on Healthcare at Northwestern University's Kellogg School of Management (Sarah, "The true story of America’s sky-high prescription drug prices" Vox, May 10, 2018, https://www.vox.com/science-and-health/2016/11/30/12945756/prescription-drug-prices-explained) //AL</w:t>
      </w:r>
    </w:p>
    <w:p w14:paraId="622E8BA4" w14:textId="77777777" w:rsidR="008D3F7B" w:rsidRPr="00485406" w:rsidRDefault="008D3F7B" w:rsidP="008D3F7B">
      <w:pPr>
        <w:rPr>
          <w:rStyle w:val="StyleUnderline"/>
          <w:b/>
          <w:sz w:val="16"/>
          <w:u w:val="none"/>
        </w:rPr>
      </w:pPr>
      <w:r w:rsidRPr="001656CD">
        <w:rPr>
          <w:rStyle w:val="StyleUnderline"/>
        </w:rPr>
        <w:t>The United States is exceptional in that it does not regulate or negotiate the prices of new prescription drugs when they come onto market</w:t>
      </w:r>
      <w:r w:rsidRPr="00485406">
        <w:rPr>
          <w:sz w:val="16"/>
        </w:rPr>
        <w:t xml:space="preserve">. Other countries will task a government agency to meet with pharmaceutical companies and haggle over an appropriate price. These agencies will typically make decisions about whether these new drugs represent any improvement over the old drugs — whether they’re even worth bringing onto the market in the first place. They’ll pore over reams of evidence about drugs’ risks and benefits. The United States </w:t>
      </w:r>
      <w:r w:rsidRPr="001656CD">
        <w:rPr>
          <w:rStyle w:val="StyleUnderline"/>
        </w:rPr>
        <w:t>allows drugmakers to set their own prices for a given product — and allows every drug that's proven to be safe come onto market</w:t>
      </w:r>
      <w:r w:rsidRPr="00485406">
        <w:rPr>
          <w:sz w:val="16"/>
        </w:rPr>
        <w:t xml:space="preserve">. And the problems that causes are easy to see, from the high copays at the drugstore to the people who can’t afford lifesaving medications. What’s harder to see is that </w:t>
      </w:r>
      <w:r w:rsidRPr="001656CD">
        <w:rPr>
          <w:rStyle w:val="StyleUnderline"/>
        </w:rPr>
        <w:t>if we did lower drug prices, we would be making a trade-off.</w:t>
      </w:r>
      <w:r w:rsidRPr="00485406">
        <w:rPr>
          <w:sz w:val="16"/>
        </w:rPr>
        <w:t xml:space="preserve"> </w:t>
      </w:r>
      <w:r w:rsidRPr="001656CD">
        <w:rPr>
          <w:rStyle w:val="StyleUnderline"/>
        </w:rPr>
        <w:t>Lowering drug profits would make pharmaceuticals a less desirable industry for investors. And less investment in drugs would mean less research toward new and innovative cures.</w:t>
      </w:r>
      <w:r w:rsidRPr="00485406">
        <w:rPr>
          <w:rStyle w:val="StyleUnderline"/>
          <w:sz w:val="16"/>
          <w:u w:val="none"/>
        </w:rPr>
        <w:t xml:space="preserve"> </w:t>
      </w:r>
      <w:r w:rsidRPr="00485406">
        <w:rPr>
          <w:sz w:val="16"/>
        </w:rPr>
        <w:t xml:space="preserve">There’s this </w:t>
      </w:r>
      <w:r w:rsidRPr="001656CD">
        <w:rPr>
          <w:rStyle w:val="StyleUnderline"/>
        </w:rPr>
        <w:t>analogy that</w:t>
      </w:r>
      <w:r w:rsidRPr="00485406">
        <w:rPr>
          <w:sz w:val="16"/>
        </w:rPr>
        <w:t xml:space="preserve"> Craig </w:t>
      </w:r>
      <w:r w:rsidRPr="001656CD">
        <w:rPr>
          <w:rStyle w:val="StyleUnderline"/>
        </w:rPr>
        <w:t>Garthwaite, a professor at Kellogg School of Management who studies drug prices, gave</w:t>
      </w:r>
      <w:r w:rsidRPr="00485406">
        <w:rPr>
          <w:sz w:val="16"/>
        </w:rPr>
        <w:t xml:space="preserve"> me that helped make this clear. </w:t>
      </w:r>
      <w:r w:rsidRPr="001656CD">
        <w:rPr>
          <w:rStyle w:val="StyleUnderline"/>
        </w:rPr>
        <w:t>Think about a venture capitalist who is deciding whether to invest $10 million in a social media app or a cure for pancreatic cancer.</w:t>
      </w:r>
      <w:r w:rsidRPr="00485406">
        <w:rPr>
          <w:rStyle w:val="StyleUnderline"/>
          <w:sz w:val="16"/>
          <w:u w:val="none"/>
        </w:rPr>
        <w:t xml:space="preserve"> </w:t>
      </w:r>
      <w:r w:rsidRPr="00485406">
        <w:rPr>
          <w:sz w:val="16"/>
        </w:rPr>
        <w:t>“</w:t>
      </w:r>
      <w:r w:rsidRPr="001656CD">
        <w:rPr>
          <w:rStyle w:val="StyleUnderline"/>
        </w:rPr>
        <w:t>As you decrease the potential profits I’m going to make from</w:t>
      </w:r>
      <w:r w:rsidRPr="00485406">
        <w:rPr>
          <w:sz w:val="16"/>
        </w:rPr>
        <w:t xml:space="preserve"> pancreatic </w:t>
      </w:r>
      <w:r w:rsidRPr="001656CD">
        <w:rPr>
          <w:rStyle w:val="StyleUnderline"/>
        </w:rPr>
        <w:t>cures, I’m going to shift more of my investment over to apps or just keep the money in the bank and earn the money I make there,” Garthwaite says.</w:t>
      </w:r>
    </w:p>
    <w:p w14:paraId="2EB00D3D" w14:textId="77777777" w:rsidR="008D3F7B" w:rsidRDefault="008D3F7B" w:rsidP="008D3F7B"/>
    <w:p w14:paraId="32F89DE6" w14:textId="0ABE0FF3" w:rsidR="008D3F7B" w:rsidRDefault="00B56168" w:rsidP="00B56168">
      <w:pPr>
        <w:pStyle w:val="Heading3"/>
      </w:pPr>
      <w:r>
        <w:t>2ac – at: disease !</w:t>
      </w:r>
    </w:p>
    <w:p w14:paraId="06CE5800" w14:textId="77777777" w:rsidR="008D3F7B" w:rsidRDefault="008D3F7B" w:rsidP="008D3F7B">
      <w:pPr>
        <w:pStyle w:val="Heading4"/>
      </w:pPr>
      <w:r>
        <w:t xml:space="preserve">No disease ! – burnout, evolution, and genetic variation </w:t>
      </w:r>
    </w:p>
    <w:p w14:paraId="3512AA81" w14:textId="77777777" w:rsidR="008D3F7B" w:rsidRDefault="008D3F7B" w:rsidP="008D3F7B">
      <w:r w:rsidRPr="00681FEC">
        <w:rPr>
          <w:rStyle w:val="Style13ptBold"/>
        </w:rPr>
        <w:t>Adalja ‘16</w:t>
      </w:r>
      <w:r>
        <w:t>, - Adalja is an infectious-disease physician at the University of Pittsburgh. (Amesh, "Why Hasn't Disease Wiped out the Human Race?" Atlantic, 6-17-2016, https://www.theatlantic.com/health/archive/2016/06/infectious-diseases-extinction/487514/) //AL</w:t>
      </w:r>
    </w:p>
    <w:p w14:paraId="2823DAAD" w14:textId="77777777" w:rsidR="008D3F7B" w:rsidRPr="00485406" w:rsidRDefault="008D3F7B" w:rsidP="008D3F7B">
      <w:pPr>
        <w:rPr>
          <w:b/>
          <w:u w:val="single"/>
        </w:rPr>
      </w:pPr>
      <w:r w:rsidRPr="00485406">
        <w:rPr>
          <w:sz w:val="16"/>
        </w:rPr>
        <w:t xml:space="preserve">But when people ask me if I’m worried about infectious diseases, they’re often not asking about the threat to human lives; they’re asking about the threat to human life. With each outbreak of a headline-grabbing emerging infectious disease comes </w:t>
      </w:r>
      <w:r w:rsidRPr="000947BE">
        <w:rPr>
          <w:rStyle w:val="StyleUnderline"/>
        </w:rPr>
        <w:t>a fear of extinction</w:t>
      </w:r>
      <w:r w:rsidRPr="00485406">
        <w:rPr>
          <w:sz w:val="16"/>
        </w:rPr>
        <w:t xml:space="preserve"> itself. The fear </w:t>
      </w:r>
      <w:r w:rsidRPr="000947BE">
        <w:rPr>
          <w:rStyle w:val="StyleUnderline"/>
        </w:rPr>
        <w:t>envisions a large proportion of humans succumbing to infection, leaving no survivors or so few that the species can’t be sustained.</w:t>
      </w:r>
      <w:r>
        <w:rPr>
          <w:rStyle w:val="StyleUnderline"/>
        </w:rPr>
        <w:t xml:space="preserve"> </w:t>
      </w:r>
      <w:r w:rsidRPr="000947BE">
        <w:rPr>
          <w:rStyle w:val="StyleUnderline"/>
        </w:rPr>
        <w:t>I’m not afraid of this apocalyptic scenario,</w:t>
      </w:r>
      <w:r w:rsidRPr="00485406">
        <w:rPr>
          <w:sz w:val="16"/>
        </w:rPr>
        <w:t xml:space="preserve"> but I do understand the impulse. Worry about the end is a quintessentially human trait. Thankfully, so is our </w:t>
      </w:r>
      <w:r w:rsidRPr="000947BE">
        <w:rPr>
          <w:rStyle w:val="StyleUnderline"/>
        </w:rPr>
        <w:t>resilience</w:t>
      </w:r>
      <w:r w:rsidRPr="00485406">
        <w:rPr>
          <w:sz w:val="16"/>
        </w:rPr>
        <w:t>.</w:t>
      </w:r>
      <w:r>
        <w:rPr>
          <w:b/>
          <w:u w:val="single"/>
        </w:rPr>
        <w:t xml:space="preserve"> </w:t>
      </w:r>
      <w:r w:rsidRPr="000947BE">
        <w:rPr>
          <w:rStyle w:val="StyleUnderline"/>
        </w:rPr>
        <w:t>For most of mankind’s history, infectious diseases were the existential threat to humanity—and for good reason. They were quite successful at killing people:</w:t>
      </w:r>
      <w:r w:rsidRPr="00485406">
        <w:rPr>
          <w:sz w:val="16"/>
        </w:rPr>
        <w:t xml:space="preserve"> The 6th century’s </w:t>
      </w:r>
      <w:r w:rsidRPr="000947BE">
        <w:rPr>
          <w:rStyle w:val="StyleUnderline"/>
        </w:rPr>
        <w:t>Plague of Justinian</w:t>
      </w:r>
      <w:r w:rsidRPr="00485406">
        <w:rPr>
          <w:sz w:val="16"/>
        </w:rPr>
        <w:t xml:space="preserve"> knocked out an estimated 17 percent of the world’s population; the 14th century </w:t>
      </w:r>
      <w:r w:rsidRPr="000947BE">
        <w:rPr>
          <w:rStyle w:val="StyleUnderline"/>
        </w:rPr>
        <w:t>Black Death</w:t>
      </w:r>
      <w:r w:rsidRPr="00485406">
        <w:rPr>
          <w:sz w:val="16"/>
        </w:rPr>
        <w:t xml:space="preserve"> decimated a third of Europe; the </w:t>
      </w:r>
      <w:r w:rsidRPr="000947BE">
        <w:rPr>
          <w:rStyle w:val="StyleUnderline"/>
        </w:rPr>
        <w:t>1918 influenza</w:t>
      </w:r>
      <w:r w:rsidRPr="00485406">
        <w:rPr>
          <w:sz w:val="16"/>
        </w:rPr>
        <w:t xml:space="preserve"> pandemic killed 5 percent of the world; </w:t>
      </w:r>
      <w:r w:rsidRPr="000947BE">
        <w:rPr>
          <w:rStyle w:val="StyleUnderline"/>
        </w:rPr>
        <w:t>malaria</w:t>
      </w:r>
      <w:r w:rsidRPr="00485406">
        <w:rPr>
          <w:sz w:val="16"/>
        </w:rPr>
        <w:t xml:space="preserve"> is estimated to have killed half of all humans who have ever lived.</w:t>
      </w:r>
      <w:r>
        <w:rPr>
          <w:b/>
          <w:u w:val="single"/>
        </w:rPr>
        <w:t xml:space="preserve"> </w:t>
      </w:r>
      <w:r w:rsidRPr="00485406">
        <w:rPr>
          <w:sz w:val="16"/>
        </w:rPr>
        <w:t xml:space="preserve">Any </w:t>
      </w:r>
      <w:r w:rsidRPr="000947BE">
        <w:rPr>
          <w:rStyle w:val="StyleUnderline"/>
        </w:rPr>
        <w:t>yet</w:t>
      </w:r>
      <w:r w:rsidRPr="00485406">
        <w:rPr>
          <w:sz w:val="16"/>
        </w:rPr>
        <w:t xml:space="preserve">, of course, </w:t>
      </w:r>
      <w:r w:rsidRPr="000947BE">
        <w:rPr>
          <w:rStyle w:val="StyleUnderline"/>
        </w:rPr>
        <w:t>humanity continued to flourish.</w:t>
      </w:r>
      <w:r w:rsidRPr="00485406">
        <w:rPr>
          <w:sz w:val="16"/>
        </w:rPr>
        <w:t xml:space="preserve"> Our species’ </w:t>
      </w:r>
      <w:r w:rsidRPr="000947BE">
        <w:rPr>
          <w:rStyle w:val="StyleUnderline"/>
        </w:rPr>
        <w:t>recent explosion in lifespan is almost exclusively the result of the control of infectious diseases through sanitation, vaccination, and antimicrobial therapies</w:t>
      </w:r>
      <w:r w:rsidRPr="00485406">
        <w:rPr>
          <w:sz w:val="16"/>
        </w:rPr>
        <w:t xml:space="preserve">. Only in the modern era, in which many </w:t>
      </w:r>
      <w:r w:rsidRPr="0073193E">
        <w:rPr>
          <w:rStyle w:val="StyleUnderline"/>
        </w:rPr>
        <w:t>infectious diseases have been tamed in the industrial world</w:t>
      </w:r>
      <w:r w:rsidRPr="00485406">
        <w:rPr>
          <w:sz w:val="16"/>
        </w:rPr>
        <w:t>, do people have the luxury of death from cancer, heart disease, or stroke in the 8th decade of life. Childhoods are free from watching siblings and friends die from outbreaks of typhoid, scarlet fever, smallpox, measles, and the like.</w:t>
      </w:r>
      <w:r>
        <w:rPr>
          <w:rStyle w:val="StyleUnderline"/>
        </w:rPr>
        <w:t xml:space="preserve"> </w:t>
      </w:r>
      <w:r w:rsidRPr="00485406">
        <w:rPr>
          <w:sz w:val="16"/>
        </w:rPr>
        <w:t>So what would it take for a disease to wipe out humanity now?</w:t>
      </w:r>
      <w:r>
        <w:rPr>
          <w:b/>
          <w:u w:val="single"/>
        </w:rPr>
        <w:t xml:space="preserve"> </w:t>
      </w:r>
      <w:r w:rsidRPr="00485406">
        <w:rPr>
          <w:sz w:val="16"/>
        </w:rPr>
        <w:t xml:space="preserve">In Michael Crichton’s The Andromeda Strain, the canonical book in the disease-outbreak genre, an alien microbe threatens the human race with extinction, and humanity’s best minds are marshaled to combat the enemy organism. Fortunately, outside of fiction, </w:t>
      </w:r>
      <w:r w:rsidRPr="0091460E">
        <w:rPr>
          <w:rStyle w:val="StyleUnderline"/>
        </w:rPr>
        <w:t xml:space="preserve">there’s no reason to expect alien pathogens to wage war on the human race any time soon, and </w:t>
      </w:r>
      <w:r w:rsidRPr="00485406">
        <w:rPr>
          <w:sz w:val="16"/>
        </w:rPr>
        <w:t>my analysis suggests tha</w:t>
      </w:r>
      <w:r w:rsidRPr="0091460E">
        <w:rPr>
          <w:rStyle w:val="StyleUnderline"/>
        </w:rPr>
        <w:t>t any real-life domestic microbe reaching an extinction level of threat probably is just as unlikely.</w:t>
      </w:r>
      <w:r>
        <w:rPr>
          <w:rStyle w:val="StyleUnderline"/>
        </w:rPr>
        <w:t xml:space="preserve"> </w:t>
      </w:r>
      <w:r w:rsidRPr="00485406">
        <w:rPr>
          <w:sz w:val="16"/>
        </w:rPr>
        <w:t>Any apocalyptic pathogen would</w:t>
      </w:r>
      <w:r w:rsidRPr="0091460E">
        <w:rPr>
          <w:rStyle w:val="StyleUnderline"/>
        </w:rPr>
        <w:t xml:space="preserve"> need to possess a very special combination of two attributes</w:t>
      </w:r>
      <w:r w:rsidRPr="00485406">
        <w:rPr>
          <w:sz w:val="16"/>
        </w:rPr>
        <w:t>. First, it would have to be</w:t>
      </w:r>
      <w:r w:rsidRPr="0091460E">
        <w:rPr>
          <w:rStyle w:val="StyleUnderline"/>
        </w:rPr>
        <w:t xml:space="preserve"> so unfamiliar that no existing therapy or vaccine could be applied to it. </w:t>
      </w:r>
      <w:r w:rsidRPr="00485406">
        <w:rPr>
          <w:sz w:val="16"/>
        </w:rPr>
        <w:t>Second, it would need to have a</w:t>
      </w:r>
      <w:r w:rsidRPr="0091460E">
        <w:rPr>
          <w:rStyle w:val="StyleUnderline"/>
        </w:rPr>
        <w:t xml:space="preserve"> high and surreptitious transmissibility before symptoms occur. </w:t>
      </w:r>
      <w:r w:rsidRPr="00485406">
        <w:rPr>
          <w:sz w:val="16"/>
        </w:rPr>
        <w:t xml:space="preserve">The </w:t>
      </w:r>
      <w:r w:rsidRPr="0091460E">
        <w:rPr>
          <w:rStyle w:val="StyleUnderline"/>
        </w:rPr>
        <w:t>first is essential because any microbe from a known class of pathogens would, by definition, have family members that could serve as models for containment and countermeasures</w:t>
      </w:r>
      <w:r w:rsidRPr="00485406">
        <w:rPr>
          <w:sz w:val="16"/>
        </w:rPr>
        <w:t xml:space="preserve">. The </w:t>
      </w:r>
      <w:r w:rsidRPr="0091460E">
        <w:rPr>
          <w:rStyle w:val="StyleUnderline"/>
        </w:rPr>
        <w:t>second would allow the hypothetical disease to spread without being detected by even the most astute clinicians.</w:t>
      </w:r>
      <w:r>
        <w:rPr>
          <w:rStyle w:val="StyleUnderline"/>
        </w:rPr>
        <w:t xml:space="preserve"> </w:t>
      </w:r>
      <w:r w:rsidRPr="00485406">
        <w:rPr>
          <w:sz w:val="16"/>
        </w:rPr>
        <w:t xml:space="preserve">The </w:t>
      </w:r>
      <w:r w:rsidRPr="0091460E">
        <w:rPr>
          <w:rStyle w:val="StyleUnderline"/>
        </w:rPr>
        <w:t>three infectious diseases most likely to be considered extinction-level threats</w:t>
      </w:r>
      <w:r w:rsidRPr="00485406">
        <w:rPr>
          <w:sz w:val="16"/>
        </w:rPr>
        <w:t xml:space="preserve"> in the world today—</w:t>
      </w:r>
      <w:r w:rsidRPr="0091460E">
        <w:rPr>
          <w:rStyle w:val="StyleUnderline"/>
        </w:rPr>
        <w:t>influenza, HIV, and Ebola—don’t meet these two requirements</w:t>
      </w:r>
      <w:r w:rsidRPr="00485406">
        <w:rPr>
          <w:sz w:val="16"/>
        </w:rPr>
        <w:t xml:space="preserve">. </w:t>
      </w:r>
      <w:r w:rsidRPr="0091460E">
        <w:rPr>
          <w:rStyle w:val="StyleUnderline"/>
        </w:rPr>
        <w:t>Influenza</w:t>
      </w:r>
      <w:r w:rsidRPr="00485406">
        <w:rPr>
          <w:sz w:val="16"/>
        </w:rPr>
        <w:t xml:space="preserve">, for instance, despite its well-established ability to kill on a large scale, its contagiousness, and its unrivaled ability to shift and drift away from our vaccines, </w:t>
      </w:r>
      <w:r w:rsidRPr="0091460E">
        <w:rPr>
          <w:rStyle w:val="StyleUnderline"/>
        </w:rPr>
        <w:t xml:space="preserve">is still </w:t>
      </w:r>
      <w:r w:rsidRPr="00485406">
        <w:rPr>
          <w:sz w:val="16"/>
        </w:rPr>
        <w:t>what I would call a “</w:t>
      </w:r>
      <w:r w:rsidRPr="0091460E">
        <w:rPr>
          <w:rStyle w:val="StyleUnderline"/>
        </w:rPr>
        <w:t>known unknown.” While there are many mysteries about how new flu strains emerge</w:t>
      </w:r>
      <w:r w:rsidRPr="00485406">
        <w:rPr>
          <w:sz w:val="16"/>
        </w:rPr>
        <w:t xml:space="preserve">, from at least the time of Hippocrates, </w:t>
      </w:r>
      <w:r w:rsidRPr="0091460E">
        <w:rPr>
          <w:rStyle w:val="StyleUnderline"/>
        </w:rPr>
        <w:t>humans have been attuned to its risk</w:t>
      </w:r>
      <w:r w:rsidRPr="00485406">
        <w:rPr>
          <w:sz w:val="16"/>
        </w:rPr>
        <w:t xml:space="preserve">. And in the modern era, </w:t>
      </w:r>
      <w:r w:rsidRPr="0091460E">
        <w:rPr>
          <w:rStyle w:val="StyleUnderline"/>
        </w:rPr>
        <w:t>a full-fledged industry of influenza preparedness exists, with effective vaccine strategies and antiviral therapies.</w:t>
      </w:r>
      <w:r>
        <w:rPr>
          <w:rStyle w:val="StyleUnderline"/>
        </w:rPr>
        <w:t xml:space="preserve"> </w:t>
      </w:r>
      <w:r w:rsidRPr="00485406">
        <w:rPr>
          <w:sz w:val="16"/>
        </w:rPr>
        <w:t xml:space="preserve">HIV, which has killed 39 million people over several decades, </w:t>
      </w:r>
      <w:r w:rsidRPr="0091460E">
        <w:rPr>
          <w:rStyle w:val="StyleUnderline"/>
        </w:rPr>
        <w:t>is similarly limited due to several factors</w:t>
      </w:r>
      <w:r w:rsidRPr="00485406">
        <w:rPr>
          <w:sz w:val="16"/>
        </w:rPr>
        <w:t xml:space="preserve">. Most importantly, HIV’s </w:t>
      </w:r>
      <w:r w:rsidRPr="0091460E">
        <w:rPr>
          <w:rStyle w:val="StyleUnderline"/>
        </w:rPr>
        <w:t>dependency on blood and body fluid for transmission (similar to Ebola) requires intimate human-to-human contact, which limits contagion. Highly potent antiviral therapy allows most people to live normally</w:t>
      </w:r>
      <w:r w:rsidRPr="00485406">
        <w:rPr>
          <w:sz w:val="16"/>
        </w:rPr>
        <w:t xml:space="preserve"> with the disease, and a </w:t>
      </w:r>
      <w:r w:rsidRPr="0091460E">
        <w:rPr>
          <w:rStyle w:val="StyleUnderline"/>
        </w:rPr>
        <w:t>substantial group of the population has genetic mutations that render them impervious to infection in the first place</w:t>
      </w:r>
      <w:r w:rsidRPr="00485406">
        <w:rPr>
          <w:sz w:val="16"/>
        </w:rPr>
        <w:t xml:space="preserve">. Lastly, </w:t>
      </w:r>
      <w:r w:rsidRPr="0091460E">
        <w:rPr>
          <w:rStyle w:val="StyleUnderline"/>
        </w:rPr>
        <w:t>simple prevention strategies such as needle exchange for injection drug users and barrier contraceptives</w:t>
      </w:r>
      <w:r w:rsidRPr="00485406">
        <w:rPr>
          <w:sz w:val="16"/>
        </w:rPr>
        <w:t xml:space="preserve">—when available—can </w:t>
      </w:r>
      <w:r w:rsidRPr="0091460E">
        <w:rPr>
          <w:rStyle w:val="StyleUnderline"/>
        </w:rPr>
        <w:t>curtail transmission</w:t>
      </w:r>
      <w:r w:rsidRPr="00485406">
        <w:rPr>
          <w:sz w:val="16"/>
        </w:rPr>
        <w:t xml:space="preserve"> risk.</w:t>
      </w:r>
      <w:r>
        <w:rPr>
          <w:b/>
          <w:u w:val="single"/>
        </w:rPr>
        <w:t xml:space="preserve"> </w:t>
      </w:r>
      <w:r w:rsidRPr="0091460E">
        <w:rPr>
          <w:rStyle w:val="StyleUnderline"/>
        </w:rPr>
        <w:t>Ebola</w:t>
      </w:r>
      <w:r w:rsidRPr="00485406">
        <w:rPr>
          <w:sz w:val="16"/>
        </w:rPr>
        <w:t xml:space="preserve">, for many of the same reasons as HIV as well as several others, also </w:t>
      </w:r>
      <w:r w:rsidRPr="0091460E">
        <w:rPr>
          <w:rStyle w:val="StyleUnderline"/>
        </w:rPr>
        <w:t>falls short</w:t>
      </w:r>
      <w:r w:rsidRPr="00485406">
        <w:rPr>
          <w:sz w:val="16"/>
        </w:rPr>
        <w:t xml:space="preserve"> of the mark. This is especially due to the fact that it </w:t>
      </w:r>
      <w:r w:rsidRPr="0091460E">
        <w:rPr>
          <w:rStyle w:val="StyleUnderline"/>
        </w:rPr>
        <w:t>spreads almost exclusively through people with easily recognizable symptoms, plus the taming of its once unfathomable 90 percent mortality rate by simple supportive care.</w:t>
      </w:r>
      <w:r>
        <w:rPr>
          <w:rStyle w:val="StyleUnderline"/>
        </w:rPr>
        <w:t xml:space="preserve"> </w:t>
      </w:r>
      <w:r w:rsidRPr="00485406">
        <w:rPr>
          <w:sz w:val="16"/>
        </w:rPr>
        <w:t xml:space="preserve">Beyond those three, </w:t>
      </w:r>
      <w:r w:rsidRPr="0091460E">
        <w:rPr>
          <w:rStyle w:val="StyleUnderline"/>
        </w:rPr>
        <w:t>every other known disease falls short of what seems required to wipe out humans</w:t>
      </w:r>
      <w:r w:rsidRPr="00485406">
        <w:rPr>
          <w:sz w:val="16"/>
        </w:rPr>
        <w:t xml:space="preserve">—which is, of course, why we’re still here. And it’s </w:t>
      </w:r>
      <w:r w:rsidRPr="0091460E">
        <w:rPr>
          <w:rStyle w:val="StyleUnderline"/>
        </w:rPr>
        <w:t>not that diseases are ineffective</w:t>
      </w:r>
      <w:r w:rsidRPr="00485406">
        <w:rPr>
          <w:sz w:val="16"/>
        </w:rPr>
        <w:t xml:space="preserve">. On the contrary, diseases’ </w:t>
      </w:r>
      <w:r w:rsidRPr="0091460E">
        <w:rPr>
          <w:rStyle w:val="StyleUnderline"/>
        </w:rPr>
        <w:t>failure to knock us out is a testament to just how resilient humans are</w:t>
      </w:r>
      <w:r w:rsidRPr="00485406">
        <w:rPr>
          <w:sz w:val="16"/>
        </w:rPr>
        <w:t xml:space="preserve">. </w:t>
      </w:r>
      <w:r w:rsidRPr="0091460E">
        <w:rPr>
          <w:rStyle w:val="StyleUnderline"/>
        </w:rPr>
        <w:t>Part of our evolutionary heritage is our immune system, one of the most complex on the planet, even without the benefit of vaccines or the helping hand of antimicrobial drugs.</w:t>
      </w:r>
      <w:r w:rsidRPr="00485406">
        <w:rPr>
          <w:sz w:val="16"/>
        </w:rPr>
        <w:t xml:space="preserve"> This system, when viewed at a species level, can </w:t>
      </w:r>
      <w:r w:rsidRPr="0091460E">
        <w:rPr>
          <w:rStyle w:val="StyleUnderline"/>
        </w:rPr>
        <w:t>adapt to almost any enemy</w:t>
      </w:r>
      <w:r w:rsidRPr="00485406">
        <w:rPr>
          <w:sz w:val="16"/>
        </w:rPr>
        <w:t xml:space="preserve"> imaginable. </w:t>
      </w:r>
      <w:r w:rsidRPr="0091460E">
        <w:rPr>
          <w:rStyle w:val="StyleUnderline"/>
        </w:rPr>
        <w:t>Coupled to genetic variations amongst humans</w:t>
      </w:r>
      <w:r w:rsidRPr="00485406">
        <w:rPr>
          <w:sz w:val="16"/>
        </w:rPr>
        <w:t xml:space="preserve">—which open up the possibility for a range of advantages, from imperviousness to infection to a tendency for mild symptoms—this </w:t>
      </w:r>
      <w:r w:rsidRPr="0091460E">
        <w:rPr>
          <w:rStyle w:val="StyleUnderline"/>
        </w:rPr>
        <w:t>adaptability ensures</w:t>
      </w:r>
      <w:r w:rsidRPr="00485406">
        <w:rPr>
          <w:sz w:val="16"/>
        </w:rPr>
        <w:t xml:space="preserve"> that </w:t>
      </w:r>
      <w:r w:rsidRPr="0091460E">
        <w:rPr>
          <w:rStyle w:val="StyleUnderline"/>
        </w:rPr>
        <w:t>almost any infectious disease onslaught will leave a large proportion of the population alive</w:t>
      </w:r>
      <w:r w:rsidRPr="00485406">
        <w:rPr>
          <w:sz w:val="16"/>
        </w:rPr>
        <w:t xml:space="preserve"> to rebuild, in contrast to the fictional Hollywood versions.</w:t>
      </w:r>
    </w:p>
    <w:p w14:paraId="0288E117" w14:textId="77777777" w:rsidR="008D3F7B" w:rsidRDefault="008D3F7B" w:rsidP="008D3F7B"/>
    <w:p w14:paraId="3DA57381" w14:textId="33292D89" w:rsidR="008D3F7B" w:rsidRDefault="00B56168" w:rsidP="00B56168">
      <w:pPr>
        <w:pStyle w:val="Heading3"/>
      </w:pPr>
      <w:r>
        <w:t>2ac – space col</w:t>
      </w:r>
    </w:p>
    <w:p w14:paraId="0F4CFE2C" w14:textId="77777777" w:rsidR="008D3F7B" w:rsidRDefault="008D3F7B" w:rsidP="008D3F7B">
      <w:pPr>
        <w:pStyle w:val="Heading4"/>
      </w:pPr>
      <w:r>
        <w:t>Continued growth is key to get off the rock</w:t>
      </w:r>
    </w:p>
    <w:p w14:paraId="17BF9D74" w14:textId="77777777" w:rsidR="008D3F7B" w:rsidRPr="00CD4BE8" w:rsidRDefault="008D3F7B" w:rsidP="008D3F7B">
      <w:r w:rsidRPr="00624D23">
        <w:rPr>
          <w:rStyle w:val="Style13ptBold"/>
        </w:rPr>
        <w:t>Bates ‘17</w:t>
      </w:r>
      <w:r>
        <w:t>, - contributor to Futurism (Jordan, “In Order to Ensure Our Survival, We Must Become a Multi-Planetary Species" 05-08-17, https://futurism.com/in-order-to-ensure-human-survival-we-must-become-a-multi-planetary-species) //AL</w:t>
      </w:r>
    </w:p>
    <w:p w14:paraId="2D0818D9" w14:textId="77777777" w:rsidR="008D3F7B" w:rsidRDefault="008D3F7B" w:rsidP="008D3F7B">
      <w:pPr>
        <w:rPr>
          <w:rStyle w:val="StyleUnderline"/>
        </w:rPr>
      </w:pPr>
      <w:r w:rsidRPr="00E50C11">
        <w:rPr>
          <w:rStyle w:val="StyleUnderline"/>
        </w:rPr>
        <w:t>As early as 2040</w:t>
      </w:r>
      <w:r w:rsidRPr="00485406">
        <w:rPr>
          <w:sz w:val="12"/>
        </w:rPr>
        <w:t xml:space="preserve">, Musk hopes to have </w:t>
      </w:r>
      <w:r w:rsidRPr="00E50C11">
        <w:rPr>
          <w:rStyle w:val="StyleUnderline"/>
        </w:rPr>
        <w:t>thousands or tens of thousands of people living in a city-like colony on Mars</w:t>
      </w:r>
      <w:r w:rsidRPr="00485406">
        <w:rPr>
          <w:sz w:val="12"/>
        </w:rPr>
        <w:t xml:space="preserve">. From there, he hopes to </w:t>
      </w:r>
      <w:r w:rsidRPr="00E50C11">
        <w:rPr>
          <w:rStyle w:val="StyleUnderline"/>
        </w:rPr>
        <w:t>continue to increase the colony’s size until it exceeds one million people,</w:t>
      </w:r>
      <w:r w:rsidRPr="00485406">
        <w:rPr>
          <w:sz w:val="12"/>
        </w:rPr>
        <w:t xml:space="preserve"> at which point he believes </w:t>
      </w:r>
      <w:r w:rsidRPr="00E50C11">
        <w:rPr>
          <w:rStyle w:val="StyleUnderline"/>
        </w:rPr>
        <w:t>there will be a sufficient number of people to “recreate the entire industrial base,” resulting in a sustainable civilization on Mars.</w:t>
      </w:r>
      <w:r>
        <w:rPr>
          <w:rStyle w:val="StyleUnderline"/>
        </w:rPr>
        <w:t xml:space="preserve"> </w:t>
      </w:r>
      <w:r w:rsidRPr="00485406">
        <w:rPr>
          <w:sz w:val="12"/>
        </w:rPr>
        <w:t xml:space="preserve">“Why in the world would he </w:t>
      </w:r>
      <w:r w:rsidRPr="00E50C11">
        <w:rPr>
          <w:rStyle w:val="StyleUnderline"/>
        </w:rPr>
        <w:t>want to do that?,”</w:t>
      </w:r>
      <w:r w:rsidRPr="00485406">
        <w:rPr>
          <w:sz w:val="12"/>
        </w:rPr>
        <w:t xml:space="preserve"> you might ask.</w:t>
      </w:r>
      <w:r>
        <w:rPr>
          <w:b/>
          <w:u w:val="single"/>
        </w:rPr>
        <w:t xml:space="preserve"> </w:t>
      </w:r>
      <w:r w:rsidRPr="00485406">
        <w:rPr>
          <w:sz w:val="12"/>
        </w:rPr>
        <w:t xml:space="preserve">The answer is complex and multifaceted, but here’s the short version: </w:t>
      </w:r>
      <w:r w:rsidRPr="00E50C11">
        <w:rPr>
          <w:rStyle w:val="StyleUnderline"/>
        </w:rPr>
        <w:t xml:space="preserve">to ensure the long-term continuation of our species and our earthly evolutionary branch. </w:t>
      </w:r>
      <w:r>
        <w:rPr>
          <w:rStyle w:val="StyleUnderline"/>
        </w:rPr>
        <w:t xml:space="preserve"> </w:t>
      </w:r>
      <w:r w:rsidRPr="00485406">
        <w:rPr>
          <w:sz w:val="12"/>
        </w:rPr>
        <w:t>In this essay, I will explain in detail why Musk and a growing number of other thinkers believe that humanity must become a multi-planetary species.</w:t>
      </w:r>
      <w:r>
        <w:rPr>
          <w:b/>
          <w:u w:val="single"/>
        </w:rPr>
        <w:t xml:space="preserve"> </w:t>
      </w:r>
      <w:r w:rsidRPr="00485406">
        <w:rPr>
          <w:sz w:val="12"/>
        </w:rPr>
        <w:t>But first, we need to take a bit of a detour to consider something potentially quite relevant to this discussion: the meaning of life from the perspective of the universe.</w:t>
      </w:r>
      <w:r>
        <w:rPr>
          <w:b/>
          <w:u w:val="single"/>
        </w:rPr>
        <w:t xml:space="preserve"> </w:t>
      </w:r>
      <w:r w:rsidRPr="00485406">
        <w:rPr>
          <w:sz w:val="12"/>
        </w:rPr>
        <w:t>The Meaning Of Life From The Perspective Of The Universe</w:t>
      </w:r>
      <w:r>
        <w:rPr>
          <w:b/>
          <w:u w:val="single"/>
        </w:rPr>
        <w:t xml:space="preserve"> </w:t>
      </w:r>
      <w:r w:rsidRPr="00485406">
        <w:rPr>
          <w:sz w:val="12"/>
        </w:rPr>
        <w:t>Recently, I attended a series of 4-minute “micro-talks” in which some smart people gave brief lectures on a wide range of topics—artificial intelligence, web marketing, post-marriage taxes, and much more.</w:t>
      </w:r>
      <w:r>
        <w:rPr>
          <w:b/>
          <w:u w:val="single"/>
        </w:rPr>
        <w:t xml:space="preserve"> </w:t>
      </w:r>
      <w:r w:rsidRPr="00485406">
        <w:rPr>
          <w:sz w:val="12"/>
        </w:rPr>
        <w:t>One of these talks was on “the meaning of life from the perspective of the universe,” a topic which seemed especially intriguing and ambitious to me.</w:t>
      </w:r>
      <w:r>
        <w:rPr>
          <w:b/>
          <w:u w:val="single"/>
        </w:rPr>
        <w:t xml:space="preserve"> </w:t>
      </w:r>
      <w:r w:rsidRPr="00485406">
        <w:rPr>
          <w:sz w:val="12"/>
        </w:rPr>
        <w:t>The speaker began by admitting that in order for his argument to be coherent, we would have to accept a basic premise: that the universe “prefers” ever-greater levels of complexity; that complexity in the cosmos is good.  My immediate feeling was that this was dicey territory. The speaker had claimed to be delivering a talk on the meaning of life from the perspective of the universe, but here he was, seemingly asking us to project human qualities—i.e. the capacity to prefer one thing to another, or to deem some things “good” and others “bad”—onto the entire universe. In my view, he was anthropomorphizing the universe—i.e. talking about it as if it were human. The universe probably doesn’t really give a shit about increasing complexity, I thought. “Good” and “bad” probably don’t exist to the cosmos; everything probably just is. We have zero evidence that this ancient process we call “universe” has any preferences or values.</w:t>
      </w:r>
      <w:r>
        <w:rPr>
          <w:b/>
          <w:u w:val="single"/>
        </w:rPr>
        <w:t xml:space="preserve"> </w:t>
      </w:r>
      <w:r w:rsidRPr="00485406">
        <w:rPr>
          <w:sz w:val="12"/>
        </w:rPr>
        <w:t>Carl Sagan posited that, “We are a way for the cosmos to know itself.” That statement seems to me to contain truth, in the sense that we are an inextricable part of the process of creation and are simultaneously complex sensory apparatuses capable of observing, smelling, tasting, touching, hearing, and thinking about ourselves and the larger world and universe around us.</w:t>
      </w:r>
      <w:r>
        <w:rPr>
          <w:b/>
          <w:u w:val="single"/>
        </w:rPr>
        <w:t xml:space="preserve"> </w:t>
      </w:r>
      <w:r w:rsidRPr="00485406">
        <w:rPr>
          <w:sz w:val="12"/>
        </w:rPr>
        <w:t>In a real sense, we are the cosmos, so our senses, minds, and experiences are also the cosmos’ senses, minds, and experiences. This seems like a sensible and poetic perspective to take on our present body of scientific evidence. One could even take this further to argue that since we are the universe and since we have values/preferences, our values/preferences are in some sense the universe’s values/preferences. In this somewhat limited sense, at least, we can say that the universe values the continuation of our evolutionary branch, assuming that’s what we value.</w:t>
      </w:r>
      <w:r>
        <w:rPr>
          <w:b/>
          <w:u w:val="single"/>
        </w:rPr>
        <w:t xml:space="preserve"> </w:t>
      </w:r>
      <w:r w:rsidRPr="00485406">
        <w:rPr>
          <w:sz w:val="12"/>
        </w:rPr>
        <w:t>That isn’t what this particular speaker was arguing, though. He was suggesting something more fundamental—an intrinsic “desire” for ever-greater complexity embedded into the fabric of creation. It’s a fascinating theory, reminiscent of Terence Mckenna’s novelty theory, but I can’t at present agree with it, as we have no evidence to suggest that this is the case.</w:t>
      </w:r>
      <w:r>
        <w:rPr>
          <w:b/>
          <w:u w:val="single"/>
        </w:rPr>
        <w:t xml:space="preserve"> </w:t>
      </w:r>
      <w:r w:rsidRPr="00485406">
        <w:rPr>
          <w:sz w:val="12"/>
        </w:rPr>
        <w:t>Humanity In The 21st Century: A Powerful And Precarious Position</w:t>
      </w:r>
      <w:r>
        <w:rPr>
          <w:b/>
          <w:u w:val="single"/>
        </w:rPr>
        <w:t xml:space="preserve"> </w:t>
      </w:r>
      <w:r w:rsidRPr="00485406">
        <w:rPr>
          <w:sz w:val="12"/>
        </w:rPr>
        <w:t>Despite my skepticism regarding the speaker’s foundational claim, I nonetheless found the duration of his talk to be stimulating and important.</w:t>
      </w:r>
      <w:r>
        <w:rPr>
          <w:b/>
          <w:u w:val="single"/>
        </w:rPr>
        <w:t xml:space="preserve"> </w:t>
      </w:r>
      <w:r w:rsidRPr="00485406">
        <w:rPr>
          <w:sz w:val="12"/>
        </w:rPr>
        <w:t>Essentially, he argued that [</w:t>
      </w:r>
      <w:r w:rsidRPr="00E50C11">
        <w:rPr>
          <w:rStyle w:val="StyleUnderline"/>
        </w:rPr>
        <w:t xml:space="preserve">hu]mankind is presently in an immensely powerful and precarious position. </w:t>
      </w:r>
      <w:r w:rsidRPr="00485406">
        <w:rPr>
          <w:sz w:val="12"/>
        </w:rPr>
        <w:t xml:space="preserve">We are at the </w:t>
      </w:r>
      <w:r w:rsidRPr="00E50C11">
        <w:rPr>
          <w:rStyle w:val="StyleUnderline"/>
        </w:rPr>
        <w:t>forefront of a branch of evolution that began on Earth ~3.5 billion years ago</w:t>
      </w:r>
      <w:r w:rsidRPr="00485406">
        <w:rPr>
          <w:sz w:val="12"/>
        </w:rPr>
        <w:t>. Over countless millennia, life has diversified and complexified, giving rise to millions upon millions of distinct species—unique expressions of life and complexity, as well as unique apparatuses through which the universe experiences itself in novel ways.</w:t>
      </w:r>
      <w:r>
        <w:rPr>
          <w:b/>
          <w:u w:val="single"/>
        </w:rPr>
        <w:t xml:space="preserve"> </w:t>
      </w:r>
      <w:r w:rsidRPr="00E50C11">
        <w:rPr>
          <w:rStyle w:val="StyleUnderline"/>
        </w:rPr>
        <w:t>If we assume that the universe “prefers” complexity, then our Earth has been a veritable diamond min</w:t>
      </w:r>
      <w:r w:rsidRPr="00485406">
        <w:rPr>
          <w:sz w:val="12"/>
        </w:rPr>
        <w:t>e. For all we know at this time, Earth has given rise to the most sophisticated life-forms in the universe. Our present body of scientific evidence suggests that there is no more promising branch of evolution than our own. I</w:t>
      </w:r>
      <w:r w:rsidRPr="00E50C11">
        <w:rPr>
          <w:rStyle w:val="StyleUnderline"/>
        </w:rPr>
        <w:t>f allowed to continue, our earthly branch will almost certainly give rise to multiferous untold wonder</w:t>
      </w:r>
      <w:r w:rsidRPr="00485406">
        <w:rPr>
          <w:sz w:val="12"/>
        </w:rPr>
        <w:t xml:space="preserve">s—inconceivably complex expressions of human and post-human life and technology. Our branch of evolution, if it persists, </w:t>
      </w:r>
      <w:r w:rsidRPr="00E50C11">
        <w:rPr>
          <w:rStyle w:val="StyleUnderline"/>
        </w:rPr>
        <w:t>may well result in intergalactic civilizations of superintelligent beings which we cannot presently fathom.</w:t>
      </w:r>
      <w:r>
        <w:rPr>
          <w:rStyle w:val="StyleUnderline"/>
        </w:rPr>
        <w:t xml:space="preserve"> </w:t>
      </w:r>
      <w:r w:rsidRPr="00485406">
        <w:rPr>
          <w:sz w:val="12"/>
        </w:rPr>
        <w:t>And so the thesis goes as follows</w:t>
      </w:r>
      <w:r w:rsidRPr="00E50C11">
        <w:rPr>
          <w:rStyle w:val="StyleUnderline"/>
        </w:rPr>
        <w:t>: If we think there is value</w:t>
      </w:r>
      <w:r w:rsidRPr="00485406">
        <w:rPr>
          <w:sz w:val="12"/>
        </w:rPr>
        <w:t xml:space="preserve"> (to the cosmos) </w:t>
      </w:r>
      <w:r w:rsidRPr="00E50C11">
        <w:rPr>
          <w:rStyle w:val="StyleUnderline"/>
        </w:rPr>
        <w:t>in allowing our branch of evolution to continue to blossom and complexify in whatever ways it may, then we need to make damn sure not to prematurely sever this branch of evolution.</w:t>
      </w:r>
      <w:r>
        <w:rPr>
          <w:rStyle w:val="StyleUnderline"/>
        </w:rPr>
        <w:t xml:space="preserve"> </w:t>
      </w:r>
      <w:r w:rsidRPr="00485406">
        <w:rPr>
          <w:sz w:val="12"/>
        </w:rPr>
        <w:t xml:space="preserve">The speaker argued that our present historical moment is a </w:t>
      </w:r>
      <w:r w:rsidRPr="00E50C11">
        <w:rPr>
          <w:rStyle w:val="StyleUnderline"/>
        </w:rPr>
        <w:t>crucial juncture in the unfolding story of the universe, because we now have the power to end all life on Earth.</w:t>
      </w:r>
      <w:r w:rsidRPr="00485406">
        <w:rPr>
          <w:sz w:val="12"/>
        </w:rPr>
        <w:t xml:space="preserve"> </w:t>
      </w:r>
      <w:r>
        <w:rPr>
          <w:b/>
          <w:u w:val="single"/>
        </w:rPr>
        <w:t xml:space="preserve"> </w:t>
      </w:r>
      <w:r w:rsidRPr="00485406">
        <w:rPr>
          <w:sz w:val="12"/>
        </w:rPr>
        <w:t xml:space="preserve">We possess </w:t>
      </w:r>
      <w:r w:rsidRPr="00E50C11">
        <w:rPr>
          <w:rStyle w:val="StyleUnderline"/>
        </w:rPr>
        <w:t>thousands of nuclear warheads capable of occasioning an existential catastrophe, and we are at the liberty of a fairly fragile global ecosystem with limited resource</w:t>
      </w:r>
      <w:r w:rsidRPr="00485406">
        <w:rPr>
          <w:sz w:val="12"/>
        </w:rPr>
        <w:t xml:space="preserve">s. Beyond that, our being </w:t>
      </w:r>
      <w:r w:rsidRPr="00E50C11">
        <w:rPr>
          <w:rStyle w:val="StyleUnderline"/>
        </w:rPr>
        <w:t xml:space="preserve">confined to this single planet means that a single asteroid collision or some other unforeseen cataclysmic event could wipe out our entire species and potentially all intelligent life on Earth. </w:t>
      </w:r>
      <w:r w:rsidRPr="00485406">
        <w:rPr>
          <w:sz w:val="12"/>
        </w:rPr>
        <w:t xml:space="preserve">There are </w:t>
      </w:r>
      <w:r w:rsidRPr="00E50C11">
        <w:rPr>
          <w:rStyle w:val="StyleUnderline"/>
        </w:rPr>
        <w:t>numerous other theorized existential risk</w:t>
      </w:r>
      <w:r w:rsidRPr="00485406">
        <w:rPr>
          <w:sz w:val="12"/>
        </w:rPr>
        <w:t xml:space="preserve">s (e.g. </w:t>
      </w:r>
      <w:r w:rsidRPr="00E50C11">
        <w:rPr>
          <w:rStyle w:val="StyleUnderline"/>
        </w:rPr>
        <w:t xml:space="preserve">risks arising from advances in artificial intelligence, biotech, nanotech, etc.) as well. </w:t>
      </w:r>
      <w:r w:rsidRPr="00485406">
        <w:rPr>
          <w:sz w:val="12"/>
        </w:rPr>
        <w:t>In his pioneering 2002 paper, Dr. Nick Bostrom defined “existential risk” as follows:</w:t>
      </w:r>
      <w:r>
        <w:rPr>
          <w:b/>
          <w:u w:val="single"/>
        </w:rPr>
        <w:t xml:space="preserve"> </w:t>
      </w:r>
      <w:r w:rsidRPr="00485406">
        <w:rPr>
          <w:sz w:val="12"/>
        </w:rPr>
        <w:t xml:space="preserve">“Existential risk – One where </w:t>
      </w:r>
      <w:r w:rsidRPr="00E50C11">
        <w:rPr>
          <w:rStyle w:val="StyleUnderline"/>
        </w:rPr>
        <w:t>an adverse outcome would either annihilate Earth-originating intelligent life or permanently and drastically curtail its potential.</w:t>
      </w:r>
      <w:r>
        <w:rPr>
          <w:b/>
          <w:u w:val="single"/>
        </w:rPr>
        <w:t xml:space="preserve"> </w:t>
      </w:r>
      <w:r w:rsidRPr="00E50C11">
        <w:rPr>
          <w:rStyle w:val="StyleUnderline"/>
        </w:rPr>
        <w:t>An existential risk is one where humankind as a whole is imperiled</w:t>
      </w:r>
      <w:r w:rsidRPr="00485406">
        <w:rPr>
          <w:sz w:val="12"/>
        </w:rPr>
        <w:t xml:space="preserve">. </w:t>
      </w:r>
      <w:r w:rsidRPr="00E50C11">
        <w:rPr>
          <w:rStyle w:val="StyleUnderline"/>
        </w:rPr>
        <w:t>Existential disasters have major adverse consequences for the course of human civilization for all time to come</w:t>
      </w:r>
      <w:r w:rsidRPr="00485406">
        <w:rPr>
          <w:sz w:val="12"/>
        </w:rPr>
        <w:t>.”</w:t>
      </w:r>
      <w:r>
        <w:rPr>
          <w:b/>
          <w:u w:val="single"/>
        </w:rPr>
        <w:t xml:space="preserve"> </w:t>
      </w:r>
      <w:r w:rsidRPr="00E50C11">
        <w:rPr>
          <w:rStyle w:val="StyleUnderline"/>
        </w:rPr>
        <w:t>If it sounds far-fetched</w:t>
      </w:r>
      <w:r w:rsidRPr="00485406">
        <w:rPr>
          <w:sz w:val="12"/>
        </w:rPr>
        <w:t xml:space="preserve"> to consider earthly extinction scenarios, </w:t>
      </w:r>
      <w:r w:rsidRPr="00E50C11">
        <w:rPr>
          <w:rStyle w:val="StyleUnderline"/>
        </w:rPr>
        <w:t>it shouldn’t. Many intelligent people are discussing this topic,</w:t>
      </w:r>
      <w:r w:rsidRPr="00485406">
        <w:rPr>
          <w:sz w:val="12"/>
        </w:rPr>
        <w:t xml:space="preserve"> </w:t>
      </w:r>
      <w:r w:rsidRPr="00E50C11">
        <w:rPr>
          <w:rStyle w:val="StyleUnderline"/>
        </w:rPr>
        <w:t>and</w:t>
      </w:r>
      <w:r w:rsidRPr="00485406">
        <w:rPr>
          <w:sz w:val="12"/>
        </w:rPr>
        <w:t xml:space="preserve"> many are </w:t>
      </w:r>
      <w:r w:rsidRPr="00E50C11">
        <w:rPr>
          <w:rStyle w:val="StyleUnderline"/>
        </w:rPr>
        <w:t>even devoting their lives to attempting to avert crisis situations</w:t>
      </w:r>
      <w:r w:rsidRPr="00485406">
        <w:rPr>
          <w:sz w:val="12"/>
        </w:rPr>
        <w:t xml:space="preserve"> that could decimate earthly intelligent life. </w:t>
      </w:r>
      <w:r w:rsidRPr="00E50C11">
        <w:rPr>
          <w:rStyle w:val="StyleUnderline"/>
        </w:rPr>
        <w:t>The Future of Life Institute, Future of Humanity Institute, Global Catastrophic Risk Institute, and Centre for the Study of Existential Risk are a few</w:t>
      </w:r>
      <w:r w:rsidRPr="00485406">
        <w:rPr>
          <w:sz w:val="12"/>
        </w:rPr>
        <w:t xml:space="preserve"> prominent organizations specifically </w:t>
      </w:r>
      <w:r w:rsidRPr="00E50C11">
        <w:rPr>
          <w:rStyle w:val="StyleUnderline"/>
        </w:rPr>
        <w:t>dedicated to this cause.</w:t>
      </w:r>
      <w:r w:rsidRPr="00485406">
        <w:rPr>
          <w:sz w:val="12"/>
        </w:rPr>
        <w:t xml:space="preserve"> </w:t>
      </w:r>
      <w:r w:rsidRPr="00E50C11">
        <w:rPr>
          <w:rStyle w:val="StyleUnderline"/>
        </w:rPr>
        <w:t>According to Muller and Bostrom</w:t>
      </w:r>
      <w:r w:rsidRPr="00485406">
        <w:rPr>
          <w:sz w:val="12"/>
        </w:rPr>
        <w:t xml:space="preserve"> (2014), </w:t>
      </w:r>
      <w:r w:rsidRPr="00E50C11">
        <w:rPr>
          <w:rStyle w:val="StyleUnderline"/>
        </w:rPr>
        <w:t>a sample of the top 100 most-cited authors on artificial intelligence ascribed a 10% chance of existential catastrophe</w:t>
      </w:r>
      <w:r w:rsidRPr="00485406">
        <w:rPr>
          <w:sz w:val="12"/>
        </w:rPr>
        <w:t xml:space="preserve"> when and if AI reaches human-level intelligence. In 2008, a </w:t>
      </w:r>
      <w:r w:rsidRPr="00E50C11">
        <w:rPr>
          <w:rStyle w:val="StyleUnderline"/>
        </w:rPr>
        <w:t>group of experts at the Global Catastrophic Risk Conference at Oxford estimated a 19% chance of human extinction before 2100.</w:t>
      </w:r>
      <w:r>
        <w:rPr>
          <w:b/>
          <w:u w:val="single"/>
        </w:rPr>
        <w:t xml:space="preserve"> </w:t>
      </w:r>
      <w:r w:rsidRPr="00485406">
        <w:rPr>
          <w:sz w:val="12"/>
          <w:szCs w:val="6"/>
        </w:rPr>
        <w:t>If you’re curious to know more about existential risk, Bostrom’s landmark 2002 paper is the place to start. You may also want to follow this list I compiled on Twitter of the best sources of information related to existential risk.</w:t>
      </w:r>
      <w:r>
        <w:rPr>
          <w:b/>
          <w:u w:val="single"/>
        </w:rPr>
        <w:t xml:space="preserve"> </w:t>
      </w:r>
      <w:r w:rsidRPr="00485406">
        <w:rPr>
          <w:sz w:val="12"/>
          <w:szCs w:val="6"/>
        </w:rPr>
        <w:t>How To Ensure The Continuation Of Our Evolutionary Branch</w:t>
      </w:r>
      <w:r>
        <w:rPr>
          <w:b/>
          <w:u w:val="single"/>
        </w:rPr>
        <w:t xml:space="preserve"> </w:t>
      </w:r>
      <w:r w:rsidRPr="00485406">
        <w:rPr>
          <w:sz w:val="12"/>
        </w:rPr>
        <w:t xml:space="preserve">The </w:t>
      </w:r>
      <w:r w:rsidRPr="00E50C11">
        <w:rPr>
          <w:rStyle w:val="StyleUnderline"/>
        </w:rPr>
        <w:t>various existential risks that threaten to decimate humanity and the entire earthly biosphere in the coming decades and centuries have,</w:t>
      </w:r>
      <w:r w:rsidRPr="00485406">
        <w:rPr>
          <w:sz w:val="12"/>
        </w:rPr>
        <w:t xml:space="preserve"> as I said, </w:t>
      </w:r>
      <w:r w:rsidRPr="00E50C11">
        <w:rPr>
          <w:rStyle w:val="StyleUnderline"/>
        </w:rPr>
        <w:t>compelled a multitude of very smart people to consider how best to avoid the potential catastrophes we’ve identified and how best to identify potential catastrophes that we have yet to notice.</w:t>
      </w:r>
      <w:r>
        <w:rPr>
          <w:b/>
          <w:u w:val="single"/>
        </w:rPr>
        <w:t xml:space="preserve"> </w:t>
      </w:r>
      <w:r w:rsidRPr="00485406">
        <w:rPr>
          <w:sz w:val="12"/>
        </w:rPr>
        <w:t xml:space="preserve">Other smart folks have begun asking a similar question: </w:t>
      </w:r>
      <w:r w:rsidRPr="00E50C11">
        <w:rPr>
          <w:rStyle w:val="StyleUnderline"/>
        </w:rPr>
        <w:t>If a catastrophe does occur, how can we at least ensure that our evolutionary branch will persist?</w:t>
      </w:r>
      <w:r>
        <w:rPr>
          <w:b/>
          <w:u w:val="single"/>
        </w:rPr>
        <w:t xml:space="preserve"> </w:t>
      </w:r>
      <w:r w:rsidRPr="00485406">
        <w:rPr>
          <w:sz w:val="12"/>
        </w:rPr>
        <w:t xml:space="preserve">One popular answer, in certain circles, is that </w:t>
      </w:r>
      <w:r w:rsidRPr="00E50C11">
        <w:rPr>
          <w:rStyle w:val="StyleUnderline"/>
        </w:rPr>
        <w:t>we must become a multi-planetary species as soon as possible.</w:t>
      </w:r>
    </w:p>
    <w:p w14:paraId="2AAE0F08" w14:textId="77777777" w:rsidR="008D3F7B" w:rsidRDefault="008D3F7B" w:rsidP="008D3F7B">
      <w:pPr>
        <w:rPr>
          <w:rStyle w:val="StyleUnderline"/>
        </w:rPr>
      </w:pPr>
    </w:p>
    <w:p w14:paraId="72836358" w14:textId="77777777" w:rsidR="008D3F7B" w:rsidRDefault="008D3F7B" w:rsidP="008D3F7B">
      <w:pPr>
        <w:pStyle w:val="Heading4"/>
      </w:pPr>
      <w:r>
        <w:t>Even a small risk of extinction necessitates space col – future generations outweigh</w:t>
      </w:r>
    </w:p>
    <w:p w14:paraId="35872513" w14:textId="77777777" w:rsidR="008D3F7B" w:rsidRPr="00624D23" w:rsidRDefault="008D3F7B" w:rsidP="008D3F7B">
      <w:r w:rsidRPr="00624D23">
        <w:rPr>
          <w:rStyle w:val="Style13ptBold"/>
        </w:rPr>
        <w:t>Bates ‘17</w:t>
      </w:r>
      <w:r>
        <w:t>, - contributor to Futurism (Jordan, “In Order to Ensure Our Survival, We Must Become a Multi-Planetary Species" 05-08-17, https://futurism.com/in-order-to-ensure-human-survival-we-must-become-a-multi-planetary-species) //AL</w:t>
      </w:r>
    </w:p>
    <w:p w14:paraId="1CA6185B" w14:textId="77777777" w:rsidR="008D3F7B" w:rsidRPr="00485406" w:rsidRDefault="008D3F7B" w:rsidP="008D3F7B">
      <w:pPr>
        <w:rPr>
          <w:rStyle w:val="StyleUnderline"/>
          <w:b/>
          <w:sz w:val="14"/>
          <w:u w:val="none"/>
        </w:rPr>
      </w:pPr>
      <w:r w:rsidRPr="00E50C11">
        <w:rPr>
          <w:rStyle w:val="StyleUnderline"/>
        </w:rPr>
        <w:t>Musk</w:t>
      </w:r>
      <w:r w:rsidRPr="00485406">
        <w:rPr>
          <w:sz w:val="14"/>
        </w:rPr>
        <w:t xml:space="preserve"> </w:t>
      </w:r>
      <w:r w:rsidRPr="00E50C11">
        <w:rPr>
          <w:rStyle w:val="StyleUnderline"/>
        </w:rPr>
        <w:t xml:space="preserve">is the CEO of SpaceX, an aerospace manufacturer and space transport services company. </w:t>
      </w:r>
      <w:r w:rsidRPr="00485406">
        <w:rPr>
          <w:sz w:val="14"/>
        </w:rPr>
        <w:t xml:space="preserve">As I mentioned in the introduction, </w:t>
      </w:r>
      <w:r w:rsidRPr="00E50C11">
        <w:rPr>
          <w:rStyle w:val="StyleUnderline"/>
        </w:rPr>
        <w:t>Musk and SpaceX hope to create the first city-like colony on Mars by the year 2040</w:t>
      </w:r>
      <w:r w:rsidRPr="00485406">
        <w:rPr>
          <w:sz w:val="14"/>
        </w:rPr>
        <w:t xml:space="preserve">. In a supremely fascinating interview with Aeon, </w:t>
      </w:r>
      <w:r w:rsidRPr="00E50C11">
        <w:rPr>
          <w:rStyle w:val="StyleUnderline"/>
        </w:rPr>
        <w:t>Musk said the following</w:t>
      </w:r>
      <w:r w:rsidRPr="00485406">
        <w:rPr>
          <w:sz w:val="14"/>
        </w:rPr>
        <w:t xml:space="preserve"> of his plans: “I think </w:t>
      </w:r>
      <w:r w:rsidRPr="00E50C11">
        <w:rPr>
          <w:rStyle w:val="StyleUnderline"/>
        </w:rPr>
        <w:t>there is a strong humanitarian argument for making life multi-planetary, in order to safeguard the existence of humanity in the event that something catastrophic were to happen, in which case being poor or having a disease would be irrelevant,</w:t>
      </w:r>
      <w:r w:rsidRPr="00485406">
        <w:rPr>
          <w:sz w:val="14"/>
        </w:rPr>
        <w:t xml:space="preserve"> </w:t>
      </w:r>
      <w:r w:rsidRPr="00E50C11">
        <w:rPr>
          <w:rStyle w:val="StyleUnderline"/>
        </w:rPr>
        <w:t>because humanity would be extinct</w:t>
      </w:r>
      <w:r w:rsidRPr="00485406">
        <w:rPr>
          <w:sz w:val="14"/>
        </w:rPr>
        <w:t xml:space="preserve">. It would </w:t>
      </w:r>
      <w:r w:rsidRPr="00E50C11">
        <w:rPr>
          <w:rStyle w:val="StyleUnderline"/>
        </w:rPr>
        <w:t>be like, ‘Good news, the problems of poverty and disease have been solved, but the bad news is there aren’t any humans left.’”</w:t>
      </w:r>
      <w:r w:rsidRPr="00485406">
        <w:rPr>
          <w:sz w:val="14"/>
        </w:rPr>
        <w:t xml:space="preserve">Not everyone loves humanity. </w:t>
      </w:r>
      <w:r w:rsidRPr="00E50C11">
        <w:rPr>
          <w:rStyle w:val="StyleUnderline"/>
        </w:rPr>
        <w:t>Either explicitly or implicitly, some people seem to think that humans are a blight on the Earth’s surface</w:t>
      </w:r>
      <w:r w:rsidRPr="00485406">
        <w:rPr>
          <w:sz w:val="14"/>
        </w:rPr>
        <w:t xml:space="preserve">. They say things like, ‘Nature is so wonderful; things are always better in the countryside where there are no people around.’ They imply that humanity and civilization are less good than their absence. But I’m not in that school. I think </w:t>
      </w:r>
      <w:r w:rsidRPr="00E50C11">
        <w:rPr>
          <w:rStyle w:val="StyleUnderline"/>
        </w:rPr>
        <w:t>we have a duty to maintain the light of consciousness, to make sure it continues into the future.”</w:t>
      </w:r>
      <w:r w:rsidRPr="00485406">
        <w:rPr>
          <w:sz w:val="14"/>
        </w:rPr>
        <w:t xml:space="preserve"> Musk isn’t alone in thinking this way. </w:t>
      </w:r>
      <w:r w:rsidRPr="00E50C11">
        <w:rPr>
          <w:rStyle w:val="StyleUnderline"/>
        </w:rPr>
        <w:t>Vinay Gupta, a software engineer, inventor, and global resilience guru</w:t>
      </w:r>
      <w:r w:rsidRPr="00485406">
        <w:rPr>
          <w:sz w:val="14"/>
        </w:rPr>
        <w:t xml:space="preserve">, is another notable genius thinking along these lines. In an extraordinary interview with Vice, Gupta </w:t>
      </w:r>
      <w:r w:rsidRPr="00E50C11">
        <w:rPr>
          <w:rStyle w:val="StyleUnderline"/>
        </w:rPr>
        <w:t>said</w:t>
      </w:r>
      <w:r w:rsidRPr="00485406">
        <w:rPr>
          <w:sz w:val="14"/>
        </w:rPr>
        <w:t>: “</w:t>
      </w:r>
      <w:r w:rsidRPr="00E50C11">
        <w:rPr>
          <w:rStyle w:val="StyleUnderline"/>
        </w:rPr>
        <w:t>Making life interplanetary, and then interstellar, enables creation to generate untold wonders over potentially trillions of years</w:t>
      </w:r>
      <w:r w:rsidRPr="00485406">
        <w:rPr>
          <w:sz w:val="14"/>
        </w:rPr>
        <w:t xml:space="preserve">. We have </w:t>
      </w:r>
      <w:r w:rsidRPr="00E50C11">
        <w:rPr>
          <w:rStyle w:val="StyleUnderline"/>
        </w:rPr>
        <w:t>no idea how long human life could last, if we can get it off this one fragile, risk-filled, tiny sphere into the ocean of darkness and light above our heads</w:t>
      </w:r>
      <w:r w:rsidRPr="00485406">
        <w:rPr>
          <w:sz w:val="14"/>
        </w:rPr>
        <w:t xml:space="preserve">, and </w:t>
      </w:r>
      <w:r w:rsidRPr="00E50C11">
        <w:rPr>
          <w:rStyle w:val="StyleUnderline"/>
        </w:rPr>
        <w:t>into every nook and cranny of the observable sphere</w:t>
      </w:r>
      <w:r w:rsidRPr="00485406">
        <w:rPr>
          <w:sz w:val="14"/>
        </w:rPr>
        <w:t xml:space="preserve">. We </w:t>
      </w:r>
      <w:r w:rsidRPr="00E50C11">
        <w:rPr>
          <w:rStyle w:val="StyleUnderline"/>
        </w:rPr>
        <w:t>owe all the potential futures that could emerge</w:t>
      </w:r>
      <w:r w:rsidRPr="00485406">
        <w:rPr>
          <w:sz w:val="14"/>
        </w:rPr>
        <w:t xml:space="preserve"> from our present the possibility of existence, </w:t>
      </w:r>
      <w:r w:rsidRPr="00E50C11">
        <w:rPr>
          <w:rStyle w:val="StyleUnderline"/>
        </w:rPr>
        <w:t>and to accomplish this, we must go not only into space, but eventually, by any means found necessary, into the stars.”</w:t>
      </w:r>
      <w:r w:rsidRPr="00485406">
        <w:rPr>
          <w:sz w:val="14"/>
        </w:rPr>
        <w:t xml:space="preserve"> Gupta and Musk are at the forefront of a growing movement of thinkers and technologists who are advocating for a multi-planetary civilization. Given the (increasingly) precarious nature of our existence on Earth, this group has arrived at the conclusion that the first question we must ask ourselves is: How do we ensure the continuation of humanity? </w:t>
      </w:r>
      <w:r w:rsidRPr="00E50C11">
        <w:rPr>
          <w:rStyle w:val="StyleUnderline"/>
        </w:rPr>
        <w:t>Becoming a multi-planetary and eventually an interstellar or even intergalactic species is</w:t>
      </w:r>
      <w:r w:rsidRPr="00485406">
        <w:rPr>
          <w:sz w:val="14"/>
        </w:rPr>
        <w:t>, for these folks</w:t>
      </w:r>
      <w:r w:rsidRPr="00E50C11">
        <w:rPr>
          <w:rStyle w:val="StyleUnderline"/>
        </w:rPr>
        <w:t xml:space="preserve">, an obvious solution and one which we must pursue with a sense of urgency. </w:t>
      </w:r>
      <w:r w:rsidRPr="00485406">
        <w:rPr>
          <w:rStyle w:val="StyleUnderline"/>
          <w:sz w:val="14"/>
          <w:u w:val="none"/>
        </w:rPr>
        <w:t xml:space="preserve"> </w:t>
      </w:r>
      <w:r w:rsidRPr="00485406">
        <w:rPr>
          <w:rStyle w:val="StyleUnderline"/>
          <w:bCs/>
          <w:sz w:val="14"/>
          <w:szCs w:val="2"/>
          <w:u w:val="none"/>
        </w:rPr>
        <w:t>As Musk indicated in the above-cited quote, there are plenty of people who object to this conclusion. Some claim that a focus on leaving Earth distracts from the various challenges and issues presently faced by humanity. Many of these people also argue that becoming multi-planetary would divert precious resources away from our present challenges/issues.</w:t>
      </w:r>
      <w:r w:rsidRPr="00485406">
        <w:rPr>
          <w:rStyle w:val="StyleUnderline"/>
          <w:bCs/>
          <w:sz w:val="14"/>
          <w:u w:val="none"/>
        </w:rPr>
        <w:t xml:space="preserve"> </w:t>
      </w:r>
      <w:r w:rsidRPr="00485406">
        <w:rPr>
          <w:rStyle w:val="StyleUnderline"/>
          <w:bCs/>
          <w:sz w:val="14"/>
          <w:szCs w:val="2"/>
          <w:u w:val="none"/>
        </w:rPr>
        <w:t>Some claim that leaving Earth is akin to giving up on our home planet—an admission that we aren’t going to be capable of “saving” our home or reversing/averting various human-made crises.</w:t>
      </w:r>
      <w:r w:rsidRPr="00485406">
        <w:rPr>
          <w:rStyle w:val="StyleUnderline"/>
          <w:bCs/>
          <w:sz w:val="14"/>
          <w:u w:val="none"/>
        </w:rPr>
        <w:t xml:space="preserve"> </w:t>
      </w:r>
      <w:r w:rsidRPr="00485406">
        <w:rPr>
          <w:rStyle w:val="StyleUnderline"/>
          <w:bCs/>
          <w:sz w:val="14"/>
          <w:szCs w:val="2"/>
          <w:u w:val="none"/>
        </w:rPr>
        <w:t>Some are Luddites who disagree on principle with the idea that we should invent more technology to address our current global issues, many of which arose as a result of our technology in the first place.</w:t>
      </w:r>
      <w:r w:rsidRPr="00485406">
        <w:rPr>
          <w:rStyle w:val="StyleUnderline"/>
          <w:bCs/>
          <w:sz w:val="14"/>
          <w:u w:val="none"/>
        </w:rPr>
        <w:t xml:space="preserve"> </w:t>
      </w:r>
      <w:r w:rsidRPr="00485406">
        <w:rPr>
          <w:rStyle w:val="StyleUnderline"/>
          <w:bCs/>
          <w:sz w:val="14"/>
          <w:szCs w:val="2"/>
          <w:u w:val="none"/>
        </w:rPr>
        <w:t>Others assert that it is technologically unfeasible to colonize Mars, claiming that people like Musk fail to appreciate the truly immense challenge of shipping a bunch of humans to Mars and establishing a sustainable colony of some kind.</w:t>
      </w:r>
      <w:r w:rsidRPr="00485406">
        <w:rPr>
          <w:rStyle w:val="StyleUnderline"/>
          <w:bCs/>
          <w:sz w:val="14"/>
          <w:u w:val="none"/>
        </w:rPr>
        <w:t xml:space="preserve"> </w:t>
      </w:r>
      <w:r w:rsidRPr="00485406">
        <w:rPr>
          <w:rStyle w:val="StyleUnderline"/>
          <w:bCs/>
          <w:sz w:val="14"/>
          <w:szCs w:val="2"/>
          <w:u w:val="none"/>
        </w:rPr>
        <w:t>Others, some of whom probably identify with the Voluntary Human Extinction Movement, view humanity as a kind of virus that is destroying the Earth and wishes to expand outward to “infect” more of the universe. Thus, they wish for humanity to be “contained” on Earth and possibly eradicated altogether.</w:t>
      </w:r>
      <w:r w:rsidRPr="00485406">
        <w:rPr>
          <w:rStyle w:val="StyleUnderline"/>
          <w:bCs/>
          <w:sz w:val="14"/>
          <w:u w:val="none"/>
        </w:rPr>
        <w:t xml:space="preserve"> </w:t>
      </w:r>
      <w:r w:rsidRPr="00485406">
        <w:rPr>
          <w:rStyle w:val="StyleUnderline"/>
          <w:bCs/>
          <w:sz w:val="14"/>
          <w:szCs w:val="2"/>
          <w:u w:val="none"/>
        </w:rPr>
        <w:t>Addressing The Objections</w:t>
      </w:r>
      <w:r w:rsidRPr="00485406">
        <w:rPr>
          <w:rStyle w:val="StyleUnderline"/>
          <w:bCs/>
          <w:sz w:val="14"/>
          <w:u w:val="none"/>
        </w:rPr>
        <w:t xml:space="preserve"> </w:t>
      </w:r>
      <w:r w:rsidRPr="00485406">
        <w:rPr>
          <w:rStyle w:val="StyleUnderline"/>
          <w:bCs/>
          <w:sz w:val="14"/>
          <w:szCs w:val="2"/>
          <w:u w:val="none"/>
        </w:rPr>
        <w:t>From my vantage point, these objections range from reasonable and compelling to totally ludicrous.</w:t>
      </w:r>
      <w:r w:rsidRPr="00485406">
        <w:rPr>
          <w:rStyle w:val="StyleUnderline"/>
          <w:bCs/>
          <w:sz w:val="14"/>
          <w:u w:val="none"/>
        </w:rPr>
        <w:t xml:space="preserve"> </w:t>
      </w:r>
      <w:r w:rsidRPr="00485406">
        <w:rPr>
          <w:rStyle w:val="StyleUnderline"/>
          <w:bCs/>
          <w:sz w:val="14"/>
          <w:szCs w:val="2"/>
          <w:u w:val="none"/>
        </w:rPr>
        <w:t>I think the two strongest arguments against becoming a multi-planetary species are probably the Distraction From Earth’s Issues argument and the Technological Unfeasibility argument, so I’ll respond to each of those here.</w:t>
      </w:r>
      <w:r w:rsidRPr="00485406">
        <w:rPr>
          <w:rStyle w:val="StyleUnderline"/>
          <w:bCs/>
          <w:sz w:val="14"/>
          <w:u w:val="none"/>
        </w:rPr>
        <w:t xml:space="preserve"> </w:t>
      </w:r>
      <w:r w:rsidRPr="00485406">
        <w:rPr>
          <w:b/>
          <w:bCs/>
          <w:sz w:val="14"/>
        </w:rPr>
        <w:t xml:space="preserve">The first part of my response to those who claim that becoming multi-planetary would distract from Earth’s present challenges/issues, or would divert precious resources away from those challenges/issues, is essentially the same </w:t>
      </w:r>
      <w:r w:rsidRPr="00485406">
        <w:rPr>
          <w:sz w:val="14"/>
        </w:rPr>
        <w:t xml:space="preserve">as Elon Musk’s: </w:t>
      </w:r>
      <w:r w:rsidRPr="00E50C11">
        <w:rPr>
          <w:rStyle w:val="StyleUnderline"/>
        </w:rPr>
        <w:t xml:space="preserve">Earth’s challenges/issues won’t matter if all intelligent life on Earth is destroyed. </w:t>
      </w:r>
      <w:r w:rsidRPr="00485406">
        <w:rPr>
          <w:rStyle w:val="StyleUnderline"/>
          <w:sz w:val="14"/>
          <w:u w:val="none"/>
        </w:rPr>
        <w:t xml:space="preserve"> </w:t>
      </w:r>
      <w:r w:rsidRPr="00485406">
        <w:rPr>
          <w:sz w:val="14"/>
        </w:rPr>
        <w:t xml:space="preserve">The </w:t>
      </w:r>
      <w:r w:rsidRPr="00E50C11">
        <w:rPr>
          <w:rStyle w:val="StyleUnderline"/>
        </w:rPr>
        <w:t xml:space="preserve">challenges/issues confronted by sentient beings on Earth only matter so long as there are sentient beings on Earth. </w:t>
      </w:r>
      <w:r w:rsidRPr="00485406">
        <w:rPr>
          <w:sz w:val="14"/>
        </w:rPr>
        <w:t xml:space="preserve">And we </w:t>
      </w:r>
      <w:r w:rsidRPr="00E50C11">
        <w:rPr>
          <w:rStyle w:val="StyleUnderline"/>
        </w:rPr>
        <w:t>find ourselves at a precarious historical moment in which we can be nearly certain that there is at least a small risk of various catastrophes occurring that could threaten all life on Earth</w:t>
      </w:r>
      <w:r w:rsidRPr="00485406">
        <w:rPr>
          <w:sz w:val="14"/>
        </w:rPr>
        <w:t xml:space="preserve">. Or, at the very least, there are </w:t>
      </w:r>
      <w:r w:rsidRPr="00E50C11">
        <w:rPr>
          <w:rStyle w:val="StyleUnderline"/>
        </w:rPr>
        <w:t>various foreseeable catastrophes that could wipe out humanity and essentially rewind the evolutionary process</w:t>
      </w:r>
      <w:r w:rsidRPr="00485406">
        <w:rPr>
          <w:sz w:val="14"/>
        </w:rPr>
        <w:t xml:space="preserve"> to a point millions of years in the past, with no guarantee that self-awareness and intelligence would once again emerge as they did within our species. When viewed </w:t>
      </w:r>
      <w:r w:rsidRPr="00E50C11">
        <w:rPr>
          <w:rStyle w:val="StyleUnderline"/>
        </w:rPr>
        <w:t>from this vantage point, it seems clear that if we care about fighting for issues that affect the community of sentient life,</w:t>
      </w:r>
      <w:r w:rsidRPr="00485406">
        <w:rPr>
          <w:sz w:val="14"/>
        </w:rPr>
        <w:t xml:space="preserve"> we must ask ourselves how to ensure that there is a community of sentient life to fight for. And </w:t>
      </w:r>
      <w:r w:rsidRPr="00E50C11">
        <w:rPr>
          <w:rStyle w:val="StyleUnderline"/>
        </w:rPr>
        <w:t>if we believe that the flame of human consciousness is something rare and precious, we must ask ourselves how to ensure that the fire is not extinguished, as it were.</w:t>
      </w:r>
      <w:r w:rsidRPr="00485406">
        <w:rPr>
          <w:sz w:val="14"/>
        </w:rPr>
        <w:t xml:space="preserve"> One might also here note that </w:t>
      </w:r>
      <w:r w:rsidRPr="00E50C11">
        <w:rPr>
          <w:rStyle w:val="StyleUnderline"/>
        </w:rPr>
        <w:t>colonizing Mars could be the key to solving many of our issues on Earth</w:t>
      </w:r>
      <w:r w:rsidRPr="00485406">
        <w:rPr>
          <w:sz w:val="14"/>
        </w:rPr>
        <w:t xml:space="preserve">. </w:t>
      </w:r>
      <w:r w:rsidRPr="00E50C11">
        <w:rPr>
          <w:rStyle w:val="StyleUnderline"/>
        </w:rPr>
        <w:t>Powerful, new tech</w:t>
      </w:r>
      <w:r w:rsidRPr="00485406">
        <w:rPr>
          <w:sz w:val="14"/>
        </w:rPr>
        <w:t xml:space="preserve">nological </w:t>
      </w:r>
      <w:r w:rsidRPr="00E50C11">
        <w:rPr>
          <w:rStyle w:val="StyleUnderline"/>
        </w:rPr>
        <w:t xml:space="preserve">solutions to previously intractable problems could be developed on Mars or in the process of colonizing it. </w:t>
      </w:r>
      <w:r w:rsidRPr="00485406">
        <w:rPr>
          <w:sz w:val="14"/>
        </w:rPr>
        <w:t xml:space="preserve">It’s also possible that becoming multi-planetary will have a </w:t>
      </w:r>
      <w:r w:rsidRPr="00E50C11">
        <w:rPr>
          <w:rStyle w:val="StyleUnderline"/>
        </w:rPr>
        <w:t>unifying/pacifying effect on humanity, helping those on Earth to see themselves as members of a single species</w:t>
      </w:r>
      <w:r w:rsidRPr="00485406">
        <w:rPr>
          <w:sz w:val="14"/>
        </w:rPr>
        <w:t xml:space="preserve"> that is now advancing out into the cosmos. Don’t get me wrong: I think it is tremendously important for us to address </w:t>
      </w:r>
      <w:r w:rsidRPr="00E50C11">
        <w:rPr>
          <w:rStyle w:val="StyleUnderline"/>
        </w:rPr>
        <w:t xml:space="preserve">global poverty, the refugee crisis, human trafficking/slavery, industrial farming, various environmental crises, etc. </w:t>
      </w:r>
      <w:r w:rsidRPr="00485406">
        <w:rPr>
          <w:sz w:val="14"/>
        </w:rPr>
        <w:t xml:space="preserve">But those issues </w:t>
      </w:r>
      <w:r w:rsidRPr="00E50C11">
        <w:rPr>
          <w:rStyle w:val="StyleUnderline"/>
        </w:rPr>
        <w:t>won’t matter at all if all intelligent life in the biosphere is obliterated</w:t>
      </w:r>
      <w:r w:rsidRPr="00485406">
        <w:rPr>
          <w:sz w:val="14"/>
        </w:rPr>
        <w:t xml:space="preserve">.  It’s also </w:t>
      </w:r>
      <w:r w:rsidRPr="00E50C11">
        <w:rPr>
          <w:rStyle w:val="StyleUnderline"/>
        </w:rPr>
        <w:t>important that we view those issues</w:t>
      </w:r>
      <w:r w:rsidRPr="00485406">
        <w:rPr>
          <w:sz w:val="14"/>
        </w:rPr>
        <w:t xml:space="preserve">, and the present population of sentient beings on Earth, </w:t>
      </w:r>
      <w:r w:rsidRPr="00E50C11">
        <w:rPr>
          <w:rStyle w:val="StyleUnderline"/>
        </w:rPr>
        <w:t xml:space="preserve">within the context of a timespan of potentially trillions of years, because that’s how long our evolutionary branch could, theoretically, persist. </w:t>
      </w:r>
      <w:r w:rsidRPr="00485406">
        <w:rPr>
          <w:sz w:val="14"/>
        </w:rPr>
        <w:t xml:space="preserve">The </w:t>
      </w:r>
      <w:r w:rsidRPr="00E50C11">
        <w:rPr>
          <w:rStyle w:val="StyleUnderline"/>
        </w:rPr>
        <w:t>existence of trillions or quadrillions of potential future intelligent life-forms hinges on our ability to avoid catastrophes that might obliterate intelligent life on Earth</w:t>
      </w:r>
      <w:r w:rsidRPr="00485406">
        <w:rPr>
          <w:sz w:val="14"/>
        </w:rPr>
        <w:t xml:space="preserve">. Think of that for a moment: </w:t>
      </w:r>
      <w:r w:rsidRPr="00E50C11">
        <w:rPr>
          <w:rStyle w:val="StyleUnderline"/>
        </w:rPr>
        <w:t>Trillions, quadrillions of potential human and post-human beings will never taste this existence unless we ensure the continuation of our evolutionary branch.</w:t>
      </w:r>
      <w:r w:rsidRPr="00485406">
        <w:rPr>
          <w:sz w:val="14"/>
        </w:rPr>
        <w:t xml:space="preserve">  </w:t>
      </w:r>
      <w:r w:rsidRPr="00E50C11">
        <w:rPr>
          <w:rStyle w:val="StyleUnderline"/>
        </w:rPr>
        <w:t xml:space="preserve">We cannot fathom what these beings might become, or what untold wonders they might create, in this universe. If we value each of them even 0.00000000001% as much as we value each sentient being presently existing on Earth, </w:t>
      </w:r>
      <w:r w:rsidRPr="00485406">
        <w:rPr>
          <w:sz w:val="14"/>
        </w:rPr>
        <w:t>we must admit that our</w:t>
      </w:r>
      <w:r w:rsidRPr="00E50C11">
        <w:rPr>
          <w:rStyle w:val="StyleUnderline"/>
        </w:rPr>
        <w:t xml:space="preserve"> top priority should be to ensure their existence, </w:t>
      </w:r>
      <w:r w:rsidRPr="00485406">
        <w:rPr>
          <w:sz w:val="14"/>
        </w:rPr>
        <w:t xml:space="preserve">to ensure that the biological roadshow continues. </w:t>
      </w:r>
      <w:r w:rsidRPr="00E50C11">
        <w:rPr>
          <w:rStyle w:val="StyleUnderline"/>
        </w:rPr>
        <w:t xml:space="preserve">To those who claim that it is technologically unfeasible </w:t>
      </w:r>
      <w:r w:rsidRPr="00485406">
        <w:rPr>
          <w:sz w:val="14"/>
        </w:rPr>
        <w:t xml:space="preserve">to colonize Mars, I would ask: </w:t>
      </w:r>
      <w:r w:rsidRPr="00E50C11">
        <w:rPr>
          <w:rStyle w:val="StyleUnderline"/>
        </w:rPr>
        <w:t>How certain are you</w:t>
      </w:r>
      <w:r w:rsidRPr="00485406">
        <w:rPr>
          <w:sz w:val="14"/>
        </w:rPr>
        <w:t xml:space="preserve">? And would you be willing to stake the lives of quadrillions of future life-forms on it?  </w:t>
      </w:r>
      <w:r w:rsidRPr="00E50C11">
        <w:rPr>
          <w:rStyle w:val="StyleUnderline"/>
        </w:rPr>
        <w:t xml:space="preserve">We’ve already made significant advances in the domain of space travel, </w:t>
      </w:r>
      <w:r w:rsidRPr="00485406">
        <w:rPr>
          <w:sz w:val="14"/>
        </w:rPr>
        <w:t xml:space="preserve">and our technological/scientific understanding continues to improve all the time. Surely we </w:t>
      </w:r>
      <w:r w:rsidRPr="00E50C11">
        <w:rPr>
          <w:rStyle w:val="StyleUnderline"/>
        </w:rPr>
        <w:t>must be approaching a point at which we will be able to colonize Mars, if we aren’t there already.</w:t>
      </w:r>
      <w:r w:rsidRPr="00485406">
        <w:rPr>
          <w:sz w:val="14"/>
        </w:rPr>
        <w:t xml:space="preserve"> </w:t>
      </w:r>
      <w:r w:rsidRPr="00E50C11">
        <w:rPr>
          <w:rStyle w:val="StyleUnderline"/>
        </w:rPr>
        <w:t>Given the myriad existential risks we’ve already identified and the numerous others that we likely have yet to identify, becoming a multi-planetary species is potentially an extremely urgent matter</w:t>
      </w:r>
      <w:r w:rsidRPr="00485406">
        <w:rPr>
          <w:sz w:val="14"/>
        </w:rPr>
        <w:t xml:space="preserve">. If we care at all, for any reason, about the preservation of our evolutionary branch, we must take this task seriously. And thus, </w:t>
      </w:r>
      <w:r w:rsidRPr="00E50C11">
        <w:rPr>
          <w:rStyle w:val="StyleUnderline"/>
        </w:rPr>
        <w:t>even if it is unlikely that colonizing Mars is currently technologically</w:t>
      </w:r>
      <w:r w:rsidRPr="00485406">
        <w:rPr>
          <w:sz w:val="14"/>
        </w:rPr>
        <w:t xml:space="preserve"> feasible (which I’m not sure of), </w:t>
      </w:r>
      <w:r w:rsidRPr="00E50C11">
        <w:rPr>
          <w:rStyle w:val="StyleUnderline"/>
        </w:rPr>
        <w:t>can one really claim in good conscience that we should be devoting zero time and resources to the matter? Even if there is a minuscule chance of success, the colossal stakes would seem to necessitate that we dedicate a certain portion of our collective time and resources to becoming multi-planetary.</w:t>
      </w:r>
    </w:p>
    <w:p w14:paraId="2B01155B" w14:textId="6F38F63F" w:rsidR="008D3F7B" w:rsidRPr="00485406" w:rsidRDefault="00B56168" w:rsidP="00B56168">
      <w:pPr>
        <w:pStyle w:val="Heading3"/>
      </w:pPr>
      <w:r>
        <w:t>1ar – at: space col bad</w:t>
      </w:r>
    </w:p>
    <w:p w14:paraId="639D03AC" w14:textId="77777777" w:rsidR="008D3F7B" w:rsidRPr="0001177E" w:rsidRDefault="008D3F7B" w:rsidP="008D3F7B">
      <w:pPr>
        <w:pStyle w:val="Heading4"/>
      </w:pPr>
      <w:r>
        <w:t>Space col is key to avoid existential threats – quantitively and qualitatively outweighs everything else</w:t>
      </w:r>
    </w:p>
    <w:p w14:paraId="19A2BF7E" w14:textId="77777777" w:rsidR="008D3F7B" w:rsidRPr="0001177E" w:rsidRDefault="008D3F7B" w:rsidP="008D3F7B">
      <w:r w:rsidRPr="0001177E">
        <w:rPr>
          <w:rStyle w:val="Style13ptBold"/>
        </w:rPr>
        <w:t>Bates ‘17</w:t>
      </w:r>
      <w:r w:rsidRPr="0001177E">
        <w:t>, - contributor to Futurism (Jordan, “In Order to Ensure Our Survival, We Must Become a Multi-Planetary Species" 05-08-17, https://futurism.com/in-order-to-ensure-human-survival-we-must-become-a-multi-planetary-species) //AL</w:t>
      </w:r>
    </w:p>
    <w:p w14:paraId="13990EBB" w14:textId="77777777" w:rsidR="008D3F7B" w:rsidRPr="00D576FE" w:rsidRDefault="008D3F7B" w:rsidP="008D3F7B">
      <w:pPr>
        <w:rPr>
          <w:sz w:val="16"/>
        </w:rPr>
      </w:pPr>
      <w:r w:rsidRPr="00D576FE">
        <w:rPr>
          <w:sz w:val="16"/>
        </w:rPr>
        <w:t xml:space="preserve">Musk is the CEO of SpaceX, an aerospace manufacturer and space transport services company. As I mentioned in the introduction, Musk and SpaceX hope to create the first city-like colony on Mars by the year 2040. In a supremely fascinating interview with Aeon, Musk said the following of his plans: “I think there is </w:t>
      </w:r>
      <w:r w:rsidRPr="00D576FE">
        <w:rPr>
          <w:rStyle w:val="StyleUnderline"/>
        </w:rPr>
        <w:t xml:space="preserve">a strong humanitarian argument for </w:t>
      </w:r>
      <w:r w:rsidRPr="00A37F45">
        <w:rPr>
          <w:rStyle w:val="StyleUnderline"/>
          <w:highlight w:val="green"/>
        </w:rPr>
        <w:t>making life multi-planetary</w:t>
      </w:r>
      <w:r w:rsidRPr="00D576FE">
        <w:rPr>
          <w:rStyle w:val="StyleUnderline"/>
        </w:rPr>
        <w:t xml:space="preserve">, in order to </w:t>
      </w:r>
      <w:r w:rsidRPr="00A37F45">
        <w:rPr>
          <w:rStyle w:val="Emphasis"/>
          <w:highlight w:val="green"/>
        </w:rPr>
        <w:t>safeguard the existence of humanity</w:t>
      </w:r>
      <w:r w:rsidRPr="00D576FE">
        <w:rPr>
          <w:rStyle w:val="StyleUnderline"/>
        </w:rPr>
        <w:t xml:space="preserve"> in the event that something catastrophic were to happen</w:t>
      </w:r>
      <w:r w:rsidRPr="00D576FE">
        <w:rPr>
          <w:sz w:val="16"/>
        </w:rPr>
        <w:t xml:space="preserve">, in which case being poor or having a disease would be irrelevant, because humanity would be extinct. It would be like, ‘Good news, the problems of poverty and disease have been solved, but the bad news is there aren’t any humans left.’” […] “Not everyone loves humanity. Either explicitly or implicitly, some people seem to think that humans are a blight on the Earth’s surface. They say things like, ‘Nature is so wonderful; things are always better in the countryside where there are no people around.’ They imply that humanity and civilization are less good than their absence. But I’m not in that school. I think </w:t>
      </w:r>
      <w:r w:rsidRPr="00D576FE">
        <w:rPr>
          <w:rStyle w:val="StyleUnderline"/>
        </w:rPr>
        <w:t>we have a duty to maintain the light of consciousness, to make sure it continues into the future</w:t>
      </w:r>
      <w:r w:rsidRPr="00D576FE">
        <w:rPr>
          <w:sz w:val="16"/>
        </w:rPr>
        <w:t>.” Musk isn’t alone in thinking this way. Vinay Gupta, a software engineer, inventor, and global resilience guru, is another notable genius thinking along these lines. In an extraordinary interview with Vice, Gupta said: “</w:t>
      </w:r>
      <w:r w:rsidRPr="00A37F45">
        <w:rPr>
          <w:rStyle w:val="StyleUnderline"/>
          <w:highlight w:val="green"/>
        </w:rPr>
        <w:t>Making life interplanetary,</w:t>
      </w:r>
      <w:r w:rsidRPr="00D576FE">
        <w:rPr>
          <w:rStyle w:val="StyleUnderline"/>
        </w:rPr>
        <w:t xml:space="preserve"> and then interstellar, enables creation to generate untold wonders over potentially trillions of years. We have no idea how long human life could last</w:t>
      </w:r>
      <w:r w:rsidRPr="00D576FE">
        <w:rPr>
          <w:sz w:val="16"/>
        </w:rPr>
        <w:t xml:space="preserve">, if we can get it off this one fragile, risk-filled, tiny sphere into the ocean of darkness and light above our heads, and into every nook and cranny of the observable sphere. </w:t>
      </w:r>
      <w:r w:rsidRPr="00D576FE">
        <w:rPr>
          <w:rStyle w:val="StyleUnderline"/>
        </w:rPr>
        <w:t xml:space="preserve">We owe </w:t>
      </w:r>
      <w:r w:rsidRPr="00A37F45">
        <w:rPr>
          <w:rStyle w:val="StyleUnderline"/>
          <w:highlight w:val="green"/>
        </w:rPr>
        <w:t xml:space="preserve">all the potential futures </w:t>
      </w:r>
      <w:r w:rsidRPr="007D34F4">
        <w:rPr>
          <w:rStyle w:val="StyleUnderline"/>
          <w:highlight w:val="green"/>
        </w:rPr>
        <w:t xml:space="preserve">that could </w:t>
      </w:r>
      <w:r w:rsidRPr="00A37F45">
        <w:rPr>
          <w:rStyle w:val="StyleUnderline"/>
          <w:highlight w:val="green"/>
        </w:rPr>
        <w:t xml:space="preserve">emerge </w:t>
      </w:r>
      <w:r w:rsidRPr="00D576FE">
        <w:rPr>
          <w:rStyle w:val="StyleUnderline"/>
        </w:rPr>
        <w:t>from our present the possibility of existence</w:t>
      </w:r>
      <w:r w:rsidRPr="00D576FE">
        <w:rPr>
          <w:sz w:val="16"/>
        </w:rPr>
        <w:t xml:space="preserve">, and to accomplish this, we must go not only into space, but eventually, by any means found necessary, into the stars.” Gupta and Musk are at the forefront of a growing movement of thinkers and technologists who are advocating for a multi-planetary civilization. Given the (increasingly) precarious nature of our existence on Earth, this group has arrived at the conclusion that the first question we must ask ourselves is: </w:t>
      </w:r>
      <w:r w:rsidRPr="00D576FE">
        <w:rPr>
          <w:rStyle w:val="StyleUnderline"/>
        </w:rPr>
        <w:t>How do we ensure the continuation of humanity? Becoming a multi-planetary and eventually an interstellar or even intergalactic species is</w:t>
      </w:r>
      <w:r w:rsidRPr="00D576FE">
        <w:rPr>
          <w:sz w:val="16"/>
        </w:rPr>
        <w:t xml:space="preserve">, for these folks, </w:t>
      </w:r>
      <w:r w:rsidRPr="00D576FE">
        <w:rPr>
          <w:rStyle w:val="StyleUnderline"/>
        </w:rPr>
        <w:t>an obvious solution and one which we must pursue with a sense of urgency</w:t>
      </w:r>
      <w:r w:rsidRPr="00D576FE">
        <w:rPr>
          <w:sz w:val="16"/>
        </w:rPr>
        <w:t xml:space="preserve">. As Musk indicated in the above-cited quote, there are plenty of people who object to this conclusion. Some claim that a focus on leaving Earth distracts from the various challenges and issues presently faced by humanity. Many of these people also argue that becoming multi-planetary would divert precious resources away from our present challenges/issues. Some claim that leaving Earth is akin to giving up on our home planet—an admission that we aren’t going to be capable of “saving” our home or reversing/averting various human-made crises. Some are Luddites who disagree on principle with the idea that we should invent more technology to address our current global issues, many of which arose as a result of our technology in the first place. Others assert that it is technologically unfeasible to colonize Mars, claiming that people like Musk fail to appreciate the truly immense challenge of shipping a bunch of humans to Mars and establishing a sustainable colony of some kind. Others, some of whom probably identify with the Voluntary Human Extinction Movement, view humanity as a kind of virus that is destroying the Earth and wishes to expand outward to “infect” more of the universe. Thus, they wish for humanity to be “contained” on Earth and possibly eradicated altogether. Addressing The Objections From my vantage point, these objections range from reasonable and compelling to totally ludicrous. I think the two strongest arguments against becoming a multi-planetary species are probably the Distraction From Earth’s Issues argument and the Technological Unfeasibility argument, so I’ll respond to each of those here. The first part of my response to those who claim that becoming multi-planetary would distract from Earth’s present challenges/issues, or would divert precious resources away from those challenges/issues, is essentially the same as Elon Musk’s: </w:t>
      </w:r>
      <w:r w:rsidRPr="00A37F45">
        <w:rPr>
          <w:rStyle w:val="StyleUnderline"/>
          <w:highlight w:val="green"/>
        </w:rPr>
        <w:t xml:space="preserve">Earth’s </w:t>
      </w:r>
      <w:r w:rsidRPr="00D576FE">
        <w:rPr>
          <w:rStyle w:val="StyleUnderline"/>
        </w:rPr>
        <w:t>challenges/</w:t>
      </w:r>
      <w:r w:rsidRPr="00A37F45">
        <w:rPr>
          <w:rStyle w:val="StyleUnderline"/>
          <w:highlight w:val="green"/>
        </w:rPr>
        <w:t>issues won’t matter if</w:t>
      </w:r>
      <w:r w:rsidRPr="00D576FE">
        <w:rPr>
          <w:rStyle w:val="StyleUnderline"/>
        </w:rPr>
        <w:t xml:space="preserve"> all intelligent </w:t>
      </w:r>
      <w:r w:rsidRPr="00A37F45">
        <w:rPr>
          <w:rStyle w:val="StyleUnderline"/>
          <w:highlight w:val="green"/>
        </w:rPr>
        <w:t>life</w:t>
      </w:r>
      <w:r w:rsidRPr="00D576FE">
        <w:rPr>
          <w:rStyle w:val="StyleUnderline"/>
        </w:rPr>
        <w:t xml:space="preserve"> on Earth </w:t>
      </w:r>
      <w:r w:rsidRPr="00A37F45">
        <w:rPr>
          <w:rStyle w:val="StyleUnderline"/>
          <w:highlight w:val="green"/>
        </w:rPr>
        <w:t>is destroyed</w:t>
      </w:r>
      <w:r w:rsidRPr="00D576FE">
        <w:rPr>
          <w:rStyle w:val="StyleUnderline"/>
        </w:rPr>
        <w:t>. The challenges/</w:t>
      </w:r>
      <w:r w:rsidRPr="00A37F45">
        <w:rPr>
          <w:rStyle w:val="StyleUnderline"/>
          <w:highlight w:val="green"/>
        </w:rPr>
        <w:t>issues</w:t>
      </w:r>
      <w:r w:rsidRPr="00D576FE">
        <w:rPr>
          <w:rStyle w:val="StyleUnderline"/>
        </w:rPr>
        <w:t xml:space="preserve"> confronted by sentient beings on Earth </w:t>
      </w:r>
      <w:r w:rsidRPr="00A37F45">
        <w:rPr>
          <w:rStyle w:val="StyleUnderline"/>
          <w:highlight w:val="green"/>
        </w:rPr>
        <w:t>only matter so long as there are sentient beings</w:t>
      </w:r>
      <w:r w:rsidRPr="00D576FE">
        <w:rPr>
          <w:rStyle w:val="StyleUnderline"/>
        </w:rPr>
        <w:t xml:space="preserve"> on Earth</w:t>
      </w:r>
      <w:r w:rsidRPr="00D576FE">
        <w:rPr>
          <w:sz w:val="16"/>
        </w:rPr>
        <w:t xml:space="preserve">. And </w:t>
      </w:r>
      <w:r w:rsidRPr="00D576FE">
        <w:rPr>
          <w:rStyle w:val="StyleUnderline"/>
        </w:rPr>
        <w:t>we find ourselves at a precarious historical moment in which we can be nearly certain that there is at least a small risk of various catastrophes occurring that could threaten all life on Earth</w:t>
      </w:r>
      <w:r w:rsidRPr="00D576FE">
        <w:rPr>
          <w:sz w:val="16"/>
        </w:rPr>
        <w:t xml:space="preserve">. Or, at the very least, </w:t>
      </w:r>
      <w:r w:rsidRPr="00A37F45">
        <w:rPr>
          <w:rStyle w:val="StyleUnderline"/>
          <w:highlight w:val="green"/>
        </w:rPr>
        <w:t xml:space="preserve">there are </w:t>
      </w:r>
      <w:r w:rsidRPr="00A37F45">
        <w:rPr>
          <w:rStyle w:val="Emphasis"/>
          <w:highlight w:val="green"/>
        </w:rPr>
        <w:t>various foreseeable catastrophes that could wipe out humanity</w:t>
      </w:r>
      <w:r w:rsidRPr="00D576FE">
        <w:rPr>
          <w:sz w:val="16"/>
        </w:rPr>
        <w:t xml:space="preserve"> and essentially rewind the evolutionary </w:t>
      </w:r>
      <w:r w:rsidRPr="00A72B2D">
        <w:rPr>
          <w:sz w:val="16"/>
        </w:rPr>
        <w:t xml:space="preserve">process to a point millions of years in the past, with no guarantee that self-awareness and intelligence would once again emerge as they did within our species. </w:t>
      </w:r>
      <w:r w:rsidRPr="00A72B2D">
        <w:rPr>
          <w:rStyle w:val="StyleUnderline"/>
        </w:rPr>
        <w:t>When viewed from this vantage point, it seems clear that if we care about fighting for issues that affect the community of sentient life, we must ask ourselves how to ensure that there is a community of sentient life to</w:t>
      </w:r>
      <w:r w:rsidRPr="00D576FE">
        <w:rPr>
          <w:rStyle w:val="StyleUnderline"/>
        </w:rPr>
        <w:t xml:space="preserve"> fight for</w:t>
      </w:r>
      <w:r w:rsidRPr="00D576FE">
        <w:rPr>
          <w:sz w:val="16"/>
        </w:rPr>
        <w:t xml:space="preserve">. And if we believe that the flame of human consciousness is something rare and precious, we must ask ourselves how to ensure that the fire is not extinguished, as it were. One might also here note that </w:t>
      </w:r>
      <w:r w:rsidRPr="00A37F45">
        <w:rPr>
          <w:rStyle w:val="StyleUnderline"/>
          <w:highlight w:val="green"/>
        </w:rPr>
        <w:t>colonizing Mars</w:t>
      </w:r>
      <w:r w:rsidRPr="00D576FE">
        <w:rPr>
          <w:rStyle w:val="StyleUnderline"/>
        </w:rPr>
        <w:t xml:space="preserve"> could be the </w:t>
      </w:r>
      <w:r w:rsidRPr="00A37F45">
        <w:rPr>
          <w:rStyle w:val="StyleUnderline"/>
          <w:highlight w:val="green"/>
        </w:rPr>
        <w:t>key to solving</w:t>
      </w:r>
      <w:r w:rsidRPr="00D576FE">
        <w:rPr>
          <w:rStyle w:val="StyleUnderline"/>
        </w:rPr>
        <w:t xml:space="preserve"> many of our </w:t>
      </w:r>
      <w:r w:rsidRPr="00A37F45">
        <w:rPr>
          <w:rStyle w:val="StyleUnderline"/>
          <w:highlight w:val="green"/>
        </w:rPr>
        <w:t>issues on Earth</w:t>
      </w:r>
      <w:r w:rsidRPr="00D576FE">
        <w:rPr>
          <w:sz w:val="16"/>
        </w:rPr>
        <w:t xml:space="preserve">. Powerful, </w:t>
      </w:r>
      <w:r w:rsidRPr="00A37F45">
        <w:rPr>
          <w:rStyle w:val="StyleUnderline"/>
          <w:highlight w:val="green"/>
        </w:rPr>
        <w:t>new tech</w:t>
      </w:r>
      <w:r w:rsidRPr="00D576FE">
        <w:rPr>
          <w:rStyle w:val="StyleUnderline"/>
        </w:rPr>
        <w:t xml:space="preserve">nological </w:t>
      </w:r>
      <w:r w:rsidRPr="00A37F45">
        <w:rPr>
          <w:rStyle w:val="StyleUnderline"/>
          <w:highlight w:val="green"/>
        </w:rPr>
        <w:t>solutions</w:t>
      </w:r>
      <w:r w:rsidRPr="00D576FE">
        <w:rPr>
          <w:rStyle w:val="StyleUnderline"/>
        </w:rPr>
        <w:t xml:space="preserve"> to previously intractable problems could </w:t>
      </w:r>
      <w:r w:rsidRPr="00A37F45">
        <w:rPr>
          <w:rStyle w:val="StyleUnderline"/>
          <w:highlight w:val="green"/>
        </w:rPr>
        <w:t>be developed</w:t>
      </w:r>
      <w:r w:rsidRPr="00D576FE">
        <w:rPr>
          <w:rStyle w:val="StyleUnderline"/>
        </w:rPr>
        <w:t xml:space="preserve"> on Mars or </w:t>
      </w:r>
      <w:r w:rsidRPr="00A37F45">
        <w:rPr>
          <w:rStyle w:val="StyleUnderline"/>
          <w:highlight w:val="green"/>
        </w:rPr>
        <w:t>in the process of colonizing</w:t>
      </w:r>
      <w:r w:rsidRPr="00D576FE">
        <w:rPr>
          <w:rStyle w:val="StyleUnderline"/>
        </w:rPr>
        <w:t xml:space="preserve"> it</w:t>
      </w:r>
      <w:r w:rsidRPr="00D576FE">
        <w:rPr>
          <w:sz w:val="16"/>
        </w:rPr>
        <w:t xml:space="preserve">. It’s also possible that </w:t>
      </w:r>
      <w:r w:rsidRPr="00A37F45">
        <w:rPr>
          <w:rStyle w:val="StyleUnderline"/>
          <w:highlight w:val="green"/>
        </w:rPr>
        <w:t>becoming multi-planetary</w:t>
      </w:r>
      <w:r w:rsidRPr="00D576FE">
        <w:rPr>
          <w:rStyle w:val="StyleUnderline"/>
        </w:rPr>
        <w:t xml:space="preserve"> will </w:t>
      </w:r>
      <w:r w:rsidRPr="00A37F45">
        <w:rPr>
          <w:rStyle w:val="StyleUnderline"/>
          <w:highlight w:val="green"/>
        </w:rPr>
        <w:t>have</w:t>
      </w:r>
      <w:r w:rsidRPr="00D576FE">
        <w:rPr>
          <w:rStyle w:val="StyleUnderline"/>
        </w:rPr>
        <w:t xml:space="preserve"> a </w:t>
      </w:r>
      <w:r w:rsidRPr="00A37F45">
        <w:rPr>
          <w:rStyle w:val="StyleUnderline"/>
          <w:highlight w:val="green"/>
        </w:rPr>
        <w:t>unifying</w:t>
      </w:r>
      <w:r w:rsidRPr="00D576FE">
        <w:rPr>
          <w:rStyle w:val="StyleUnderline"/>
        </w:rPr>
        <w:t xml:space="preserve">/pacifying </w:t>
      </w:r>
      <w:r w:rsidRPr="00A37F45">
        <w:rPr>
          <w:rStyle w:val="StyleUnderline"/>
          <w:highlight w:val="green"/>
        </w:rPr>
        <w:t>effect on humanity</w:t>
      </w:r>
      <w:r w:rsidRPr="00D576FE">
        <w:rPr>
          <w:rStyle w:val="StyleUnderline"/>
        </w:rPr>
        <w:t xml:space="preserve">, helping those on Earth to see </w:t>
      </w:r>
      <w:r w:rsidRPr="00A37F45">
        <w:rPr>
          <w:rStyle w:val="StyleUnderline"/>
          <w:highlight w:val="green"/>
        </w:rPr>
        <w:t>themselves as members of a single species that is</w:t>
      </w:r>
      <w:r w:rsidRPr="00D576FE">
        <w:rPr>
          <w:rStyle w:val="StyleUnderline"/>
        </w:rPr>
        <w:t xml:space="preserve"> now </w:t>
      </w:r>
      <w:r w:rsidRPr="00A37F45">
        <w:rPr>
          <w:rStyle w:val="StyleUnderline"/>
          <w:highlight w:val="green"/>
        </w:rPr>
        <w:t>advancing</w:t>
      </w:r>
      <w:r w:rsidRPr="00D576FE">
        <w:rPr>
          <w:rStyle w:val="StyleUnderline"/>
        </w:rPr>
        <w:t xml:space="preserve"> out </w:t>
      </w:r>
      <w:r w:rsidRPr="00A37F45">
        <w:rPr>
          <w:rStyle w:val="StyleUnderline"/>
          <w:highlight w:val="green"/>
        </w:rPr>
        <w:t>into the cosmos</w:t>
      </w:r>
      <w:r w:rsidRPr="00D576FE">
        <w:rPr>
          <w:sz w:val="16"/>
        </w:rPr>
        <w:t xml:space="preserve">. Don’t get me wrong: </w:t>
      </w:r>
      <w:r w:rsidRPr="00D576FE">
        <w:rPr>
          <w:rStyle w:val="StyleUnderline"/>
        </w:rPr>
        <w:t xml:space="preserve">I think it is tremendously important for us to address global poverty, the refugee crisis, human trafficking/slavery, industrial farming, various environmental crises, etc. But those issues won’t matter at all if all intelligent life in the biosphere is </w:t>
      </w:r>
      <w:r w:rsidRPr="00B67C0F">
        <w:rPr>
          <w:rStyle w:val="StyleUnderline"/>
        </w:rPr>
        <w:t>obliterated. It’s also important that we view those issues</w:t>
      </w:r>
      <w:r w:rsidRPr="00B67C0F">
        <w:rPr>
          <w:sz w:val="16"/>
        </w:rPr>
        <w:t xml:space="preserve">, and the present population of sentient beings on Earth, </w:t>
      </w:r>
      <w:r w:rsidRPr="00B67C0F">
        <w:rPr>
          <w:rStyle w:val="StyleUnderline"/>
        </w:rPr>
        <w:t>within the context of a timespan of potentially trillions of years</w:t>
      </w:r>
      <w:r w:rsidRPr="00B67C0F">
        <w:rPr>
          <w:sz w:val="16"/>
        </w:rPr>
        <w:t>, because</w:t>
      </w:r>
      <w:r w:rsidRPr="00D576FE">
        <w:rPr>
          <w:sz w:val="16"/>
        </w:rPr>
        <w:t xml:space="preserve"> that’s how long our evolutionary branch could, theoretically, persist. </w:t>
      </w:r>
      <w:r w:rsidRPr="00D576FE">
        <w:rPr>
          <w:rStyle w:val="StyleUnderline"/>
        </w:rPr>
        <w:t xml:space="preserve">The </w:t>
      </w:r>
      <w:r w:rsidRPr="00A37F45">
        <w:rPr>
          <w:rStyle w:val="Emphasis"/>
          <w:highlight w:val="green"/>
        </w:rPr>
        <w:t xml:space="preserve">existence of </w:t>
      </w:r>
      <w:r w:rsidRPr="00A2016E">
        <w:rPr>
          <w:rStyle w:val="Emphasis"/>
        </w:rPr>
        <w:t>trillions</w:t>
      </w:r>
      <w:r w:rsidRPr="00B67C0F">
        <w:rPr>
          <w:rStyle w:val="Emphasis"/>
        </w:rPr>
        <w:t xml:space="preserve"> or </w:t>
      </w:r>
      <w:r w:rsidRPr="00A37F45">
        <w:rPr>
          <w:rStyle w:val="Emphasis"/>
          <w:highlight w:val="green"/>
        </w:rPr>
        <w:t>quadrillions of potential future</w:t>
      </w:r>
      <w:r w:rsidRPr="00B67C0F">
        <w:rPr>
          <w:rStyle w:val="Emphasis"/>
        </w:rPr>
        <w:t xml:space="preserve"> intelligent </w:t>
      </w:r>
      <w:r w:rsidRPr="00A37F45">
        <w:rPr>
          <w:rStyle w:val="Emphasis"/>
          <w:highlight w:val="green"/>
        </w:rPr>
        <w:t>life</w:t>
      </w:r>
      <w:r w:rsidRPr="00B67C0F">
        <w:rPr>
          <w:rStyle w:val="Emphasis"/>
        </w:rPr>
        <w:t xml:space="preserve">-forms </w:t>
      </w:r>
      <w:r w:rsidRPr="00A37F45">
        <w:rPr>
          <w:rStyle w:val="Emphasis"/>
          <w:highlight w:val="green"/>
        </w:rPr>
        <w:t>hinges on our ability to avoid catastrophes</w:t>
      </w:r>
      <w:r w:rsidRPr="00B67C0F">
        <w:rPr>
          <w:rStyle w:val="Emphasis"/>
        </w:rPr>
        <w:t xml:space="preserve"> that might obliterate intelligent life on Earth</w:t>
      </w:r>
      <w:r w:rsidRPr="00D576FE">
        <w:rPr>
          <w:sz w:val="16"/>
        </w:rPr>
        <w:t>. Think of that for a moment: Trillions, quadrillions of potential human and post-human beings will never taste this existence unless we ensure the continuation of our evolutionary branch. We cannot fathom what these beings might become, or what untold wonders they might create</w:t>
      </w:r>
      <w:r w:rsidRPr="00B25F07">
        <w:rPr>
          <w:sz w:val="16"/>
        </w:rPr>
        <w:t xml:space="preserve">, in this universe. </w:t>
      </w:r>
      <w:r w:rsidRPr="00B25F07">
        <w:rPr>
          <w:rStyle w:val="StyleUnderline"/>
        </w:rPr>
        <w:t>If we</w:t>
      </w:r>
      <w:r w:rsidRPr="00D576FE">
        <w:rPr>
          <w:rStyle w:val="StyleUnderline"/>
        </w:rPr>
        <w:t xml:space="preserve"> value each of them even 0.00000000001% as much as we value each sentient being presently existing on Earth, we must admit that </w:t>
      </w:r>
      <w:r w:rsidRPr="00A37F45">
        <w:rPr>
          <w:rStyle w:val="StyleUnderline"/>
          <w:highlight w:val="green"/>
        </w:rPr>
        <w:t>our top priority should be to ensure their existence</w:t>
      </w:r>
      <w:r w:rsidRPr="00D576FE">
        <w:rPr>
          <w:rStyle w:val="StyleUnderline"/>
        </w:rPr>
        <w:t>, to ensure that the biological roadshow continues</w:t>
      </w:r>
      <w:r w:rsidRPr="00D576FE">
        <w:rPr>
          <w:sz w:val="16"/>
        </w:rPr>
        <w:t xml:space="preserve">. To those who claim that it is technologically unfeasible to colonize Mars, I would ask: How certain are you? And would you be willing to stake the lives of quadrillions of future life-forms on it? </w:t>
      </w:r>
      <w:r w:rsidRPr="007B7008">
        <w:rPr>
          <w:rStyle w:val="StyleUnderline"/>
        </w:rPr>
        <w:t xml:space="preserve">We’ve </w:t>
      </w:r>
      <w:r w:rsidRPr="007B7008">
        <w:rPr>
          <w:rStyle w:val="StyleUnderline"/>
          <w:highlight w:val="green"/>
        </w:rPr>
        <w:t>already made significant advances</w:t>
      </w:r>
      <w:r w:rsidRPr="007B7008">
        <w:rPr>
          <w:rStyle w:val="StyleUnderline"/>
        </w:rPr>
        <w:t xml:space="preserve"> in the domain of space travel, </w:t>
      </w:r>
      <w:r w:rsidRPr="007B7008">
        <w:rPr>
          <w:rStyle w:val="StyleUnderline"/>
          <w:highlight w:val="green"/>
        </w:rPr>
        <w:t>and our technological</w:t>
      </w:r>
      <w:r w:rsidRPr="007B7008">
        <w:rPr>
          <w:rStyle w:val="StyleUnderline"/>
        </w:rPr>
        <w:t xml:space="preserve">/scientific </w:t>
      </w:r>
      <w:r w:rsidRPr="007B7008">
        <w:rPr>
          <w:rStyle w:val="StyleUnderline"/>
          <w:highlight w:val="green"/>
        </w:rPr>
        <w:t>understanding continues to improve</w:t>
      </w:r>
      <w:r w:rsidRPr="007B7008">
        <w:rPr>
          <w:rStyle w:val="StyleUnderline"/>
        </w:rPr>
        <w:t xml:space="preserve"> all the time</w:t>
      </w:r>
      <w:r w:rsidRPr="00D576FE">
        <w:rPr>
          <w:sz w:val="16"/>
        </w:rPr>
        <w:t xml:space="preserve">. Surely </w:t>
      </w:r>
      <w:r w:rsidRPr="007B7008">
        <w:rPr>
          <w:rStyle w:val="StyleUnderline"/>
        </w:rPr>
        <w:t xml:space="preserve">we must be </w:t>
      </w:r>
      <w:r w:rsidRPr="007B7008">
        <w:rPr>
          <w:rStyle w:val="StyleUnderline"/>
          <w:highlight w:val="green"/>
        </w:rPr>
        <w:t>approaching a point at which we will be able to colonize</w:t>
      </w:r>
      <w:r w:rsidRPr="007B7008">
        <w:rPr>
          <w:rStyle w:val="StyleUnderline"/>
        </w:rPr>
        <w:t xml:space="preserve"> Mars</w:t>
      </w:r>
      <w:r w:rsidRPr="00D576FE">
        <w:rPr>
          <w:sz w:val="16"/>
        </w:rPr>
        <w:t xml:space="preserve">, if we aren’t there already. Given the myriad existential risks we’ve already identified and the numerous others that we likely have yet to identify, becoming a multi-planetary species is potentially an extremely urgent matter. If we care at all, for any reason, about the preservation of our evolutionary branch, we must take this task seriously. And thus, </w:t>
      </w:r>
      <w:r w:rsidRPr="00A37F45">
        <w:rPr>
          <w:rStyle w:val="StyleUnderline"/>
          <w:highlight w:val="green"/>
        </w:rPr>
        <w:t>even if it is unlikely that colonizing Mars is</w:t>
      </w:r>
      <w:r w:rsidRPr="00D576FE">
        <w:rPr>
          <w:rStyle w:val="StyleUnderline"/>
        </w:rPr>
        <w:t xml:space="preserve"> currently technologically </w:t>
      </w:r>
      <w:r w:rsidRPr="00A37F45">
        <w:rPr>
          <w:rStyle w:val="StyleUnderline"/>
          <w:highlight w:val="green"/>
        </w:rPr>
        <w:t>feasible</w:t>
      </w:r>
      <w:r w:rsidRPr="00D576FE">
        <w:rPr>
          <w:rStyle w:val="StyleUnderline"/>
        </w:rPr>
        <w:t xml:space="preserve"> </w:t>
      </w:r>
      <w:r w:rsidRPr="00D576FE">
        <w:rPr>
          <w:sz w:val="16"/>
        </w:rPr>
        <w:t xml:space="preserve">(which I’m not sure of), can one really claim in good conscience that we should be devoting zero time and resources to the matter? </w:t>
      </w:r>
      <w:r w:rsidRPr="00D576FE">
        <w:rPr>
          <w:rStyle w:val="StyleUnderline"/>
        </w:rPr>
        <w:t xml:space="preserve">Even if there is a minuscule </w:t>
      </w:r>
      <w:r w:rsidRPr="00B67C0F">
        <w:rPr>
          <w:rStyle w:val="StyleUnderline"/>
        </w:rPr>
        <w:t xml:space="preserve">chance of success, </w:t>
      </w:r>
      <w:r w:rsidRPr="00A37F45">
        <w:rPr>
          <w:rStyle w:val="Emphasis"/>
          <w:highlight w:val="green"/>
        </w:rPr>
        <w:t>the colossal stakes</w:t>
      </w:r>
      <w:r w:rsidRPr="00B67C0F">
        <w:rPr>
          <w:rStyle w:val="Emphasis"/>
        </w:rPr>
        <w:t xml:space="preserve"> would seem to </w:t>
      </w:r>
      <w:r w:rsidRPr="00A37F45">
        <w:rPr>
          <w:rStyle w:val="Emphasis"/>
          <w:highlight w:val="green"/>
        </w:rPr>
        <w:t>necessitate</w:t>
      </w:r>
      <w:r w:rsidRPr="00B67C0F">
        <w:rPr>
          <w:rStyle w:val="Emphasis"/>
        </w:rPr>
        <w:t xml:space="preserve"> that </w:t>
      </w:r>
      <w:r w:rsidRPr="00A37F45">
        <w:rPr>
          <w:rStyle w:val="Emphasis"/>
          <w:highlight w:val="green"/>
        </w:rPr>
        <w:t>we dedicate</w:t>
      </w:r>
      <w:r w:rsidRPr="00D576FE">
        <w:rPr>
          <w:sz w:val="16"/>
        </w:rPr>
        <w:t xml:space="preserve"> a certain portion of our collective </w:t>
      </w:r>
      <w:r w:rsidRPr="00A37F45">
        <w:rPr>
          <w:rStyle w:val="Emphasis"/>
          <w:highlight w:val="green"/>
        </w:rPr>
        <w:t>time and resources to becoming multi-planetary</w:t>
      </w:r>
      <w:r w:rsidRPr="00D576FE">
        <w:rPr>
          <w:sz w:val="16"/>
        </w:rPr>
        <w:t>.</w:t>
      </w:r>
    </w:p>
    <w:p w14:paraId="71D6DA1F" w14:textId="77777777" w:rsidR="008D3F7B" w:rsidRDefault="008D3F7B" w:rsidP="008D3F7B"/>
    <w:p w14:paraId="5A7ACE52" w14:textId="77777777" w:rsidR="008D3F7B" w:rsidRPr="008466FA" w:rsidRDefault="008D3F7B" w:rsidP="008D3F7B">
      <w:pPr>
        <w:pStyle w:val="Heading4"/>
      </w:pPr>
      <w:r>
        <w:t xml:space="preserve">No </w:t>
      </w:r>
      <w:r w:rsidRPr="00E222E8">
        <w:t>intergalactic</w:t>
      </w:r>
      <w:r>
        <w:t xml:space="preserve"> war – several factors decks motivation</w:t>
      </w:r>
    </w:p>
    <w:p w14:paraId="344A11C2" w14:textId="77777777" w:rsidR="008D3F7B" w:rsidRPr="00CB7EB5" w:rsidRDefault="008D3F7B" w:rsidP="008D3F7B">
      <w:r w:rsidRPr="00CB7EB5">
        <w:rPr>
          <w:rStyle w:val="Style13ptBold"/>
        </w:rPr>
        <w:t>Cirkovic ’18</w:t>
      </w:r>
      <w:r w:rsidRPr="00CB7EB5">
        <w:t xml:space="preserve"> — Milan M. Cirkovic; Senior Research Associate at the Astronomical Observatory of Belgrade and Assistant Professor of the Department of Physics at the University of Novi Sad in Serbia and Montenegro. (“Space colonization remains the only long-term option for humanity: A reply to Torres;” </w:t>
      </w:r>
      <w:hyperlink r:id="rId157" w:history="1">
        <w:r w:rsidRPr="00CB7EB5">
          <w:rPr>
            <w:rStyle w:val="Hyperlink"/>
          </w:rPr>
          <w:t>http://philsci-archive.pitt.edu/15207/1/SpaceColonization_v4.pdf</w:t>
        </w:r>
      </w:hyperlink>
      <w:r w:rsidRPr="00CB7EB5">
        <w:t>; pg. 4; //GrRv)</w:t>
      </w:r>
    </w:p>
    <w:p w14:paraId="1897FD85" w14:textId="77777777" w:rsidR="008D3F7B" w:rsidRPr="00CB7EB5" w:rsidRDefault="008D3F7B" w:rsidP="008D3F7B">
      <w:pPr>
        <w:rPr>
          <w:sz w:val="16"/>
        </w:rPr>
      </w:pPr>
      <w:r w:rsidRPr="00CB7EB5">
        <w:rPr>
          <w:sz w:val="16"/>
        </w:rPr>
        <w:t>Although there have not been serious strategic studies of the topic, there are many indications that the “</w:t>
      </w:r>
      <w:r w:rsidRPr="00CB7EB5">
        <w:rPr>
          <w:rStyle w:val="Emphasis"/>
          <w:highlight w:val="green"/>
        </w:rPr>
        <w:t>interstellar warfare</w:t>
      </w:r>
      <w:r w:rsidRPr="00CB7EB5">
        <w:rPr>
          <w:sz w:val="16"/>
        </w:rPr>
        <w:t xml:space="preserve">” </w:t>
      </w:r>
      <w:r w:rsidRPr="00CB7EB5">
        <w:rPr>
          <w:rStyle w:val="Emphasis"/>
          <w:highlight w:val="green"/>
        </w:rPr>
        <w:t>is an oxymoron</w:t>
      </w:r>
      <w:r w:rsidRPr="00CB7EB5">
        <w:rPr>
          <w:rStyle w:val="StyleUnderline"/>
        </w:rPr>
        <w:t>. Insofar as there are no topological shortcuts in forms of traversable wormholes</w:t>
      </w:r>
      <w:r w:rsidRPr="00CB7EB5">
        <w:rPr>
          <w:sz w:val="16"/>
        </w:rPr>
        <w:t xml:space="preserve"> (</w:t>
      </w:r>
      <w:r w:rsidRPr="00CB7EB5">
        <w:rPr>
          <w:rStyle w:val="StyleUnderline"/>
        </w:rPr>
        <w:t>and even if there are some, but with fixed points of entrance and egress</w:t>
      </w:r>
      <w:r w:rsidRPr="00CB7EB5">
        <w:rPr>
          <w:sz w:val="16"/>
        </w:rPr>
        <w:t xml:space="preserve">), </w:t>
      </w:r>
      <w:r w:rsidRPr="00CB7EB5">
        <w:rPr>
          <w:rStyle w:val="StyleUnderline"/>
        </w:rPr>
        <w:t xml:space="preserve">there is a </w:t>
      </w:r>
      <w:r w:rsidRPr="00CB7EB5">
        <w:rPr>
          <w:rStyle w:val="StyleUnderline"/>
          <w:highlight w:val="green"/>
        </w:rPr>
        <w:t>large delay and logistic nightmare in sending</w:t>
      </w:r>
      <w:r w:rsidRPr="00CB7EB5">
        <w:rPr>
          <w:rStyle w:val="StyleUnderline"/>
        </w:rPr>
        <w:t xml:space="preserve"> any </w:t>
      </w:r>
      <w:r w:rsidRPr="00CB7EB5">
        <w:rPr>
          <w:rStyle w:val="StyleUnderline"/>
          <w:highlight w:val="green"/>
        </w:rPr>
        <w:t>military</w:t>
      </w:r>
      <w:r w:rsidRPr="00CB7EB5">
        <w:rPr>
          <w:rStyle w:val="StyleUnderline"/>
        </w:rPr>
        <w:t xml:space="preserve"> expeditions </w:t>
      </w:r>
      <w:r w:rsidRPr="00CB7EB5">
        <w:rPr>
          <w:rStyle w:val="StyleUnderline"/>
          <w:highlight w:val="green"/>
        </w:rPr>
        <w:t>across interstellar distances</w:t>
      </w:r>
      <w:r w:rsidRPr="00CB7EB5">
        <w:rPr>
          <w:sz w:val="16"/>
        </w:rPr>
        <w:t xml:space="preserve">. Except in the case of huge technological imbalance – which is possible in contact between (post)human and some extraterrestrial civilization, but highly unlikely if not impossible between any two (post)human factions – </w:t>
      </w:r>
      <w:r w:rsidRPr="00CB7EB5">
        <w:rPr>
          <w:rStyle w:val="StyleUnderline"/>
        </w:rPr>
        <w:t xml:space="preserve">the </w:t>
      </w:r>
      <w:r w:rsidRPr="00CB7EB5">
        <w:rPr>
          <w:rStyle w:val="StyleUnderline"/>
          <w:highlight w:val="green"/>
        </w:rPr>
        <w:t>defense of planetary systems</w:t>
      </w:r>
      <w:r w:rsidRPr="00CB7EB5">
        <w:rPr>
          <w:rStyle w:val="StyleUnderline"/>
        </w:rPr>
        <w:t xml:space="preserve"> would </w:t>
      </w:r>
      <w:r w:rsidRPr="00CB7EB5">
        <w:rPr>
          <w:rStyle w:val="StyleUnderline"/>
          <w:highlight w:val="green"/>
        </w:rPr>
        <w:t>have overwhelming advantage</w:t>
      </w:r>
      <w:r w:rsidRPr="00CB7EB5">
        <w:rPr>
          <w:rStyle w:val="StyleUnderline"/>
        </w:rPr>
        <w:t xml:space="preserve">, measured </w:t>
      </w:r>
      <w:r w:rsidRPr="00CB7EB5">
        <w:rPr>
          <w:rStyle w:val="StyleUnderline"/>
          <w:highlight w:val="green"/>
        </w:rPr>
        <w:t>by orders of magnitude</w:t>
      </w:r>
      <w:r w:rsidRPr="00CB7EB5">
        <w:rPr>
          <w:rStyle w:val="StyleUnderline"/>
        </w:rPr>
        <w:t xml:space="preserve"> in both reconnaissance, logistics, and capacity for tactical concentration of forces</w:t>
      </w:r>
      <w:r w:rsidRPr="00CB7EB5">
        <w:rPr>
          <w:sz w:val="16"/>
        </w:rPr>
        <w:t>. Above all, t</w:t>
      </w:r>
      <w:r w:rsidRPr="00CB7EB5">
        <w:rPr>
          <w:rStyle w:val="StyleUnderline"/>
        </w:rPr>
        <w:t xml:space="preserve">he defenders could </w:t>
      </w:r>
      <w:r w:rsidRPr="00CB7EB5">
        <w:rPr>
          <w:rStyle w:val="StyleUnderline"/>
          <w:highlight w:val="green"/>
        </w:rPr>
        <w:t>easily destroy any non-stellar resources</w:t>
      </w:r>
      <w:r w:rsidRPr="00CB7EB5">
        <w:rPr>
          <w:rStyle w:val="StyleUnderline"/>
        </w:rPr>
        <w:t xml:space="preserve"> in the defended system if their situation becomes desperate enough, </w:t>
      </w:r>
      <w:r w:rsidRPr="00CB7EB5">
        <w:rPr>
          <w:rStyle w:val="StyleUnderline"/>
          <w:highlight w:val="green"/>
        </w:rPr>
        <w:t>so</w:t>
      </w:r>
      <w:r w:rsidRPr="00CB7EB5">
        <w:rPr>
          <w:rStyle w:val="StyleUnderline"/>
        </w:rPr>
        <w:t xml:space="preserve"> that “</w:t>
      </w:r>
      <w:r w:rsidRPr="00CB7EB5">
        <w:rPr>
          <w:rStyle w:val="StyleUnderline"/>
          <w:highlight w:val="green"/>
        </w:rPr>
        <w:t>piracy and plunder</w:t>
      </w:r>
      <w:r w:rsidRPr="00CB7EB5">
        <w:rPr>
          <w:rStyle w:val="StyleUnderline"/>
        </w:rPr>
        <w:t xml:space="preserve">” </w:t>
      </w:r>
      <w:r w:rsidRPr="00CB7EB5">
        <w:rPr>
          <w:rStyle w:val="StyleUnderline"/>
          <w:highlight w:val="green"/>
        </w:rPr>
        <w:t>would</w:t>
      </w:r>
      <w:r w:rsidRPr="00CB7EB5">
        <w:rPr>
          <w:rStyle w:val="StyleUnderline"/>
        </w:rPr>
        <w:t xml:space="preserve"> simply </w:t>
      </w:r>
      <w:r w:rsidRPr="00CB7EB5">
        <w:rPr>
          <w:rStyle w:val="StyleUnderline"/>
          <w:highlight w:val="green"/>
        </w:rPr>
        <w:t>not be viable options</w:t>
      </w:r>
      <w:r w:rsidRPr="00CB7EB5">
        <w:rPr>
          <w:rStyle w:val="StyleUnderline"/>
        </w:rPr>
        <w:t xml:space="preserve"> in the interstellar case</w:t>
      </w:r>
      <w:r w:rsidRPr="00CB7EB5">
        <w:rPr>
          <w:sz w:val="16"/>
        </w:rPr>
        <w:t>. And, if the desired resources consist of uplifted stellar matter</w:t>
      </w:r>
      <w:r w:rsidRPr="00CB7EB5">
        <w:rPr>
          <w:rStyle w:val="StyleUnderline"/>
        </w:rPr>
        <w:t xml:space="preserve">, there would </w:t>
      </w:r>
      <w:r w:rsidRPr="00CB7EB5">
        <w:rPr>
          <w:rStyle w:val="StyleUnderline"/>
          <w:highlight w:val="green"/>
        </w:rPr>
        <w:t>always be billions of undefended stars</w:t>
      </w:r>
      <w:r w:rsidRPr="00CB7EB5">
        <w:rPr>
          <w:rStyle w:val="StyleUnderline"/>
        </w:rPr>
        <w:t xml:space="preserve"> in the Galaxy</w:t>
      </w:r>
      <w:r w:rsidRPr="00CB7EB5">
        <w:rPr>
          <w:sz w:val="16"/>
        </w:rPr>
        <w:t xml:space="preserve">. (This would be valid even if the efficiency of colonization is 99%. In the unlikely scenario that all stars in the Galaxy are colonized and defended, which is perhaps in itself incompatible with the Torres’s argument, since the constant destructive warfare will likely impede or arrest the colonization efforts, the required timescale is so long that </w:t>
      </w:r>
      <w:r w:rsidRPr="00CB7EB5">
        <w:rPr>
          <w:rStyle w:val="StyleUnderline"/>
        </w:rPr>
        <w:t xml:space="preserve">it will perhaps make </w:t>
      </w:r>
      <w:r w:rsidRPr="00CB7EB5">
        <w:rPr>
          <w:rStyle w:val="Emphasis"/>
          <w:highlight w:val="green"/>
        </w:rPr>
        <w:t>more economic and strategic sense to go after undefended resources</w:t>
      </w:r>
      <w:r w:rsidRPr="00CB7EB5">
        <w:rPr>
          <w:rStyle w:val="StyleUnderline"/>
        </w:rPr>
        <w:t xml:space="preserve"> in other Local Group galaxies</w:t>
      </w:r>
      <w:r w:rsidRPr="00CB7EB5">
        <w:rPr>
          <w:sz w:val="16"/>
        </w:rPr>
        <w:t xml:space="preserve">.) In brief, </w:t>
      </w:r>
      <w:r w:rsidRPr="00CB7EB5">
        <w:rPr>
          <w:rStyle w:val="StyleUnderline"/>
        </w:rPr>
        <w:t xml:space="preserve">plunder is </w:t>
      </w:r>
      <w:r w:rsidRPr="00CB7EB5">
        <w:rPr>
          <w:rStyle w:val="Emphasis"/>
          <w:highlight w:val="green"/>
        </w:rPr>
        <w:t>hardly viable as a motivation for interstellar warfare</w:t>
      </w:r>
      <w:r w:rsidRPr="00CB7EB5">
        <w:rPr>
          <w:rStyle w:val="StyleUnderline"/>
        </w:rPr>
        <w:t xml:space="preserve">. A reasonable conclusion that interstellar travel will always be expensive and difficult, coupled with the defensive advantages and the total abundance of undefended cosmic resources elsewhere, makes this </w:t>
      </w:r>
      <w:r w:rsidRPr="00CB7EB5">
        <w:rPr>
          <w:rStyle w:val="StyleUnderline"/>
          <w:highlight w:val="green"/>
        </w:rPr>
        <w:t>motivation of “Machiavellian actors” largely irrelevant</w:t>
      </w:r>
      <w:r w:rsidRPr="00CB7EB5">
        <w:rPr>
          <w:sz w:val="16"/>
        </w:rPr>
        <w:t xml:space="preserve">. “Tuckerian actors” have been dealt with in the section 2 above. Finally, there remains the option of warfare for the sake of spreading particular “bad memes” (Zubrin 1999). If this kind of motivation requires the same expenditure of time and resources required for the interstellar travel (not to mention intergalactic travel, which is an entirely different order of magnitude problem, with additional difficulties, like the impossibility of gathering any fuel or resources en route), it is reasonable to conclude that such instances would be rare. </w:t>
      </w:r>
    </w:p>
    <w:p w14:paraId="19E59A15" w14:textId="77777777" w:rsidR="008D3F7B" w:rsidRDefault="008D3F7B" w:rsidP="008D3F7B"/>
    <w:p w14:paraId="1854C50A" w14:textId="77777777" w:rsidR="008D3F7B" w:rsidRDefault="008D3F7B" w:rsidP="008D3F7B"/>
    <w:p w14:paraId="0717C6F6" w14:textId="77777777" w:rsidR="008D3F7B" w:rsidRPr="00E6186D" w:rsidRDefault="008D3F7B" w:rsidP="008D3F7B">
      <w:pPr>
        <w:pStyle w:val="Heading4"/>
        <w:rPr>
          <w:rStyle w:val="Style13ptBold"/>
        </w:rPr>
      </w:pPr>
      <w:r>
        <w:rPr>
          <w:rStyle w:val="Style13ptBold"/>
          <w:b/>
        </w:rPr>
        <w:t xml:space="preserve">Specifically, there are numerous inevitable cosmic threats – only space colonization can avoid extinction </w:t>
      </w:r>
      <w:r>
        <w:rPr>
          <w:rStyle w:val="Style13ptBold"/>
        </w:rPr>
        <w:t>– super volcanoes, asteroids, rogue planets, rogue stars, black holes, supernova, gamma ray bursts, sun energy fluctuations, and sun red giant phase</w:t>
      </w:r>
    </w:p>
    <w:p w14:paraId="363872EE" w14:textId="77777777" w:rsidR="008D3F7B" w:rsidRDefault="008D3F7B" w:rsidP="008D3F7B">
      <w:r w:rsidRPr="00F342C7">
        <w:rPr>
          <w:rStyle w:val="Style13ptBold"/>
        </w:rPr>
        <w:t>Levesque, ’19</w:t>
      </w:r>
      <w:r>
        <w:t xml:space="preserve"> Dan Levesque, Content creator for Death by Cosmos, director of independent media organization Ebb Media, BA in philosophy from the University of Victoria, and Business Analyst at BC Public Service, September 5</w:t>
      </w:r>
      <w:r w:rsidRPr="00F342C7">
        <w:rPr>
          <w:vertAlign w:val="superscript"/>
        </w:rPr>
        <w:t>th</w:t>
      </w:r>
      <w:r>
        <w:t xml:space="preserve">, 2019, “Cataclysms: 9 Cosmic Disasters that could Destroy Life on Earth”, Death by Cosmos, </w:t>
      </w:r>
      <w:hyperlink r:id="rId158" w:history="1">
        <w:r w:rsidRPr="00904AAB">
          <w:rPr>
            <w:rStyle w:val="Hyperlink"/>
          </w:rPr>
          <w:t>https://deathbycosmos.com/death-by-cosmic-events/</w:t>
        </w:r>
      </w:hyperlink>
      <w:r>
        <w:t>, EO</w:t>
      </w:r>
    </w:p>
    <w:p w14:paraId="2E9DEAB4" w14:textId="77777777" w:rsidR="008D3F7B" w:rsidRPr="00D021E9" w:rsidRDefault="008D3F7B" w:rsidP="008D3F7B">
      <w:pPr>
        <w:rPr>
          <w:sz w:val="16"/>
        </w:rPr>
      </w:pPr>
      <w:r w:rsidRPr="00F342C7">
        <w:rPr>
          <w:rStyle w:val="StyleUnderline"/>
        </w:rPr>
        <w:t xml:space="preserve">While </w:t>
      </w:r>
      <w:r w:rsidRPr="00E6186D">
        <w:rPr>
          <w:rStyle w:val="StyleUnderline"/>
          <w:highlight w:val="green"/>
        </w:rPr>
        <w:t>human-caused catastrophes are</w:t>
      </w:r>
      <w:r w:rsidRPr="00F342C7">
        <w:rPr>
          <w:rStyle w:val="StyleUnderline"/>
        </w:rPr>
        <w:t xml:space="preserve"> entirely </w:t>
      </w:r>
      <w:r w:rsidRPr="00E6186D">
        <w:rPr>
          <w:rStyle w:val="StyleUnderline"/>
          <w:highlight w:val="green"/>
        </w:rPr>
        <w:t>within our ability to</w:t>
      </w:r>
      <w:r w:rsidRPr="00381AE9">
        <w:rPr>
          <w:rStyle w:val="StyleUnderline"/>
        </w:rPr>
        <w:t xml:space="preserve"> control</w:t>
      </w:r>
      <w:r w:rsidRPr="00F342C7">
        <w:rPr>
          <w:rStyle w:val="StyleUnderline"/>
        </w:rPr>
        <w:t xml:space="preserve"> and </w:t>
      </w:r>
      <w:r w:rsidRPr="00381AE9">
        <w:rPr>
          <w:rStyle w:val="StyleUnderline"/>
          <w:highlight w:val="green"/>
        </w:rPr>
        <w:t xml:space="preserve">mitigate, cosmic </w:t>
      </w:r>
      <w:r w:rsidRPr="00E6186D">
        <w:rPr>
          <w:rStyle w:val="StyleUnderline"/>
          <w:highlight w:val="green"/>
        </w:rPr>
        <w:t>disasters</w:t>
      </w:r>
      <w:r w:rsidRPr="00E6186D">
        <w:rPr>
          <w:sz w:val="16"/>
        </w:rPr>
        <w:t xml:space="preserve"> generally </w:t>
      </w:r>
      <w:r w:rsidRPr="00E6186D">
        <w:rPr>
          <w:rStyle w:val="StyleUnderline"/>
          <w:highlight w:val="green"/>
        </w:rPr>
        <w:t>are not</w:t>
      </w:r>
      <w:r w:rsidRPr="00E6186D">
        <w:rPr>
          <w:sz w:val="16"/>
        </w:rPr>
        <w:t xml:space="preserve">. While a few of these threats could be reduced by increasing our scientific knowledge of the issues at hand, in many cases, </w:t>
      </w:r>
      <w:r w:rsidRPr="00E6186D">
        <w:rPr>
          <w:rStyle w:val="Emphasis"/>
          <w:highlight w:val="green"/>
        </w:rPr>
        <w:t>our only hope for</w:t>
      </w:r>
      <w:r w:rsidRPr="00E6186D">
        <w:rPr>
          <w:rStyle w:val="Emphasis"/>
        </w:rPr>
        <w:t xml:space="preserve"> long-term </w:t>
      </w:r>
      <w:r w:rsidRPr="00E6186D">
        <w:rPr>
          <w:rStyle w:val="Emphasis"/>
          <w:highlight w:val="green"/>
        </w:rPr>
        <w:t>survival</w:t>
      </w:r>
      <w:r w:rsidRPr="00E6186D">
        <w:rPr>
          <w:rStyle w:val="Emphasis"/>
        </w:rPr>
        <w:t xml:space="preserve"> involves </w:t>
      </w:r>
      <w:r w:rsidRPr="00E6186D">
        <w:rPr>
          <w:rStyle w:val="Emphasis"/>
          <w:highlight w:val="green"/>
        </w:rPr>
        <w:t>leaving Earth</w:t>
      </w:r>
      <w:r w:rsidRPr="00E6186D">
        <w:rPr>
          <w:rStyle w:val="Emphasis"/>
        </w:rPr>
        <w:t xml:space="preserve"> altogether </w:t>
      </w:r>
      <w:r w:rsidRPr="00F46430">
        <w:rPr>
          <w:rStyle w:val="Emphasis"/>
          <w:highlight w:val="green"/>
        </w:rPr>
        <w:t>and colonizing</w:t>
      </w:r>
      <w:r w:rsidRPr="00E6186D">
        <w:rPr>
          <w:rStyle w:val="Emphasis"/>
        </w:rPr>
        <w:t xml:space="preserve"> other worlds and stars</w:t>
      </w:r>
      <w:r w:rsidRPr="00E6186D">
        <w:rPr>
          <w:sz w:val="16"/>
        </w:rPr>
        <w:t xml:space="preserve">. Here are all of the ways in which the cosmos might throw us an existential curve ball, ranked in order from highest plausible impact to lowest plausible impact. 1. </w:t>
      </w:r>
      <w:r w:rsidRPr="00E6186D">
        <w:rPr>
          <w:rStyle w:val="Emphasis"/>
          <w:highlight w:val="green"/>
        </w:rPr>
        <w:t>Eruption of a Supervolcano</w:t>
      </w:r>
      <w:r w:rsidRPr="00E6186D">
        <w:rPr>
          <w:sz w:val="16"/>
        </w:rPr>
        <w:t xml:space="preserve"> The Earth has been volcanically active since its formation more than 4.5 billion years ago. The role volcanic eruptions have played in the history of life on Earth can't be understated, with </w:t>
      </w:r>
      <w:r w:rsidRPr="00F342C7">
        <w:rPr>
          <w:rStyle w:val="StyleUnderline"/>
        </w:rPr>
        <w:t xml:space="preserve">several of the biggest mass extinctions in Earth's history linked to volcanic activity. Volcanic eruptions are capable of </w:t>
      </w:r>
      <w:r w:rsidRPr="00E6186D">
        <w:rPr>
          <w:rStyle w:val="StyleUnderline"/>
          <w:highlight w:val="green"/>
        </w:rPr>
        <w:t>releasing large amounts of</w:t>
      </w:r>
      <w:r w:rsidRPr="00F342C7">
        <w:rPr>
          <w:rStyle w:val="StyleUnderline"/>
        </w:rPr>
        <w:t xml:space="preserve"> material, including </w:t>
      </w:r>
      <w:r w:rsidRPr="00E6186D">
        <w:rPr>
          <w:rStyle w:val="StyleUnderline"/>
          <w:highlight w:val="green"/>
        </w:rPr>
        <w:t>ash</w:t>
      </w:r>
      <w:r w:rsidRPr="00F342C7">
        <w:rPr>
          <w:rStyle w:val="StyleUnderline"/>
        </w:rPr>
        <w:t xml:space="preserve"> and greenhouse gasses, </w:t>
      </w:r>
      <w:r w:rsidRPr="00E6186D">
        <w:rPr>
          <w:rStyle w:val="StyleUnderline"/>
          <w:highlight w:val="green"/>
        </w:rPr>
        <w:t>into the atmosphere</w:t>
      </w:r>
      <w:r w:rsidRPr="00E6186D">
        <w:rPr>
          <w:sz w:val="16"/>
        </w:rPr>
        <w:t xml:space="preserve">. In some of the largest known eruptions, </w:t>
      </w:r>
      <w:r w:rsidRPr="00F342C7">
        <w:rPr>
          <w:rStyle w:val="StyleUnderline"/>
        </w:rPr>
        <w:t xml:space="preserve">this ash has encircled the globe, blocking out sunlight and covering the ground in ash deposits. When volcanic activity starts </w:t>
      </w:r>
      <w:r w:rsidRPr="00E6186D">
        <w:rPr>
          <w:rStyle w:val="StyleUnderline"/>
          <w:highlight w:val="green"/>
        </w:rPr>
        <w:t>blocking out sunlight</w:t>
      </w:r>
      <w:r w:rsidRPr="00F342C7">
        <w:rPr>
          <w:rStyle w:val="StyleUnderline"/>
        </w:rPr>
        <w:t xml:space="preserve">, </w:t>
      </w:r>
      <w:r w:rsidRPr="00E6186D">
        <w:rPr>
          <w:rStyle w:val="StyleUnderline"/>
          <w:highlight w:val="green"/>
        </w:rPr>
        <w:t>photosynthesis becomes compromised</w:t>
      </w:r>
      <w:r w:rsidRPr="00F342C7">
        <w:rPr>
          <w:rStyle w:val="StyleUnderline"/>
        </w:rPr>
        <w:t>, which stunts the growth of plants and plankto</w:t>
      </w:r>
      <w:r w:rsidRPr="00E6186D">
        <w:rPr>
          <w:sz w:val="16"/>
        </w:rPr>
        <w:t xml:space="preserve">n alike. When this happens, </w:t>
      </w:r>
      <w:r w:rsidRPr="00F342C7">
        <w:rPr>
          <w:rStyle w:val="StyleUnderline"/>
        </w:rPr>
        <w:t>the entire food chain can be thrown out of wack from the bottom up</w:t>
      </w:r>
      <w:r w:rsidRPr="00E6186D">
        <w:rPr>
          <w:sz w:val="16"/>
        </w:rPr>
        <w:t xml:space="preserve">. In addition to a compromised food chain, </w:t>
      </w:r>
      <w:r w:rsidRPr="00E6186D">
        <w:rPr>
          <w:rStyle w:val="StyleUnderline"/>
          <w:highlight w:val="green"/>
        </w:rPr>
        <w:t>global temperatures</w:t>
      </w:r>
      <w:r w:rsidRPr="0010169F">
        <w:rPr>
          <w:rStyle w:val="StyleUnderline"/>
        </w:rPr>
        <w:t xml:space="preserve"> can </w:t>
      </w:r>
      <w:r w:rsidRPr="00E6186D">
        <w:rPr>
          <w:rStyle w:val="StyleUnderline"/>
          <w:highlight w:val="green"/>
        </w:rPr>
        <w:t>plummet</w:t>
      </w:r>
      <w:r w:rsidRPr="0010169F">
        <w:rPr>
          <w:rStyle w:val="StyleUnderline"/>
        </w:rPr>
        <w:t xml:space="preserve"> due to the lack of sunlight</w:t>
      </w:r>
      <w:r w:rsidRPr="00E6186D">
        <w:rPr>
          <w:sz w:val="16"/>
        </w:rPr>
        <w:t xml:space="preserve">. This happened most recently in 1816, when a significant eruption in Indonesia caused what became known as the "year without a summer," </w:t>
      </w:r>
      <w:r w:rsidRPr="0010169F">
        <w:rPr>
          <w:rStyle w:val="StyleUnderline"/>
        </w:rPr>
        <w:t>resulting in crop failures</w:t>
      </w:r>
      <w:r w:rsidRPr="00E6186D">
        <w:rPr>
          <w:sz w:val="16"/>
        </w:rPr>
        <w:t xml:space="preserve"> across the Northern hemisphere as a result of low temperatures. By comparison, </w:t>
      </w:r>
      <w:r w:rsidRPr="0010169F">
        <w:rPr>
          <w:rStyle w:val="StyleUnderline"/>
        </w:rPr>
        <w:t>the eruption of a supervolcano could cause temperatures to plummet for years on end. Such an event could trigger another ice age, precipitated by a fall in global temperatures and the mass die-off of plants and animals that have adapted to specific environmental niches</w:t>
      </w:r>
      <w:r w:rsidRPr="00E6186D">
        <w:rPr>
          <w:sz w:val="16"/>
        </w:rPr>
        <w:t xml:space="preserve">. What makes large-scale volcanism particularly risky is that </w:t>
      </w:r>
      <w:r w:rsidRPr="0010169F">
        <w:rPr>
          <w:rStyle w:val="StyleUnderline"/>
        </w:rPr>
        <w:t xml:space="preserve">it could </w:t>
      </w:r>
      <w:r w:rsidRPr="00E6186D">
        <w:rPr>
          <w:rStyle w:val="StyleUnderline"/>
          <w:highlight w:val="green"/>
        </w:rPr>
        <w:t>completely destroy the agricultural sector</w:t>
      </w:r>
      <w:r w:rsidRPr="0010169F">
        <w:rPr>
          <w:rStyle w:val="StyleUnderline"/>
        </w:rPr>
        <w:t xml:space="preserve"> we rely on for sustenance, preventing us from producing enough food</w:t>
      </w:r>
      <w:r w:rsidRPr="00E6186D">
        <w:rPr>
          <w:sz w:val="16"/>
        </w:rPr>
        <w:t xml:space="preserve"> to feed the nearly 8 billion people on Earth. If sun-deprived conditions caused by atmospheric ash were to continue for several years, </w:t>
      </w:r>
      <w:r w:rsidRPr="0010169F">
        <w:rPr>
          <w:rStyle w:val="StyleUnderline"/>
        </w:rPr>
        <w:t>this would lead to mass starvation on an unprecedented level</w:t>
      </w:r>
      <w:r w:rsidRPr="00E6186D">
        <w:rPr>
          <w:sz w:val="16"/>
        </w:rPr>
        <w:t xml:space="preserve">. 2. </w:t>
      </w:r>
      <w:r w:rsidRPr="00E6186D">
        <w:rPr>
          <w:rStyle w:val="Emphasis"/>
          <w:highlight w:val="green"/>
        </w:rPr>
        <w:t>Asteroid Impact</w:t>
      </w:r>
      <w:r w:rsidRPr="00E6186D">
        <w:rPr>
          <w:sz w:val="16"/>
        </w:rPr>
        <w:t xml:space="preserve"> In Plato's Timaeus, the ancient philosopher seems to identify cataclysmic asteroid impacts as a threat to human civilization. Famously, 65 million years ago, a gigantic asteroid struck Earth and caused the dinosaurs to go extinct. Well, that may not be entirely accurate. Some evidence points to the idea that around the same time this 10-kilometer wide asteroid slammed into what is today the Yucatan Peninsula, mass volcanic eruptions were spewing lava and ash into the atmosphere in today's India. don’t take down the dinosaurs with just one big space rock—you need to set the world on fire at the same time. That's an example of a convergence of cataclysms. It's thought that </w:t>
      </w:r>
      <w:r w:rsidRPr="0010169F">
        <w:rPr>
          <w:rStyle w:val="StyleUnderline"/>
        </w:rPr>
        <w:t>the impact event itself may have been so powerful that it actually intensified</w:t>
      </w:r>
      <w:r w:rsidRPr="00E6186D">
        <w:rPr>
          <w:sz w:val="16"/>
        </w:rPr>
        <w:t xml:space="preserve"> these </w:t>
      </w:r>
      <w:r w:rsidRPr="0010169F">
        <w:rPr>
          <w:rStyle w:val="StyleUnderline"/>
        </w:rPr>
        <w:t>volcanic eruptions on the other side of the planet, essentially sealing the fate of the giant lizards and ushering in the age of mammals</w:t>
      </w:r>
      <w:r w:rsidRPr="00E6186D">
        <w:rPr>
          <w:sz w:val="16"/>
        </w:rPr>
        <w:t xml:space="preserve">. Luckily, over the past few decades, we've gained a considerable amount of knowledge about asteroids and their movements through the solar system. With more advanced asteroid-hunting telescopes being deployed all the time, NASA has been on the forefront of detecting and cataloging near-Earth asteroids for quite some time. We now know with a large degree of confidence the orbits and trajectories of perhaps 90-95% of all of the near-Earth asteroids larger than one kilometer in size—these are the </w:t>
      </w:r>
      <w:r w:rsidRPr="00E6186D">
        <w:rPr>
          <w:rStyle w:val="StyleUnderline"/>
          <w:highlight w:val="green"/>
        </w:rPr>
        <w:t>planet-killing asteroids</w:t>
      </w:r>
      <w:r w:rsidRPr="0010169F">
        <w:rPr>
          <w:rStyle w:val="StyleUnderline"/>
        </w:rPr>
        <w:t>, large enough that a potential impact would cause destruction across an entire continent</w:t>
      </w:r>
      <w:r w:rsidRPr="00E6186D">
        <w:rPr>
          <w:sz w:val="16"/>
        </w:rPr>
        <w:t xml:space="preserve">. There may </w:t>
      </w:r>
      <w:r w:rsidRPr="0010169F">
        <w:rPr>
          <w:rStyle w:val="StyleUnderline"/>
        </w:rPr>
        <w:t xml:space="preserve">be </w:t>
      </w:r>
      <w:r w:rsidRPr="00E6186D">
        <w:rPr>
          <w:rStyle w:val="StyleUnderline"/>
          <w:highlight w:val="green"/>
        </w:rPr>
        <w:t>as many as 1,000</w:t>
      </w:r>
      <w:r w:rsidRPr="0010169F">
        <w:rPr>
          <w:rStyle w:val="StyleUnderline"/>
        </w:rPr>
        <w:t xml:space="preserve"> of these </w:t>
      </w:r>
      <w:r w:rsidRPr="00E6186D">
        <w:rPr>
          <w:rStyle w:val="StyleUnderline"/>
          <w:highlight w:val="green"/>
        </w:rPr>
        <w:t>orbiting in our</w:t>
      </w:r>
      <w:r w:rsidRPr="0010169F">
        <w:rPr>
          <w:rStyle w:val="StyleUnderline"/>
        </w:rPr>
        <w:t xml:space="preserve"> general </w:t>
      </w:r>
      <w:r w:rsidRPr="00E6186D">
        <w:rPr>
          <w:rStyle w:val="StyleUnderline"/>
          <w:highlight w:val="green"/>
        </w:rPr>
        <w:t>vicinity</w:t>
      </w:r>
      <w:r w:rsidRPr="00E6186D">
        <w:rPr>
          <w:sz w:val="16"/>
        </w:rPr>
        <w:t xml:space="preserve">. From there, things get a bit more bleak. There are an estimated 27,000 near-Earth asteroids larger than 140 meters in size, of which we've only identified approximately one third. Asteroids this large are capable of wiping a small- to mid-sized country off of the map, and it's a little bit disconcerting that the majority of these are yet to be found and cataloged. While such an event would be unlikely to cause the downfall of global civilization, it could certainly cause global instability on a large scale—especially if it impacted a significantly populated area. And then we have the significant leftovers—an estimated 840,000 near-Earth asteroids measuring between 40 to 140 meters in size, of which we've only identified around 1.5% so far. These objects would be larger than the Chelyabinsk meteor that exploded over Russia in 2013 and injured some 1,500 people, and closer in size to the meteor that caused the infamous Tunguska event in the middle of Siberia back in 1908. An asteroid over 40 meters in diameter is referred to as a "city-killer," and could conceivably cause significant or even cataclysmic damage to an urban metropolis in the case of a direct hit. The danger here is that city-killers are smaller and more difficult to detect than larger asteroids, so they're much more likely to strike with little or no warning. Fortunately, assuming an equal distribution of asteroid impacts across the Earth's surface, it's more likely that such an impact would end up in the middle of the ocean or a large empty expanse of land, like Siberia—so we probably don't need to worry that much. Even so, it could be wise to continue our investment in asteroid detection capabilities. </w:t>
      </w:r>
      <w:r w:rsidRPr="0010169F">
        <w:rPr>
          <w:rStyle w:val="StyleUnderline"/>
        </w:rPr>
        <w:t>While we may not know with 100% accuracy when the next deadly asteroid might come our way, we can be 100% confident that one day it will</w:t>
      </w:r>
      <w:r w:rsidRPr="00E6186D">
        <w:rPr>
          <w:sz w:val="16"/>
        </w:rPr>
        <w:t xml:space="preserve">—whether or not we're still around to witness it. 3. </w:t>
      </w:r>
      <w:r w:rsidRPr="0010169F">
        <w:rPr>
          <w:rStyle w:val="StyleUnderline"/>
        </w:rPr>
        <w:t xml:space="preserve">A </w:t>
      </w:r>
      <w:r w:rsidRPr="00E6186D">
        <w:rPr>
          <w:rStyle w:val="Emphasis"/>
        </w:rPr>
        <w:t xml:space="preserve">Wandering </w:t>
      </w:r>
      <w:r w:rsidRPr="00E6186D">
        <w:rPr>
          <w:rStyle w:val="Emphasis"/>
          <w:highlight w:val="green"/>
        </w:rPr>
        <w:t>Rogue Planet</w:t>
      </w:r>
      <w:r w:rsidRPr="00E6186D">
        <w:rPr>
          <w:sz w:val="16"/>
        </w:rPr>
        <w:t xml:space="preserve"> If the prospect of a 10-kilometer wide asteroid slamming into Earth sounds daunting, </w:t>
      </w:r>
      <w:r w:rsidRPr="0010169F">
        <w:rPr>
          <w:rStyle w:val="StyleUnderline"/>
        </w:rPr>
        <w:t>imagine what a collision with a planet-sized object might do. This has happened before</w:t>
      </w:r>
      <w:r w:rsidRPr="00E6186D">
        <w:rPr>
          <w:sz w:val="16"/>
        </w:rPr>
        <w:t xml:space="preserve">—about 4.5 billion years ago, </w:t>
      </w:r>
      <w:r w:rsidRPr="0010169F">
        <w:rPr>
          <w:rStyle w:val="StyleUnderline"/>
        </w:rPr>
        <w:t>culminating in the formation of the Earth and our Moon</w:t>
      </w:r>
      <w:r w:rsidRPr="00E6186D">
        <w:rPr>
          <w:sz w:val="16"/>
        </w:rPr>
        <w:t xml:space="preserve">. But this event occurred between two planetary bodies in unstable orbits within our early solar system, a condition which doesn't exist in today's modern solar system (it's extremely unlikely that Mars, for example, would collide with the Earth at any point in the future). But that </w:t>
      </w:r>
      <w:r w:rsidRPr="0010169F">
        <w:rPr>
          <w:rStyle w:val="StyleUnderline"/>
        </w:rPr>
        <w:t>doesn't entirely rule out collisions with planetary bodies originating from outside of our solar system</w:t>
      </w:r>
      <w:r w:rsidRPr="00E6186D">
        <w:rPr>
          <w:sz w:val="16"/>
        </w:rPr>
        <w:t xml:space="preserve">. While all planets must initially form in orbit around a star, they don't necessarily have to remain there. In some cases, </w:t>
      </w:r>
      <w:r w:rsidRPr="0010169F">
        <w:rPr>
          <w:rStyle w:val="StyleUnderline"/>
        </w:rPr>
        <w:t>planets can be ejected from their originating star system</w:t>
      </w:r>
      <w:r w:rsidRPr="00E6186D">
        <w:rPr>
          <w:sz w:val="16"/>
        </w:rPr>
        <w:t xml:space="preserve"> (ie. </w:t>
      </w:r>
      <w:r w:rsidRPr="0010169F">
        <w:rPr>
          <w:rStyle w:val="StyleUnderline"/>
        </w:rPr>
        <w:t>by being pushed out by the gravitational influence of another large planet or star</w:t>
      </w:r>
      <w:r w:rsidRPr="00E6186D">
        <w:rPr>
          <w:sz w:val="16"/>
        </w:rPr>
        <w:t xml:space="preserve">), becoming doomed to roam interstellar space without being connected to a host star. At this point, </w:t>
      </w:r>
      <w:r w:rsidRPr="0010169F">
        <w:rPr>
          <w:rStyle w:val="StyleUnderline"/>
        </w:rPr>
        <w:t>they become known as rogue planets</w:t>
      </w:r>
      <w:r w:rsidRPr="00E6186D">
        <w:rPr>
          <w:sz w:val="16"/>
        </w:rPr>
        <w:t xml:space="preserve">. It's estimated that in our Milky Way Galaxy alone, rogue planets may outnumber the amount of stars in the galaxy. Higher estimates seem to indicate that </w:t>
      </w:r>
      <w:r w:rsidRPr="005B610E">
        <w:rPr>
          <w:rStyle w:val="StyleUnderline"/>
          <w:highlight w:val="green"/>
        </w:rPr>
        <w:t>rogue planets</w:t>
      </w:r>
      <w:r w:rsidRPr="0010169F">
        <w:rPr>
          <w:rStyle w:val="StyleUnderline"/>
        </w:rPr>
        <w:t xml:space="preserve"> </w:t>
      </w:r>
      <w:r w:rsidRPr="00E6186D">
        <w:rPr>
          <w:sz w:val="16"/>
        </w:rPr>
        <w:t xml:space="preserve">may </w:t>
      </w:r>
      <w:r w:rsidRPr="005B610E">
        <w:rPr>
          <w:rStyle w:val="StyleUnderline"/>
          <w:highlight w:val="green"/>
        </w:rPr>
        <w:t>outnumber stars by several orders of magnitude</w:t>
      </w:r>
      <w:r w:rsidRPr="0010169F">
        <w:rPr>
          <w:rStyle w:val="StyleUnderline"/>
        </w:rPr>
        <w:t xml:space="preserve">. A rogue planet entering our solar system from interstellar space could </w:t>
      </w:r>
      <w:r w:rsidRPr="00E6186D">
        <w:rPr>
          <w:rStyle w:val="StyleUnderline"/>
          <w:highlight w:val="green"/>
        </w:rPr>
        <w:t>cause significant disruption in the orbits of asteroids, comets, and</w:t>
      </w:r>
      <w:r w:rsidRPr="0010169F">
        <w:rPr>
          <w:rStyle w:val="StyleUnderline"/>
        </w:rPr>
        <w:t xml:space="preserve"> our neighboring </w:t>
      </w:r>
      <w:r w:rsidRPr="00E6186D">
        <w:rPr>
          <w:rStyle w:val="StyleUnderline"/>
          <w:highlight w:val="green"/>
        </w:rPr>
        <w:t>planets</w:t>
      </w:r>
      <w:r w:rsidRPr="00E6186D">
        <w:rPr>
          <w:sz w:val="16"/>
        </w:rPr>
        <w:t xml:space="preserve">. These effects could be particularly worsened depending on the size of the rogue planet that comes to visit—we know from surveys of nearby star systems that exoplanets several times more massive than Jupiter appear to be common. </w:t>
      </w:r>
      <w:r w:rsidRPr="0010169F">
        <w:rPr>
          <w:rStyle w:val="StyleUnderline"/>
        </w:rPr>
        <w:t xml:space="preserve">The instability caused by a close encounter with a wandering rogue planet could </w:t>
      </w:r>
      <w:r w:rsidRPr="00E6186D">
        <w:rPr>
          <w:rStyle w:val="StyleUnderline"/>
          <w:highlight w:val="green"/>
        </w:rPr>
        <w:t>send massive comets</w:t>
      </w:r>
      <w:r w:rsidRPr="0010169F">
        <w:rPr>
          <w:rStyle w:val="StyleUnderline"/>
        </w:rPr>
        <w:t xml:space="preserve"> from the Oort cloud </w:t>
      </w:r>
      <w:r w:rsidRPr="00E6186D">
        <w:rPr>
          <w:rStyle w:val="StyleUnderline"/>
          <w:highlight w:val="green"/>
        </w:rPr>
        <w:t>raining down</w:t>
      </w:r>
      <w:r w:rsidRPr="0010169F">
        <w:rPr>
          <w:rStyle w:val="StyleUnderline"/>
        </w:rPr>
        <w:t xml:space="preserve"> on the inner solar system, or even destabilize the orbits of other planets and</w:t>
      </w:r>
      <w:r w:rsidRPr="00E6186D">
        <w:rPr>
          <w:sz w:val="16"/>
        </w:rPr>
        <w:t xml:space="preserve"> cause them to be ejected from our solar system entirely (or </w:t>
      </w:r>
      <w:r w:rsidRPr="0010169F">
        <w:rPr>
          <w:rStyle w:val="StyleUnderline"/>
        </w:rPr>
        <w:t>send them colliding into another planet</w:t>
      </w:r>
      <w:r w:rsidRPr="00E6186D">
        <w:rPr>
          <w:sz w:val="16"/>
        </w:rPr>
        <w:t xml:space="preserve">). Since the vast majority of our solar system consists of empty space, it's extremely unlikely that such an object would collide with another planetary body or become trapped in orbit around our sun, but this is another possibility. Worst of all, </w:t>
      </w:r>
      <w:r w:rsidRPr="0010169F">
        <w:rPr>
          <w:rStyle w:val="StyleUnderline"/>
        </w:rPr>
        <w:t>since a rogue planet wouldn't be emitting any visible light, detecting these objects in interstellar space would be extremely difficult. We likely wouldn't know that such an object was approaching until it was already knocking at our door</w:t>
      </w:r>
      <w:r w:rsidRPr="00E6186D">
        <w:rPr>
          <w:sz w:val="16"/>
        </w:rPr>
        <w:t xml:space="preserve">. 4. </w:t>
      </w:r>
      <w:r w:rsidRPr="0010169F">
        <w:rPr>
          <w:rStyle w:val="StyleUnderline"/>
        </w:rPr>
        <w:t xml:space="preserve">A </w:t>
      </w:r>
      <w:r w:rsidRPr="00E6186D">
        <w:rPr>
          <w:rStyle w:val="Emphasis"/>
          <w:highlight w:val="green"/>
        </w:rPr>
        <w:t>Close Encounter with a Star</w:t>
      </w:r>
      <w:r w:rsidRPr="00E6186D">
        <w:rPr>
          <w:sz w:val="16"/>
        </w:rPr>
        <w:t xml:space="preserve"> Planetary objects aren’t as big as they get—we might also need to consider the possibility that neighboring stars could get a little too close for comfort. We know that the Oort cloud may extend as far as several light years beyond our solar system. </w:t>
      </w:r>
      <w:r w:rsidRPr="0010169F">
        <w:rPr>
          <w:rStyle w:val="StyleUnderline"/>
        </w:rPr>
        <w:t xml:space="preserve">Any star entering within the Oort cloud could </w:t>
      </w:r>
      <w:r w:rsidRPr="00E6186D">
        <w:rPr>
          <w:rStyle w:val="StyleUnderline"/>
          <w:highlight w:val="green"/>
        </w:rPr>
        <w:t>cause an</w:t>
      </w:r>
      <w:r w:rsidRPr="0010169F">
        <w:rPr>
          <w:rStyle w:val="StyleUnderline"/>
        </w:rPr>
        <w:t xml:space="preserve"> incredible amount of </w:t>
      </w:r>
      <w:r w:rsidRPr="00E6186D">
        <w:rPr>
          <w:rStyle w:val="StyleUnderline"/>
          <w:highlight w:val="green"/>
        </w:rPr>
        <w:t>disruption, resulting in</w:t>
      </w:r>
      <w:r w:rsidRPr="0010169F">
        <w:rPr>
          <w:rStyle w:val="StyleUnderline"/>
        </w:rPr>
        <w:t xml:space="preserve"> a </w:t>
      </w:r>
      <w:r w:rsidRPr="00E6186D">
        <w:rPr>
          <w:rStyle w:val="StyleUnderline"/>
          <w:highlight w:val="green"/>
        </w:rPr>
        <w:t>bombardment of icy comets and planetesimals</w:t>
      </w:r>
      <w:r w:rsidRPr="0010169F">
        <w:rPr>
          <w:rStyle w:val="StyleUnderline"/>
        </w:rPr>
        <w:t xml:space="preserve"> raining down on us from the outer solar system</w:t>
      </w:r>
      <w:r w:rsidRPr="00E6186D">
        <w:rPr>
          <w:sz w:val="16"/>
        </w:rPr>
        <w:t xml:space="preserve">. Proxima Centauri, our Sun's nearest neighboring star, currently sits at a comfortable 4.2 light years away. At this distance, this relatively small star (being only around 1/8th the mass of our own sun) isn't large enough or close enough to cause any such perturbations of the Oort cloud. But </w:t>
      </w:r>
      <w:r w:rsidRPr="0010169F">
        <w:rPr>
          <w:rStyle w:val="StyleUnderline"/>
        </w:rPr>
        <w:t xml:space="preserve">there are </w:t>
      </w:r>
      <w:r w:rsidRPr="00E6186D">
        <w:rPr>
          <w:rStyle w:val="StyleUnderline"/>
          <w:highlight w:val="green"/>
        </w:rPr>
        <w:t>plenty of</w:t>
      </w:r>
      <w:r w:rsidRPr="00E6186D">
        <w:rPr>
          <w:sz w:val="16"/>
        </w:rPr>
        <w:t xml:space="preserve"> other </w:t>
      </w:r>
      <w:r w:rsidRPr="00E6186D">
        <w:rPr>
          <w:rStyle w:val="StyleUnderline"/>
          <w:highlight w:val="green"/>
        </w:rPr>
        <w:t>stars in our galactic neighborhood, and</w:t>
      </w:r>
      <w:r w:rsidRPr="0010169F">
        <w:rPr>
          <w:rStyle w:val="StyleUnderline"/>
        </w:rPr>
        <w:t xml:space="preserve"> they </w:t>
      </w:r>
      <w:r w:rsidRPr="00E6186D">
        <w:rPr>
          <w:rStyle w:val="StyleUnderline"/>
          <w:highlight w:val="green"/>
        </w:rPr>
        <w:t>have a habit of moving around</w:t>
      </w:r>
      <w:r w:rsidRPr="00E6186D">
        <w:rPr>
          <w:sz w:val="16"/>
        </w:rPr>
        <w:t xml:space="preserve">. It's currently estimated that </w:t>
      </w:r>
      <w:r w:rsidRPr="0010169F">
        <w:rPr>
          <w:rStyle w:val="StyleUnderline"/>
        </w:rPr>
        <w:t>in about 1.3 million years, Gliese 710</w:t>
      </w:r>
      <w:r w:rsidRPr="00E6186D">
        <w:rPr>
          <w:sz w:val="16"/>
        </w:rPr>
        <w:t>, a nearby star with 60% the mass of our Sun</w:t>
      </w:r>
      <w:r w:rsidRPr="0010169F">
        <w:rPr>
          <w:rStyle w:val="StyleUnderline"/>
        </w:rPr>
        <w:t>, may approach as close as 0.22 light years to Earth. The results of this encounter may be catastrophic for Earth and the inner solar system in general, causing massive comets to be hurtled into the inner solar system at a highly accelerated rate for several million years</w:t>
      </w:r>
      <w:r w:rsidRPr="00E6186D">
        <w:rPr>
          <w:sz w:val="16"/>
        </w:rPr>
        <w:t xml:space="preserve">. Assuming life on Earth still exists by then, the Sun's close encounter with Gliese 710 would significantly increase the probability and frequency of a significant impact event occurring—perhaps even an impact more devastating than what happened to the dinosaurs. 5. </w:t>
      </w:r>
      <w:r w:rsidRPr="00E6186D">
        <w:rPr>
          <w:rStyle w:val="Emphasis"/>
          <w:highlight w:val="green"/>
        </w:rPr>
        <w:t>Black Holes</w:t>
      </w:r>
      <w:r w:rsidRPr="00E6186D">
        <w:rPr>
          <w:rStyle w:val="Emphasis"/>
        </w:rPr>
        <w:t xml:space="preserve"> in our Midst</w:t>
      </w:r>
      <w:r w:rsidRPr="00E6186D">
        <w:rPr>
          <w:sz w:val="16"/>
        </w:rPr>
        <w:t xml:space="preserve"> Since the concept of black holes entered the scientific canon and the public lexicon several decades ago, humans have been captivated by the concept of a point in space from which nothing—not even light—can escape. In addition to their mystique, black holes may also represent a highly underrated existential threat to life on Earth. This is for good reason. The mere existence of black holes had remained in the realm of scientific theory up until 2019, when the first-ever direct image of a black hole was captured. The recency of this image reveals the problem: because their gravitational fields are so strong that not even light can escape the event horizon, detecting a black hole against the backdrop of empty space is impossible. Because we can't detect them, we can't count them. And because we can't count them, we can never know for certain how many there are, and what the distribution curve is. </w:t>
      </w:r>
      <w:r w:rsidRPr="0010169F">
        <w:rPr>
          <w:rStyle w:val="StyleUnderline"/>
        </w:rPr>
        <w:t xml:space="preserve">Nobody really knows how many black holes might exist in any given galaxy, or what the average size of these black holes might be. It's plausible that black holes ranging in size from a few dozen to a few hundred solar masses may be common, </w:t>
      </w:r>
      <w:r w:rsidRPr="006144B2">
        <w:rPr>
          <w:rStyle w:val="StyleUnderline"/>
          <w:highlight w:val="green"/>
        </w:rPr>
        <w:t>millions</w:t>
      </w:r>
      <w:r w:rsidRPr="0010169F">
        <w:rPr>
          <w:rStyle w:val="StyleUnderline"/>
        </w:rPr>
        <w:t xml:space="preserve"> of which could be </w:t>
      </w:r>
      <w:r w:rsidRPr="006144B2">
        <w:rPr>
          <w:rStyle w:val="StyleUnderline"/>
          <w:highlight w:val="green"/>
        </w:rPr>
        <w:t>distributed throughout our galaxy</w:t>
      </w:r>
      <w:r w:rsidRPr="0010169F">
        <w:rPr>
          <w:rStyle w:val="StyleUnderline"/>
        </w:rPr>
        <w:t xml:space="preserve"> without our knowledge. </w:t>
      </w:r>
      <w:r w:rsidRPr="00E6186D">
        <w:rPr>
          <w:rStyle w:val="StyleUnderline"/>
          <w:highlight w:val="green"/>
        </w:rPr>
        <w:t>Detecting these objects from afar</w:t>
      </w:r>
      <w:r w:rsidRPr="0010169F">
        <w:rPr>
          <w:rStyle w:val="StyleUnderline"/>
        </w:rPr>
        <w:t xml:space="preserve"> would </w:t>
      </w:r>
      <w:r w:rsidRPr="00E6186D">
        <w:rPr>
          <w:rStyle w:val="StyleUnderline"/>
          <w:highlight w:val="green"/>
        </w:rPr>
        <w:t>be</w:t>
      </w:r>
      <w:r w:rsidRPr="0010169F">
        <w:rPr>
          <w:rStyle w:val="StyleUnderline"/>
        </w:rPr>
        <w:t xml:space="preserve"> a nearly </w:t>
      </w:r>
      <w:r w:rsidRPr="00E6186D">
        <w:rPr>
          <w:rStyle w:val="StyleUnderline"/>
          <w:highlight w:val="green"/>
        </w:rPr>
        <w:t>impossible</w:t>
      </w:r>
      <w:r w:rsidRPr="0010169F">
        <w:rPr>
          <w:rStyle w:val="StyleUnderline"/>
        </w:rPr>
        <w:t xml:space="preserve"> feat, and it's conceivable that we wouldn't recognize their presence until we begun noticing the telltale signs of gravitational abnormalities in our galactic neighborhood</w:t>
      </w:r>
      <w:r w:rsidRPr="00E6186D">
        <w:rPr>
          <w:sz w:val="16"/>
        </w:rPr>
        <w:t xml:space="preserve">. The effects of a massive invisible object in our vicinity could be profound. Just as a rogue planet entering our solar system or a nearby star getting a little too close for comfort, </w:t>
      </w:r>
      <w:r w:rsidRPr="0010169F">
        <w:rPr>
          <w:rStyle w:val="StyleUnderline"/>
        </w:rPr>
        <w:t xml:space="preserve">a large black hole could push or tug at our solar system and nearby star systems from afar. </w:t>
      </w:r>
      <w:r w:rsidRPr="00E6186D">
        <w:rPr>
          <w:rStyle w:val="StyleUnderline"/>
          <w:highlight w:val="green"/>
        </w:rPr>
        <w:t>The large gravitational disruption</w:t>
      </w:r>
      <w:r w:rsidRPr="0010169F">
        <w:rPr>
          <w:rStyle w:val="StyleUnderline"/>
        </w:rPr>
        <w:t xml:space="preserve"> that a black hole encounter would entail could </w:t>
      </w:r>
      <w:r w:rsidRPr="00E6186D">
        <w:rPr>
          <w:rStyle w:val="StyleUnderline"/>
          <w:highlight w:val="green"/>
        </w:rPr>
        <w:t>send our sun hurtling</w:t>
      </w:r>
      <w:r w:rsidRPr="0010169F">
        <w:rPr>
          <w:rStyle w:val="StyleUnderline"/>
        </w:rPr>
        <w:t xml:space="preserve"> towards the center of the galaxy, </w:t>
      </w:r>
      <w:r w:rsidRPr="00E6186D">
        <w:rPr>
          <w:rStyle w:val="StyleUnderline"/>
          <w:highlight w:val="green"/>
        </w:rPr>
        <w:t>or</w:t>
      </w:r>
      <w:r w:rsidRPr="0010169F">
        <w:rPr>
          <w:rStyle w:val="StyleUnderline"/>
        </w:rPr>
        <w:t xml:space="preserve"> could </w:t>
      </w:r>
      <w:r w:rsidRPr="00E6186D">
        <w:rPr>
          <w:rStyle w:val="StyleUnderline"/>
          <w:highlight w:val="green"/>
        </w:rPr>
        <w:t>increase the probability</w:t>
      </w:r>
      <w:r w:rsidRPr="0010169F">
        <w:rPr>
          <w:rStyle w:val="StyleUnderline"/>
        </w:rPr>
        <w:t xml:space="preserve"> </w:t>
      </w:r>
      <w:r w:rsidRPr="00E6186D">
        <w:rPr>
          <w:rStyle w:val="StyleUnderline"/>
          <w:highlight w:val="green"/>
        </w:rPr>
        <w:t>of</w:t>
      </w:r>
      <w:r w:rsidRPr="0010169F">
        <w:rPr>
          <w:rStyle w:val="StyleUnderline"/>
        </w:rPr>
        <w:t xml:space="preserve"> an unwanted </w:t>
      </w:r>
      <w:r w:rsidRPr="00E6186D">
        <w:rPr>
          <w:rStyle w:val="StyleUnderline"/>
          <w:highlight w:val="green"/>
        </w:rPr>
        <w:t>encounter with a nearby star system</w:t>
      </w:r>
      <w:r w:rsidRPr="00E6186D">
        <w:rPr>
          <w:sz w:val="16"/>
        </w:rPr>
        <w:t xml:space="preserve">. 6. </w:t>
      </w:r>
      <w:r w:rsidRPr="0010169F">
        <w:rPr>
          <w:rStyle w:val="StyleUnderline"/>
        </w:rPr>
        <w:t xml:space="preserve">A Nearby </w:t>
      </w:r>
      <w:r w:rsidRPr="00E6186D">
        <w:rPr>
          <w:rStyle w:val="Emphasis"/>
          <w:highlight w:val="green"/>
        </w:rPr>
        <w:t>Supernova or Gamma Ray Burst</w:t>
      </w:r>
      <w:r w:rsidRPr="00E6186D">
        <w:rPr>
          <w:sz w:val="16"/>
        </w:rPr>
        <w:t xml:space="preserve"> As if black holes and planetary collisions weren't worrying enough, we also need to contend with the fact that, </w:t>
      </w:r>
      <w:r w:rsidRPr="0010169F">
        <w:rPr>
          <w:rStyle w:val="StyleUnderline"/>
        </w:rPr>
        <w:t>at the end of their life cycle</w:t>
      </w:r>
      <w:r w:rsidRPr="00E6186D">
        <w:rPr>
          <w:sz w:val="16"/>
        </w:rPr>
        <w:t xml:space="preserve">, some of the largest </w:t>
      </w:r>
      <w:r w:rsidRPr="0010169F">
        <w:rPr>
          <w:rStyle w:val="StyleUnderline"/>
        </w:rPr>
        <w:t xml:space="preserve">stars tend to explode and spew gamma radiations over long distances of space. Gamma rays consist of extremely </w:t>
      </w:r>
      <w:r w:rsidRPr="00E6186D">
        <w:rPr>
          <w:rStyle w:val="StyleUnderline"/>
          <w:highlight w:val="green"/>
        </w:rPr>
        <w:t>high-energy electromagnetic waves</w:t>
      </w:r>
      <w:r w:rsidRPr="0010169F">
        <w:rPr>
          <w:rStyle w:val="StyleUnderline"/>
        </w:rPr>
        <w:t xml:space="preserve"> that can be </w:t>
      </w:r>
      <w:r w:rsidRPr="00E6186D">
        <w:rPr>
          <w:rStyle w:val="StyleUnderline"/>
          <w:highlight w:val="green"/>
        </w:rPr>
        <w:t>hazardous to biological life</w:t>
      </w:r>
      <w:r w:rsidRPr="00E6186D">
        <w:rPr>
          <w:sz w:val="16"/>
        </w:rPr>
        <w:t xml:space="preserve">. In some cases, </w:t>
      </w:r>
      <w:r w:rsidRPr="0010169F">
        <w:rPr>
          <w:rStyle w:val="StyleUnderline"/>
        </w:rPr>
        <w:t>gamma ray bursts produced by an exploding hypernova</w:t>
      </w:r>
      <w:r w:rsidRPr="00E6186D">
        <w:rPr>
          <w:sz w:val="16"/>
        </w:rPr>
        <w:t xml:space="preserve"> (a stellar explosion that's an order of magnitude more powerful than a supernova) </w:t>
      </w:r>
      <w:r w:rsidRPr="0010169F">
        <w:rPr>
          <w:rStyle w:val="StyleUnderline"/>
        </w:rPr>
        <w:t xml:space="preserve">can become </w:t>
      </w:r>
      <w:r w:rsidRPr="00E6186D">
        <w:rPr>
          <w:rStyle w:val="StyleUnderline"/>
          <w:highlight w:val="green"/>
        </w:rPr>
        <w:t>narrowly focused into concentrated beams</w:t>
      </w:r>
      <w:r w:rsidRPr="0010169F">
        <w:rPr>
          <w:rStyle w:val="StyleUnderline"/>
        </w:rPr>
        <w:t xml:space="preserve">. If any of these gamma-ray beams were to be directed towards Earth, it could </w:t>
      </w:r>
      <w:r w:rsidRPr="00E6186D">
        <w:rPr>
          <w:rStyle w:val="StyleUnderline"/>
          <w:highlight w:val="green"/>
        </w:rPr>
        <w:t>destroy the entire Ozone layer</w:t>
      </w:r>
      <w:r w:rsidRPr="0010169F">
        <w:rPr>
          <w:rStyle w:val="StyleUnderline"/>
        </w:rPr>
        <w:t xml:space="preserve"> and </w:t>
      </w:r>
      <w:r w:rsidRPr="00E6186D">
        <w:rPr>
          <w:rStyle w:val="StyleUnderline"/>
          <w:highlight w:val="green"/>
        </w:rPr>
        <w:t>leave our biosphere exposed to</w:t>
      </w:r>
      <w:r w:rsidRPr="0010169F">
        <w:rPr>
          <w:rStyle w:val="StyleUnderline"/>
        </w:rPr>
        <w:t xml:space="preserve"> high-radiation </w:t>
      </w:r>
      <w:r w:rsidRPr="00E6186D">
        <w:rPr>
          <w:rStyle w:val="StyleUnderline"/>
          <w:highlight w:val="green"/>
        </w:rPr>
        <w:t>cosmic rays</w:t>
      </w:r>
      <w:r w:rsidRPr="00E6186D">
        <w:rPr>
          <w:sz w:val="16"/>
        </w:rPr>
        <w:t xml:space="preserve">. The beams from gamma ray-ray bursts can be so powerful that, when pointed in our direction, they've been detected at distances up to 10 billion light years away. At these distances, gamma-rays don't pose any threat to life on Earth. But if such an outburst were to originate from inside our Milky Way Galaxy, especially within a distance of a few thousand light years, that wouldn't be a good day for life on Earth. Such an event is thought to be fairly uncommon, perhaps occurring every one billion years or so on average because hypernovae are relatively rare. But a hypernova isn't the only type of explosion that can produce high-powered gamma rays: we also have to consider the risk that a passing star could explode as a regular old supernova. Because supernovae are far more common, these are far more likely to disrupt life on Earth than a distant gamma-ray burst. It's estimated that a sufficiently powerful supernova occurring within 50 light years of Earth may produce enough gamma radiation to destroy all or part of the Ozone layer. And the closer an explosion occurs, or the more x-rays and gamma rays it produces, the more devastating such an encounter could be. One average, it's estimated that a supernova explosion occurs within 33 light years of Earth every 240 million years or so. Such an event may have been responsible for a mass-extinction event some 450 million years ago, in which up to 85% of marine species went extinct (during the Ordovician-Silurian extinction events). </w:t>
      </w:r>
      <w:r w:rsidRPr="0010169F">
        <w:rPr>
          <w:rStyle w:val="StyleUnderline"/>
        </w:rPr>
        <w:t>If such an event were to occur today, there would be little we could do to mitigate the effects of sudden and total Ozone loss</w:t>
      </w:r>
      <w:r w:rsidRPr="00E6186D">
        <w:rPr>
          <w:sz w:val="16"/>
        </w:rPr>
        <w:t xml:space="preserve">. 7. </w:t>
      </w:r>
      <w:r w:rsidRPr="0010169F">
        <w:rPr>
          <w:rStyle w:val="StyleUnderline"/>
        </w:rPr>
        <w:t>Fluctuations in our Sun's Energy Output</w:t>
      </w:r>
      <w:r w:rsidRPr="00E6186D">
        <w:rPr>
          <w:sz w:val="16"/>
        </w:rPr>
        <w:t xml:space="preserve"> We don’t need to look outside of our solar system for killer stars—just look up in the sky on a sunny day (or don’t, because your retinas might burn out of your skull). Forget about light-year distances; there's a gigantic nuclear fusion explosion in space going on just 8 light-minutes away from Earth, every second of every day, for the past 4.6 billion years. And most of the time, we aren't even worried. We know that </w:t>
      </w:r>
      <w:r w:rsidRPr="0010169F">
        <w:rPr>
          <w:rStyle w:val="StyleUnderline"/>
        </w:rPr>
        <w:t xml:space="preserve">the Sun is capable of producing solar storms and </w:t>
      </w:r>
      <w:r w:rsidRPr="00E6186D">
        <w:rPr>
          <w:rStyle w:val="Emphasis"/>
          <w:highlight w:val="green"/>
        </w:rPr>
        <w:t>solar flares</w:t>
      </w:r>
      <w:r w:rsidRPr="00E6186D">
        <w:rPr>
          <w:sz w:val="16"/>
          <w:highlight w:val="green"/>
        </w:rPr>
        <w:t>.</w:t>
      </w:r>
      <w:r w:rsidRPr="00E6186D">
        <w:rPr>
          <w:sz w:val="16"/>
        </w:rPr>
        <w:t xml:space="preserve"> While these aren't typically powerful enough to seriously disrupt life on Earth, there is reason to consider our own Sun as a potential driver of civilization collapse. Back in 1859, a powerful geomagnetic storm had a direct impact on Earth. This is known as the Carrington Event, and it was powerful enough to bring down telegraph systems at the time. Had this type of event occurred today, it would have </w:t>
      </w:r>
      <w:r w:rsidRPr="00E6186D">
        <w:rPr>
          <w:rStyle w:val="StyleUnderline"/>
          <w:highlight w:val="green"/>
        </w:rPr>
        <w:t>cause</w:t>
      </w:r>
      <w:r w:rsidRPr="00E6186D">
        <w:rPr>
          <w:rStyle w:val="StyleUnderline"/>
        </w:rPr>
        <w:t>d</w:t>
      </w:r>
      <w:r w:rsidRPr="0010169F">
        <w:rPr>
          <w:rStyle w:val="StyleUnderline"/>
        </w:rPr>
        <w:t xml:space="preserve"> widespread </w:t>
      </w:r>
      <w:r w:rsidRPr="00E6186D">
        <w:rPr>
          <w:rStyle w:val="StyleUnderline"/>
          <w:highlight w:val="green"/>
        </w:rPr>
        <w:t>blackouts</w:t>
      </w:r>
      <w:r w:rsidRPr="0010169F">
        <w:rPr>
          <w:rStyle w:val="StyleUnderline"/>
        </w:rPr>
        <w:t xml:space="preserve"> and damage to the electrical grid. Since most of </w:t>
      </w:r>
      <w:r w:rsidRPr="00E6186D">
        <w:rPr>
          <w:rStyle w:val="StyleUnderline"/>
          <w:highlight w:val="green"/>
        </w:rPr>
        <w:t>our civilization runs on electricity</w:t>
      </w:r>
      <w:r w:rsidRPr="0010169F">
        <w:rPr>
          <w:rStyle w:val="StyleUnderline"/>
        </w:rPr>
        <w:t xml:space="preserve"> and relies on digital computers, </w:t>
      </w:r>
      <w:r w:rsidRPr="00E6186D">
        <w:rPr>
          <w:rStyle w:val="StyleUnderline"/>
          <w:highlight w:val="green"/>
        </w:rPr>
        <w:t>any significant damage</w:t>
      </w:r>
      <w:r w:rsidRPr="0010169F">
        <w:rPr>
          <w:rStyle w:val="StyleUnderline"/>
        </w:rPr>
        <w:t xml:space="preserve"> to these systems caused by a future solar storm could </w:t>
      </w:r>
      <w:r w:rsidRPr="00E6186D">
        <w:rPr>
          <w:rStyle w:val="StyleUnderline"/>
          <w:highlight w:val="green"/>
        </w:rPr>
        <w:t>cause</w:t>
      </w:r>
      <w:r w:rsidRPr="0010169F">
        <w:rPr>
          <w:rStyle w:val="StyleUnderline"/>
        </w:rPr>
        <w:t xml:space="preserve"> an </w:t>
      </w:r>
      <w:r w:rsidRPr="00E6186D">
        <w:rPr>
          <w:rStyle w:val="StyleUnderline"/>
          <w:highlight w:val="green"/>
        </w:rPr>
        <w:t>unprecedented global disruption</w:t>
      </w:r>
      <w:r w:rsidRPr="0010169F">
        <w:rPr>
          <w:rStyle w:val="StyleUnderline"/>
        </w:rPr>
        <w:t xml:space="preserve"> with cost estimates ranging in the trillions of dollars</w:t>
      </w:r>
      <w:r w:rsidRPr="00E6186D">
        <w:rPr>
          <w:sz w:val="16"/>
        </w:rPr>
        <w:t>. While we could take steps to make sure our electronics and electrical grids are robust enough to survive such an event, the Sun does have another trick up it's sleeve</w:t>
      </w:r>
      <w:r w:rsidRPr="0010169F">
        <w:rPr>
          <w:rStyle w:val="StyleUnderline"/>
        </w:rPr>
        <w:t>. Over time, the Sun's energy output tends to fluctuate</w:t>
      </w:r>
      <w:r w:rsidRPr="00E6186D">
        <w:rPr>
          <w:sz w:val="16"/>
        </w:rPr>
        <w:t xml:space="preserve">—it can decrease over some ~11 year cycles, and increase over others. While these fluctuations are usually very small, they do have an impact on the Earth's climate: it's thought that the Sun's current cycle of increased energy output may be responsible for anywhere from 7% to upwards of 30% of global warming over the past 30 years (with the rest being attributed to human activity). It's thought that </w:t>
      </w:r>
      <w:r w:rsidRPr="00E6186D">
        <w:rPr>
          <w:rStyle w:val="StyleUnderline"/>
        </w:rPr>
        <w:t xml:space="preserve">the </w:t>
      </w:r>
      <w:r w:rsidRPr="00E6186D">
        <w:rPr>
          <w:rStyle w:val="Emphasis"/>
          <w:highlight w:val="green"/>
        </w:rPr>
        <w:t>Sun's energy fluctuations</w:t>
      </w:r>
      <w:r w:rsidRPr="00E6186D">
        <w:rPr>
          <w:rStyle w:val="StyleUnderline"/>
        </w:rPr>
        <w:t xml:space="preserve"> over time may also be partly </w:t>
      </w:r>
      <w:r w:rsidRPr="00E6186D">
        <w:rPr>
          <w:rStyle w:val="StyleUnderline"/>
          <w:highlight w:val="green"/>
        </w:rPr>
        <w:t>responsible for</w:t>
      </w:r>
      <w:r w:rsidRPr="00E6186D">
        <w:rPr>
          <w:rStyle w:val="StyleUnderline"/>
        </w:rPr>
        <w:t xml:space="preserve"> the numerous </w:t>
      </w:r>
      <w:r w:rsidRPr="00E6186D">
        <w:rPr>
          <w:rStyle w:val="StyleUnderline"/>
          <w:highlight w:val="green"/>
        </w:rPr>
        <w:t>glacial periods</w:t>
      </w:r>
      <w:r w:rsidRPr="00E6186D">
        <w:rPr>
          <w:sz w:val="16"/>
        </w:rPr>
        <w:t xml:space="preserve"> (or ice ages), </w:t>
      </w:r>
      <w:r w:rsidRPr="000E21B3">
        <w:rPr>
          <w:rStyle w:val="StyleUnderline"/>
          <w:highlight w:val="green"/>
        </w:rPr>
        <w:t xml:space="preserve">followed by warmer interglacial </w:t>
      </w:r>
      <w:r w:rsidRPr="00E6186D">
        <w:rPr>
          <w:rStyle w:val="StyleUnderline"/>
          <w:highlight w:val="green"/>
        </w:rPr>
        <w:t>periods</w:t>
      </w:r>
      <w:r w:rsidRPr="00E6186D">
        <w:rPr>
          <w:sz w:val="16"/>
        </w:rPr>
        <w:t xml:space="preserve"> (the climate of the past 11,700 years) that have occurred in the Northern Hemisphere over the past 2.5 million years. Of course, due to the complexity of these systems and the numerous drivers of warming and cooling periods, scientists can't be completely sure to what extent different inputs (such as solar fluctuations) may account for climate fluctuations. </w:t>
      </w:r>
      <w:r w:rsidRPr="00E6186D">
        <w:rPr>
          <w:rStyle w:val="StyleUnderline"/>
        </w:rPr>
        <w:t>This puts human civilization in a precarious spot, faced with two extremes: unprecedented global warming, and the prospect of slipping into another ice age.</w:t>
      </w:r>
      <w:r w:rsidRPr="00E6186D">
        <w:rPr>
          <w:sz w:val="16"/>
        </w:rPr>
        <w:t xml:space="preserve"> Sometimes it doesn't take a direct impact or a supernova to cause a global catastrophe, but rather the slow progression of complex natural cycles that we don't yet fully understand. 8. </w:t>
      </w:r>
      <w:r w:rsidRPr="00E6186D">
        <w:rPr>
          <w:rStyle w:val="Emphasis"/>
        </w:rPr>
        <w:t xml:space="preserve">The </w:t>
      </w:r>
      <w:r w:rsidRPr="00E6186D">
        <w:rPr>
          <w:rStyle w:val="Emphasis"/>
          <w:highlight w:val="green"/>
        </w:rPr>
        <w:t>Sun's Red Giant Phase</w:t>
      </w:r>
      <w:r w:rsidRPr="00E6186D">
        <w:rPr>
          <w:sz w:val="16"/>
        </w:rPr>
        <w:t xml:space="preserve"> While fluctuations in solar output play out over the short-term (hundreds or thousands of years), the long-term future of our Sun looks a lot different. For one, the Sun's luminosity has increased by about 1% every 110 million years. </w:t>
      </w:r>
      <w:r w:rsidRPr="00E6186D">
        <w:rPr>
          <w:rStyle w:val="StyleUnderline"/>
        </w:rPr>
        <w:t>Within a few hundred million years, the increasing energy output of the Sun may have may begin having a more extreme impact on Earth's climate, causing global temperatures to rise and making life on Earth more difficult overall</w:t>
      </w:r>
      <w:r w:rsidRPr="00E6186D">
        <w:rPr>
          <w:sz w:val="16"/>
        </w:rPr>
        <w:t xml:space="preserve">. This increased luminosity will continue until, in about 5 billion years (when the sun is 67% more luminous than today), all of its hydrogen fuel will be exhausted and it will begin transitioning into its red giant phase. Life on Earth won't last long enough to see this, as </w:t>
      </w:r>
      <w:r w:rsidRPr="00E6186D">
        <w:rPr>
          <w:rStyle w:val="StyleUnderline"/>
          <w:highlight w:val="green"/>
        </w:rPr>
        <w:t>increasing</w:t>
      </w:r>
      <w:r w:rsidRPr="00E6186D">
        <w:rPr>
          <w:rStyle w:val="StyleUnderline"/>
        </w:rPr>
        <w:t xml:space="preserve"> solar output and </w:t>
      </w:r>
      <w:r w:rsidRPr="00E6186D">
        <w:rPr>
          <w:rStyle w:val="StyleUnderline"/>
          <w:highlight w:val="green"/>
        </w:rPr>
        <w:t>global warming</w:t>
      </w:r>
      <w:r w:rsidRPr="00E6186D">
        <w:rPr>
          <w:rStyle w:val="StyleUnderline"/>
        </w:rPr>
        <w:t xml:space="preserve"> will likely </w:t>
      </w:r>
      <w:r w:rsidRPr="00E6186D">
        <w:rPr>
          <w:rStyle w:val="StyleUnderline"/>
          <w:highlight w:val="green"/>
        </w:rPr>
        <w:t>cause all life</w:t>
      </w:r>
      <w:r w:rsidRPr="00E6186D">
        <w:rPr>
          <w:rStyle w:val="StyleUnderline"/>
        </w:rPr>
        <w:t xml:space="preserve"> on Earth </w:t>
      </w:r>
      <w:r w:rsidRPr="00E6186D">
        <w:rPr>
          <w:rStyle w:val="StyleUnderline"/>
          <w:highlight w:val="green"/>
        </w:rPr>
        <w:t>to go extinct within 2.8 billion years</w:t>
      </w:r>
      <w:r w:rsidRPr="00E6186D">
        <w:rPr>
          <w:sz w:val="16"/>
        </w:rPr>
        <w:t xml:space="preserve">. If human civilization is still around a few hundred million years from now, </w:t>
      </w:r>
      <w:r w:rsidRPr="00E6186D">
        <w:rPr>
          <w:rStyle w:val="StyleUnderline"/>
          <w:highlight w:val="green"/>
        </w:rPr>
        <w:t>t</w:t>
      </w:r>
      <w:r w:rsidRPr="00E6186D">
        <w:rPr>
          <w:rStyle w:val="Emphasis"/>
          <w:highlight w:val="green"/>
        </w:rPr>
        <w:t>he only option for</w:t>
      </w:r>
      <w:r w:rsidRPr="00E6186D">
        <w:rPr>
          <w:rStyle w:val="Emphasis"/>
        </w:rPr>
        <w:t xml:space="preserve"> our long-term </w:t>
      </w:r>
      <w:r w:rsidRPr="00E6186D">
        <w:rPr>
          <w:rStyle w:val="Emphasis"/>
          <w:highlight w:val="green"/>
        </w:rPr>
        <w:t>survival would be</w:t>
      </w:r>
      <w:r w:rsidRPr="00E6186D">
        <w:rPr>
          <w:rStyle w:val="Emphasis"/>
        </w:rPr>
        <w:t xml:space="preserve"> either moving the Earth or </w:t>
      </w:r>
      <w:r w:rsidRPr="00E6186D">
        <w:rPr>
          <w:rStyle w:val="Emphasis"/>
          <w:highlight w:val="green"/>
        </w:rPr>
        <w:t>moving ourselves to other planets</w:t>
      </w:r>
      <w:r w:rsidRPr="00E6186D">
        <w:rPr>
          <w:rStyle w:val="Emphasis"/>
        </w:rPr>
        <w:t xml:space="preserve"> altogether </w:t>
      </w:r>
      <w:r w:rsidRPr="00E6186D">
        <w:rPr>
          <w:sz w:val="16"/>
        </w:rPr>
        <w:t>(ie. Mars) as solar output increases. That is, if we haven't packed up and left the solar system entirely by that point.</w:t>
      </w:r>
    </w:p>
    <w:p w14:paraId="7B41D7D9" w14:textId="77777777" w:rsidR="008D3F7B" w:rsidRDefault="008D3F7B" w:rsidP="008D3F7B"/>
    <w:p w14:paraId="2802A595" w14:textId="77777777" w:rsidR="008D3F7B" w:rsidRPr="004E6744" w:rsidRDefault="008D3F7B" w:rsidP="008D3F7B">
      <w:pPr>
        <w:pStyle w:val="Heading4"/>
      </w:pPr>
      <w:r>
        <w:t>Independently, every second of delayed space colonization kills 10^29 potential human lives</w:t>
      </w:r>
    </w:p>
    <w:p w14:paraId="08970173" w14:textId="77777777" w:rsidR="008D3F7B" w:rsidRPr="00C81600" w:rsidRDefault="008D3F7B" w:rsidP="008D3F7B">
      <w:r w:rsidRPr="00C81600">
        <w:rPr>
          <w:rStyle w:val="Style13ptBold"/>
        </w:rPr>
        <w:t>Bostrom, ‘3</w:t>
      </w:r>
      <w:r>
        <w:t xml:space="preserve"> Nick Bostrom, philosopher at the University of Oxford, a Ph.D. degree in philosophy from the London School of Economics, was a British Academy Postdoctoral Fellow at the University of Oxford, a bachelor’s degree in mathematics, logic and artificial intelligence, a master’s degree in physics and computational neuroscience, and founded the Oxford Martin Programme on the Impacts of Future Technology, 2003, “Astronomical Waste: The Opportunity Cost of Delayed Technological Development”, Utilitas Vol. 15, No. 3, </w:t>
      </w:r>
      <w:hyperlink r:id="rId159" w:anchor="_edn8" w:history="1">
        <w:r w:rsidRPr="00394B8D">
          <w:rPr>
            <w:rStyle w:val="Hyperlink"/>
          </w:rPr>
          <w:t>https://nickbostrom.com/astronomical/waste.html#_edn8</w:t>
        </w:r>
      </w:hyperlink>
      <w:r>
        <w:t>, EO</w:t>
      </w:r>
    </w:p>
    <w:p w14:paraId="241F54B9" w14:textId="77777777" w:rsidR="008D3F7B" w:rsidRPr="00A65CEE" w:rsidRDefault="008D3F7B" w:rsidP="008D3F7B">
      <w:pPr>
        <w:rPr>
          <w:sz w:val="16"/>
        </w:rPr>
      </w:pPr>
      <w:r w:rsidRPr="00A65CEE">
        <w:rPr>
          <w:sz w:val="16"/>
        </w:rPr>
        <w:t xml:space="preserve">As I write these words, </w:t>
      </w:r>
      <w:r w:rsidRPr="00A65CEE">
        <w:rPr>
          <w:rStyle w:val="StyleUnderline"/>
        </w:rPr>
        <w:t xml:space="preserve">suns are illuminating and heating empty rooms, </w:t>
      </w:r>
      <w:r w:rsidRPr="00A37F45">
        <w:rPr>
          <w:rStyle w:val="StyleUnderline"/>
          <w:highlight w:val="green"/>
        </w:rPr>
        <w:t>unused energy is being flushed down black holes</w:t>
      </w:r>
      <w:r w:rsidRPr="00A65CEE">
        <w:rPr>
          <w:rStyle w:val="StyleUnderline"/>
        </w:rPr>
        <w:t xml:space="preserve">, and our great common endowment of </w:t>
      </w:r>
      <w:r w:rsidRPr="00A37F45">
        <w:rPr>
          <w:rStyle w:val="StyleUnderline"/>
          <w:highlight w:val="green"/>
        </w:rPr>
        <w:t>negentropy is being irreversibly degraded into entropy on a cosmic scale. These are resources that an advanced civilization could have used</w:t>
      </w:r>
      <w:r w:rsidRPr="00A65CEE">
        <w:rPr>
          <w:sz w:val="16"/>
          <w:szCs w:val="16"/>
        </w:rPr>
        <w:t xml:space="preserve"> to create value-structures, such as sentient beings living worthwhile lives.</w:t>
      </w:r>
    </w:p>
    <w:p w14:paraId="6101FCAB" w14:textId="77777777" w:rsidR="008D3F7B" w:rsidRPr="00A65CEE" w:rsidRDefault="008D3F7B" w:rsidP="008D3F7B">
      <w:pPr>
        <w:rPr>
          <w:sz w:val="16"/>
          <w:szCs w:val="16"/>
        </w:rPr>
      </w:pPr>
      <w:r w:rsidRPr="00A65CEE">
        <w:rPr>
          <w:sz w:val="16"/>
          <w:szCs w:val="16"/>
        </w:rPr>
        <w:t>The rate of this loss boggles the mind. One recent paper speculates, using loose theoretical considerations based on the rate of increase of entropy, that the loss of potential human lives in our own galactic supercluster is at least ~10^46 per century of delayed colonization.[1] This estimate assumes that all the lost entropy could have been used for productive purposes, although no currently known technological mechanisms are even remotely capable of doing that. Since the estimate is meant to be a lower bound, this radically unconservative assumption is undesirable.</w:t>
      </w:r>
    </w:p>
    <w:p w14:paraId="2447268E" w14:textId="77777777" w:rsidR="008D3F7B" w:rsidRPr="00A65CEE" w:rsidRDefault="008D3F7B" w:rsidP="008D3F7B">
      <w:pPr>
        <w:rPr>
          <w:sz w:val="16"/>
          <w:szCs w:val="16"/>
        </w:rPr>
      </w:pPr>
      <w:r w:rsidRPr="00A65CEE">
        <w:rPr>
          <w:sz w:val="16"/>
          <w:szCs w:val="16"/>
        </w:rPr>
        <w:t xml:space="preserve">We can, however, get a lower bound more straightforwardly by simply </w:t>
      </w:r>
      <w:r w:rsidRPr="008A5B99">
        <w:rPr>
          <w:rStyle w:val="StyleUnderline"/>
        </w:rPr>
        <w:t>counting the number or stars in our galactic supercluster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w:t>
      </w:r>
      <w:r w:rsidRPr="00A65CEE">
        <w:rPr>
          <w:sz w:val="16"/>
          <w:szCs w:val="16"/>
        </w:rPr>
        <w:t>.</w:t>
      </w:r>
    </w:p>
    <w:p w14:paraId="589EE7C8" w14:textId="77777777" w:rsidR="008D3F7B" w:rsidRPr="00A65CEE" w:rsidRDefault="008D3F7B" w:rsidP="008D3F7B">
      <w:pPr>
        <w:rPr>
          <w:sz w:val="16"/>
          <w:szCs w:val="16"/>
        </w:rPr>
      </w:pPr>
      <w:r w:rsidRPr="00A65CEE">
        <w:rPr>
          <w:sz w:val="16"/>
          <w:szCs w:val="16"/>
        </w:rPr>
        <w:t xml:space="preserve">As a rough approximation, let us say </w:t>
      </w:r>
      <w:r w:rsidRPr="00A37F45">
        <w:rPr>
          <w:rStyle w:val="StyleUnderline"/>
          <w:highlight w:val="green"/>
        </w:rPr>
        <w:t>the Virgo Supercluster contains 10^13 stars</w:t>
      </w:r>
      <w:r w:rsidRPr="00A65CEE">
        <w:rPr>
          <w:sz w:val="16"/>
          <w:szCs w:val="16"/>
        </w:rPr>
        <w:t xml:space="preserve">. One </w:t>
      </w:r>
      <w:r w:rsidRPr="008A5B99">
        <w:rPr>
          <w:rStyle w:val="StyleUnderline"/>
        </w:rPr>
        <w:t xml:space="preserve">estimate of </w:t>
      </w:r>
      <w:r w:rsidRPr="00A37F45">
        <w:rPr>
          <w:rStyle w:val="StyleUnderline"/>
          <w:highlight w:val="green"/>
        </w:rPr>
        <w:t>the computing power extractable from a star</w:t>
      </w:r>
      <w:r w:rsidRPr="00D14420">
        <w:rPr>
          <w:rStyle w:val="StyleUnderline"/>
        </w:rPr>
        <w:t xml:space="preserve"> and with</w:t>
      </w:r>
      <w:r w:rsidRPr="008A5B99">
        <w:rPr>
          <w:rStyle w:val="StyleUnderline"/>
        </w:rPr>
        <w:t xml:space="preserve"> an associated planet-sized computational structure, </w:t>
      </w:r>
      <w:r w:rsidRPr="00A37F45">
        <w:rPr>
          <w:rStyle w:val="StyleUnderline"/>
          <w:highlight w:val="green"/>
        </w:rPr>
        <w:t>using advanced</w:t>
      </w:r>
      <w:r w:rsidRPr="008A5B99">
        <w:rPr>
          <w:rStyle w:val="StyleUnderline"/>
        </w:rPr>
        <w:t xml:space="preserve"> molecular </w:t>
      </w:r>
      <w:r w:rsidRPr="00A37F45">
        <w:rPr>
          <w:rStyle w:val="StyleUnderline"/>
          <w:highlight w:val="green"/>
        </w:rPr>
        <w:t>nanotech</w:t>
      </w:r>
      <w:r w:rsidRPr="008A5B99">
        <w:rPr>
          <w:rStyle w:val="StyleUnderline"/>
        </w:rPr>
        <w:t>nology</w:t>
      </w:r>
      <w:r w:rsidRPr="00A65CEE">
        <w:rPr>
          <w:sz w:val="16"/>
          <w:szCs w:val="16"/>
        </w:rPr>
        <w:t>[2</w:t>
      </w:r>
      <w:r w:rsidRPr="008A5B99">
        <w:rPr>
          <w:rStyle w:val="StyleUnderline"/>
        </w:rPr>
        <w:t xml:space="preserve">], </w:t>
      </w:r>
      <w:r w:rsidRPr="00A37F45">
        <w:rPr>
          <w:rStyle w:val="StyleUnderline"/>
          <w:highlight w:val="green"/>
        </w:rPr>
        <w:t>is 10^42 operations per second</w:t>
      </w:r>
      <w:r w:rsidRPr="00A65CEE">
        <w:rPr>
          <w:sz w:val="16"/>
          <w:szCs w:val="16"/>
        </w:rPr>
        <w:t xml:space="preserve">.[3] </w:t>
      </w:r>
      <w:r w:rsidRPr="00A37F45">
        <w:rPr>
          <w:rStyle w:val="StyleUnderline"/>
          <w:highlight w:val="green"/>
        </w:rPr>
        <w:t>A typical</w:t>
      </w:r>
      <w:r w:rsidRPr="008A5B99">
        <w:rPr>
          <w:rStyle w:val="StyleUnderline"/>
        </w:rPr>
        <w:t xml:space="preserve"> estimate of the </w:t>
      </w:r>
      <w:r w:rsidRPr="00A37F45">
        <w:rPr>
          <w:rStyle w:val="StyleUnderline"/>
          <w:highlight w:val="green"/>
        </w:rPr>
        <w:t>human brain’s processing power is</w:t>
      </w:r>
      <w:r w:rsidRPr="008A5B99">
        <w:rPr>
          <w:rStyle w:val="StyleUnderline"/>
        </w:rPr>
        <w:t xml:space="preserve"> roughly </w:t>
      </w:r>
      <w:r w:rsidRPr="00A37F45">
        <w:rPr>
          <w:rStyle w:val="StyleUnderline"/>
          <w:highlight w:val="green"/>
        </w:rPr>
        <w:t>10^17 operations per second</w:t>
      </w:r>
      <w:r w:rsidRPr="00A65CEE">
        <w:rPr>
          <w:sz w:val="16"/>
          <w:szCs w:val="16"/>
        </w:rPr>
        <w:t xml:space="preserve"> or less.[4] Not much more seems to be needed to simulate the relevant parts of the environment in sufficient detail to enable the simulated minds to have experiences indistinguishable from typical current human experiences.[5] Given these estimates, it follows that the potential for approximately 10^38 human lives is lost every century </w:t>
      </w:r>
      <w:r w:rsidRPr="008A5B99">
        <w:rPr>
          <w:rStyle w:val="StyleUnderline"/>
        </w:rPr>
        <w:t>that colonization of our local supercluster is delayed</w:t>
      </w:r>
      <w:r w:rsidRPr="00A65CEE">
        <w:rPr>
          <w:sz w:val="16"/>
          <w:szCs w:val="16"/>
        </w:rPr>
        <w:t xml:space="preserve">; or equivalently, about </w:t>
      </w:r>
      <w:r w:rsidRPr="008A5B99">
        <w:rPr>
          <w:rStyle w:val="StyleUnderline"/>
        </w:rPr>
        <w:t>10^29 potential human lives per second</w:t>
      </w:r>
      <w:r w:rsidRPr="00A65CEE">
        <w:rPr>
          <w:sz w:val="16"/>
          <w:szCs w:val="16"/>
        </w:rPr>
        <w:t>.</w:t>
      </w:r>
    </w:p>
    <w:p w14:paraId="632EC775" w14:textId="77777777" w:rsidR="008D3F7B" w:rsidRPr="00A65CEE" w:rsidRDefault="008D3F7B" w:rsidP="008D3F7B">
      <w:pPr>
        <w:rPr>
          <w:sz w:val="16"/>
          <w:szCs w:val="16"/>
        </w:rPr>
      </w:pPr>
      <w:r w:rsidRPr="00A65CEE">
        <w:rPr>
          <w:sz w:val="16"/>
          <w:szCs w:val="16"/>
        </w:rPr>
        <w:t>While this estimate is conservative in that it assumes only computational mechanisms whose implementation has been at least outlined in the literature, it is useful to have an even more conservative estimate that does not assume a non-biological instantiation of the potential persons. Suppose that about 10^10 biological humans could be sustained around an average star. Then the Virgo Supercluster could contain 10^23 biological humans. This corresponds to a loss of potential equal to about 10^14 potential human lives per second of delayed colonization.</w:t>
      </w:r>
    </w:p>
    <w:p w14:paraId="14A6D19C" w14:textId="77777777" w:rsidR="008D3F7B" w:rsidRPr="00A65CEE" w:rsidRDefault="008D3F7B" w:rsidP="008D3F7B">
      <w:pPr>
        <w:rPr>
          <w:sz w:val="16"/>
          <w:szCs w:val="16"/>
        </w:rPr>
      </w:pPr>
      <w:r w:rsidRPr="00A65CEE">
        <w:rPr>
          <w:sz w:val="16"/>
          <w:szCs w:val="16"/>
        </w:rPr>
        <w:t>What matters for present purposes is not the exact numbers but the fact that they are huge. Even with the most conservative estimate, assuming a biological implementation of all persons, the potential for one hundred trillion potential human beings is lost for every second of postponement of colonization of our supercluster.[6]</w:t>
      </w:r>
    </w:p>
    <w:p w14:paraId="5EC41C0C" w14:textId="77777777" w:rsidR="008D3F7B" w:rsidRPr="00A65CEE" w:rsidRDefault="008D3F7B" w:rsidP="008D3F7B">
      <w:pPr>
        <w:rPr>
          <w:sz w:val="16"/>
          <w:szCs w:val="16"/>
        </w:rPr>
      </w:pPr>
      <w:r w:rsidRPr="00A65CEE">
        <w:rPr>
          <w:sz w:val="16"/>
          <w:szCs w:val="16"/>
        </w:rPr>
        <w:t>II. THE OPPORTUNITY COST OF DELAYED COLONIZATION</w:t>
      </w:r>
    </w:p>
    <w:p w14:paraId="2474D20D" w14:textId="77777777" w:rsidR="008D3F7B" w:rsidRPr="00A65CEE" w:rsidRDefault="008D3F7B" w:rsidP="008D3F7B">
      <w:pPr>
        <w:rPr>
          <w:sz w:val="16"/>
        </w:rPr>
      </w:pPr>
      <w:r w:rsidRPr="00A65CEE">
        <w:rPr>
          <w:sz w:val="16"/>
        </w:rPr>
        <w:t xml:space="preserve">From a utilitarian perspective, </w:t>
      </w:r>
      <w:r w:rsidRPr="00A65CEE">
        <w:rPr>
          <w:rStyle w:val="StyleUnderline"/>
        </w:rPr>
        <w:t xml:space="preserve">this </w:t>
      </w:r>
      <w:r w:rsidRPr="00A37F45">
        <w:rPr>
          <w:rStyle w:val="StyleUnderline"/>
          <w:highlight w:val="green"/>
        </w:rPr>
        <w:t>huge loss of potential human lives</w:t>
      </w:r>
      <w:r w:rsidRPr="00A65CEE">
        <w:rPr>
          <w:rStyle w:val="StyleUnderline"/>
        </w:rPr>
        <w:t xml:space="preserve"> constitutes a correspondingly huge loss of potential value</w:t>
      </w:r>
      <w:r w:rsidRPr="00A65CEE">
        <w:rPr>
          <w:sz w:val="16"/>
        </w:rPr>
        <w:t xml:space="preserve">. I am assuming here that the human lives that could have been created would have been worthwhile ones. Since it is commonly supposed that even current human lives are typically worthwhile, this is a weak assumption. </w:t>
      </w:r>
      <w:r w:rsidRPr="00A65CEE">
        <w:rPr>
          <w:rStyle w:val="StyleUnderline"/>
        </w:rPr>
        <w:t>Any civilization advanced enough to colonize the local supercluster would likely also have the ability to establish at least the minimally favorable conditions required for future lives to be worth living</w:t>
      </w:r>
      <w:r w:rsidRPr="00A65CEE">
        <w:rPr>
          <w:sz w:val="16"/>
        </w:rPr>
        <w:t>.</w:t>
      </w:r>
    </w:p>
    <w:p w14:paraId="30AB0076" w14:textId="77777777" w:rsidR="008D3F7B" w:rsidRDefault="008D3F7B" w:rsidP="008D3F7B">
      <w:pPr>
        <w:rPr>
          <w:sz w:val="16"/>
        </w:rPr>
      </w:pPr>
      <w:r w:rsidRPr="00A37F45">
        <w:rPr>
          <w:rStyle w:val="Emphasis"/>
          <w:highlight w:val="green"/>
        </w:rPr>
        <w:t>The effect on total value</w:t>
      </w:r>
      <w:r w:rsidRPr="00A65CEE">
        <w:rPr>
          <w:sz w:val="16"/>
        </w:rPr>
        <w:t xml:space="preserve">, then, </w:t>
      </w:r>
      <w:r w:rsidRPr="00A37F45">
        <w:rPr>
          <w:rStyle w:val="Emphasis"/>
          <w:highlight w:val="green"/>
        </w:rPr>
        <w:t>seems greater for actions that accelerate technological development than</w:t>
      </w:r>
      <w:r w:rsidRPr="00D01C8D">
        <w:rPr>
          <w:rStyle w:val="Emphasis"/>
        </w:rPr>
        <w:t xml:space="preserve"> for practically </w:t>
      </w:r>
      <w:r w:rsidRPr="00A37F45">
        <w:rPr>
          <w:rStyle w:val="Emphasis"/>
          <w:highlight w:val="green"/>
        </w:rPr>
        <w:t>any other</w:t>
      </w:r>
      <w:r w:rsidRPr="00D01C8D">
        <w:rPr>
          <w:rStyle w:val="Emphasis"/>
        </w:rPr>
        <w:t xml:space="preserve"> possible </w:t>
      </w:r>
      <w:r w:rsidRPr="00A37F45">
        <w:rPr>
          <w:rStyle w:val="Emphasis"/>
          <w:highlight w:val="green"/>
        </w:rPr>
        <w:t>action. Advancing technology</w:t>
      </w:r>
      <w:r w:rsidRPr="00A65CEE">
        <w:rPr>
          <w:sz w:val="16"/>
        </w:rPr>
        <w:t xml:space="preserve"> (or its enabling factors, such as economic productivity) </w:t>
      </w:r>
      <w:r w:rsidRPr="00D01C8D">
        <w:rPr>
          <w:rStyle w:val="Emphasis"/>
        </w:rPr>
        <w:t xml:space="preserve">even by such a tiny amount </w:t>
      </w:r>
      <w:r w:rsidRPr="00A37F45">
        <w:rPr>
          <w:rStyle w:val="Emphasis"/>
          <w:highlight w:val="green"/>
        </w:rPr>
        <w:t>that it leads to colonization</w:t>
      </w:r>
      <w:r w:rsidRPr="00D01C8D">
        <w:rPr>
          <w:rStyle w:val="Emphasis"/>
        </w:rPr>
        <w:t xml:space="preserve"> of the local supercluster just</w:t>
      </w:r>
      <w:r w:rsidRPr="00A37F45">
        <w:rPr>
          <w:rStyle w:val="Emphasis"/>
          <w:highlight w:val="green"/>
        </w:rPr>
        <w:t xml:space="preserve"> one second earlier</w:t>
      </w:r>
      <w:r w:rsidRPr="00D01C8D">
        <w:rPr>
          <w:rStyle w:val="Emphasis"/>
        </w:rPr>
        <w:t xml:space="preserve"> than would otherwise have happened </w:t>
      </w:r>
      <w:r w:rsidRPr="00A37F45">
        <w:rPr>
          <w:rStyle w:val="Emphasis"/>
          <w:highlight w:val="green"/>
        </w:rPr>
        <w:t>amounts to bringing</w:t>
      </w:r>
      <w:r w:rsidRPr="00D01C8D">
        <w:rPr>
          <w:rStyle w:val="Emphasis"/>
        </w:rPr>
        <w:t xml:space="preserve"> about more than </w:t>
      </w:r>
      <w:r w:rsidRPr="00A37F45">
        <w:rPr>
          <w:rStyle w:val="Emphasis"/>
          <w:highlight w:val="green"/>
        </w:rPr>
        <w:t>10^29 human lives</w:t>
      </w:r>
      <w:r w:rsidRPr="00A65CEE">
        <w:rPr>
          <w:sz w:val="16"/>
        </w:rPr>
        <w:t xml:space="preserve"> (or 10^14 human lives if we use the most conservative lower bound) </w:t>
      </w:r>
      <w:r w:rsidRPr="00A37F45">
        <w:rPr>
          <w:rStyle w:val="Emphasis"/>
          <w:highlight w:val="green"/>
        </w:rPr>
        <w:t>that would not otherwise have existed</w:t>
      </w:r>
      <w:r w:rsidRPr="00A65CEE">
        <w:rPr>
          <w:rStyle w:val="StyleUnderline"/>
        </w:rPr>
        <w:t>. Few other</w:t>
      </w:r>
      <w:r w:rsidRPr="00A65CEE">
        <w:rPr>
          <w:sz w:val="16"/>
        </w:rPr>
        <w:t xml:space="preserve"> philanthropic </w:t>
      </w:r>
      <w:r w:rsidRPr="00A65CEE">
        <w:rPr>
          <w:rStyle w:val="StyleUnderline"/>
        </w:rPr>
        <w:t>causes could hope to match that level of</w:t>
      </w:r>
      <w:r w:rsidRPr="00A65CEE">
        <w:rPr>
          <w:sz w:val="16"/>
        </w:rPr>
        <w:t xml:space="preserve"> utilitarian </w:t>
      </w:r>
      <w:r w:rsidRPr="00A65CEE">
        <w:rPr>
          <w:rStyle w:val="StyleUnderline"/>
        </w:rPr>
        <w:t>payoff</w:t>
      </w:r>
      <w:r w:rsidRPr="00A65CEE">
        <w:rPr>
          <w:sz w:val="16"/>
        </w:rPr>
        <w:t>.</w:t>
      </w:r>
    </w:p>
    <w:p w14:paraId="2B3D6A23" w14:textId="77777777" w:rsidR="008D3F7B" w:rsidRDefault="008D3F7B" w:rsidP="008D3F7B"/>
    <w:p w14:paraId="28BD7C7C" w14:textId="3667D924" w:rsidR="008D3F7B" w:rsidRPr="001447BF" w:rsidRDefault="00B56168" w:rsidP="00B56168">
      <w:pPr>
        <w:pStyle w:val="Heading3"/>
      </w:pPr>
      <w:r>
        <w:t>2ac – tech solves</w:t>
      </w:r>
    </w:p>
    <w:p w14:paraId="085D5EDE" w14:textId="77777777" w:rsidR="008D3F7B" w:rsidRDefault="008D3F7B" w:rsidP="008D3F7B">
      <w:pPr>
        <w:pStyle w:val="Heading4"/>
      </w:pPr>
      <w:r>
        <w:t xml:space="preserve">Warming is inevitable absent CCS </w:t>
      </w:r>
    </w:p>
    <w:p w14:paraId="010D1882" w14:textId="77777777" w:rsidR="008D3F7B" w:rsidRDefault="008D3F7B" w:rsidP="008D3F7B">
      <w:r>
        <w:t xml:space="preserve">Farahiyah Abdul </w:t>
      </w:r>
      <w:r w:rsidRPr="00D352E8">
        <w:rPr>
          <w:rStyle w:val="Style13ptBold"/>
        </w:rPr>
        <w:t>Rahmana</w:t>
      </w:r>
      <w:r>
        <w:rPr>
          <w:rStyle w:val="Style13ptBold"/>
        </w:rPr>
        <w:t xml:space="preserve"> et al.</w:t>
      </w:r>
      <w:r>
        <w:t xml:space="preserve"> </w:t>
      </w:r>
      <w:r w:rsidRPr="00D352E8">
        <w:rPr>
          <w:rStyle w:val="Style13ptBold"/>
        </w:rPr>
        <w:t>2017</w:t>
      </w:r>
      <w:r>
        <w:t xml:space="preserve"> (Md Maniruzzaman A. Aziza,</w:t>
      </w:r>
      <w:r>
        <w:rPr>
          <w:rFonts w:ascii="Tahoma" w:hAnsi="Tahoma" w:cs="Tahoma"/>
        </w:rPr>
        <w:t>⁎</w:t>
      </w:r>
      <w:r>
        <w:t xml:space="preserve"> , R. Saidurb,c , Wan Azelee Wan Abu Bakard , M.R Hainina , Ramadhansyah Putrajayaa , Norhidayah Abdul Hassana a Faculty of Civil Engineering, Universiti Teknologi Malaysia, UTM Skudai, Johor Bahru 81310 Johor, Malaysia b Center of Research excellence in Renewable Energy, Research Institute, King Fahd University of Petroleum and Minerals, Dhahran, 31261 Eastern Province, Saudi Arabia c Faculty of Science and Technology, Sunway University, No. 5, Jalan Universiti, Bandar Sunway, 47500 Petaling Jaya, Malaysia d Department of Chemistry, Faculty of Science, Universiti Teknologi Malaysia, UTM Skudai, Johor Bahru 81310 Johor, Malaysia "Pollution to solution: Capture and sequestration of carbon dioxide (CO2) and its utilization as a renewable energy source for a sustainable future ", Renewable and Sustainable Energy Reviews 71 (2017) 112–126 </w:t>
      </w:r>
      <w:hyperlink r:id="rId160" w:history="1">
        <w:r w:rsidRPr="00110E8E">
          <w:rPr>
            <w:rStyle w:val="Hyperlink"/>
          </w:rPr>
          <w:t>https://s3.amazonaws.com/academia.edu.documents/51435680/RSER1.pdf?AWSAccessKeyId=AKIAIWOWYYGZ2Y53UL3A&amp;Expires=1503356473&amp;Signature=NaAdxSCSjxepYpucdylFJYyOUHo%3D&amp;response-content-disposition=inline%3B%20filename%3DPollution_to_Solution_Capture_and_Seques.pdf//)MBA</w:t>
        </w:r>
      </w:hyperlink>
      <w:r>
        <w:t xml:space="preserve"> HBJ</w:t>
      </w:r>
    </w:p>
    <w:p w14:paraId="6E71ECFE" w14:textId="77777777" w:rsidR="008D3F7B" w:rsidRPr="0050789E" w:rsidRDefault="008D3F7B" w:rsidP="008D3F7B">
      <w:pPr>
        <w:rPr>
          <w:rStyle w:val="Emphasis"/>
        </w:rPr>
      </w:pPr>
      <w:r w:rsidRPr="002758A7">
        <w:rPr>
          <w:rStyle w:val="StyleUnderline"/>
        </w:rPr>
        <w:t>There is an excessive volume of</w:t>
      </w:r>
      <w:r w:rsidRPr="0050789E">
        <w:rPr>
          <w:sz w:val="8"/>
        </w:rPr>
        <w:t xml:space="preserve"> greenhouse gases (</w:t>
      </w:r>
      <w:r w:rsidRPr="002758A7">
        <w:rPr>
          <w:rStyle w:val="StyleUnderline"/>
        </w:rPr>
        <w:t>GHGs</w:t>
      </w:r>
      <w:r w:rsidRPr="0050789E">
        <w:rPr>
          <w:sz w:val="8"/>
        </w:rPr>
        <w:t xml:space="preserve">) </w:t>
      </w:r>
      <w:r w:rsidRPr="002758A7">
        <w:rPr>
          <w:rStyle w:val="StyleUnderline"/>
        </w:rPr>
        <w:t>in the</w:t>
      </w:r>
      <w:r>
        <w:rPr>
          <w:rStyle w:val="StyleUnderline"/>
        </w:rPr>
        <w:t xml:space="preserve"> </w:t>
      </w:r>
      <w:r w:rsidRPr="002758A7">
        <w:rPr>
          <w:rStyle w:val="StyleUnderline"/>
        </w:rPr>
        <w:t>atmospheric system</w:t>
      </w:r>
      <w:r w:rsidRPr="0050789E">
        <w:rPr>
          <w:sz w:val="8"/>
        </w:rPr>
        <w:t xml:space="preserve"> and broad consensus that this will have serious consequences in terms of climate change. Industrial flue gas emissions include carbon dioxide (CO2), nitrogen oxides (Nox), hydrocarbons, carbon monoxide (CO), particulate matter and sulphur dioxide (SO2), which almost all of these emissions are GHGs [1,2]. These emissions endanger human health, agricultural crops, forest species, various ecosystems and the overall environment as they enhance the greenhouse effect and hence contribute to global climate change [3]. Greenhouse gases emissions contain about 77% CO2 [4]. According to recent IPCC reports, </w:t>
      </w:r>
      <w:r w:rsidRPr="002758A7">
        <w:rPr>
          <w:rStyle w:val="Emphasis"/>
        </w:rPr>
        <w:t xml:space="preserve">the global mean </w:t>
      </w:r>
      <w:r w:rsidRPr="00C313F8">
        <w:rPr>
          <w:rStyle w:val="Emphasis"/>
          <w:highlight w:val="cyan"/>
        </w:rPr>
        <w:t>concentration of CO2</w:t>
      </w:r>
      <w:r w:rsidRPr="002758A7">
        <w:rPr>
          <w:rStyle w:val="Emphasis"/>
        </w:rPr>
        <w:t xml:space="preserve"> in the</w:t>
      </w:r>
      <w:r>
        <w:rPr>
          <w:rStyle w:val="Emphasis"/>
        </w:rPr>
        <w:t xml:space="preserve"> </w:t>
      </w:r>
      <w:r w:rsidRPr="002758A7">
        <w:rPr>
          <w:rStyle w:val="Emphasis"/>
        </w:rPr>
        <w:t xml:space="preserve">atmosphere </w:t>
      </w:r>
      <w:r w:rsidRPr="00C313F8">
        <w:rPr>
          <w:rStyle w:val="Emphasis"/>
          <w:highlight w:val="cyan"/>
        </w:rPr>
        <w:t>is</w:t>
      </w:r>
      <w:r w:rsidRPr="002758A7">
        <w:rPr>
          <w:rStyle w:val="Emphasis"/>
        </w:rPr>
        <w:t xml:space="preserve"> now </w:t>
      </w:r>
      <w:r w:rsidRPr="00C313F8">
        <w:rPr>
          <w:rStyle w:val="Emphasis"/>
          <w:highlight w:val="cyan"/>
        </w:rPr>
        <w:t>close to 400</w:t>
      </w:r>
      <w:r w:rsidRPr="002758A7">
        <w:rPr>
          <w:rStyle w:val="Emphasis"/>
        </w:rPr>
        <w:t xml:space="preserve"> ppm; however, the most comprehensive</w:t>
      </w:r>
      <w:r>
        <w:rPr>
          <w:rStyle w:val="Emphasis"/>
        </w:rPr>
        <w:t xml:space="preserve"> </w:t>
      </w:r>
      <w:r w:rsidRPr="002758A7">
        <w:rPr>
          <w:rStyle w:val="Emphasis"/>
        </w:rPr>
        <w:t xml:space="preserve">research states that the </w:t>
      </w:r>
      <w:r w:rsidRPr="00C313F8">
        <w:rPr>
          <w:rStyle w:val="Emphasis"/>
          <w:highlight w:val="cyan"/>
        </w:rPr>
        <w:t>safe level</w:t>
      </w:r>
      <w:r w:rsidRPr="002758A7">
        <w:rPr>
          <w:rStyle w:val="Emphasis"/>
        </w:rPr>
        <w:t xml:space="preserve"> of CO2 concentration </w:t>
      </w:r>
      <w:r w:rsidRPr="00C313F8">
        <w:rPr>
          <w:rStyle w:val="Emphasis"/>
          <w:highlight w:val="cyan"/>
        </w:rPr>
        <w:t>is below 350</w:t>
      </w:r>
      <w:r w:rsidRPr="002758A7">
        <w:rPr>
          <w:rStyle w:val="Emphasis"/>
        </w:rPr>
        <w:t xml:space="preserve"> ppm</w:t>
      </w:r>
      <w:r w:rsidRPr="0050789E">
        <w:rPr>
          <w:sz w:val="8"/>
        </w:rPr>
        <w:t xml:space="preserve"> [5]. Therefore, </w:t>
      </w:r>
      <w:r w:rsidRPr="002758A7">
        <w:rPr>
          <w:rStyle w:val="StyleUnderline"/>
        </w:rPr>
        <w:t>this paper suggests a solution that can both reduce the</w:t>
      </w:r>
      <w:r>
        <w:rPr>
          <w:rStyle w:val="StyleUnderline"/>
        </w:rPr>
        <w:t xml:space="preserve"> </w:t>
      </w:r>
      <w:r w:rsidRPr="002758A7">
        <w:rPr>
          <w:rStyle w:val="StyleUnderline"/>
        </w:rPr>
        <w:t>pollution caused by CO2 emissions and also utilize that CO2 to enhance</w:t>
      </w:r>
      <w:r>
        <w:rPr>
          <w:rStyle w:val="StyleUnderline"/>
        </w:rPr>
        <w:t xml:space="preserve"> </w:t>
      </w:r>
      <w:r w:rsidRPr="002758A7">
        <w:rPr>
          <w:rStyle w:val="StyleUnderline"/>
        </w:rPr>
        <w:t xml:space="preserve">sustainability for the benefit of future generations. </w:t>
      </w:r>
      <w:r w:rsidRPr="0050789E">
        <w:rPr>
          <w:sz w:val="8"/>
        </w:rPr>
        <w:t xml:space="preserve">To achieve this goal, the following objectives has been set: i. To discover the major source of CO2 emissions and determine its effect on the environment; ii. To discover measures to mitigate pollution, which is CCS technologies, find the major challenge of CCS, and found that the storage and implementation is the major drawback; iii. To provide an idea for the use of CO2 as a feedstock of biofuel production. In the past, the removal of CO2 from the atmosphere occurred mainly via photosynthesis, in which crops and other plants naturally consume CO2 and sunlight and release oxygen [6,7]. However, due to recent rapid industrial development, plants alone are no longer able to deal with the amount of CO2 in the atmosphere and remove it naturally [8]. http://dx.doi.org/10.1016/j.rser.2017.01.011 </w:t>
      </w:r>
      <w:r w:rsidRPr="0050789E">
        <w:rPr>
          <w:rFonts w:ascii="Tahoma" w:hAnsi="Tahoma" w:cs="Tahoma"/>
          <w:sz w:val="8"/>
        </w:rPr>
        <w:t>⁎</w:t>
      </w:r>
      <w:r w:rsidRPr="0050789E">
        <w:rPr>
          <w:sz w:val="8"/>
        </w:rPr>
        <w:t xml:space="preserve"> A certain amount of GHGs exists in the atmospheric system and helps to absorb thermal radiation from the earth's surface and then reemits the radiation back to the earth as shown in Fig. 1. The greenhouse effect is important because it traps energy and keep the temperatures on our planet mild and suitable for living things. Without this, the average temperature on earth would be much lower and incapable of sustaining life. However, excessive GHGs caused by human activity may cause the earth's temperature to increase drastically and result in climate change to the detriment of the global ecosystem. Therefore, it is important to focus on the control of CO2 and promote sustainable practice in all sectors. Sustainability is defined as a way of meeting “the needs of current generations without compromising the ability of future generations to meet their own needs” [10]. In order to achieve sustainability, the three elements of ecology, economy, and equity must be considered [11]. </w:t>
      </w:r>
      <w:r w:rsidRPr="002758A7">
        <w:rPr>
          <w:rStyle w:val="StyleUnderline"/>
        </w:rPr>
        <w:t>The</w:t>
      </w:r>
      <w:r>
        <w:rPr>
          <w:rStyle w:val="StyleUnderline"/>
        </w:rPr>
        <w:t xml:space="preserve"> </w:t>
      </w:r>
      <w:r w:rsidRPr="002758A7">
        <w:rPr>
          <w:rStyle w:val="StyleUnderline"/>
        </w:rPr>
        <w:t>concept of sustainability relates to the maintenance and enhancement</w:t>
      </w:r>
      <w:r>
        <w:rPr>
          <w:rStyle w:val="StyleUnderline"/>
        </w:rPr>
        <w:t xml:space="preserve"> </w:t>
      </w:r>
      <w:r w:rsidRPr="002758A7">
        <w:rPr>
          <w:rStyle w:val="StyleUnderline"/>
        </w:rPr>
        <w:t>of environmental, social and economic resources in order to meet the</w:t>
      </w:r>
      <w:r>
        <w:rPr>
          <w:rStyle w:val="StyleUnderline"/>
        </w:rPr>
        <w:t xml:space="preserve"> </w:t>
      </w:r>
      <w:r w:rsidRPr="002758A7">
        <w:rPr>
          <w:rStyle w:val="StyleUnderline"/>
        </w:rPr>
        <w:t>needs of current and future generations.</w:t>
      </w:r>
      <w:r w:rsidRPr="0050789E">
        <w:rPr>
          <w:sz w:val="8"/>
        </w:rPr>
        <w:t xml:space="preserve"> Therefore, </w:t>
      </w:r>
      <w:r w:rsidRPr="002758A7">
        <w:rPr>
          <w:rStyle w:val="Emphasis"/>
        </w:rPr>
        <w:t>renewable resource</w:t>
      </w:r>
      <w:r>
        <w:rPr>
          <w:rStyle w:val="Emphasis"/>
        </w:rPr>
        <w:t xml:space="preserve"> </w:t>
      </w:r>
      <w:r w:rsidRPr="002758A7">
        <w:rPr>
          <w:rStyle w:val="Emphasis"/>
        </w:rPr>
        <w:t>inputs must be kept within the regenerative capacities of the natural</w:t>
      </w:r>
      <w:r>
        <w:rPr>
          <w:rStyle w:val="Emphasis"/>
        </w:rPr>
        <w:t xml:space="preserve"> </w:t>
      </w:r>
      <w:r w:rsidRPr="002758A7">
        <w:rPr>
          <w:rStyle w:val="Emphasis"/>
        </w:rPr>
        <w:t>system that generates them</w:t>
      </w:r>
      <w:r w:rsidRPr="0050789E">
        <w:rPr>
          <w:sz w:val="8"/>
        </w:rPr>
        <w:t xml:space="preserve">. Additionally, the extraction of non-renewable resources should be minimized and not exceed the minimum strategic levels [12,13]. Rapid economic growth in many countries has led to pollution and environmental deterioration, and this issue is becoming more serious worldwide. Therefore, a way needs to be found to ensure the survival of current and future generations. </w:t>
      </w:r>
      <w:r w:rsidRPr="002758A7">
        <w:rPr>
          <w:rStyle w:val="StyleUnderline"/>
        </w:rPr>
        <w:t>One of the significant problems facing</w:t>
      </w:r>
      <w:r>
        <w:rPr>
          <w:rStyle w:val="StyleUnderline"/>
        </w:rPr>
        <w:t xml:space="preserve"> </w:t>
      </w:r>
      <w:r w:rsidRPr="002758A7">
        <w:rPr>
          <w:rStyle w:val="StyleUnderline"/>
        </w:rPr>
        <w:t>the environment currently is the production of excessive GHGs and</w:t>
      </w:r>
      <w:r>
        <w:rPr>
          <w:rStyle w:val="StyleUnderline"/>
        </w:rPr>
        <w:t xml:space="preserve"> </w:t>
      </w:r>
      <w:r w:rsidRPr="002758A7">
        <w:rPr>
          <w:rStyle w:val="StyleUnderline"/>
        </w:rPr>
        <w:t>other air pollutants. Recent research has shown that fossil fuel</w:t>
      </w:r>
      <w:r>
        <w:rPr>
          <w:rStyle w:val="StyleUnderline"/>
        </w:rPr>
        <w:t xml:space="preserve"> </w:t>
      </w:r>
      <w:r w:rsidRPr="002758A7">
        <w:rPr>
          <w:rStyle w:val="StyleUnderline"/>
        </w:rPr>
        <w:t>combustion in the industrial sector accounts for around 56% of CO2</w:t>
      </w:r>
      <w:r>
        <w:rPr>
          <w:rStyle w:val="StyleUnderline"/>
        </w:rPr>
        <w:t xml:space="preserve"> </w:t>
      </w:r>
      <w:r w:rsidRPr="002758A7">
        <w:rPr>
          <w:rStyle w:val="StyleUnderline"/>
        </w:rPr>
        <w:t>emissions</w:t>
      </w:r>
      <w:r w:rsidRPr="0050789E">
        <w:rPr>
          <w:sz w:val="8"/>
        </w:rPr>
        <w:t xml:space="preserve"> [14–16]. Fig. 2 presents the correlation between CO2 concentrations in the atmosphere and the earth's surface temperature. From the figure, it can be seen that there has been a significant increase in CO2 emissions and earth's temperature since 1850. It is believed that these emissions will continue to increase in the future due to industrial development and economic growth [8]. The available research on CO2 mitigation taken from previous studies is shown in Table 1. The table contains a summary of the literature on CO2 mitigation. Our review of the available literature shows that most of the research to date has focused mainly on carbon capture and sequestration/storage (CCS), whereas only a few studies have discussed the capture, storage and utilization of carbon from flue gas emissions. Among these few studies, Luckow et al. [18] focus on capture, sequestration and utilization, although the aspect of utilization is considered only in relation to a specific sector, namely the biomass sector. Similarly, Al-Saleh et al. [19] focus on CO2 capture, storage and utilization specific to the Gulf Cooperation Council (GCC) region only. In light of the above, this paper intends to provide an idea of the </w:t>
      </w:r>
      <w:r w:rsidRPr="0050789E">
        <w:rPr>
          <w:rStyle w:val="Emphasis"/>
        </w:rPr>
        <w:t xml:space="preserve">combination of </w:t>
      </w:r>
      <w:r w:rsidRPr="00C313F8">
        <w:rPr>
          <w:rStyle w:val="Emphasis"/>
          <w:highlight w:val="cyan"/>
        </w:rPr>
        <w:t>CCS</w:t>
      </w:r>
      <w:r w:rsidRPr="0050789E">
        <w:rPr>
          <w:rStyle w:val="Emphasis"/>
        </w:rPr>
        <w:t xml:space="preserve"> technology </w:t>
      </w:r>
      <w:r w:rsidRPr="00C313F8">
        <w:rPr>
          <w:rStyle w:val="Emphasis"/>
          <w:highlight w:val="cyan"/>
        </w:rPr>
        <w:t>and</w:t>
      </w:r>
      <w:r w:rsidRPr="0050789E">
        <w:rPr>
          <w:rStyle w:val="Emphasis"/>
        </w:rPr>
        <w:t xml:space="preserve"> the production of </w:t>
      </w:r>
      <w:r w:rsidRPr="00C313F8">
        <w:rPr>
          <w:rStyle w:val="Emphasis"/>
          <w:highlight w:val="cyan"/>
        </w:rPr>
        <w:t>biofuel</w:t>
      </w:r>
      <w:r w:rsidRPr="0050789E">
        <w:rPr>
          <w:rStyle w:val="Emphasis"/>
        </w:rPr>
        <w:t xml:space="preserve"> by </w:t>
      </w:r>
      <w:r w:rsidRPr="00C313F8">
        <w:rPr>
          <w:rStyle w:val="Emphasis"/>
          <w:highlight w:val="cyan"/>
        </w:rPr>
        <w:t>using CO2 as a feedstock</w:t>
      </w:r>
      <w:r w:rsidRPr="0050789E">
        <w:rPr>
          <w:sz w:val="8"/>
        </w:rPr>
        <w:t xml:space="preserve">. It focused on developing the idea and </w:t>
      </w:r>
      <w:r w:rsidRPr="0050789E">
        <w:rPr>
          <w:rStyle w:val="StyleUnderline"/>
        </w:rPr>
        <w:t>stimulating</w:t>
      </w:r>
      <w:r>
        <w:rPr>
          <w:rStyle w:val="StyleUnderline"/>
        </w:rPr>
        <w:t xml:space="preserve"> </w:t>
      </w:r>
      <w:r w:rsidRPr="0050789E">
        <w:rPr>
          <w:rStyle w:val="StyleUnderline"/>
        </w:rPr>
        <w:t>research on the capture and utilization of CO2</w:t>
      </w:r>
      <w:r w:rsidRPr="0050789E">
        <w:rPr>
          <w:sz w:val="8"/>
        </w:rPr>
        <w:t xml:space="preserve"> as a means to address the storage limitations of current CCS technology </w:t>
      </w:r>
      <w:r w:rsidRPr="0050789E">
        <w:rPr>
          <w:rStyle w:val="Emphasis"/>
        </w:rPr>
        <w:t xml:space="preserve">and </w:t>
      </w:r>
      <w:r w:rsidRPr="00C313F8">
        <w:rPr>
          <w:rStyle w:val="Emphasis"/>
          <w:highlight w:val="cyan"/>
        </w:rPr>
        <w:t>enhance sustainability</w:t>
      </w:r>
      <w:r w:rsidRPr="0050789E">
        <w:rPr>
          <w:rStyle w:val="Emphasis"/>
        </w:rPr>
        <w:t xml:space="preserve"> for the benefit of future generations.</w:t>
      </w:r>
      <w:r w:rsidRPr="0050789E">
        <w:rPr>
          <w:sz w:val="8"/>
        </w:rPr>
        <w:t xml:space="preserve"> No research paper is available to fill all the gaps, whereas, this paper has fulfilled the gap considering capture, sequestration, utilization and product. 2. Carbon dioxide capture and sequestration Carbon capture and sequestration or storage is defined as the removal of CO2 directly from industrial or utility plants and its subsequent storage in a secure medium. It is one of the most important technologies that can be employed to reduce CO2 emissions [26]. The rationale for CCS is to enable the production of biofuels while reducing CO2 emissions into the atmosphere and thereby mitigate global climate change [15,20,21,31,38]. Therefore, when using CCS technology, the storage period of CO2 should exceed the estimated peak period of fossil fuel exploitation, such that if CO2 re-emerges into the atmosphere, it should occur after the predicted peak period of fossil fuel exploitation. To date, </w:t>
      </w:r>
      <w:r w:rsidRPr="0050789E">
        <w:rPr>
          <w:rStyle w:val="Emphasis"/>
        </w:rPr>
        <w:t>CCS is the most promising technique for CO2 reduction, and is</w:t>
      </w:r>
      <w:r>
        <w:rPr>
          <w:rStyle w:val="Emphasis"/>
        </w:rPr>
        <w:t xml:space="preserve"> </w:t>
      </w:r>
      <w:r w:rsidRPr="0050789E">
        <w:rPr>
          <w:rStyle w:val="Emphasis"/>
        </w:rPr>
        <w:t>feasible for large-scale sources of CO2</w:t>
      </w:r>
      <w:r w:rsidRPr="0050789E">
        <w:rPr>
          <w:sz w:val="8"/>
        </w:rPr>
        <w:t xml:space="preserve"> [39]. Due to the world's large stock of low-cost fossil fuels, there is a strong requirement to explore opportunities for capturing CO2 from fossil fuel combustion as a mitigation strategy to prevent it from entering the atmosphere. There are many ways to get large-scale sources of carbon from various industries, such as coal-fired power and biomass plants. </w:t>
      </w:r>
      <w:r w:rsidRPr="0050789E">
        <w:rPr>
          <w:rStyle w:val="StyleUnderline"/>
        </w:rPr>
        <w:t>Coal-fired</w:t>
      </w:r>
      <w:r>
        <w:rPr>
          <w:rStyle w:val="StyleUnderline"/>
        </w:rPr>
        <w:t xml:space="preserve"> </w:t>
      </w:r>
      <w:r w:rsidRPr="0050789E">
        <w:rPr>
          <w:rStyle w:val="StyleUnderline"/>
        </w:rPr>
        <w:t>power plants are generally considered to be ‘dirty’ as they have a high</w:t>
      </w:r>
      <w:r>
        <w:rPr>
          <w:rStyle w:val="StyleUnderline"/>
        </w:rPr>
        <w:t xml:space="preserve"> </w:t>
      </w:r>
      <w:r w:rsidRPr="0050789E">
        <w:rPr>
          <w:rStyle w:val="StyleUnderline"/>
        </w:rPr>
        <w:t>concentration of CO2 emissions, so there is currently a prime opportunity</w:t>
      </w:r>
      <w:r>
        <w:rPr>
          <w:rStyle w:val="StyleUnderline"/>
        </w:rPr>
        <w:t xml:space="preserve"> </w:t>
      </w:r>
      <w:r w:rsidRPr="0050789E">
        <w:rPr>
          <w:rStyle w:val="StyleUnderline"/>
        </w:rPr>
        <w:t>to implement CCS technology in this industry as well as in the</w:t>
      </w:r>
      <w:r>
        <w:rPr>
          <w:rStyle w:val="StyleUnderline"/>
        </w:rPr>
        <w:t xml:space="preserve"> </w:t>
      </w:r>
      <w:r w:rsidRPr="0050789E">
        <w:rPr>
          <w:rStyle w:val="StyleUnderline"/>
        </w:rPr>
        <w:t>biomass industry</w:t>
      </w:r>
      <w:r w:rsidRPr="0050789E">
        <w:rPr>
          <w:sz w:val="8"/>
        </w:rPr>
        <w:t xml:space="preserve"> [21,40,41]. </w:t>
      </w:r>
      <w:r w:rsidRPr="00C313F8">
        <w:rPr>
          <w:rStyle w:val="Emphasis"/>
          <w:highlight w:val="cyan"/>
        </w:rPr>
        <w:t>This</w:t>
      </w:r>
      <w:r w:rsidRPr="0050789E">
        <w:rPr>
          <w:rStyle w:val="Emphasis"/>
        </w:rPr>
        <w:t xml:space="preserve"> would </w:t>
      </w:r>
      <w:r w:rsidRPr="00C313F8">
        <w:rPr>
          <w:rStyle w:val="Emphasis"/>
          <w:highlight w:val="cyan"/>
        </w:rPr>
        <w:t>enhance</w:t>
      </w:r>
      <w:r w:rsidRPr="0050789E">
        <w:rPr>
          <w:rStyle w:val="Emphasis"/>
        </w:rPr>
        <w:t xml:space="preserve"> the re</w:t>
      </w:r>
      <w:r w:rsidRPr="00C313F8">
        <w:rPr>
          <w:rStyle w:val="Emphasis"/>
          <w:highlight w:val="cyan"/>
        </w:rPr>
        <w:t>moval of</w:t>
      </w:r>
      <w:r>
        <w:rPr>
          <w:rStyle w:val="Emphasis"/>
        </w:rPr>
        <w:t xml:space="preserve"> </w:t>
      </w:r>
      <w:r w:rsidRPr="0050789E">
        <w:rPr>
          <w:rStyle w:val="Emphasis"/>
        </w:rPr>
        <w:t xml:space="preserve">excessive </w:t>
      </w:r>
      <w:r w:rsidRPr="00C313F8">
        <w:rPr>
          <w:rStyle w:val="Emphasis"/>
          <w:highlight w:val="cyan"/>
        </w:rPr>
        <w:t>CO2 from the atmosphere</w:t>
      </w:r>
      <w:r w:rsidRPr="0050789E">
        <w:rPr>
          <w:rStyle w:val="Emphasis"/>
        </w:rPr>
        <w:t xml:space="preserve"> while </w:t>
      </w:r>
      <w:r w:rsidRPr="00C313F8">
        <w:rPr>
          <w:rStyle w:val="Emphasis"/>
          <w:highlight w:val="cyan"/>
        </w:rPr>
        <w:t>delivering a low-pollution energy source</w:t>
      </w:r>
      <w:r w:rsidRPr="0050789E">
        <w:rPr>
          <w:rStyle w:val="Emphasis"/>
        </w:rPr>
        <w:t xml:space="preserve"> to society, </w:t>
      </w:r>
      <w:r w:rsidRPr="00C313F8">
        <w:rPr>
          <w:rStyle w:val="Emphasis"/>
          <w:highlight w:val="cyan"/>
        </w:rPr>
        <w:t>and</w:t>
      </w:r>
      <w:r w:rsidRPr="0050789E">
        <w:rPr>
          <w:rStyle w:val="Emphasis"/>
        </w:rPr>
        <w:t xml:space="preserve"> focusing on the </w:t>
      </w:r>
      <w:r w:rsidRPr="00C313F8">
        <w:rPr>
          <w:rStyle w:val="Emphasis"/>
          <w:highlight w:val="cyan"/>
        </w:rPr>
        <w:t xml:space="preserve">development of energy </w:t>
      </w:r>
      <w:r w:rsidRPr="00EB0A17">
        <w:rPr>
          <w:rStyle w:val="Emphasis"/>
        </w:rPr>
        <w:t xml:space="preserve">systems that are </w:t>
      </w:r>
      <w:r w:rsidRPr="00C313F8">
        <w:rPr>
          <w:rStyle w:val="Emphasis"/>
          <w:highlight w:val="cyan"/>
        </w:rPr>
        <w:t>efficient, clean and economical</w:t>
      </w:r>
      <w:r w:rsidRPr="0050789E">
        <w:rPr>
          <w:rStyle w:val="Emphasis"/>
        </w:rPr>
        <w:t>.</w:t>
      </w:r>
    </w:p>
    <w:p w14:paraId="239DCE34" w14:textId="77777777" w:rsidR="008D3F7B" w:rsidRDefault="008D3F7B" w:rsidP="008D3F7B">
      <w:pPr>
        <w:pStyle w:val="Heading4"/>
      </w:pPr>
      <w:r>
        <w:t>Markets are key to CCS development – reverses every effect of warming – anything else fails</w:t>
      </w:r>
    </w:p>
    <w:p w14:paraId="77FC5E8E" w14:textId="77777777" w:rsidR="008D3F7B" w:rsidRDefault="008D3F7B" w:rsidP="008D3F7B">
      <w:pPr>
        <w:rPr>
          <w:rStyle w:val="Style13ptBold"/>
        </w:rPr>
      </w:pPr>
      <w:r>
        <w:rPr>
          <w:rStyle w:val="Style13ptBold"/>
        </w:rPr>
        <w:t xml:space="preserve">Rolle and Polychroniou </w:t>
      </w:r>
      <w:r w:rsidRPr="004A4C1A">
        <w:t>citing Chichilnisky and Wadhams</w:t>
      </w:r>
      <w:r>
        <w:rPr>
          <w:rStyle w:val="Style13ptBold"/>
        </w:rPr>
        <w:t xml:space="preserve"> 16</w:t>
      </w:r>
    </w:p>
    <w:p w14:paraId="27C45A3C" w14:textId="77777777" w:rsidR="008D3F7B" w:rsidRDefault="008D3F7B" w:rsidP="008D3F7B">
      <w:r>
        <w:t>(Marcus and CJ, Global Policy; Graciela, Columbia University Professor of Economics and of Statistics, architect of the Kyoto Protocol Carbon Market, and CEO and cofounder of Global Thermostat; Peter, Professor of Ocean Physics at Cambridge University; 10/3/16; Climate Change is Reversible: An Interview with Graciela Chichilnisky and Peter Wadhams; http://www.globalpolicyjournal.com/blog/03/10/2016/climate-change-reversible-interview-graciela-chichilnisky-and-peter-wadhams-0)//mba-jac</w:t>
      </w:r>
    </w:p>
    <w:p w14:paraId="32C671F6" w14:textId="77777777" w:rsidR="008D3F7B" w:rsidRPr="00EC4701" w:rsidRDefault="008D3F7B" w:rsidP="008D3F7B">
      <w:pPr>
        <w:rPr>
          <w:sz w:val="8"/>
        </w:rPr>
      </w:pPr>
      <w:r w:rsidRPr="00EC4701">
        <w:rPr>
          <w:sz w:val="8"/>
        </w:rPr>
        <w:t xml:space="preserve">Is there a way to stabilize or even reverse climate change and thus avert a potentially catastrophic scenario that could threaten human civilization as we know it? In the interview that follows, two leading scholars and scientists, Columbia University Professor of Economics and of Statistics Graciela Chichilnisky, who is also the author and architect of the Kyoto Protocol Carbon Market and CEO and cofounder of Global Thermostat, and Peter Wadhams, Professor of Ocean Physics at Cambridge University and UK's most experienced sea ice scientist, say it is possible to do so through the deployment of technology that can remove carbon dioxide from the air. Marcus Rolle with C. J. Polychroniou: Climate change poses a massive threat to the world economy, to human civilization and to the planet on the whole, yet little seems to be done by the world community to break cultural and political inertia. What's your explanation for climate change inertia? Graciela Chichilnisky: </w:t>
      </w:r>
      <w:r>
        <w:rPr>
          <w:rStyle w:val="StyleUnderline"/>
        </w:rPr>
        <w:t>Climate change involves extraordinary and unprecedented risks that people and organizations are ill equipped to deal with</w:t>
      </w:r>
      <w:r w:rsidRPr="00EC4701">
        <w:rPr>
          <w:sz w:val="8"/>
        </w:rPr>
        <w:t xml:space="preserve">. Put simply, </w:t>
      </w:r>
      <w:r>
        <w:rPr>
          <w:rStyle w:val="StyleUnderline"/>
        </w:rPr>
        <w:t>most people do not know what can be done about it, and they do not even know how to think about climate change. This paralyzes them from action</w:t>
      </w:r>
      <w:r w:rsidRPr="00EC4701">
        <w:rPr>
          <w:sz w:val="8"/>
        </w:rPr>
        <w:t xml:space="preserve">. In addition, </w:t>
      </w:r>
      <w:r>
        <w:rPr>
          <w:rStyle w:val="StyleUnderline"/>
        </w:rPr>
        <w:t>there is an erroneous perception that the economic costs of taking action against climate change are too high making action impossible in economic terms, which is untrue</w:t>
      </w:r>
      <w:r w:rsidRPr="00EC4701">
        <w:rPr>
          <w:sz w:val="8"/>
        </w:rPr>
        <w:t xml:space="preserve">. The global scope and complexity of the issue defies standard knowledge and paralyzes most people, and this couples with economic interests of groups and businesses that are invested in conventional energy sources such as fossil fuels. </w:t>
      </w:r>
      <w:r w:rsidRPr="00EC4701">
        <w:rPr>
          <w:rStyle w:val="Emphasis"/>
        </w:rPr>
        <w:t xml:space="preserve">About </w:t>
      </w:r>
      <w:r w:rsidRPr="00C313F8">
        <w:rPr>
          <w:rStyle w:val="Emphasis"/>
          <w:highlight w:val="cyan"/>
        </w:rPr>
        <w:t>45% of</w:t>
      </w:r>
      <w:r w:rsidRPr="00EC4701">
        <w:rPr>
          <w:rStyle w:val="Emphasis"/>
        </w:rPr>
        <w:t xml:space="preserve"> all global </w:t>
      </w:r>
      <w:r w:rsidRPr="00C313F8">
        <w:rPr>
          <w:rStyle w:val="Emphasis"/>
          <w:highlight w:val="cyan"/>
        </w:rPr>
        <w:t>emissions come from electricity plants</w:t>
      </w:r>
      <w:r w:rsidRPr="00EC4701">
        <w:rPr>
          <w:rStyle w:val="Emphasis"/>
        </w:rPr>
        <w:t>, which are a $55 trillion global infrastructure that is 87% run by fossil fuels</w:t>
      </w:r>
      <w:r>
        <w:rPr>
          <w:rStyle w:val="StyleUnderline"/>
        </w:rPr>
        <w:t xml:space="preserve">. </w:t>
      </w:r>
      <w:r w:rsidRPr="00EC4701">
        <w:rPr>
          <w:sz w:val="8"/>
        </w:rPr>
        <w:t xml:space="preserve">Exxon Mobil is facing several law suits after allegedly misleading the public about the risks of climate change caused by burning fossil fuels, the source of their revenues, and presenting obstacles for solutions. </w:t>
      </w:r>
      <w:r>
        <w:rPr>
          <w:rStyle w:val="StyleUnderline"/>
        </w:rPr>
        <w:t>Dated economic interests couple with denial, ignorance and fear, and cause climate change inertia.</w:t>
      </w:r>
      <w:r w:rsidRPr="00EC4701">
        <w:rPr>
          <w:sz w:val="8"/>
        </w:rPr>
        <w:t xml:space="preserve"> Because the issue is complex, even well-meaning people and organizations can be confused or ill informed. For example, the United Nations Framework Convention on Climate Change (UNFCCC), which is the single global organization responsible for preventing climate change, and its Green Climate Fund created recently to make funding available to avert climate change, focus on "adaptation and mitigation" towards climate change, particularly in the developing nations that will suffer the worst damages. This would be a natural reaction to disasters such as earthquakes, droughts or tornadoes, which are of a smaller magnitude. The situation is quite different with climate change. </w:t>
      </w:r>
      <w:r>
        <w:rPr>
          <w:rStyle w:val="StyleUnderline"/>
        </w:rPr>
        <w:t xml:space="preserve">It is not possible for human societies to adapt or mitigate the global damages caused by catastrophic climate change, and we should be focused on resolving the problem rather than in adapting to it, or mitigating it after the fact. The North and the South poles are melting, raising the world's oceans ravaging coastal areas around the world and eventually submerging under the swollen seas 43 island nations that make up about 20% of the UN vote. </w:t>
      </w:r>
      <w:r w:rsidRPr="00EC4701">
        <w:rPr>
          <w:sz w:val="8"/>
        </w:rPr>
        <w:t xml:space="preserve">Very little can be done to "adapt and mitigate" the human damages in a nation that is quickly and inexorably submerging under the oceans. </w:t>
      </w:r>
      <w:r>
        <w:rPr>
          <w:rStyle w:val="StyleUnderline"/>
        </w:rPr>
        <w:t>There is no way to adapt to the chaos and destruction in large cities like New York as they face several disasters a year of the scope of hurricane Sandy, severing access to electricity and drinking water and to law and order,</w:t>
      </w:r>
      <w:r w:rsidRPr="00EC4701">
        <w:rPr>
          <w:sz w:val="8"/>
        </w:rPr>
        <w:t xml:space="preserve"> making transportation and working conditions impossible, with cars and vehicles floating in the flooded streets. </w:t>
      </w:r>
      <w:r>
        <w:rPr>
          <w:rStyle w:val="StyleUnderline"/>
        </w:rPr>
        <w:t>Rather than well-meaning but illusory adaptation and mitigation to catastrophic climate change, what is needed is to resolve the problem. We need to reverse climate change and to do it now</w:t>
      </w:r>
      <w:r w:rsidRPr="00EC4701">
        <w:rPr>
          <w:sz w:val="8"/>
        </w:rPr>
        <w:t xml:space="preserve">. This is possible with existing technologies and it can be done within reasonable costs and conditions. </w:t>
      </w:r>
      <w:r>
        <w:rPr>
          <w:rStyle w:val="StyleUnderline"/>
        </w:rPr>
        <w:t>This requires action right away since the costs increase rapidly the longer we wait</w:t>
      </w:r>
      <w:r w:rsidRPr="00EC4701">
        <w:rPr>
          <w:sz w:val="8"/>
        </w:rPr>
        <w:t xml:space="preserve">. The action required was summarized in a 2014 UN IPCC 5th Assessment Report that states (page 101) that </w:t>
      </w:r>
      <w:r w:rsidRPr="00C313F8">
        <w:rPr>
          <w:rStyle w:val="Emphasis"/>
          <w:highlight w:val="cyan"/>
        </w:rPr>
        <w:t>what is needed is</w:t>
      </w:r>
      <w:r w:rsidRPr="00EC4701">
        <w:rPr>
          <w:rStyle w:val="Emphasis"/>
        </w:rPr>
        <w:t xml:space="preserve"> massive </w:t>
      </w:r>
      <w:r w:rsidRPr="00C313F8">
        <w:rPr>
          <w:rStyle w:val="Emphasis"/>
          <w:highlight w:val="cyan"/>
        </w:rPr>
        <w:t>removal of CO2 from the atmosphere to avert</w:t>
      </w:r>
      <w:r w:rsidRPr="00EC4701">
        <w:rPr>
          <w:rStyle w:val="Emphasis"/>
        </w:rPr>
        <w:t xml:space="preserve"> catastrophic </w:t>
      </w:r>
      <w:r w:rsidRPr="00C313F8">
        <w:rPr>
          <w:rStyle w:val="Emphasis"/>
          <w:highlight w:val="cyan"/>
        </w:rPr>
        <w:t>climate change</w:t>
      </w:r>
      <w:r w:rsidRPr="00EC4701">
        <w:rPr>
          <w:rStyle w:val="Emphasis"/>
        </w:rPr>
        <w:t>.</w:t>
      </w:r>
      <w:r>
        <w:rPr>
          <w:rStyle w:val="StyleUnderline"/>
        </w:rPr>
        <w:t xml:space="preserve"> The IPCC is the worlds leading scientific authority on this area</w:t>
      </w:r>
      <w:r w:rsidRPr="00EC4701">
        <w:rPr>
          <w:sz w:val="8"/>
        </w:rPr>
        <w:t xml:space="preserve">, and was awarded the Nobel Peace Prize for its work in documenting climate change. I used to be the US lead author of the IPCC and know that </w:t>
      </w:r>
      <w:r>
        <w:rPr>
          <w:rStyle w:val="StyleUnderline"/>
        </w:rPr>
        <w:t xml:space="preserve">it no longer suffices to reduce emissions because </w:t>
      </w:r>
      <w:r w:rsidRPr="00C313F8">
        <w:rPr>
          <w:rStyle w:val="StyleUnderline"/>
          <w:highlight w:val="cyan"/>
        </w:rPr>
        <w:t>CO2 remains in the atmosphere for hundreds of years</w:t>
      </w:r>
      <w:r>
        <w:rPr>
          <w:rStyle w:val="StyleUnderline"/>
        </w:rPr>
        <w:t xml:space="preserve"> and we are dangerously close to the carbon budget that our atmosphere will tolerate before irreversible and catastrophic changes occur. We need to remove the CO2 emitted by humans in the process of industrialization based on burning fossil fuels</w:t>
      </w:r>
      <w:r w:rsidRPr="00EC4701">
        <w:rPr>
          <w:sz w:val="8"/>
        </w:rPr>
        <w:t xml:space="preserve">. </w:t>
      </w:r>
      <w:r>
        <w:rPr>
          <w:rStyle w:val="StyleUnderline"/>
        </w:rPr>
        <w:t>There is hope if we act fast:</w:t>
      </w:r>
      <w:r w:rsidRPr="00EC4701">
        <w:rPr>
          <w:sz w:val="8"/>
        </w:rPr>
        <w:t xml:space="preserve"> there are now proven technologies to achieve these removals within manageable costs. Indeed, </w:t>
      </w:r>
      <w:r w:rsidRPr="00C313F8">
        <w:rPr>
          <w:rStyle w:val="Emphasis"/>
          <w:highlight w:val="cyan"/>
        </w:rPr>
        <w:t>the project can</w:t>
      </w:r>
      <w:r w:rsidRPr="00EC4701">
        <w:rPr>
          <w:rStyle w:val="Emphasis"/>
        </w:rPr>
        <w:t xml:space="preserve"> itself </w:t>
      </w:r>
      <w:r w:rsidRPr="00C313F8">
        <w:rPr>
          <w:rStyle w:val="Emphasis"/>
          <w:highlight w:val="cyan"/>
        </w:rPr>
        <w:t>create jobs</w:t>
      </w:r>
      <w:r w:rsidRPr="00EC4701">
        <w:rPr>
          <w:rStyle w:val="Emphasis"/>
        </w:rPr>
        <w:t xml:space="preserve"> and </w:t>
      </w:r>
      <w:r w:rsidRPr="00C313F8">
        <w:rPr>
          <w:rStyle w:val="Emphasis"/>
          <w:highlight w:val="cyan"/>
        </w:rPr>
        <w:t>increase exports</w:t>
      </w:r>
      <w:r w:rsidRPr="00EC4701">
        <w:rPr>
          <w:rStyle w:val="Emphasis"/>
        </w:rPr>
        <w:t xml:space="preserve">, providing a dramatic </w:t>
      </w:r>
      <w:r w:rsidRPr="00C313F8">
        <w:rPr>
          <w:rStyle w:val="Emphasis"/>
          <w:highlight w:val="cyan"/>
        </w:rPr>
        <w:t>boost</w:t>
      </w:r>
      <w:r w:rsidRPr="00EC4701">
        <w:rPr>
          <w:rStyle w:val="Emphasis"/>
        </w:rPr>
        <w:t xml:space="preserve"> to </w:t>
      </w:r>
      <w:r w:rsidRPr="00C313F8">
        <w:rPr>
          <w:rStyle w:val="Emphasis"/>
          <w:highlight w:val="cyan"/>
        </w:rPr>
        <w:t>innovation in the</w:t>
      </w:r>
      <w:r w:rsidRPr="00EC4701">
        <w:rPr>
          <w:rStyle w:val="Emphasis"/>
        </w:rPr>
        <w:t xml:space="preserve"> world </w:t>
      </w:r>
      <w:r w:rsidRPr="00C313F8">
        <w:rPr>
          <w:rStyle w:val="Emphasis"/>
          <w:highlight w:val="cyan"/>
        </w:rPr>
        <w:t>economy</w:t>
      </w:r>
      <w:r>
        <w:rPr>
          <w:rStyle w:val="StyleUnderline"/>
        </w:rPr>
        <w:t>.</w:t>
      </w:r>
      <w:r w:rsidRPr="00EC4701">
        <w:rPr>
          <w:sz w:val="8"/>
        </w:rPr>
        <w:t xml:space="preserve"> Why is this not already done? Most people have difficulties with innovation and in conceiving new solutions as the IPCC indicates are needed. But it is possible and indeed desirable for economic as well as environmental reasons. Existing technologies can provide an extraordinary stimulus to the world economy; they are mild and safe, providing low cost solutions that increase energy available and help overcome poverty. Peter Wadhams: There are several reasons, I think. One is the chronic failure by a mean, cowardly and corrupt press to bring climate issues to public notice and to press for action. Very often this is because the press is owned by fossil fuel interests (e.g. Murdoch). This is compounded by the placid, indeed complacent, approach of the Intergovernmental Panel on Climate Change (IPCC) which underplays really serious threats (methane emission from tundra and offshore, accelerated sea level rise from ice sheet melt) which require immediate action. The scientists involved with IPCC are themselves often complacent as they tend to be Government scientists who dont want to see their careers threatened by making waves. Finally, and most important I think, is the personal view held by many, or most people, that this is too horrible to think about. If I dont think about it, it might go away (similar to the response to Hitlers initial aggressions in the 1930s). That is bound up with the undeniable fact that our society, our cities, our communications, our industrial and economic system, are all bound up with fossil fuel consumption and it is hard to imagine how we can live without it. Green organizations havent helped because they stress the moral need to reduce CO2 emissions and cast shame on people for their lifestyles, while in fact we now know that we cannot achieve climatic goals by CO2 emission reduction alone, but must make heroic efforts to develop methods to actually take CO2 out of the atmosphere. This would solve the problem. Rolle with Polychroniou: What about the scientific community itself? Is it living up to its responsibility in warning the world of the actual threat that climate change poses to the future? Chichilnisky: Yes, but only to a certain extent. Science is handicapped from achieving its potential because climate change lies in the nowhere land between two types of sciences that do not communicate well with each other: the social and the physical sciences. Indeed, economics is the cause of climate change. Fossil fuels are mostly emitted to produce energy and advance industrialization. Yet the effects of climate change are physical: atmospheric concentration of CO2, melting of ice bodies, rising of the oceans, intensity and frequency of draughts and storms. The causes are economic, and the effects are physical. Since the effects are physical, economists do not measure them well. Since they causes are economic, there is little that physicists can do to solve the problem. The long standing division between the social and the physical sciences must be overcome: they should collaborate to solve the problem. Furthermore market economics does not measure the damages caused by climate change. A recent MIT study identified the true cost of gasoline when negative externalities are included and it is over $15 per gallon. The current GDP measure of economic progress we use is dated, and global markets for the atmosphere, the hydrosphere and the biosphere is needed to change prices and align them with true values. Wadhams: No, as I indicated above, the scientific community is not living up to its responsibilities, with certain exceptions. It is partly the result of overspecialization even a climate change scientist might feel unqualified to make general remarks on climate change. And partly fear of losing career prospects. Rolle with Polychroniou: How does the melting ice affect the environment, and is it too late to save Arctic ice? Chichilnisky: The world's major physical systems are all connected. As CO2 levels increase, the polar ice melts, the oceans rise because melted ice expands, and most life forms will go extinct with catastrophic climate change, possibly including our own human species. The atmosphere, the oceans, and the biosphere are a single global system. We are already in the midst of the 6th largest episode of extinction on planet Earth, comparable only to the one when the nightly dinosaurs disappeared. This time it can be us. Human extinction is indeed a likely outcome unless we take action. And, as humans, we have a unique capacity for awareness and to take action. It is possible as explained above, and must be done now before it is too late. Will we do it? Wadhams: It is more or less too late. Melting ice causes many feedbacks that accelerate change: (1) albedo feedback due to ice melt and loss of snow area in the Northern Hemisphere, equivalent (as I show in my book) to increasing the quantity of greenhouse gas output by 50%; (2) sea level feedback, due to warmer air causing Greenland ice sheet to melt; (3) methane feedback, the increasing rate of emission of methane from Arctic coastal sediments due to warming of the water after sea ice removal; (4) weather feedback, where sea ice retreat changes shape of jet stream bringing extreme cold or warmth to food growing areas. Rolle with Polychroniou: While reducing greenhouse gas emissions by moving away from a fossil-fuel based economy seems to be a necessary and critical step in Averting a climate change catastrophe, a case is being made recently for the removal of carbon dioxide already accumulated in the air. Why is this important or necessary? Chichilnisky: </w:t>
      </w:r>
      <w:r>
        <w:rPr>
          <w:rStyle w:val="StyleUnderline"/>
        </w:rPr>
        <w:t xml:space="preserve">It is necessary because, once emitted, </w:t>
      </w:r>
      <w:r w:rsidRPr="00C313F8">
        <w:rPr>
          <w:rStyle w:val="Emphasis"/>
          <w:highlight w:val="cyan"/>
        </w:rPr>
        <w:t>CO2</w:t>
      </w:r>
      <w:r>
        <w:rPr>
          <w:rStyle w:val="StyleUnderline"/>
        </w:rPr>
        <w:t xml:space="preserve"> stays in the atmosphere for centuries. It </w:t>
      </w:r>
      <w:r w:rsidRPr="00C313F8">
        <w:rPr>
          <w:rStyle w:val="Emphasis"/>
          <w:highlight w:val="cyan"/>
        </w:rPr>
        <w:t>does not decay</w:t>
      </w:r>
      <w:r>
        <w:rPr>
          <w:rStyle w:val="StyleUnderline"/>
        </w:rPr>
        <w:t xml:space="preserve"> like other forms of pollution, such as particulates. It stays there for a very long time</w:t>
      </w:r>
      <w:r w:rsidRPr="00EC4701">
        <w:rPr>
          <w:sz w:val="8"/>
        </w:rPr>
        <w:t xml:space="preserve">. And </w:t>
      </w:r>
      <w:r>
        <w:rPr>
          <w:rStyle w:val="StyleUnderline"/>
        </w:rPr>
        <w:t xml:space="preserve">we have used most of our carbon budget. We delayed taking action for too long, and we are very close to CO2 levels that create a blanket, preventing the sun's heat from escaping and thereby causing irreversible heating and permanent change in climate that will kill the complex web of species that makes life on Earth. </w:t>
      </w:r>
      <w:r w:rsidRPr="00EC4701">
        <w:rPr>
          <w:sz w:val="8"/>
        </w:rPr>
        <w:t>We are part of that web of life and our survival is at stake. The difference between us and the dinosaurs is that we know what is happening and what needs to be done about it. Will we do it? Wadhams: It is important because of the persistence of CO2 in the atmosphere. There is already more than enough CO2 in the atmosphere to eventually cause a warming that exceeds 2 C, even if no more is emitted. So we have to take it out of the atmosphere instead. Rolle with Polychroniou: There are plants already in existence, such as Global Thermostat in the Silicon Valley, which possess the technology to remove carbon from the atmosphere. The question here is twofold: firstly, what do we do with the carbon dioxide once it has been captured and, secondly, how many plants might be needed to clean up the air on a global scale. Chichilnisky: Once CO2 is removed from the atmosphere, Global Thermostat sells it as 99% pure CO2 to be used for commercial products such as classic carbonated beverages -- for example Coca Cola and Pepsi -- for refrigeration since CO2 is in fact dry ice, for building materials such as degradable plastics made from CO2 and carbon fibers that favorably replace metals, for synthetic fuels that are identical to gasoline but carbon neutral, and for water desalination</w:t>
      </w:r>
      <w:r>
        <w:rPr>
          <w:rStyle w:val="StyleUnderline"/>
        </w:rPr>
        <w:t xml:space="preserve">. </w:t>
      </w:r>
      <w:r w:rsidRPr="00C313F8">
        <w:rPr>
          <w:rStyle w:val="Emphasis"/>
          <w:highlight w:val="cyan"/>
        </w:rPr>
        <w:t>There is a huge CO2 market on earth</w:t>
      </w:r>
      <w:r w:rsidRPr="00EC4701">
        <w:rPr>
          <w:rStyle w:val="Emphasis"/>
        </w:rPr>
        <w:t>. In terms of numbers: we can build 30,000 Global Thermostat plants that capture each one million tons of CO2 per year, thereby removing all the CO2 that humans emit right now, which is about 30 gigatons</w:t>
      </w:r>
      <w:r w:rsidRPr="00EC4701">
        <w:rPr>
          <w:sz w:val="8"/>
        </w:rPr>
        <w:t xml:space="preserve">. This process will take about 15-20 years using conventional measures of technology adoption and deployment, where capacity can be doubled every 12-18 months. The cost is about $200Bn/year, which can be covered by the UN carbon market that I designed and wrote into the Kyoto Protocol, which by 2012 was trading $175Bn/year according to the World Bank. </w:t>
      </w:r>
      <w:r w:rsidRPr="00C313F8">
        <w:rPr>
          <w:rStyle w:val="Emphasis"/>
          <w:highlight w:val="cyan"/>
        </w:rPr>
        <w:t>Each dollar traded by the carbon market can be used for this purpose.</w:t>
      </w:r>
      <w:r w:rsidRPr="00EC4701">
        <w:rPr>
          <w:rStyle w:val="Emphasis"/>
        </w:rPr>
        <w:t xml:space="preserve"> We can build carbon negative power plants that provide energy for developing nations while cleaning the atmosphere</w:t>
      </w:r>
      <w:r>
        <w:rPr>
          <w:rStyle w:val="StyleUnderline"/>
        </w:rPr>
        <w:t>.</w:t>
      </w:r>
      <w:r w:rsidRPr="00EC4701">
        <w:rPr>
          <w:sz w:val="8"/>
        </w:rPr>
        <w:t xml:space="preserve"> Think of it this way: Global Thermostat "farms" the atmosphere. A bit over a hundred years ago, oil barons opened holes in the ground and out came very valuable petroleum. We burned it, and it became atmospheric CO2. Now we farm the skies bringing down the CO2. It can be easier to bring down the CO2 than it was to bring the petroleum up. We need $200 BN/ year for fifteen years - a total of US$1 trillion over fifteen years -- to clean the planet's atmosphere and avert climate change. Actually, the upfront money is recuperated in two years by selling the CO2 that the plants produce. We can build "carbon negative power plants"(TM), these are Global Thermostat plants that clean the atmosphere while they produce electricity - one such plant is in Silicon Valley at SRI in Menlo Park, where the Internet was created. Building Global Thermostat modular plants produces profits, creates jobs and increases exports: it leads to innovation and economic progress. There is every reason to adopt this or related technologies and avert catastrophic climate change while helping the economy grow. </w:t>
      </w:r>
      <w:r w:rsidRPr="00C313F8">
        <w:rPr>
          <w:rStyle w:val="StyleUnderline"/>
          <w:highlight w:val="cyan"/>
        </w:rPr>
        <w:t>Once carbon is removed</w:t>
      </w:r>
      <w:r>
        <w:rPr>
          <w:rStyle w:val="StyleUnderline"/>
        </w:rPr>
        <w:t xml:space="preserve"> from the atmosphere, </w:t>
      </w:r>
      <w:r w:rsidRPr="00C313F8">
        <w:rPr>
          <w:rStyle w:val="StyleUnderline"/>
          <w:highlight w:val="cyan"/>
        </w:rPr>
        <w:t>climate will stabilize</w:t>
      </w:r>
      <w:r>
        <w:rPr>
          <w:rStyle w:val="StyleUnderline"/>
        </w:rPr>
        <w:t xml:space="preserve"> and temperatures will stop rising</w:t>
      </w:r>
      <w:r w:rsidRPr="00EC4701">
        <w:rPr>
          <w:sz w:val="8"/>
        </w:rPr>
        <w:t>. On this note, let me also add some technical aspects about the plants like Global Thermostat using carbon negative technology: Each plant unit is 12' by 16' by 40' and you put several units together to make a larger plant. Each single unit can remove between 100 tons and 25,000 tons of CO2 per year and they last 20 years. To make a GT plant removing 1,000,000 tons/year we simply put several units together. Wadhams: Any development of the kind that Graciela Chichilnisky has just described with Global Thermostat is highly promising. Rolle with Polychroniou: Assuming that we possess the ability to reverse climate change, how do we go about doing away with political inertia? Chichilnisky: The business sector implemented the Montreal Protocol and overcame acid rain once the limits on CFC's emissions were established by international law. Similarly, we need to continue the mandatory CO2 emission limits created by the UN Kyoto Protocol which is international law since 2005. These limits are then traded by the UN carbon market, which was trading already US$175 Bn/year by 2012. With national CO2 emission limits in place, the business sector has a price on carbon emissions to guide its actions. Six of the worlds largest oil companies already support a price on carbon. Businesses can now use carbon negative technologies that don't emit CO2. Indeed, there are reasonable robust and proven technologies that reverse climate change as Forbes Magazine and KPMG validated in recent publications and videos. The CO2 removed from the atmosphere can be sold at a profit. The UN carbon market has shown it can provide enough funding to build all the necessary carbon negative power plants in developing nations, resolving poverty and the climate change problem together, at once. The road is clear. The tools we need to resolve climate change are in our hands. We just need to choose the right path and move to action, and we need to do it right now Wadhams: We just keep plugging away! Or else demonstrate that CO2 removal methods are not only economically acceptable but may even be profitable.</w:t>
      </w:r>
    </w:p>
    <w:p w14:paraId="020EACC2" w14:textId="77777777" w:rsidR="008D3F7B" w:rsidRDefault="008D3F7B" w:rsidP="008D3F7B"/>
    <w:p w14:paraId="08063F69" w14:textId="77777777" w:rsidR="008D3F7B" w:rsidRPr="001447BF" w:rsidRDefault="008D3F7B" w:rsidP="008D3F7B"/>
    <w:p w14:paraId="72BB43B6" w14:textId="3C71DC8F" w:rsidR="008D3F7B" w:rsidRPr="00693C07" w:rsidRDefault="00B56168" w:rsidP="00B56168">
      <w:pPr>
        <w:pStyle w:val="Heading3"/>
      </w:pPr>
      <w:r w:rsidRPr="00693C07">
        <w:t>2ac – at: climate !</w:t>
      </w:r>
    </w:p>
    <w:p w14:paraId="1521802A" w14:textId="77777777" w:rsidR="008D3F7B" w:rsidRDefault="008D3F7B" w:rsidP="008D3F7B">
      <w:pPr>
        <w:pStyle w:val="Heading4"/>
      </w:pPr>
      <w:r>
        <w:t>No impact – intervening actors.</w:t>
      </w:r>
    </w:p>
    <w:p w14:paraId="413E9AE8" w14:textId="77777777" w:rsidR="008D3F7B" w:rsidRPr="004D109C" w:rsidRDefault="008D3F7B" w:rsidP="008D3F7B">
      <w:pPr>
        <w:rPr>
          <w:rFonts w:asciiTheme="minorHAnsi" w:hAnsiTheme="minorHAnsi" w:cstheme="minorHAnsi"/>
        </w:rPr>
      </w:pPr>
      <w:r w:rsidRPr="004D109C">
        <w:rPr>
          <w:rFonts w:asciiTheme="minorHAnsi" w:hAnsiTheme="minorHAnsi" w:cstheme="minorHAnsi"/>
        </w:rPr>
        <w:t xml:space="preserve">Sebastian </w:t>
      </w:r>
      <w:r w:rsidRPr="004D109C">
        <w:rPr>
          <w:rStyle w:val="Style13ptBold"/>
          <w:rFonts w:asciiTheme="minorHAnsi" w:hAnsiTheme="minorHAnsi" w:cstheme="minorHAnsi"/>
        </w:rPr>
        <w:t>FARQUHAR ET AL. 17</w:t>
      </w:r>
      <w:r w:rsidRPr="004D109C">
        <w:rPr>
          <w:rFonts w:asciiTheme="minorHAnsi" w:hAnsiTheme="minorHAnsi" w:cstheme="minorHAnsi"/>
        </w:rPr>
        <w:t xml:space="preserve">, Project Manager at FHI responsible for external relations, M.A in Physics and Philosophy from the University of Oxford; John Halstead, Global Priorities Project; Owen Cotton-Barratt, Research Associate in the FHI at the University of Oxford, Lecturer in Mathematics at St. Hugh’s College, Oxford; Stefan Schubert, PhD in philosophy, Researcher at the Centre for Effective Altruism; Haydn Belfield, Academic Project Manager, Centre for the Study of Existential Risk, University of Cambridge; Andrew Snyder-Beattie, Director of Research at FHI [“Existential Risk: Diplomacy and Governance,” </w:t>
      </w:r>
      <w:r w:rsidRPr="004D109C">
        <w:rPr>
          <w:rFonts w:asciiTheme="minorHAnsi" w:hAnsiTheme="minorHAnsi" w:cstheme="minorHAnsi"/>
          <w:i/>
        </w:rPr>
        <w:t>Future of Humanity Institute</w:t>
      </w:r>
      <w:r w:rsidRPr="004D109C">
        <w:rPr>
          <w:rFonts w:asciiTheme="minorHAnsi" w:hAnsiTheme="minorHAnsi" w:cstheme="minorHAnsi"/>
        </w:rPr>
        <w:t>, University of Oxford, Global Priorities Project 2017, https://www.fhi.ox.ac.uk/wp-content/uploads/Existential-Risks-2017-01-23.pdf]</w:t>
      </w:r>
    </w:p>
    <w:p w14:paraId="19C99358" w14:textId="77777777" w:rsidR="008D3F7B" w:rsidRPr="009D7B9A" w:rsidRDefault="008D3F7B" w:rsidP="008D3F7B">
      <w:pPr>
        <w:rPr>
          <w:rFonts w:asciiTheme="minorHAnsi" w:hAnsiTheme="minorHAnsi" w:cstheme="minorHAnsi"/>
          <w:sz w:val="14"/>
        </w:rPr>
      </w:pPr>
      <w:r w:rsidRPr="004D109C">
        <w:rPr>
          <w:rStyle w:val="StyleUnderline"/>
          <w:rFonts w:asciiTheme="minorHAnsi" w:hAnsiTheme="minorHAnsi" w:cstheme="minorHAnsi"/>
          <w:highlight w:val="cyan"/>
        </w:rPr>
        <w:t xml:space="preserve">The </w:t>
      </w:r>
      <w:r w:rsidRPr="004D109C">
        <w:rPr>
          <w:rStyle w:val="Emphasis"/>
          <w:rFonts w:asciiTheme="minorHAnsi" w:hAnsiTheme="minorHAnsi" w:cstheme="minorHAnsi"/>
          <w:highlight w:val="cyan"/>
        </w:rPr>
        <w:t>most likely</w:t>
      </w:r>
      <w:r w:rsidRPr="004D109C">
        <w:rPr>
          <w:rStyle w:val="StyleUnderline"/>
          <w:rFonts w:asciiTheme="minorHAnsi" w:hAnsiTheme="minorHAnsi" w:cstheme="minorHAnsi"/>
          <w:highlight w:val="cyan"/>
        </w:rPr>
        <w:t xml:space="preserve"> levels of</w:t>
      </w:r>
      <w:r w:rsidRPr="004D109C">
        <w:rPr>
          <w:rStyle w:val="StyleUnderline"/>
          <w:rFonts w:asciiTheme="minorHAnsi" w:hAnsiTheme="minorHAnsi" w:cstheme="minorHAnsi"/>
        </w:rPr>
        <w:t xml:space="preserve"> global </w:t>
      </w:r>
      <w:r w:rsidRPr="004D109C">
        <w:rPr>
          <w:rStyle w:val="StyleUnderline"/>
          <w:rFonts w:asciiTheme="minorHAnsi" w:hAnsiTheme="minorHAnsi" w:cstheme="minorHAnsi"/>
          <w:highlight w:val="cyan"/>
        </w:rPr>
        <w:t xml:space="preserve">warming are </w:t>
      </w:r>
      <w:r w:rsidRPr="004D109C">
        <w:rPr>
          <w:rStyle w:val="Emphasis"/>
          <w:rFonts w:asciiTheme="minorHAnsi" w:hAnsiTheme="minorHAnsi" w:cstheme="minorHAnsi"/>
          <w:highlight w:val="cyan"/>
        </w:rPr>
        <w:t>very unlikely</w:t>
      </w:r>
      <w:r w:rsidRPr="004D109C">
        <w:rPr>
          <w:rStyle w:val="StyleUnderline"/>
          <w:rFonts w:asciiTheme="minorHAnsi" w:hAnsiTheme="minorHAnsi" w:cstheme="minorHAnsi"/>
          <w:highlight w:val="cyan"/>
        </w:rPr>
        <w:t xml:space="preserve"> to cause</w:t>
      </w:r>
      <w:r w:rsidRPr="004D109C">
        <w:rPr>
          <w:rStyle w:val="StyleUnderline"/>
          <w:rFonts w:asciiTheme="minorHAnsi" w:hAnsiTheme="minorHAnsi" w:cstheme="minorHAnsi"/>
        </w:rPr>
        <w:t xml:space="preserve"> human </w:t>
      </w:r>
      <w:r w:rsidRPr="004D109C">
        <w:rPr>
          <w:rStyle w:val="StyleUnderline"/>
          <w:rFonts w:asciiTheme="minorHAnsi" w:hAnsiTheme="minorHAnsi" w:cstheme="minorHAnsi"/>
          <w:highlight w:val="cyan"/>
        </w:rPr>
        <w:t>extinction</w:t>
      </w:r>
      <w:r w:rsidRPr="004D109C">
        <w:rPr>
          <w:rFonts w:asciiTheme="minorHAnsi" w:hAnsiTheme="minorHAnsi" w:cstheme="minorHAnsi"/>
          <w:sz w:val="14"/>
        </w:rPr>
        <w:t xml:space="preserve">.15 The </w:t>
      </w:r>
      <w:r w:rsidRPr="004D109C">
        <w:rPr>
          <w:rStyle w:val="StyleUnderline"/>
          <w:rFonts w:asciiTheme="minorHAnsi" w:hAnsiTheme="minorHAnsi" w:cstheme="minorHAnsi"/>
          <w:highlight w:val="cyan"/>
        </w:rPr>
        <w:t>existential risks</w:t>
      </w:r>
      <w:r w:rsidRPr="004D109C">
        <w:rPr>
          <w:rFonts w:asciiTheme="minorHAnsi" w:hAnsiTheme="minorHAnsi" w:cstheme="minorHAnsi"/>
          <w:sz w:val="14"/>
        </w:rPr>
        <w:t xml:space="preserve"> of climate change instead </w:t>
      </w:r>
      <w:r w:rsidRPr="004D109C">
        <w:rPr>
          <w:rStyle w:val="StyleUnderline"/>
          <w:rFonts w:asciiTheme="minorHAnsi" w:hAnsiTheme="minorHAnsi" w:cstheme="minorHAnsi"/>
          <w:highlight w:val="cyan"/>
        </w:rPr>
        <w:t>stem from tail risk</w:t>
      </w:r>
      <w:r w:rsidRPr="004D109C">
        <w:rPr>
          <w:rStyle w:val="StyleUnderline"/>
          <w:rFonts w:asciiTheme="minorHAnsi" w:hAnsiTheme="minorHAnsi" w:cstheme="minorHAnsi"/>
        </w:rPr>
        <w:t xml:space="preserve"> climate change – the </w:t>
      </w:r>
      <w:r w:rsidRPr="004D109C">
        <w:rPr>
          <w:rStyle w:val="StyleUnderline"/>
          <w:rFonts w:asciiTheme="minorHAnsi" w:hAnsiTheme="minorHAnsi" w:cstheme="minorHAnsi"/>
          <w:highlight w:val="cyan"/>
        </w:rPr>
        <w:t>low probability</w:t>
      </w:r>
      <w:r w:rsidRPr="004D109C">
        <w:rPr>
          <w:rStyle w:val="StyleUnderline"/>
          <w:rFonts w:asciiTheme="minorHAnsi" w:hAnsiTheme="minorHAnsi" w:cstheme="minorHAnsi"/>
        </w:rPr>
        <w:t xml:space="preserve"> of </w:t>
      </w:r>
      <w:r w:rsidRPr="004D109C">
        <w:rPr>
          <w:rStyle w:val="StyleUnderline"/>
          <w:rFonts w:asciiTheme="minorHAnsi" w:hAnsiTheme="minorHAnsi" w:cstheme="minorHAnsi"/>
          <w:highlight w:val="cyan"/>
        </w:rPr>
        <w:t>extreme</w:t>
      </w:r>
      <w:r w:rsidRPr="004D109C">
        <w:rPr>
          <w:rFonts w:asciiTheme="minorHAnsi" w:hAnsiTheme="minorHAnsi" w:cstheme="minorHAnsi"/>
          <w:sz w:val="14"/>
        </w:rPr>
        <w:t xml:space="preserve"> levels of </w:t>
      </w:r>
      <w:r w:rsidRPr="004D109C">
        <w:rPr>
          <w:rStyle w:val="StyleUnderline"/>
          <w:rFonts w:asciiTheme="minorHAnsi" w:hAnsiTheme="minorHAnsi" w:cstheme="minorHAnsi"/>
          <w:highlight w:val="cyan"/>
        </w:rPr>
        <w:t>warming</w:t>
      </w:r>
      <w:r w:rsidRPr="004D109C">
        <w:rPr>
          <w:rFonts w:asciiTheme="minorHAnsi" w:hAnsiTheme="minorHAnsi" w:cstheme="minorHAnsi"/>
          <w:sz w:val="14"/>
        </w:rPr>
        <w:t xml:space="preserve"> – and interaction with other sources of risk. It is impossible to say with confidence at what point global warming would become severe enough to pose an existential threat. </w:t>
      </w:r>
      <w:r w:rsidRPr="004D109C">
        <w:rPr>
          <w:rStyle w:val="StyleUnderline"/>
          <w:rFonts w:asciiTheme="minorHAnsi" w:hAnsiTheme="minorHAnsi" w:cstheme="minorHAnsi"/>
        </w:rPr>
        <w:t>Research has suggested that warming of 11-12°C would render</w:t>
      </w:r>
      <w:r w:rsidRPr="004D109C">
        <w:rPr>
          <w:rFonts w:asciiTheme="minorHAnsi" w:hAnsiTheme="minorHAnsi" w:cstheme="minorHAnsi"/>
          <w:sz w:val="14"/>
        </w:rPr>
        <w:t xml:space="preserve"> most of </w:t>
      </w:r>
      <w:r w:rsidRPr="004D109C">
        <w:rPr>
          <w:rStyle w:val="StyleUnderline"/>
          <w:rFonts w:asciiTheme="minorHAnsi" w:hAnsiTheme="minorHAnsi" w:cstheme="minorHAnsi"/>
        </w:rPr>
        <w:t>the planet uninhabitable</w:t>
      </w:r>
      <w:r w:rsidRPr="004D109C">
        <w:rPr>
          <w:rFonts w:asciiTheme="minorHAnsi" w:hAnsiTheme="minorHAnsi" w:cstheme="minorHAnsi"/>
          <w:sz w:val="14"/>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4D109C">
        <w:rPr>
          <w:rStyle w:val="StyleUnderline"/>
          <w:rFonts w:asciiTheme="minorHAnsi" w:hAnsiTheme="minorHAnsi" w:cstheme="minorHAnsi"/>
          <w:highlight w:val="cyan"/>
        </w:rPr>
        <w:t xml:space="preserve">the </w:t>
      </w:r>
      <w:r w:rsidRPr="004D109C">
        <w:rPr>
          <w:rStyle w:val="Emphasis"/>
          <w:rFonts w:asciiTheme="minorHAnsi" w:hAnsiTheme="minorHAnsi" w:cstheme="minorHAnsi"/>
          <w:highlight w:val="cyan"/>
        </w:rPr>
        <w:t>timescales</w:t>
      </w:r>
      <w:r w:rsidRPr="004D109C">
        <w:rPr>
          <w:rStyle w:val="StyleUnderline"/>
          <w:rFonts w:asciiTheme="minorHAnsi" w:hAnsiTheme="minorHAnsi" w:cstheme="minorHAnsi"/>
          <w:highlight w:val="cyan"/>
        </w:rPr>
        <w:t xml:space="preserve"> over which such changes might happen</w:t>
      </w:r>
      <w:r w:rsidRPr="004D109C">
        <w:rPr>
          <w:rStyle w:val="StyleUnderline"/>
          <w:rFonts w:asciiTheme="minorHAnsi" w:hAnsiTheme="minorHAnsi" w:cstheme="minorHAnsi"/>
        </w:rPr>
        <w:t xml:space="preserve"> could </w:t>
      </w:r>
      <w:r w:rsidRPr="004D109C">
        <w:rPr>
          <w:rStyle w:val="StyleUnderline"/>
          <w:rFonts w:asciiTheme="minorHAnsi" w:hAnsiTheme="minorHAnsi" w:cstheme="minorHAnsi"/>
          <w:highlight w:val="cyan"/>
        </w:rPr>
        <w:t>mean</w:t>
      </w:r>
      <w:r w:rsidRPr="004D109C">
        <w:rPr>
          <w:rStyle w:val="StyleUnderline"/>
          <w:rFonts w:asciiTheme="minorHAnsi" w:hAnsiTheme="minorHAnsi" w:cstheme="minorHAnsi"/>
        </w:rPr>
        <w:t xml:space="preserve"> that </w:t>
      </w:r>
      <w:r w:rsidRPr="004D109C">
        <w:rPr>
          <w:rStyle w:val="StyleUnderline"/>
          <w:rFonts w:asciiTheme="minorHAnsi" w:hAnsiTheme="minorHAnsi" w:cstheme="minorHAnsi"/>
          <w:highlight w:val="cyan"/>
        </w:rPr>
        <w:t xml:space="preserve">humanity is able to </w:t>
      </w:r>
      <w:r w:rsidRPr="004D109C">
        <w:rPr>
          <w:rStyle w:val="Emphasis"/>
          <w:rFonts w:asciiTheme="minorHAnsi" w:hAnsiTheme="minorHAnsi" w:cstheme="minorHAnsi"/>
          <w:highlight w:val="cyan"/>
        </w:rPr>
        <w:t>adapt</w:t>
      </w:r>
      <w:r w:rsidRPr="004D109C">
        <w:rPr>
          <w:rStyle w:val="StyleUnderline"/>
          <w:rFonts w:asciiTheme="minorHAnsi" w:hAnsiTheme="minorHAnsi" w:cstheme="minorHAnsi"/>
        </w:rPr>
        <w:t xml:space="preserve"> enough </w:t>
      </w:r>
      <w:r w:rsidRPr="004D109C">
        <w:rPr>
          <w:rStyle w:val="StyleUnderline"/>
          <w:rFonts w:asciiTheme="minorHAnsi" w:hAnsiTheme="minorHAnsi" w:cstheme="minorHAnsi"/>
          <w:highlight w:val="cyan"/>
        </w:rPr>
        <w:t xml:space="preserve">to </w:t>
      </w:r>
      <w:r w:rsidRPr="004D109C">
        <w:rPr>
          <w:rStyle w:val="Emphasis"/>
          <w:rFonts w:asciiTheme="minorHAnsi" w:hAnsiTheme="minorHAnsi" w:cstheme="minorHAnsi"/>
          <w:highlight w:val="cyan"/>
        </w:rPr>
        <w:t>avoid extinction</w:t>
      </w:r>
      <w:r w:rsidRPr="004D109C">
        <w:rPr>
          <w:rStyle w:val="StyleUnderline"/>
          <w:rFonts w:asciiTheme="minorHAnsi" w:hAnsiTheme="minorHAnsi" w:cstheme="minorHAnsi"/>
          <w:highlight w:val="cyan"/>
        </w:rPr>
        <w:t xml:space="preserve"> in even very extreme scenarios</w:t>
      </w:r>
      <w:r w:rsidRPr="004D109C">
        <w:rPr>
          <w:rFonts w:asciiTheme="minorHAnsi" w:hAnsiTheme="minorHAnsi" w:cstheme="minorHAnsi"/>
          <w:sz w:val="14"/>
        </w:rPr>
        <w:t xml:space="preserve">. The probability of these levels of warming depends on eventual greenhouse gas concentrations. According to some experts, </w:t>
      </w:r>
      <w:r w:rsidRPr="004D109C">
        <w:rPr>
          <w:rStyle w:val="StyleUnderline"/>
          <w:rFonts w:asciiTheme="minorHAnsi" w:hAnsiTheme="minorHAnsi" w:cstheme="minorHAnsi"/>
        </w:rPr>
        <w:t>unless</w:t>
      </w:r>
      <w:r w:rsidRPr="004D109C">
        <w:rPr>
          <w:rFonts w:asciiTheme="minorHAnsi" w:hAnsiTheme="minorHAnsi" w:cstheme="minorHAnsi"/>
          <w:sz w:val="14"/>
        </w:rPr>
        <w:t xml:space="preserve"> strong </w:t>
      </w:r>
      <w:r w:rsidRPr="004D109C">
        <w:rPr>
          <w:rStyle w:val="StyleUnderline"/>
          <w:rFonts w:asciiTheme="minorHAnsi" w:hAnsiTheme="minorHAnsi" w:cstheme="minorHAnsi"/>
        </w:rPr>
        <w:t>action is taken</w:t>
      </w:r>
      <w:r w:rsidRPr="004D109C">
        <w:rPr>
          <w:rFonts w:asciiTheme="minorHAnsi" w:hAnsiTheme="minorHAnsi" w:cstheme="minorHAnsi"/>
          <w:sz w:val="14"/>
        </w:rPr>
        <w:t xml:space="preserve"> soon by major emitters, </w:t>
      </w:r>
      <w:r w:rsidRPr="004D109C">
        <w:rPr>
          <w:rStyle w:val="StyleUnderline"/>
          <w:rFonts w:asciiTheme="minorHAnsi" w:hAnsiTheme="minorHAnsi" w:cstheme="minorHAnsi"/>
        </w:rPr>
        <w:t>it is likely that we will pursue a medium-high emissions pathway</w:t>
      </w:r>
      <w:r w:rsidRPr="004D109C">
        <w:rPr>
          <w:rFonts w:asciiTheme="minorHAnsi" w:hAnsiTheme="minorHAnsi" w:cstheme="minorHAnsi"/>
          <w:sz w:val="14"/>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4D109C">
        <w:rPr>
          <w:rStyle w:val="StyleUnderline"/>
          <w:rFonts w:asciiTheme="minorHAnsi" w:hAnsiTheme="minorHAnsi" w:cstheme="minorHAnsi"/>
        </w:rPr>
        <w:t>It is likely that the world will take action against climate change once it begins to impose large costs on human society, long before there is warming of 10°C</w:t>
      </w:r>
      <w:r w:rsidRPr="004D109C">
        <w:rPr>
          <w:rFonts w:asciiTheme="minorHAnsi" w:hAnsiTheme="minorHAnsi" w:cstheme="minorHAnsi"/>
          <w:sz w:val="14"/>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4D109C">
        <w:rPr>
          <w:rStyle w:val="StyleUnderline"/>
          <w:rFonts w:asciiTheme="minorHAnsi" w:hAnsiTheme="minorHAnsi" w:cstheme="minorHAnsi"/>
        </w:rPr>
        <w:t xml:space="preserve">If the world does start to face costly warming, </w:t>
      </w:r>
      <w:r w:rsidRPr="004D109C">
        <w:rPr>
          <w:rStyle w:val="StyleUnderline"/>
          <w:rFonts w:asciiTheme="minorHAnsi" w:hAnsiTheme="minorHAnsi" w:cstheme="minorHAnsi"/>
          <w:highlight w:val="cyan"/>
        </w:rPr>
        <w:t>the international community</w:t>
      </w:r>
      <w:r w:rsidRPr="004D109C">
        <w:rPr>
          <w:rStyle w:val="StyleUnderline"/>
          <w:rFonts w:asciiTheme="minorHAnsi" w:hAnsiTheme="minorHAnsi" w:cstheme="minorHAnsi"/>
        </w:rPr>
        <w:t xml:space="preserve"> </w:t>
      </w:r>
      <w:r w:rsidRPr="004D109C">
        <w:rPr>
          <w:rStyle w:val="StyleUnderline"/>
          <w:rFonts w:asciiTheme="minorHAnsi" w:hAnsiTheme="minorHAnsi" w:cstheme="minorHAnsi"/>
          <w:highlight w:val="cyan"/>
        </w:rPr>
        <w:t>will</w:t>
      </w:r>
      <w:r w:rsidRPr="004D109C">
        <w:rPr>
          <w:rFonts w:asciiTheme="minorHAnsi" w:hAnsiTheme="minorHAnsi" w:cstheme="minorHAnsi"/>
          <w:sz w:val="14"/>
        </w:rPr>
        <w:t xml:space="preserve"> therefore </w:t>
      </w:r>
      <w:r w:rsidRPr="004D109C">
        <w:rPr>
          <w:rStyle w:val="StyleUnderline"/>
          <w:rFonts w:asciiTheme="minorHAnsi" w:hAnsiTheme="minorHAnsi" w:cstheme="minorHAnsi"/>
          <w:highlight w:val="cyan"/>
        </w:rPr>
        <w:t>face strong incentives to find</w:t>
      </w:r>
      <w:r w:rsidRPr="004D109C">
        <w:rPr>
          <w:rFonts w:asciiTheme="minorHAnsi" w:hAnsiTheme="minorHAnsi" w:cstheme="minorHAnsi"/>
          <w:sz w:val="14"/>
        </w:rPr>
        <w:t xml:space="preserve"> other </w:t>
      </w:r>
      <w:r w:rsidRPr="004D109C">
        <w:rPr>
          <w:rStyle w:val="StyleUnderline"/>
          <w:rFonts w:asciiTheme="minorHAnsi" w:hAnsiTheme="minorHAnsi" w:cstheme="minorHAnsi"/>
          <w:highlight w:val="cyan"/>
        </w:rPr>
        <w:t>ways to reduce</w:t>
      </w:r>
      <w:r w:rsidRPr="004D109C">
        <w:rPr>
          <w:rStyle w:val="StyleUnderline"/>
          <w:rFonts w:asciiTheme="minorHAnsi" w:hAnsiTheme="minorHAnsi" w:cstheme="minorHAnsi"/>
        </w:rPr>
        <w:t xml:space="preserve"> global </w:t>
      </w:r>
      <w:r w:rsidRPr="004D109C">
        <w:rPr>
          <w:rStyle w:val="StyleUnderline"/>
          <w:rFonts w:asciiTheme="minorHAnsi" w:hAnsiTheme="minorHAnsi" w:cstheme="minorHAnsi"/>
          <w:highlight w:val="cyan"/>
        </w:rPr>
        <w:t>temperatures</w:t>
      </w:r>
      <w:r w:rsidRPr="004D109C">
        <w:rPr>
          <w:rFonts w:asciiTheme="minorHAnsi" w:hAnsiTheme="minorHAnsi" w:cstheme="minorHAnsi"/>
          <w:sz w:val="14"/>
        </w:rPr>
        <w:t>.</w:t>
      </w:r>
    </w:p>
    <w:p w14:paraId="6526615F" w14:textId="09A3A3DB" w:rsidR="008D3F7B" w:rsidRDefault="00B56168" w:rsidP="00B56168">
      <w:pPr>
        <w:pStyle w:val="Heading3"/>
      </w:pPr>
      <w:r>
        <w:t>1ar – climate change irreversible</w:t>
      </w:r>
    </w:p>
    <w:p w14:paraId="400C62AE" w14:textId="77777777" w:rsidR="008D3F7B" w:rsidRPr="008F6C63" w:rsidRDefault="008D3F7B" w:rsidP="008D3F7B">
      <w:pPr>
        <w:pStyle w:val="Heading4"/>
        <w:rPr>
          <w:rStyle w:val="StyleUnderline"/>
        </w:rPr>
      </w:pPr>
      <w:r>
        <w:t xml:space="preserve">And, we just hit </w:t>
      </w:r>
      <w:r w:rsidRPr="008F6C63">
        <w:rPr>
          <w:rStyle w:val="StyleUnderline"/>
        </w:rPr>
        <w:t>400 ppm</w:t>
      </w:r>
      <w:r>
        <w:t xml:space="preserve"> – that makes warming </w:t>
      </w:r>
      <w:r w:rsidRPr="008F6C63">
        <w:rPr>
          <w:rStyle w:val="StyleUnderline"/>
        </w:rPr>
        <w:t>irreversible</w:t>
      </w:r>
    </w:p>
    <w:p w14:paraId="363291EA" w14:textId="77777777" w:rsidR="008D3F7B" w:rsidRPr="00B16367" w:rsidRDefault="008D3F7B" w:rsidP="008D3F7B">
      <w:r w:rsidRPr="00BC0DAE">
        <w:rPr>
          <w:rStyle w:val="Style13ptBold"/>
        </w:rPr>
        <w:t>Chitransh 16</w:t>
      </w:r>
      <w:r>
        <w:t xml:space="preserve"> (Anugya, science writer for Kicker, MSN, and Times of India, MA In Journalism from CUNY, “Time to freak out: Earth’s carbon dioxide levels are now irreversible”, http://gokicker.com/2016/05/11/time-freak-earths-carbon-dioxide-levels-now-irreversible/)</w:t>
      </w:r>
    </w:p>
    <w:p w14:paraId="4D149CA4" w14:textId="77777777" w:rsidR="008D3F7B" w:rsidRPr="00B16367" w:rsidRDefault="008D3F7B" w:rsidP="008D3F7B">
      <w:r>
        <w:t>[[graphics omitted]]</w:t>
      </w:r>
    </w:p>
    <w:p w14:paraId="2ACA293B" w14:textId="77777777" w:rsidR="008D3F7B" w:rsidRDefault="008D3F7B" w:rsidP="008D3F7B">
      <w:pPr>
        <w:rPr>
          <w:rStyle w:val="Emphasis"/>
        </w:rPr>
      </w:pPr>
      <w:r w:rsidRPr="00BC0DAE">
        <w:rPr>
          <w:rStyle w:val="StyleUnderline"/>
        </w:rPr>
        <w:t xml:space="preserve">The world is getting </w:t>
      </w:r>
      <w:r w:rsidRPr="00C313F8">
        <w:rPr>
          <w:rStyle w:val="StyleUnderline"/>
          <w:highlight w:val="cyan"/>
        </w:rPr>
        <w:t>ready to cross a</w:t>
      </w:r>
      <w:r w:rsidRPr="00C313F8">
        <w:rPr>
          <w:sz w:val="12"/>
          <w:highlight w:val="cyan"/>
        </w:rPr>
        <w:t xml:space="preserve"> </w:t>
      </w:r>
      <w:r w:rsidRPr="005A3774">
        <w:rPr>
          <w:rStyle w:val="Emphasis"/>
        </w:rPr>
        <w:t xml:space="preserve">major </w:t>
      </w:r>
      <w:r w:rsidRPr="00C313F8">
        <w:rPr>
          <w:rStyle w:val="Emphasis"/>
          <w:highlight w:val="cyan"/>
        </w:rPr>
        <w:t xml:space="preserve">climate change </w:t>
      </w:r>
      <w:r w:rsidRPr="00C313F8">
        <w:rPr>
          <w:rStyle w:val="StyleUnderline"/>
          <w:highlight w:val="cyan"/>
        </w:rPr>
        <w:t>marker</w:t>
      </w:r>
      <w:r w:rsidRPr="00BC0DAE">
        <w:rPr>
          <w:rStyle w:val="StyleUnderline"/>
        </w:rPr>
        <w:t xml:space="preserve"> which</w:t>
      </w:r>
      <w:r w:rsidRPr="00BC0DAE">
        <w:rPr>
          <w:sz w:val="12"/>
        </w:rPr>
        <w:t xml:space="preserve"> will more or less </w:t>
      </w:r>
      <w:r w:rsidRPr="00C313F8">
        <w:rPr>
          <w:rStyle w:val="StyleUnderline"/>
          <w:highlight w:val="cyan"/>
        </w:rPr>
        <w:t>prove that global warming is</w:t>
      </w:r>
      <w:r w:rsidRPr="00C313F8">
        <w:rPr>
          <w:sz w:val="12"/>
          <w:highlight w:val="cyan"/>
        </w:rPr>
        <w:t xml:space="preserve"> </w:t>
      </w:r>
      <w:r w:rsidRPr="00C313F8">
        <w:rPr>
          <w:rStyle w:val="Emphasis"/>
          <w:highlight w:val="cyan"/>
        </w:rPr>
        <w:t>irreversible</w:t>
      </w:r>
      <w:r w:rsidRPr="00BC0DAE">
        <w:rPr>
          <w:sz w:val="12"/>
        </w:rPr>
        <w:t xml:space="preserve">. This is </w:t>
      </w:r>
      <w:r w:rsidRPr="00BC0DAE">
        <w:rPr>
          <w:rStyle w:val="StyleUnderline"/>
        </w:rPr>
        <w:t>Cape Grim</w:t>
      </w:r>
      <w:r w:rsidRPr="00BC0DAE">
        <w:rPr>
          <w:sz w:val="12"/>
        </w:rPr>
        <w:t xml:space="preserve">, located </w:t>
      </w:r>
      <w:r w:rsidRPr="00BC0DAE">
        <w:rPr>
          <w:rStyle w:val="StyleUnderline"/>
        </w:rPr>
        <w:t>in</w:t>
      </w:r>
      <w:r w:rsidRPr="00BC0DAE">
        <w:rPr>
          <w:sz w:val="12"/>
        </w:rPr>
        <w:t xml:space="preserve"> the northwestern part of </w:t>
      </w:r>
      <w:r w:rsidRPr="00BC0DAE">
        <w:rPr>
          <w:rStyle w:val="StyleUnderline"/>
        </w:rPr>
        <w:t>Tasmania, Australia</w:t>
      </w:r>
      <w:r w:rsidRPr="00BC0DAE">
        <w:rPr>
          <w:sz w:val="12"/>
        </w:rPr>
        <w:t xml:space="preserve">: It's </w:t>
      </w:r>
      <w:r w:rsidRPr="00BC0DAE">
        <w:rPr>
          <w:rStyle w:val="StyleUnderline"/>
        </w:rPr>
        <w:t xml:space="preserve">the most accurate spot in the </w:t>
      </w:r>
      <w:r w:rsidRPr="00C313F8">
        <w:rPr>
          <w:rStyle w:val="StyleUnderline"/>
          <w:highlight w:val="cyan"/>
        </w:rPr>
        <w:t>southern hemisphere to monitor carbon dioxide</w:t>
      </w:r>
      <w:r w:rsidRPr="00BC0DAE">
        <w:rPr>
          <w:sz w:val="12"/>
        </w:rPr>
        <w:t xml:space="preserve"> in the atmosphere. And </w:t>
      </w:r>
      <w:r w:rsidRPr="00BC0DAE">
        <w:rPr>
          <w:rStyle w:val="StyleUnderline"/>
        </w:rPr>
        <w:t>for the first time</w:t>
      </w:r>
      <w:r w:rsidRPr="00BC0DAE">
        <w:rPr>
          <w:sz w:val="12"/>
        </w:rPr>
        <w:t xml:space="preserve">, </w:t>
      </w:r>
      <w:r w:rsidRPr="00BC0DAE">
        <w:rPr>
          <w:rStyle w:val="Emphasis"/>
        </w:rPr>
        <w:t xml:space="preserve">Cape Grim will be </w:t>
      </w:r>
      <w:r w:rsidRPr="00C313F8">
        <w:rPr>
          <w:rStyle w:val="Emphasis"/>
          <w:highlight w:val="cyan"/>
        </w:rPr>
        <w:t>at 400</w:t>
      </w:r>
      <w:r w:rsidRPr="00BC0DAE">
        <w:rPr>
          <w:rStyle w:val="Emphasis"/>
        </w:rPr>
        <w:t xml:space="preserve"> </w:t>
      </w:r>
      <w:r w:rsidRPr="00BC0DAE">
        <w:rPr>
          <w:sz w:val="12"/>
        </w:rPr>
        <w:t>parts per million (</w:t>
      </w:r>
      <w:r w:rsidRPr="00C313F8">
        <w:rPr>
          <w:rStyle w:val="Emphasis"/>
          <w:highlight w:val="cyan"/>
        </w:rPr>
        <w:t>ppm</w:t>
      </w:r>
      <w:r w:rsidRPr="00BC0DAE">
        <w:rPr>
          <w:sz w:val="12"/>
        </w:rPr>
        <w:t xml:space="preserve">) of carbon dioxide. Just FYI, </w:t>
      </w:r>
      <w:r w:rsidRPr="00BC0DAE">
        <w:rPr>
          <w:rStyle w:val="StyleUnderline"/>
        </w:rPr>
        <w:t xml:space="preserve">the safe level of carbon dioxide </w:t>
      </w:r>
      <w:r w:rsidRPr="00BC0DAE">
        <w:rPr>
          <w:rStyle w:val="Emphasis"/>
        </w:rPr>
        <w:t>is 350 ppm</w:t>
      </w:r>
      <w:r w:rsidRPr="00BC0DAE">
        <w:rPr>
          <w:sz w:val="12"/>
        </w:rPr>
        <w:t xml:space="preserve">. </w:t>
      </w:r>
      <w:r w:rsidRPr="00BC0DAE">
        <w:rPr>
          <w:rStyle w:val="StyleUnderline"/>
        </w:rPr>
        <w:t>Once this happens</w:t>
      </w:r>
      <w:r w:rsidRPr="00BC0DAE">
        <w:rPr>
          <w:sz w:val="12"/>
        </w:rPr>
        <w:t xml:space="preserve">, </w:t>
      </w:r>
      <w:r w:rsidRPr="00BC0DAE">
        <w:rPr>
          <w:rStyle w:val="Emphasis"/>
        </w:rPr>
        <w:t xml:space="preserve">the </w:t>
      </w:r>
      <w:r w:rsidRPr="00C313F8">
        <w:rPr>
          <w:rStyle w:val="Emphasis"/>
          <w:highlight w:val="cyan"/>
        </w:rPr>
        <w:t>level of carbon dioxide on Earth will never again go below 400 ppm</w:t>
      </w:r>
      <w:r w:rsidRPr="00BC0DAE">
        <w:rPr>
          <w:sz w:val="12"/>
        </w:rPr>
        <w:t xml:space="preserve">, according to scientists. </w:t>
      </w:r>
      <w:r w:rsidRPr="00BC0DAE">
        <w:rPr>
          <w:rStyle w:val="StyleUnderline"/>
        </w:rPr>
        <w:t>In other words,</w:t>
      </w:r>
      <w:r w:rsidRPr="00BC0DAE">
        <w:rPr>
          <w:sz w:val="12"/>
        </w:rPr>
        <w:t xml:space="preserve"> </w:t>
      </w:r>
      <w:r w:rsidRPr="00BC0DAE">
        <w:rPr>
          <w:rStyle w:val="Emphasis"/>
        </w:rPr>
        <w:t>we're in a state of permanent danger</w:t>
      </w:r>
      <w:r w:rsidRPr="00BC0DAE">
        <w:rPr>
          <w:sz w:val="12"/>
        </w:rPr>
        <w:t xml:space="preserve"> </w:t>
      </w:r>
      <w:r w:rsidRPr="00BC0DAE">
        <w:rPr>
          <w:rStyle w:val="StyleUnderline"/>
        </w:rPr>
        <w:t>from CO2</w:t>
      </w:r>
      <w:r w:rsidRPr="00BC0DAE">
        <w:rPr>
          <w:sz w:val="12"/>
        </w:rPr>
        <w:t xml:space="preserve">. </w:t>
      </w:r>
      <w:r w:rsidRPr="00BC0DAE">
        <w:rPr>
          <w:rStyle w:val="StyleUnderline"/>
        </w:rPr>
        <w:t>Another station in Hawaii already crossed the 400 ppm milestone in 2013</w:t>
      </w:r>
      <w:r w:rsidRPr="00BC0DAE">
        <w:rPr>
          <w:sz w:val="12"/>
        </w:rPr>
        <w:t xml:space="preserve">. </w:t>
      </w:r>
      <w:r w:rsidRPr="00BC0DAE">
        <w:rPr>
          <w:rStyle w:val="StyleUnderline"/>
        </w:rPr>
        <w:t>The last time the levels were this high</w:t>
      </w:r>
      <w:r w:rsidRPr="00BC0DAE">
        <w:rPr>
          <w:sz w:val="12"/>
        </w:rPr>
        <w:t xml:space="preserve">, </w:t>
      </w:r>
      <w:r w:rsidRPr="00BC0DAE">
        <w:rPr>
          <w:rStyle w:val="Emphasis"/>
        </w:rPr>
        <w:t>humans did not exist.</w:t>
      </w:r>
    </w:p>
    <w:p w14:paraId="289C7442" w14:textId="77777777" w:rsidR="008D3F7B" w:rsidRPr="001447BF" w:rsidRDefault="008D3F7B" w:rsidP="008D3F7B"/>
    <w:p w14:paraId="3F126D79" w14:textId="450FB4F9" w:rsidR="008D3F7B" w:rsidRDefault="00B56168" w:rsidP="00B56168">
      <w:pPr>
        <w:pStyle w:val="Heading3"/>
      </w:pPr>
      <w:r>
        <w:t>2ac – no transition</w:t>
      </w:r>
    </w:p>
    <w:p w14:paraId="40FE9EE9" w14:textId="77777777" w:rsidR="008D3F7B" w:rsidRDefault="008D3F7B" w:rsidP="008D3F7B">
      <w:pPr>
        <w:pStyle w:val="Heading4"/>
      </w:pPr>
      <w:r>
        <w:t>No transition – democratic institutions co-evolved with growth and seek to maintain it</w:t>
      </w:r>
    </w:p>
    <w:p w14:paraId="03233654" w14:textId="77777777" w:rsidR="008D3F7B" w:rsidRPr="00E164ED" w:rsidRDefault="008D3F7B" w:rsidP="008D3F7B">
      <w:r>
        <w:rPr>
          <w:rStyle w:val="Style13ptBold"/>
        </w:rPr>
        <w:t>Buchs and Koch</w:t>
      </w:r>
      <w:r w:rsidRPr="00CA7327">
        <w:rPr>
          <w:rStyle w:val="Style13ptBold"/>
        </w:rPr>
        <w:t xml:space="preserve"> ‘19</w:t>
      </w:r>
      <w:r w:rsidRPr="00E164ED">
        <w:t xml:space="preserve"> - </w:t>
      </w:r>
      <w:r>
        <w:t xml:space="preserve">*researcher at the Sustainability Research Institute - School of Earth and Environment, University of Leeds ** Faculty of Social Sciences - Socialhögskolan, Lund University. </w:t>
      </w:r>
      <w:r w:rsidRPr="00E164ED">
        <w:t>(Milena and Max, "Challenges for the degrowth transition: The debate about wellbeing" Futures</w:t>
      </w:r>
      <w:r>
        <w:t xml:space="preserve"> </w:t>
      </w:r>
      <w:r w:rsidRPr="00E164ED">
        <w:t>Volume 105, January 2019, Pages 155-165) //AL</w:t>
      </w:r>
    </w:p>
    <w:p w14:paraId="78E7D448" w14:textId="77777777" w:rsidR="008D3F7B" w:rsidRPr="00485406" w:rsidRDefault="008D3F7B" w:rsidP="008D3F7B">
      <w:pPr>
        <w:rPr>
          <w:b/>
          <w:u w:val="single"/>
        </w:rPr>
      </w:pPr>
      <w:r w:rsidRPr="00485406">
        <w:rPr>
          <w:sz w:val="16"/>
        </w:rPr>
        <w:t xml:space="preserve">Having set out in the previous sections the discussion about wellbeing in the degrowth discourse so far, we now examine two additional wellbeing related </w:t>
      </w:r>
      <w:r w:rsidRPr="00801DBC">
        <w:rPr>
          <w:rStyle w:val="StyleUnderline"/>
        </w:rPr>
        <w:t>challenges to the political feasibility of degrowth</w:t>
      </w:r>
      <w:r w:rsidRPr="00485406">
        <w:rPr>
          <w:sz w:val="16"/>
        </w:rPr>
        <w:t xml:space="preserve">. First, it can be argued that the </w:t>
      </w:r>
      <w:r w:rsidRPr="00801DBC">
        <w:rPr>
          <w:rStyle w:val="StyleUnderline"/>
        </w:rPr>
        <w:t>dominance of growth-based economics has taken on a ‘structural’ quality in current societies.</w:t>
      </w:r>
      <w:r w:rsidRPr="00485406">
        <w:rPr>
          <w:sz w:val="16"/>
        </w:rPr>
        <w:t xml:space="preserve"> This means that </w:t>
      </w:r>
      <w:r w:rsidRPr="00801DBC">
        <w:rPr>
          <w:rStyle w:val="StyleUnderline"/>
        </w:rPr>
        <w:t>a transition to degrowth that can successfully support wellbeing would need to involve very fundamental social, economic, political, cultural and tech</w:t>
      </w:r>
      <w:r w:rsidRPr="00485406">
        <w:rPr>
          <w:sz w:val="16"/>
        </w:rPr>
        <w:t xml:space="preserve">nological </w:t>
      </w:r>
      <w:r w:rsidRPr="00801DBC">
        <w:rPr>
          <w:rStyle w:val="StyleUnderline"/>
        </w:rPr>
        <w:t>changes</w:t>
      </w:r>
      <w:r w:rsidRPr="00485406">
        <w:rPr>
          <w:sz w:val="16"/>
        </w:rPr>
        <w:t xml:space="preserve"> – some of which are difficult to achieve through political means. Second, these changes would </w:t>
      </w:r>
      <w:r w:rsidRPr="00801DBC">
        <w:rPr>
          <w:rStyle w:val="StyleUnderline"/>
        </w:rPr>
        <w:t>ideally need to happen very fast, to present a meaningful response to the climate change crisis</w:t>
      </w:r>
      <w:r w:rsidRPr="00485406">
        <w:rPr>
          <w:sz w:val="16"/>
        </w:rPr>
        <w:t xml:space="preserve">. We argue here that the process of </w:t>
      </w:r>
      <w:r w:rsidRPr="00801DBC">
        <w:rPr>
          <w:rStyle w:val="StyleUnderline"/>
        </w:rPr>
        <w:t>transition</w:t>
      </w:r>
      <w:r w:rsidRPr="00485406">
        <w:rPr>
          <w:sz w:val="16"/>
        </w:rPr>
        <w:t xml:space="preserve"> itself is likely to </w:t>
      </w:r>
      <w:r w:rsidRPr="00801DBC">
        <w:rPr>
          <w:rStyle w:val="StyleUnderline"/>
        </w:rPr>
        <w:t>bring about challenges for achieving aspired wellbeing outcomes. Third</w:t>
      </w:r>
      <w:r w:rsidRPr="00485406">
        <w:rPr>
          <w:sz w:val="16"/>
        </w:rPr>
        <w:t xml:space="preserve">, and based on the argument that the framework of universal basic needs is most appropriate for discussing wellbeing in a degrowth context, we </w:t>
      </w:r>
      <w:r w:rsidRPr="00801DBC">
        <w:rPr>
          <w:rStyle w:val="StyleUnderline"/>
        </w:rPr>
        <w:t>raise the question how well</w:t>
      </w:r>
      <w:r w:rsidRPr="00485406">
        <w:rPr>
          <w:sz w:val="16"/>
        </w:rPr>
        <w:t xml:space="preserve"> (or not) </w:t>
      </w:r>
      <w:r w:rsidRPr="00801DBC">
        <w:rPr>
          <w:rStyle w:val="StyleUnderline"/>
        </w:rPr>
        <w:t>applying this framework to think about wellbeing aligns with current societies’ wellbeing expectations.</w:t>
      </w:r>
      <w:r>
        <w:rPr>
          <w:rStyle w:val="StyleUnderline"/>
        </w:rPr>
        <w:t xml:space="preserve"> </w:t>
      </w:r>
      <w:r w:rsidRPr="00485406">
        <w:rPr>
          <w:sz w:val="16"/>
        </w:rPr>
        <w:t>3.1. Growth ‘lock in’</w:t>
      </w:r>
      <w:r>
        <w:rPr>
          <w:b/>
          <w:u w:val="single"/>
        </w:rPr>
        <w:t xml:space="preserve"> </w:t>
      </w:r>
      <w:r w:rsidRPr="00801DBC">
        <w:rPr>
          <w:rStyle w:val="StyleUnderline"/>
        </w:rPr>
        <w:t xml:space="preserve">Economic </w:t>
      </w:r>
      <w:r w:rsidRPr="00F16C14">
        <w:rPr>
          <w:rStyle w:val="Emphasis"/>
        </w:rPr>
        <w:t>growth</w:t>
      </w:r>
      <w:r w:rsidRPr="00485406">
        <w:rPr>
          <w:sz w:val="16"/>
        </w:rPr>
        <w:t xml:space="preserve">, as an attribute of market capitalism, </w:t>
      </w:r>
      <w:r w:rsidRPr="00801DBC">
        <w:rPr>
          <w:rStyle w:val="StyleUnderline"/>
        </w:rPr>
        <w:t>has structural properties</w:t>
      </w:r>
      <w:r w:rsidRPr="00485406">
        <w:rPr>
          <w:sz w:val="16"/>
        </w:rPr>
        <w:t xml:space="preserve"> – it </w:t>
      </w:r>
      <w:r w:rsidRPr="00F16C14">
        <w:rPr>
          <w:rStyle w:val="Emphasis"/>
        </w:rPr>
        <w:t>is needed to stabilise modern societies as it provides employment, public sector provision through tax revenues, rising wages, and</w:t>
      </w:r>
      <w:r w:rsidRPr="00801DBC">
        <w:rPr>
          <w:rStyle w:val="StyleUnderline"/>
        </w:rPr>
        <w:t xml:space="preserve"> </w:t>
      </w:r>
      <w:r w:rsidRPr="00485406">
        <w:rPr>
          <w:sz w:val="16"/>
        </w:rPr>
        <w:t>hence</w:t>
      </w:r>
      <w:r w:rsidRPr="00801DBC">
        <w:rPr>
          <w:rStyle w:val="StyleUnderline"/>
        </w:rPr>
        <w:t xml:space="preserve"> </w:t>
      </w:r>
      <w:r w:rsidRPr="00F16C14">
        <w:rPr>
          <w:rStyle w:val="Emphasis"/>
        </w:rPr>
        <w:t>social stability</w:t>
      </w:r>
      <w:r w:rsidRPr="00485406">
        <w:rPr>
          <w:sz w:val="16"/>
        </w:rPr>
        <w:t xml:space="preserve"> (Petridis et al., 2015: 178, Rosa et al., 2017). Economic growth is </w:t>
      </w:r>
      <w:r w:rsidRPr="00801DBC">
        <w:rPr>
          <w:rStyle w:val="StyleUnderline"/>
        </w:rPr>
        <w:t>organised around</w:t>
      </w:r>
      <w:r w:rsidRPr="00485406">
        <w:rPr>
          <w:sz w:val="16"/>
        </w:rPr>
        <w:t xml:space="preserve"> and shapes a range of tightly coupled structures, including </w:t>
      </w:r>
      <w:r w:rsidRPr="00801DBC">
        <w:rPr>
          <w:rStyle w:val="StyleUnderline"/>
        </w:rPr>
        <w:t>institutions, norms, discourses, culture, technologies, competences, identities, etc</w:t>
      </w:r>
      <w:r w:rsidRPr="00485406">
        <w:rPr>
          <w:sz w:val="16"/>
        </w:rPr>
        <w:t xml:space="preserve">. Historically speaking, growth is a fairly recent phenomenon which only picked up in the 19th century together with the industrialisation of Western economies. In a </w:t>
      </w:r>
      <w:r w:rsidRPr="00F16C14">
        <w:rPr>
          <w:rStyle w:val="Emphasis"/>
        </w:rPr>
        <w:t>co-evolutionary process</w:t>
      </w:r>
      <w:r w:rsidRPr="00801DBC">
        <w:rPr>
          <w:rStyle w:val="StyleUnderline"/>
        </w:rPr>
        <w:t>,</w:t>
      </w:r>
      <w:r w:rsidRPr="00485406">
        <w:rPr>
          <w:sz w:val="16"/>
        </w:rPr>
        <w:t xml:space="preserve"> a </w:t>
      </w:r>
      <w:r w:rsidRPr="00801DBC">
        <w:rPr>
          <w:rStyle w:val="StyleUnderline"/>
        </w:rPr>
        <w:t xml:space="preserve">range of </w:t>
      </w:r>
      <w:r w:rsidRPr="00F16C14">
        <w:rPr>
          <w:rStyle w:val="Emphasis"/>
        </w:rPr>
        <w:t>institutions</w:t>
      </w:r>
      <w:r w:rsidRPr="00801DBC">
        <w:rPr>
          <w:rStyle w:val="StyleUnderline"/>
        </w:rPr>
        <w:t xml:space="preserve"> developed which </w:t>
      </w:r>
      <w:r w:rsidRPr="00F16C14">
        <w:rPr>
          <w:rStyle w:val="Emphasis"/>
        </w:rPr>
        <w:t>are now coupled to a growth-based capitalist economy,</w:t>
      </w:r>
      <w:r w:rsidRPr="00801DBC">
        <w:rPr>
          <w:rStyle w:val="StyleUnderline"/>
        </w:rPr>
        <w:t xml:space="preserve"> including the </w:t>
      </w:r>
      <w:r w:rsidRPr="00F16C14">
        <w:rPr>
          <w:rStyle w:val="Emphasis"/>
        </w:rPr>
        <w:t>nation state, representative democracy, the rule of law and current legal, financial, labour market, education, research, and welfare systems</w:t>
      </w:r>
      <w:r w:rsidRPr="00485406">
        <w:rPr>
          <w:sz w:val="16"/>
        </w:rPr>
        <w:t xml:space="preserve">. These are based on </w:t>
      </w:r>
      <w:r w:rsidRPr="00801DBC">
        <w:rPr>
          <w:rStyle w:val="StyleUnderline"/>
        </w:rPr>
        <w:t>philosophies</w:t>
      </w:r>
      <w:r w:rsidRPr="00485406">
        <w:rPr>
          <w:sz w:val="16"/>
        </w:rPr>
        <w:t xml:space="preserve"> which </w:t>
      </w:r>
      <w:r w:rsidRPr="00801DBC">
        <w:rPr>
          <w:rStyle w:val="StyleUnderline"/>
        </w:rPr>
        <w:t>emerged to justify and give meaning to these institutions, for instance on individualism, freedom, justice, sovereignty, or powe</w:t>
      </w:r>
      <w:r w:rsidRPr="00485406">
        <w:rPr>
          <w:sz w:val="16"/>
        </w:rPr>
        <w:t xml:space="preserve">r. The </w:t>
      </w:r>
      <w:r w:rsidRPr="00801DBC">
        <w:rPr>
          <w:rStyle w:val="StyleUnderline"/>
        </w:rPr>
        <w:t>embeddedness of the growth-based capitalistic economic system in these co-evolved institutions</w:t>
      </w:r>
      <w:r w:rsidRPr="00485406">
        <w:rPr>
          <w:sz w:val="16"/>
        </w:rPr>
        <w:t xml:space="preserve"> and ways of thinking </w:t>
      </w:r>
      <w:r w:rsidRPr="00801DBC">
        <w:rPr>
          <w:rStyle w:val="StyleUnderline"/>
        </w:rPr>
        <w:t xml:space="preserve">makes it </w:t>
      </w:r>
      <w:r w:rsidRPr="00F16C14">
        <w:rPr>
          <w:rStyle w:val="Emphasis"/>
        </w:rPr>
        <w:t>difficult to transition to a degrowth system</w:t>
      </w:r>
      <w:r w:rsidRPr="00801DBC">
        <w:rPr>
          <w:rStyle w:val="StyleUnderline"/>
        </w:rPr>
        <w:t xml:space="preserve"> because the change of the economic system would </w:t>
      </w:r>
      <w:r w:rsidRPr="00F16C14">
        <w:rPr>
          <w:rStyle w:val="Emphasis"/>
        </w:rPr>
        <w:t>need to involve a parallel transformation of those coupled systems</w:t>
      </w:r>
      <w:r w:rsidRPr="00485406">
        <w:rPr>
          <w:sz w:val="16"/>
        </w:rPr>
        <w:t>. In Luhmann’s words, the constitution of the current system “defuturises” (Luhmann, 1976: 141) the future, it reduces the “openness” of the future; “path dependency” or even “lock-in” are related expressions that capture this idea. Two examples which directly link to people’s wellbeing can illustrate this point: the relationship between welfare states and growth, and between growth and people’s mind-sets and identities.</w:t>
      </w:r>
      <w:r>
        <w:rPr>
          <w:b/>
          <w:u w:val="single"/>
        </w:rPr>
        <w:t xml:space="preserve"> </w:t>
      </w:r>
      <w:r w:rsidRPr="00485406">
        <w:rPr>
          <w:sz w:val="16"/>
        </w:rPr>
        <w:t xml:space="preserve">The satisfaction of needs is influenced by the character of socio-economic institutions, including the ways in which work, welfare, retirement, health, education and family life are governed; as well as by the structure of the distribution of a range of resources that support health and wellbeing. Welfare state institutions play an important role in these areas in high income economies, and they are closely coupled with economic growth (Bailey, 2015). Rising economic prosperity in the post Second World War period provided the resources for establishing welfare states in Europe and elsewhere, and the </w:t>
      </w:r>
      <w:r w:rsidRPr="00D45A45">
        <w:rPr>
          <w:rStyle w:val="StyleUnderline"/>
        </w:rPr>
        <w:t>funding of current welfare state institutions is closely coupled to economic growth as it largely depends on income-related taxes and social security contributions</w:t>
      </w:r>
      <w:r w:rsidRPr="00485406">
        <w:rPr>
          <w:sz w:val="16"/>
        </w:rPr>
        <w:t xml:space="preserve">. The </w:t>
      </w:r>
      <w:r w:rsidRPr="00D45A45">
        <w:rPr>
          <w:rStyle w:val="StyleUnderline"/>
        </w:rPr>
        <w:t>positive relationship between economic growth and welfare states in many ways also works the other way round: welfare states support growth by enhancing the population’s health and education levels, providing unemployment and minimum income benefits for people out of work</w:t>
      </w:r>
      <w:r w:rsidRPr="00485406">
        <w:rPr>
          <w:sz w:val="16"/>
        </w:rPr>
        <w:t xml:space="preserve">. This helps to </w:t>
      </w:r>
      <w:r w:rsidRPr="00D45A45">
        <w:rPr>
          <w:rStyle w:val="StyleUnderline"/>
        </w:rPr>
        <w:t>increase productivity,</w:t>
      </w:r>
      <w:r w:rsidRPr="00485406">
        <w:rPr>
          <w:sz w:val="16"/>
        </w:rPr>
        <w:t xml:space="preserve"> </w:t>
      </w:r>
      <w:r w:rsidRPr="00D45A45">
        <w:rPr>
          <w:rStyle w:val="StyleUnderline"/>
        </w:rPr>
        <w:t>maintain consumer demand</w:t>
      </w:r>
      <w:r w:rsidRPr="00485406">
        <w:rPr>
          <w:sz w:val="16"/>
        </w:rPr>
        <w:t xml:space="preserve">, and more generally contain and </w:t>
      </w:r>
      <w:r w:rsidRPr="00D45A45">
        <w:rPr>
          <w:rStyle w:val="StyleUnderline"/>
        </w:rPr>
        <w:t>minimise social conflict</w:t>
      </w:r>
      <w:r w:rsidRPr="00485406">
        <w:rPr>
          <w:sz w:val="16"/>
        </w:rPr>
        <w:t xml:space="preserve"> through redistribution and institutionalised conflict resolution between employers and employees.</w:t>
      </w:r>
      <w:r>
        <w:rPr>
          <w:b/>
          <w:u w:val="single"/>
        </w:rPr>
        <w:t xml:space="preserve"> </w:t>
      </w:r>
      <w:r w:rsidRPr="00485406">
        <w:rPr>
          <w:sz w:val="16"/>
        </w:rPr>
        <w:t xml:space="preserve">Evidently, </w:t>
      </w:r>
      <w:r w:rsidRPr="00F16C14">
        <w:rPr>
          <w:rStyle w:val="StyleUnderline"/>
        </w:rPr>
        <w:t>a</w:t>
      </w:r>
      <w:r w:rsidRPr="00485406">
        <w:rPr>
          <w:sz w:val="16"/>
        </w:rPr>
        <w:t xml:space="preserve"> fundamental </w:t>
      </w:r>
      <w:r w:rsidRPr="00F16C14">
        <w:rPr>
          <w:rStyle w:val="StyleUnderline"/>
        </w:rPr>
        <w:t>reorganisation of the economic and welfare system would be required under degrowth to sustain investments in health, education, and the reduction of poverty and inequality.</w:t>
      </w:r>
      <w:r w:rsidRPr="00485406">
        <w:rPr>
          <w:sz w:val="16"/>
        </w:rPr>
        <w:t xml:space="preserve"> This will be crucial in a context of decreasing material and financial resources, because </w:t>
      </w:r>
      <w:r w:rsidRPr="00F16C14">
        <w:rPr>
          <w:rStyle w:val="StyleUnderline"/>
        </w:rPr>
        <w:t>if left unmanaged, this could provide fertile ground for new social conflicts</w:t>
      </w:r>
      <w:r w:rsidRPr="00485406">
        <w:rPr>
          <w:sz w:val="16"/>
        </w:rPr>
        <w:t xml:space="preserve"> with potentially detrimental implications for wellbeing. Various </w:t>
      </w:r>
      <w:r w:rsidRPr="00F16C14">
        <w:rPr>
          <w:rStyle w:val="StyleUnderline"/>
        </w:rPr>
        <w:t>degrowth authors have made suggestions for alternative welfare institutions and policies</w:t>
      </w:r>
      <w:r w:rsidRPr="00485406">
        <w:rPr>
          <w:sz w:val="16"/>
        </w:rPr>
        <w:t xml:space="preserve">,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These are all relevant suggestions, </w:t>
      </w:r>
      <w:r w:rsidRPr="00F16C14">
        <w:rPr>
          <w:rStyle w:val="StyleUnderline"/>
        </w:rPr>
        <w:t>however, it should not be underestimated how radical the changes</w:t>
      </w:r>
      <w:r w:rsidRPr="00485406">
        <w:rPr>
          <w:sz w:val="16"/>
        </w:rPr>
        <w:t xml:space="preserve"> to existing social systems </w:t>
      </w:r>
      <w:r w:rsidRPr="00F16C14">
        <w:rPr>
          <w:rStyle w:val="StyleUnderline"/>
        </w:rPr>
        <w:t>are</w:t>
      </w:r>
      <w:r w:rsidRPr="00485406">
        <w:rPr>
          <w:sz w:val="16"/>
        </w:rPr>
        <w:t xml:space="preserve"> that these new institutions represent. </w:t>
      </w:r>
      <w:r w:rsidRPr="00F16C14">
        <w:rPr>
          <w:rStyle w:val="StyleUnderline"/>
        </w:rPr>
        <w:t>They</w:t>
      </w:r>
      <w:r w:rsidRPr="00485406">
        <w:rPr>
          <w:sz w:val="16"/>
        </w:rPr>
        <w:t xml:space="preserve"> </w:t>
      </w:r>
      <w:r w:rsidRPr="00D45A45">
        <w:rPr>
          <w:rStyle w:val="StyleUnderline"/>
        </w:rPr>
        <w:t>challenge deeply entrenched ways of thinking about rights, justice, freedom, private property, individual responsibility</w:t>
      </w:r>
      <w:r w:rsidRPr="00485406">
        <w:rPr>
          <w:sz w:val="16"/>
        </w:rPr>
        <w:t xml:space="preserve">, etc. </w:t>
      </w:r>
      <w:r w:rsidRPr="00D45A45">
        <w:rPr>
          <w:rStyle w:val="StyleUnderline"/>
        </w:rPr>
        <w:t>A change</w:t>
      </w:r>
      <w:r w:rsidRPr="00485406">
        <w:rPr>
          <w:sz w:val="16"/>
        </w:rPr>
        <w:t xml:space="preserve"> </w:t>
      </w:r>
      <w:r w:rsidRPr="00D45A45">
        <w:rPr>
          <w:rStyle w:val="StyleUnderline"/>
        </w:rPr>
        <w:t>of these deeply rooted ‘logics’ on which these institutions are based is</w:t>
      </w:r>
      <w:r w:rsidRPr="00485406">
        <w:rPr>
          <w:sz w:val="16"/>
        </w:rPr>
        <w:t xml:space="preserve"> not impossible, but </w:t>
      </w:r>
      <w:r w:rsidRPr="00D45A45">
        <w:rPr>
          <w:rStyle w:val="StyleUnderline"/>
        </w:rPr>
        <w:t>very difficult to steer with political means</w:t>
      </w:r>
      <w:r w:rsidRPr="00485406">
        <w:rPr>
          <w:sz w:val="16"/>
        </w:rPr>
        <w:t>.</w:t>
      </w:r>
    </w:p>
    <w:p w14:paraId="70C7CEF5" w14:textId="77777777" w:rsidR="008D3F7B" w:rsidRDefault="008D3F7B" w:rsidP="008D3F7B"/>
    <w:p w14:paraId="3C5B8710" w14:textId="77777777" w:rsidR="008D3F7B" w:rsidRDefault="008D3F7B" w:rsidP="008D3F7B">
      <w:pPr>
        <w:pStyle w:val="Heading4"/>
      </w:pPr>
      <w:r>
        <w:t>Consumerism is entrenched in everyday life – it shapes perceptions of status and success</w:t>
      </w:r>
    </w:p>
    <w:p w14:paraId="1E59469C" w14:textId="77777777" w:rsidR="008D3F7B" w:rsidRPr="00D45A45" w:rsidRDefault="008D3F7B" w:rsidP="008D3F7B">
      <w:r>
        <w:rPr>
          <w:rStyle w:val="Style13ptBold"/>
        </w:rPr>
        <w:t>Buchs and Koch</w:t>
      </w:r>
      <w:r w:rsidRPr="00CA7327">
        <w:rPr>
          <w:rStyle w:val="Style13ptBold"/>
        </w:rPr>
        <w:t xml:space="preserve"> ‘19</w:t>
      </w:r>
      <w:r w:rsidRPr="00E164ED">
        <w:t xml:space="preserve"> - </w:t>
      </w:r>
      <w:r>
        <w:t xml:space="preserve">*researcher at the Sustainability Research Institute - School of Earth and Environment, University of Leeds ** Faculty of Social Sciences - Socialhögskolan, Lund University. </w:t>
      </w:r>
      <w:r w:rsidRPr="00E164ED">
        <w:t>(Milena and Max, "Challenges for the degrowth transition: The debate about wellbeing" Futures</w:t>
      </w:r>
      <w:r>
        <w:t xml:space="preserve"> </w:t>
      </w:r>
      <w:r w:rsidRPr="00E164ED">
        <w:t>Volume 105, January 2019, Pages 155-165) //AL</w:t>
      </w:r>
    </w:p>
    <w:p w14:paraId="61F68152" w14:textId="77777777" w:rsidR="008D3F7B" w:rsidRPr="00485406" w:rsidRDefault="008D3F7B" w:rsidP="008D3F7B">
      <w:pPr>
        <w:rPr>
          <w:sz w:val="16"/>
        </w:rPr>
      </w:pPr>
      <w:r w:rsidRPr="00485406">
        <w:rPr>
          <w:sz w:val="16"/>
        </w:rPr>
        <w:t xml:space="preserve">This point closely links to the idea that </w:t>
      </w:r>
      <w:r w:rsidRPr="00D45A45">
        <w:rPr>
          <w:rStyle w:val="StyleUnderline"/>
        </w:rPr>
        <w:t>economic growth is</w:t>
      </w:r>
      <w:r w:rsidRPr="00485406">
        <w:rPr>
          <w:sz w:val="16"/>
        </w:rPr>
        <w:t xml:space="preserve"> not only </w:t>
      </w:r>
      <w:r w:rsidRPr="00D45A45">
        <w:rPr>
          <w:rStyle w:val="StyleUnderline"/>
        </w:rPr>
        <w:t>at the core of various socio-economic institutions</w:t>
      </w:r>
      <w:r w:rsidRPr="00485406">
        <w:rPr>
          <w:sz w:val="16"/>
        </w:rPr>
        <w:t xml:space="preserve"> but is also </w:t>
      </w:r>
      <w:r w:rsidRPr="00D45A45">
        <w:rPr>
          <w:rStyle w:val="StyleUnderline"/>
        </w:rPr>
        <w:t xml:space="preserve">very deeply anchored in people’s minds, bodies and identities </w:t>
      </w:r>
      <w:r w:rsidRPr="00485406">
        <w:rPr>
          <w:sz w:val="16"/>
        </w:rPr>
        <w:t xml:space="preserve">which is likely to </w:t>
      </w:r>
      <w:r w:rsidRPr="00D45A45">
        <w:rPr>
          <w:rStyle w:val="StyleUnderline"/>
        </w:rPr>
        <w:t>make the transition to degrowth additionally challenging</w:t>
      </w:r>
      <w:r w:rsidRPr="00485406">
        <w:rPr>
          <w:sz w:val="16"/>
        </w:rPr>
        <w:t xml:space="preserve">. The concept of social practices helps us understand the ways in which agents (and their mind-sets and bodies) and broader social structures are continuously implicated and reproduced in the performance of social life (Büchs &amp; Koch, 2017: ch. 6). From this perspective, </w:t>
      </w:r>
      <w:r w:rsidRPr="00D45A45">
        <w:rPr>
          <w:rStyle w:val="StyleUnderline"/>
        </w:rPr>
        <w:t>economic growth is not just an external premise that actors can decide to act upon or not, but it is a principle with structural properties that is engrained in ways of thinking and acting</w:t>
      </w:r>
      <w:r w:rsidRPr="00485406">
        <w:rPr>
          <w:sz w:val="16"/>
        </w:rPr>
        <w:t xml:space="preserve"> – for the most part habitually. </w:t>
      </w:r>
      <w:r w:rsidRPr="00D45A45">
        <w:rPr>
          <w:rStyle w:val="StyleUnderline"/>
        </w:rPr>
        <w:t>Growth</w:t>
      </w:r>
      <w:r w:rsidRPr="00485406">
        <w:rPr>
          <w:sz w:val="16"/>
        </w:rPr>
        <w:t xml:space="preserve"> thus </w:t>
      </w:r>
      <w:r w:rsidRPr="00D45A45">
        <w:rPr>
          <w:rStyle w:val="StyleUnderline"/>
        </w:rPr>
        <w:t>becomes something that is perceived as ‘natural’ by the vast majority of actors</w:t>
      </w:r>
      <w:r w:rsidRPr="00485406">
        <w:rPr>
          <w:sz w:val="16"/>
        </w:rPr>
        <w:t xml:space="preserve">. A range of scholars have argued that </w:t>
      </w:r>
      <w:r w:rsidRPr="00D45A45">
        <w:rPr>
          <w:rStyle w:val="StyleUnderline"/>
        </w:rPr>
        <w:t>the growth paradigm is deeply embedded in people’s minds and bodies</w:t>
      </w:r>
      <w:r w:rsidRPr="00485406">
        <w:rPr>
          <w:sz w:val="16"/>
        </w:rPr>
        <w:t xml:space="preserve"> (Göpel, 2016; Lane, 1991; Welzer, 2011; Büchs &amp; Koch, 2017: ch. 6). This implies that </w:t>
      </w:r>
      <w:r w:rsidRPr="00D45A45">
        <w:rPr>
          <w:rStyle w:val="StyleUnderline"/>
        </w:rPr>
        <w:t>people’s identities and life goals are closely aligned with the idea of growth – shaped by ideas of social progress, personal status and success through careers, rising income and consumption</w:t>
      </w:r>
      <w:r w:rsidRPr="00485406">
        <w:rPr>
          <w:sz w:val="16"/>
        </w:rPr>
        <w:t>. Even seemingly alternative goals such as ‘personal fulfilment’ can be infused with ideas that remain tied to the growth paradigm, for instance if fulfilment is sought through high consumption and high emissions practices such as extensive long haul travel or expensive hobbies and gadgets. As Meadows (1999) has pointed out, the most effective, but also the most difficult step in system transformation is the shift of paradigms that underpin the system. Again, since this is difficult to influence politically, it presents a major hurdle for a departure from growth-based systems that also maintains wellbeing.</w:t>
      </w:r>
    </w:p>
    <w:p w14:paraId="48CC1EE6" w14:textId="77777777" w:rsidR="008D3F7B" w:rsidRDefault="008D3F7B" w:rsidP="008D3F7B">
      <w:pPr>
        <w:pStyle w:val="Heading4"/>
      </w:pPr>
      <w:r>
        <w:t>Even if growth is unsustainable, people will cling to it</w:t>
      </w:r>
    </w:p>
    <w:p w14:paraId="59CA3DE9" w14:textId="77777777" w:rsidR="008D3F7B" w:rsidRPr="00C45EA6" w:rsidRDefault="008D3F7B" w:rsidP="008D3F7B">
      <w:r w:rsidRPr="003F0C3F">
        <w:rPr>
          <w:rStyle w:val="Style13ptBold"/>
        </w:rPr>
        <w:t>Washington and Kopnina ‘18</w:t>
      </w:r>
      <w:r>
        <w:t xml:space="preserve"> – Washington is an environmental scientist, writer and activist based at the PANGEA Research Centre, UNSW, Sydney, NSW, Australia. Kopnina is an environmental anthropologist at Leiden University, and The Hague University of Applied Science. (Haydn and Helen, “The insanity of endless growth” The Ecological Citizen 2, pages 57-63, 2018, https://www.ecologicalcitizen.net/pdfs/v02n1-10.pdf) //AL</w:t>
      </w:r>
    </w:p>
    <w:p w14:paraId="3EB6041D" w14:textId="77777777" w:rsidR="008D3F7B" w:rsidRPr="00485406" w:rsidRDefault="008D3F7B" w:rsidP="008D3F7B">
      <w:pPr>
        <w:rPr>
          <w:sz w:val="16"/>
        </w:rPr>
      </w:pPr>
      <w:r w:rsidRPr="00485406">
        <w:rPr>
          <w:sz w:val="16"/>
        </w:rPr>
        <w:t xml:space="preserve">How is it possible for civilizations to be blind towards the grave and rapidly approaching threats to their survival, even when the evidence for those threats is extensive (Brown, 2008)? </w:t>
      </w:r>
      <w:r w:rsidRPr="00C45EA6">
        <w:rPr>
          <w:rStyle w:val="StyleUnderline"/>
        </w:rPr>
        <w:t xml:space="preserve">Humanity has a key failing – we tend to deny our problems. </w:t>
      </w:r>
      <w:r w:rsidRPr="00485406">
        <w:rPr>
          <w:sz w:val="16"/>
        </w:rPr>
        <w:t xml:space="preserve">Humanity </w:t>
      </w:r>
      <w:r w:rsidRPr="00C45EA6">
        <w:rPr>
          <w:rStyle w:val="StyleUnderline"/>
        </w:rPr>
        <w:t>denies some things because they force us to ‘confront change’,</w:t>
      </w:r>
      <w:r w:rsidRPr="00485406">
        <w:rPr>
          <w:sz w:val="16"/>
        </w:rPr>
        <w:t xml:space="preserve"> others </w:t>
      </w:r>
      <w:r w:rsidRPr="00C45EA6">
        <w:rPr>
          <w:rStyle w:val="StyleUnderline"/>
        </w:rPr>
        <w:t>because they are just too painful, or make us afraid</w:t>
      </w:r>
      <w:r w:rsidRPr="00485406">
        <w:rPr>
          <w:sz w:val="16"/>
        </w:rPr>
        <w:t xml:space="preserve">. This </w:t>
      </w:r>
      <w:r w:rsidRPr="00C45EA6">
        <w:rPr>
          <w:rStyle w:val="StyleUnderline"/>
        </w:rPr>
        <w:t>human incapacity to hear bad news makes it hard to solve the environmental crisis.</w:t>
      </w:r>
      <w:r w:rsidRPr="00485406">
        <w:rPr>
          <w:sz w:val="16"/>
        </w:rPr>
        <w:t xml:space="preserve"> Of course, </w:t>
      </w:r>
      <w:r w:rsidRPr="00C45EA6">
        <w:rPr>
          <w:rStyle w:val="StyleUnderline"/>
        </w:rPr>
        <w:t>another source of this denial is ideological, where the reality of the environmental crisis is denied owing to neoliberal hatred of any regulations that could restrict the activities of business</w:t>
      </w:r>
      <w:r w:rsidRPr="00485406">
        <w:rPr>
          <w:sz w:val="16"/>
        </w:rPr>
        <w:t xml:space="preserve"> (Oreskes and Conway, 2010). The </w:t>
      </w:r>
      <w:r w:rsidRPr="00C45EA6">
        <w:rPr>
          <w:rStyle w:val="StyleUnderline"/>
        </w:rPr>
        <w:t>result</w:t>
      </w:r>
      <w:r w:rsidRPr="00485406">
        <w:rPr>
          <w:sz w:val="16"/>
        </w:rPr>
        <w:t xml:space="preserve"> of such denial is that, as a society, </w:t>
      </w:r>
      <w:r w:rsidRPr="00C45EA6">
        <w:rPr>
          <w:rStyle w:val="StyleUnderline"/>
        </w:rPr>
        <w:t>we continue to act as if there is no environmental crisis, no matter what the science says</w:t>
      </w:r>
      <w:r w:rsidRPr="00485406">
        <w:rPr>
          <w:sz w:val="16"/>
        </w:rPr>
        <w:t xml:space="preserve"> (Washington, 2017a). Perhaps the key form that denial takes in the public realm is simply silence – thus the silence about the environmental crisis; the silence about the fact that the world is overpopulated; the deafening silence about the impossibility of endless growth (Washington, 2015).  In the past, denial of ecological limits was common in neoclassical economists. However, such denial of reality is not just a thing of the past. An Ecomodernist Manifesto (available at http://www.ecomodernism.org/) was written in 2015 by eighteen professionals, ten of whom are academics. The manifesto claims:  Des</w:t>
      </w:r>
      <w:r w:rsidRPr="00C45EA6">
        <w:rPr>
          <w:rStyle w:val="StyleUnderline"/>
        </w:rPr>
        <w:t>pite frequent assertions starting in the 1970s of fundamental “limits to growth</w:t>
      </w:r>
      <w:r w:rsidRPr="00485406">
        <w:rPr>
          <w:sz w:val="16"/>
        </w:rPr>
        <w:t xml:space="preserve">”, there is </w:t>
      </w:r>
      <w:r w:rsidRPr="00C45EA6">
        <w:rPr>
          <w:rStyle w:val="StyleUnderline"/>
        </w:rPr>
        <w:t>still remarkably little evidence that human population and economic expansion will outstrip the capacity to grow food or procure critical material resources in the foreseeable future</w:t>
      </w:r>
      <w:r w:rsidRPr="00485406">
        <w:rPr>
          <w:sz w:val="16"/>
        </w:rPr>
        <w:t xml:space="preserve"> […] </w:t>
      </w:r>
      <w:r w:rsidRPr="00C45EA6">
        <w:rPr>
          <w:rStyle w:val="StyleUnderline"/>
        </w:rPr>
        <w:t>To the degree to which there are fixed physical boundaries</w:t>
      </w:r>
      <w:r w:rsidRPr="00485406">
        <w:rPr>
          <w:sz w:val="16"/>
        </w:rPr>
        <w:t xml:space="preserve"> to human consumption, </w:t>
      </w:r>
      <w:r w:rsidRPr="00C45EA6">
        <w:rPr>
          <w:rStyle w:val="StyleUnderline"/>
        </w:rPr>
        <w:t xml:space="preserve">they are so theoretical as to be functionally irrelevant. </w:t>
      </w:r>
      <w:r w:rsidRPr="00485406">
        <w:rPr>
          <w:rStyle w:val="StyleUnderline"/>
          <w:sz w:val="16"/>
          <w:u w:val="none"/>
        </w:rPr>
        <w:t xml:space="preserve"> </w:t>
      </w:r>
      <w:r w:rsidRPr="00C45EA6">
        <w:rPr>
          <w:rStyle w:val="StyleUnderline"/>
        </w:rPr>
        <w:t>Such a dismissal</w:t>
      </w:r>
      <w:r w:rsidRPr="00485406">
        <w:rPr>
          <w:sz w:val="16"/>
        </w:rPr>
        <w:t xml:space="preserve"> of ecological limits (and the rapidly worsening environmental crisis) </w:t>
      </w:r>
      <w:r w:rsidRPr="00C45EA6">
        <w:rPr>
          <w:rStyle w:val="StyleUnderline"/>
        </w:rPr>
        <w:t>indicates many in academia are still in denial of the insanity and unsustainability of endless economic growth.</w:t>
      </w:r>
      <w:r w:rsidRPr="00C45EA6">
        <w:rPr>
          <w:rStyle w:val="StyleUnderline"/>
        </w:rPr>
        <w:br/>
      </w:r>
    </w:p>
    <w:p w14:paraId="67C898A9" w14:textId="77777777" w:rsidR="008D3F7B" w:rsidRDefault="008D3F7B" w:rsidP="008D3F7B">
      <w:pPr>
        <w:pStyle w:val="Heading4"/>
      </w:pPr>
      <w:r>
        <w:t>No transition – neoliberalism is institutionalized</w:t>
      </w:r>
    </w:p>
    <w:p w14:paraId="15957A37" w14:textId="77777777" w:rsidR="008D3F7B" w:rsidRPr="006978E4" w:rsidRDefault="008D3F7B" w:rsidP="008D3F7B">
      <w:r w:rsidRPr="00EB4040">
        <w:rPr>
          <w:rStyle w:val="Style13ptBold"/>
        </w:rPr>
        <w:t>Buch-Hansen ‘18</w:t>
      </w:r>
      <w:r>
        <w:t xml:space="preserve">, - Associate Professor at Copenhagen Business School. He is the co-author of </w:t>
      </w:r>
      <w:r w:rsidRPr="00765BA4">
        <w:rPr>
          <w:i/>
        </w:rPr>
        <w:t>The Politics of European Competition Regulation: A Critical Political Economy Perspective</w:t>
      </w:r>
      <w:r>
        <w:t xml:space="preserve">. His research on competition and competition regulation has also been published in several journals, including </w:t>
      </w:r>
      <w:r w:rsidRPr="00765BA4">
        <w:rPr>
          <w:i/>
        </w:rPr>
        <w:t>Review of International Political Economy</w:t>
      </w:r>
      <w:r>
        <w:t xml:space="preserve">, </w:t>
      </w:r>
      <w:r w:rsidRPr="00765BA4">
        <w:rPr>
          <w:i/>
        </w:rPr>
        <w:t>New Political Economy</w:t>
      </w:r>
      <w:r>
        <w:t xml:space="preserve"> and </w:t>
      </w:r>
      <w:r w:rsidRPr="00765BA4">
        <w:rPr>
          <w:i/>
        </w:rPr>
        <w:t>JCMS: Journal of Common Market Studies</w:t>
      </w:r>
      <w:r>
        <w:t>. (Hubert, "The Prerequisites for a Degrowth Paradigm Shift: Insights from Critical Political Economy" Ecological Economics Volume 146, April 2018, Pages 157-163) //AL</w:t>
      </w:r>
    </w:p>
    <w:p w14:paraId="227E5C42" w14:textId="77777777" w:rsidR="008D3F7B" w:rsidRPr="00485406" w:rsidRDefault="008D3F7B" w:rsidP="008D3F7B">
      <w:pPr>
        <w:rPr>
          <w:sz w:val="16"/>
        </w:rPr>
      </w:pPr>
      <w:r w:rsidRPr="00485406">
        <w:rPr>
          <w:sz w:val="16"/>
        </w:rPr>
        <w:t xml:space="preserve">According to Overbeek (1990: 248–9), political projects that become hegemonic generally go through three phases: deconstruction, construction, and consolidation. As an illustration, these phases can be considered in relation to neoliberalism – a political project that, in the words of van Apeldoorn &amp; Overbeek (2012: 5), ‘is characterized by a mix of liberal pro-market and supply-side discourses (laissez-faire, privatization, liberalization, deregulation, competitiveness) and of monetarist orthodoxy (price stability, balanced budgets, austerity)’. The </w:t>
      </w:r>
      <w:r w:rsidRPr="004F4434">
        <w:rPr>
          <w:rStyle w:val="StyleUnderline"/>
        </w:rPr>
        <w:t>ascendancy of neoliberalism initially occurred against the backdrop of the deep economic crisis of the 1970s</w:t>
      </w:r>
      <w:r w:rsidRPr="00485406">
        <w:rPr>
          <w:sz w:val="16"/>
        </w:rPr>
        <w:t xml:space="preserve">, which also constituted a crisis of the then hegemonic Keynesian project (see also Kotz and McDonough, 2010). </w:t>
      </w:r>
      <w:r w:rsidRPr="004F4434">
        <w:rPr>
          <w:rStyle w:val="StyleUnderline"/>
        </w:rPr>
        <w:t>In this first phase, neoliberalism served as a “deconstructive project</w:t>
      </w:r>
      <w:r w:rsidRPr="00485406">
        <w:rPr>
          <w:sz w:val="16"/>
        </w:rPr>
        <w:t xml:space="preserve">” that </w:t>
      </w:r>
      <w:r w:rsidRPr="004F4434">
        <w:rPr>
          <w:rStyle w:val="StyleUnderline"/>
        </w:rPr>
        <w:t>provided intellectual ammunition for the disruption of the post-World War Two social order of embedded liberalism/social democracy</w:t>
      </w:r>
      <w:r w:rsidRPr="00485406">
        <w:rPr>
          <w:sz w:val="16"/>
        </w:rPr>
        <w:t xml:space="preserve">. Neoclassical economists and right-wing (organic) intellectuals such as Friedrich von Hayek and Milton Friedman played an important role in questioning existing institutional arrangements and in devising the emerging neoliberal project (Peck, 2010). This </w:t>
      </w:r>
      <w:r w:rsidRPr="004F4434">
        <w:rPr>
          <w:rStyle w:val="StyleUnderline"/>
        </w:rPr>
        <w:t>project</w:t>
      </w:r>
      <w:r w:rsidRPr="00485406">
        <w:rPr>
          <w:sz w:val="16"/>
        </w:rPr>
        <w:t xml:space="preserve"> was primarily </w:t>
      </w:r>
      <w:r w:rsidRPr="004F4434">
        <w:rPr>
          <w:rStyle w:val="StyleUnderline"/>
        </w:rPr>
        <w:t>centred around the interest of the fraction of transnational financial capital</w:t>
      </w:r>
      <w:r w:rsidRPr="00485406">
        <w:rPr>
          <w:sz w:val="16"/>
        </w:rPr>
        <w:t xml:space="preserve"> (Overbeek and Pijl, 1993).  </w:t>
      </w:r>
      <w:r w:rsidRPr="004F4434">
        <w:rPr>
          <w:rStyle w:val="StyleUnderline"/>
        </w:rPr>
        <w:t>In the</w:t>
      </w:r>
      <w:r w:rsidRPr="00485406">
        <w:rPr>
          <w:sz w:val="16"/>
        </w:rPr>
        <w:t xml:space="preserve"> second “</w:t>
      </w:r>
      <w:r w:rsidRPr="004F4434">
        <w:rPr>
          <w:rStyle w:val="StyleUnderline"/>
        </w:rPr>
        <w:t>constructive” phase of neoliberalism</w:t>
      </w:r>
      <w:r w:rsidRPr="00485406">
        <w:rPr>
          <w:sz w:val="16"/>
        </w:rPr>
        <w:t xml:space="preserve">, </w:t>
      </w:r>
      <w:r w:rsidRPr="004F4434">
        <w:rPr>
          <w:rStyle w:val="StyleUnderline"/>
        </w:rPr>
        <w:t>its proponents succeeded</w:t>
      </w:r>
      <w:r w:rsidRPr="00485406">
        <w:rPr>
          <w:sz w:val="16"/>
        </w:rPr>
        <w:t xml:space="preserve">, to a considerable extent, </w:t>
      </w:r>
      <w:r w:rsidRPr="004F4434">
        <w:rPr>
          <w:rStyle w:val="StyleUnderline"/>
        </w:rPr>
        <w:t>in elevating neoliberal discourses to the status of being the only credible and legitimate ideas</w:t>
      </w:r>
      <w:r w:rsidRPr="00485406">
        <w:rPr>
          <w:sz w:val="16"/>
        </w:rPr>
        <w:t xml:space="preserve"> around. In this phase, </w:t>
      </w:r>
      <w:r w:rsidRPr="004F4434">
        <w:rPr>
          <w:rStyle w:val="StyleUnderline"/>
        </w:rPr>
        <w:t>neoliberal discourses thus informed a series of reforms of existing institutional arrangements</w:t>
      </w:r>
      <w:r w:rsidRPr="00485406">
        <w:rPr>
          <w:sz w:val="16"/>
        </w:rPr>
        <w:t xml:space="preserve">. Van Apeldoorn and Overbeek (2013: 5) observe that ‘[t]he coalition of social forces whose fractional interests are articulated through these </w:t>
      </w:r>
      <w:r w:rsidRPr="00845B41">
        <w:rPr>
          <w:rStyle w:val="StyleUnderline"/>
        </w:rPr>
        <w:t>discourses</w:t>
      </w:r>
      <w:r w:rsidRPr="00485406">
        <w:rPr>
          <w:sz w:val="16"/>
        </w:rPr>
        <w:t xml:space="preserve"> is configured around the hegemonic fraction of transnational finance capital; it </w:t>
      </w:r>
      <w:r w:rsidRPr="00845B41">
        <w:rPr>
          <w:rStyle w:val="StyleUnderline"/>
        </w:rPr>
        <w:t>comprise</w:t>
      </w:r>
      <w:r w:rsidRPr="00485406">
        <w:rPr>
          <w:sz w:val="16"/>
        </w:rPr>
        <w:t xml:space="preserve">s not only the </w:t>
      </w:r>
      <w:r w:rsidRPr="00845B41">
        <w:rPr>
          <w:rStyle w:val="StyleUnderline"/>
        </w:rPr>
        <w:t>leading sections of the financial sector and a large segment of the leading transnational corporations, but also key segments of the “new middle classes” and of organized labour</w:t>
      </w:r>
      <w:r w:rsidRPr="00485406">
        <w:rPr>
          <w:sz w:val="16"/>
        </w:rPr>
        <w:t xml:space="preserve">.’ By contrast, the </w:t>
      </w:r>
      <w:r w:rsidRPr="00845B41">
        <w:rPr>
          <w:rStyle w:val="StyleUnderline"/>
        </w:rPr>
        <w:t>postwar social order of embedded liberalism had been based on a compromise between nationally oriented industrial capital and organized labour.</w:t>
      </w:r>
      <w:r w:rsidRPr="00485406">
        <w:rPr>
          <w:sz w:val="16"/>
        </w:rPr>
        <w:t xml:space="preserve"> The rise of neoliberalism was, as such, premised on tectonic shifts in the balance of power between social forces, which were, in turn, related to the transnationalisation of the capitalist system (on the rise of neoliberalism, see also Duménil and Lévy, 2011; Harvey, 2010).  In its third phase, </w:t>
      </w:r>
      <w:r w:rsidRPr="00845B41">
        <w:rPr>
          <w:rStyle w:val="StyleUnderline"/>
        </w:rPr>
        <w:t>neoliberalism became hegemonic in most parts of the capitalist world</w:t>
      </w:r>
      <w:r w:rsidRPr="00485406">
        <w:rPr>
          <w:sz w:val="16"/>
        </w:rPr>
        <w:t xml:space="preserve">. </w:t>
      </w:r>
      <w:r w:rsidRPr="00845B41">
        <w:rPr>
          <w:rStyle w:val="StyleUnderline"/>
        </w:rPr>
        <w:t>Although neoliberal ideas had been implemented in various ways and to different degrees</w:t>
      </w:r>
      <w:r w:rsidRPr="00485406">
        <w:rPr>
          <w:sz w:val="16"/>
        </w:rPr>
        <w:t xml:space="preserve"> in different countries (Brenner et al., 2010), </w:t>
      </w:r>
      <w:r w:rsidRPr="00845B41">
        <w:rPr>
          <w:rStyle w:val="StyleUnderline"/>
        </w:rPr>
        <w:t>the</w:t>
      </w:r>
      <w:r w:rsidRPr="00485406">
        <w:rPr>
          <w:sz w:val="16"/>
        </w:rPr>
        <w:t xml:space="preserve"> neoliberal </w:t>
      </w:r>
      <w:r w:rsidRPr="00845B41">
        <w:rPr>
          <w:rStyle w:val="StyleUnderline"/>
        </w:rPr>
        <w:t>paradigm shift had</w:t>
      </w:r>
      <w:r w:rsidRPr="00485406">
        <w:rPr>
          <w:sz w:val="16"/>
        </w:rPr>
        <w:t xml:space="preserve"> – overall – </w:t>
      </w:r>
      <w:r w:rsidRPr="00845B41">
        <w:rPr>
          <w:rStyle w:val="StyleUnderline"/>
        </w:rPr>
        <w:t>been accomplished</w:t>
      </w:r>
      <w:r w:rsidRPr="00485406">
        <w:rPr>
          <w:sz w:val="16"/>
        </w:rPr>
        <w:t xml:space="preserve"> at this juncture. From a critical political economy perspective, then, </w:t>
      </w:r>
      <w:r w:rsidRPr="00845B41">
        <w:rPr>
          <w:rStyle w:val="StyleUnderline"/>
        </w:rPr>
        <w:t>a paradigm shift has taken place once one hegemonic project has been replaced by another</w:t>
      </w:r>
      <w:r w:rsidRPr="00485406">
        <w:rPr>
          <w:sz w:val="16"/>
        </w:rPr>
        <w:t>. Importantly, in such a third phase of consolidation, ‘</w:t>
      </w:r>
      <w:r w:rsidRPr="00845B41">
        <w:rPr>
          <w:rStyle w:val="StyleUnderline"/>
        </w:rPr>
        <w:t>crucial path dependencies are created. Interests become entrenched, ideologies become internalized, and in this manner institutional and ideological blockages arise that prevent an adequate response to emerging contradictions in later phases’</w:t>
      </w:r>
      <w:r w:rsidRPr="00485406">
        <w:rPr>
          <w:sz w:val="16"/>
        </w:rPr>
        <w:t xml:space="preserve"> (van Apeldoorn Overbeek, 2012: 7).</w:t>
      </w:r>
    </w:p>
    <w:p w14:paraId="64A6265E" w14:textId="47DAA8A6" w:rsidR="008D3F7B" w:rsidRPr="00434089" w:rsidRDefault="00B56168" w:rsidP="00B56168">
      <w:pPr>
        <w:pStyle w:val="Heading3"/>
      </w:pPr>
      <w:r>
        <w:t>2ac – government resistance</w:t>
      </w:r>
    </w:p>
    <w:p w14:paraId="551ACE8C" w14:textId="77777777" w:rsidR="008D3F7B" w:rsidRDefault="008D3F7B" w:rsidP="008D3F7B">
      <w:pPr>
        <w:pStyle w:val="Heading4"/>
      </w:pPr>
      <w:r>
        <w:t>No political transition</w:t>
      </w:r>
    </w:p>
    <w:p w14:paraId="0072A801" w14:textId="77777777" w:rsidR="008D3F7B" w:rsidRPr="00CA7327" w:rsidRDefault="008D3F7B" w:rsidP="008D3F7B">
      <w:r>
        <w:rPr>
          <w:rStyle w:val="Style13ptBold"/>
        </w:rPr>
        <w:t>Buchs and Koch</w:t>
      </w:r>
      <w:r w:rsidRPr="00CA7327">
        <w:rPr>
          <w:rStyle w:val="Style13ptBold"/>
        </w:rPr>
        <w:t xml:space="preserve"> ‘19</w:t>
      </w:r>
      <w:r w:rsidRPr="00E164ED">
        <w:t xml:space="preserve"> - </w:t>
      </w:r>
      <w:r>
        <w:t xml:space="preserve">*researcher at the Sustainability Research Institute - School of Earth and Environment, University of Leeds ** Faculty of Social Sciences - Socialhögskolan, Lund University. </w:t>
      </w:r>
      <w:r w:rsidRPr="00E164ED">
        <w:t>(Milena and Max, "Challenges for the degrowth transition: The debate about wellbeing" Futures</w:t>
      </w:r>
      <w:r>
        <w:t xml:space="preserve"> </w:t>
      </w:r>
      <w:r w:rsidRPr="00E164ED">
        <w:t>Volume 105, January 2019, Pages 155-165) //AL</w:t>
      </w:r>
    </w:p>
    <w:p w14:paraId="49A3EB5B" w14:textId="77777777" w:rsidR="008D3F7B" w:rsidRPr="00485406" w:rsidRDefault="008D3F7B" w:rsidP="008D3F7B">
      <w:pPr>
        <w:rPr>
          <w:rStyle w:val="StyleUnderline"/>
          <w:b/>
          <w:sz w:val="16"/>
          <w:u w:val="none"/>
        </w:rPr>
      </w:pPr>
      <w:r w:rsidRPr="00485406">
        <w:rPr>
          <w:sz w:val="16"/>
        </w:rPr>
        <w:t xml:space="preserve">The </w:t>
      </w:r>
      <w:r w:rsidRPr="00F6219A">
        <w:rPr>
          <w:rStyle w:val="StyleUnderline"/>
        </w:rPr>
        <w:t>social practices lens</w:t>
      </w:r>
      <w:r w:rsidRPr="00485406">
        <w:rPr>
          <w:sz w:val="16"/>
        </w:rPr>
        <w:t xml:space="preserve"> is also </w:t>
      </w:r>
      <w:r w:rsidRPr="00F6219A">
        <w:rPr>
          <w:rStyle w:val="StyleUnderline"/>
        </w:rPr>
        <w:t>useful for thinking about possible wellbeing implications of rapid social change</w:t>
      </w:r>
      <w:r w:rsidRPr="00485406">
        <w:rPr>
          <w:sz w:val="16"/>
        </w:rPr>
        <w:t xml:space="preserve"> more generally, and a </w:t>
      </w:r>
      <w:r w:rsidRPr="00F6219A">
        <w:rPr>
          <w:rStyle w:val="StyleUnderline"/>
        </w:rPr>
        <w:t>transition away from a growth-based economy</w:t>
      </w:r>
      <w:r w:rsidRPr="00485406">
        <w:rPr>
          <w:sz w:val="16"/>
        </w:rPr>
        <w:t xml:space="preserve"> specifically. While the </w:t>
      </w:r>
      <w:r w:rsidRPr="00F6219A">
        <w:rPr>
          <w:rStyle w:val="StyleUnderline"/>
        </w:rPr>
        <w:t>concept of social practices inherently implies the possibility of change</w:t>
      </w:r>
      <w:r w:rsidRPr="00485406">
        <w:rPr>
          <w:sz w:val="16"/>
        </w:rPr>
        <w:t xml:space="preserve"> (with its focus on agency and creativity), it equally </w:t>
      </w:r>
      <w:r w:rsidRPr="00F6219A">
        <w:rPr>
          <w:rStyle w:val="StyleUnderline"/>
        </w:rPr>
        <w:t>strongly highlights the structural aspects of practices which provide stability and orientation</w:t>
      </w:r>
      <w:r w:rsidRPr="00485406">
        <w:rPr>
          <w:sz w:val="16"/>
        </w:rPr>
        <w:t xml:space="preserve">. During times of rapid social transitions, </w:t>
      </w:r>
      <w:r w:rsidRPr="00F6219A">
        <w:rPr>
          <w:rStyle w:val="StyleUnderline"/>
        </w:rPr>
        <w:t>social norms and ‘mental infrastructures’ often lag behind,</w:t>
      </w:r>
      <w:r w:rsidRPr="00485406">
        <w:rPr>
          <w:sz w:val="16"/>
        </w:rPr>
        <w:t xml:space="preserve"> </w:t>
      </w:r>
      <w:r w:rsidRPr="00F6219A">
        <w:rPr>
          <w:rStyle w:val="StyleUnderline"/>
        </w:rPr>
        <w:t>creating disorientation, social conflict, and negative impacts on wellbeing</w:t>
      </w:r>
      <w:r w:rsidRPr="00485406">
        <w:rPr>
          <w:sz w:val="16"/>
        </w:rPr>
        <w:t xml:space="preserve"> (Büchs &amp; Koch, 2017: ch. 6). Stability of structural dimensions of social practices offers orientation and some extent of predictability of how oneself and other people are likely to act in the future, providing a framework within which flexibility and change are possible. This orienting function of structural dimensions of practices is likely to be an important condition for people to form reasonably stable identities and relationships – key ingredients for wellbeing. Examples from classical and contemporary sociological and psychological research suggest that different speeds of changing social structures can establish misalignments and disruptions of social practices 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This idea also links to </w:t>
      </w:r>
      <w:r w:rsidRPr="00026297">
        <w:rPr>
          <w:rStyle w:val="StyleUnderline"/>
        </w:rPr>
        <w:t>Bourdieu’s</w:t>
      </w:r>
      <w:r w:rsidRPr="00485406">
        <w:rPr>
          <w:sz w:val="16"/>
        </w:rPr>
        <w:t xml:space="preserve"> concept of the “</w:t>
      </w:r>
      <w:r w:rsidRPr="00026297">
        <w:rPr>
          <w:rStyle w:val="StyleUnderline"/>
        </w:rPr>
        <w:t>hysteresis effect</w:t>
      </w:r>
      <w:r w:rsidRPr="00485406">
        <w:rPr>
          <w:sz w:val="16"/>
        </w:rPr>
        <w:t xml:space="preserve">”. Here, Bourdieu </w:t>
      </w:r>
      <w:r w:rsidRPr="00026297">
        <w:rPr>
          <w:rStyle w:val="StyleUnderline"/>
        </w:rPr>
        <w:t>emphasises that, especially during phases of social transition, people’s habitus and “objective” social circumstances can become disjointed</w:t>
      </w:r>
      <w:r w:rsidRPr="00485406">
        <w:rPr>
          <w:sz w:val="16"/>
        </w:rPr>
        <w:t xml:space="preserve">: as a result of hysteresis, </w:t>
      </w:r>
      <w:r w:rsidRPr="00026297">
        <w:rPr>
          <w:rStyle w:val="StyleUnderline"/>
        </w:rPr>
        <w:t>dispositions can be “out of line with the field and with the ‘collective expectations’ which are constitutive of its normality. This is the case</w:t>
      </w:r>
      <w:r w:rsidRPr="00485406">
        <w:rPr>
          <w:sz w:val="16"/>
        </w:rPr>
        <w:t xml:space="preserve">, in particular, </w:t>
      </w:r>
      <w:r w:rsidRPr="00026297">
        <w:rPr>
          <w:rStyle w:val="StyleUnderline"/>
        </w:rPr>
        <w:t>when a field undergoes a major crisis and its regularities (even its rules) are profoundly changed”</w:t>
      </w:r>
      <w:r w:rsidRPr="00485406">
        <w:rPr>
          <w:sz w:val="16"/>
        </w:rPr>
        <w:t xml:space="preserve"> (Bourdieu, 2000: 160). This can </w:t>
      </w:r>
      <w:r w:rsidRPr="00026297">
        <w:rPr>
          <w:rStyle w:val="StyleUnderline"/>
        </w:rPr>
        <w:t>contribute to a deterioration of people’s wellbeing as it makes them feel “out of place” or let them be perceived that way, “plung[ing] them deeper into failure”</w:t>
      </w:r>
      <w:r w:rsidRPr="00485406">
        <w:rPr>
          <w:sz w:val="16"/>
        </w:rPr>
        <w:t xml:space="preserve"> (Bourdieu, 2000: 161) because they </w:t>
      </w:r>
      <w:r w:rsidRPr="00026297">
        <w:rPr>
          <w:rStyle w:val="StyleUnderline"/>
        </w:rPr>
        <w:t>cannot make use of new opportunities or are mistreated or socially excluded by others.</w:t>
      </w:r>
      <w:r w:rsidRPr="00485406">
        <w:rPr>
          <w:rStyle w:val="StyleUnderline"/>
          <w:sz w:val="16"/>
          <w:u w:val="none"/>
        </w:rPr>
        <w:t xml:space="preserve"> </w:t>
      </w:r>
      <w:r w:rsidRPr="00026297">
        <w:rPr>
          <w:rStyle w:val="StyleUnderline"/>
        </w:rPr>
        <w:t>Empirical research which</w:t>
      </w:r>
      <w:r w:rsidRPr="00485406">
        <w:rPr>
          <w:sz w:val="16"/>
        </w:rPr>
        <w:t xml:space="preserve"> partly </w:t>
      </w:r>
      <w:r w:rsidRPr="00026297">
        <w:rPr>
          <w:rStyle w:val="StyleUnderline"/>
        </w:rPr>
        <w:t>builds on</w:t>
      </w:r>
      <w:r w:rsidRPr="00485406">
        <w:rPr>
          <w:sz w:val="16"/>
        </w:rPr>
        <w:t xml:space="preserve"> the idea of </w:t>
      </w:r>
      <w:r w:rsidRPr="00026297">
        <w:rPr>
          <w:rStyle w:val="StyleUnderline"/>
        </w:rPr>
        <w:t>hysteresis</w:t>
      </w:r>
      <w:r w:rsidRPr="00485406">
        <w:rPr>
          <w:sz w:val="16"/>
        </w:rPr>
        <w:t xml:space="preserve"> </w:t>
      </w:r>
      <w:r w:rsidRPr="00026297">
        <w:rPr>
          <w:rStyle w:val="StyleUnderline"/>
        </w:rPr>
        <w:t>has shown that wide-ranging organisational change can have a range of negative effects on people’s health and mortality</w:t>
      </w:r>
      <w:r w:rsidRPr="00485406">
        <w:rPr>
          <w:sz w:val="16"/>
        </w:rPr>
        <w:t xml:space="preserve"> (Ferrie et al., 1998; McDonough &amp; Polzer, 2012). One study found that </w:t>
      </w:r>
      <w:r w:rsidRPr="00026297">
        <w:rPr>
          <w:rStyle w:val="StyleUnderline"/>
        </w:rPr>
        <w:t xml:space="preserve">across 174 countries, several measures of wellbeing and social performance, including life satisfaction, health, safety and trust, voice and accountability, were highest in periods of economic stability, but lower in times of GDP growth or contraction </w:t>
      </w:r>
      <w:r w:rsidRPr="00485406">
        <w:rPr>
          <w:sz w:val="16"/>
        </w:rPr>
        <w:t xml:space="preserve">(O’Neill, 2015); and other studies concluded that life </w:t>
      </w:r>
      <w:r w:rsidRPr="00026297">
        <w:rPr>
          <w:rStyle w:val="StyleUnderline"/>
        </w:rPr>
        <w:t>expectancy can be negatively affected by both rapid economic growth and contraction</w:t>
      </w:r>
      <w:r w:rsidRPr="00485406">
        <w:rPr>
          <w:sz w:val="16"/>
        </w:rPr>
        <w:t xml:space="preserve"> (Notzon et al., 1998; Szreter, 1999). Several scholars have recently highlighted the </w:t>
      </w:r>
      <w:r w:rsidRPr="00026297">
        <w:rPr>
          <w:rStyle w:val="StyleUnderline"/>
        </w:rPr>
        <w:t>potential for social conflict inherent in (rapid) social change</w:t>
      </w:r>
      <w:r w:rsidRPr="00485406">
        <w:rPr>
          <w:sz w:val="16"/>
        </w:rPr>
        <w:t xml:space="preserve">. For instance, Maja Göpel (2016: 49) remarks: “Unsurprisingly, the </w:t>
      </w:r>
      <w:r w:rsidRPr="00026297">
        <w:rPr>
          <w:rStyle w:val="StyleUnderline"/>
        </w:rPr>
        <w:t>navigation or transition phase in shifting paradigms as well as governance solutions is marked by chaos, politicization, unease and power-ridden struggles</w:t>
      </w:r>
      <w:r w:rsidRPr="00485406">
        <w:rPr>
          <w:sz w:val="16"/>
        </w:rPr>
        <w:t xml:space="preserve">”. Wolfgang Streeck has issued similar warnings (Streeck et al., 2016: 169). It is </w:t>
      </w:r>
      <w:r w:rsidRPr="00026297">
        <w:rPr>
          <w:rStyle w:val="StyleUnderline"/>
        </w:rPr>
        <w:t>not difficult to see how such scenarios bear the potential of undermining some of the fundamental conditions that are necessary for the satisfaction of basic needs as discussed above</w:t>
      </w:r>
      <w:r w:rsidRPr="00485406">
        <w:rPr>
          <w:sz w:val="16"/>
        </w:rPr>
        <w:t xml:space="preserve">, and hence the </w:t>
      </w:r>
      <w:r w:rsidRPr="00026297">
        <w:rPr>
          <w:rStyle w:val="StyleUnderline"/>
        </w:rPr>
        <w:t>danger of generating substantial wellbeing losses for current and near-future generations.</w:t>
      </w:r>
      <w:r w:rsidRPr="00485406">
        <w:rPr>
          <w:rStyle w:val="StyleUnderline"/>
          <w:sz w:val="16"/>
          <w:u w:val="none"/>
        </w:rPr>
        <w:t xml:space="preserve"> </w:t>
      </w:r>
      <w:r w:rsidRPr="00485406">
        <w:rPr>
          <w:sz w:val="16"/>
        </w:rPr>
        <w:t xml:space="preserve">In the current context, it is </w:t>
      </w:r>
      <w:r w:rsidRPr="00026297">
        <w:rPr>
          <w:rStyle w:val="StyleUnderline"/>
        </w:rPr>
        <w:t xml:space="preserve">very difficult to imagine that we might be able to observe a rapid and radical cultural change in which people adopt identities and related lifestyles that value intrinsically motivated activities over pursuing satisfaction and status through careers and consumption. </w:t>
      </w:r>
      <w:r w:rsidRPr="00485406">
        <w:rPr>
          <w:sz w:val="16"/>
        </w:rPr>
        <w:t xml:space="preserve">Even more worryingly, political events in Europe, the United States and elsewhere since the ‘Great Crash’ of 2008 indicate that times of negative or stagnant growth can provide a breeding ground for populist, nationalistic and anti-democratic movements. </w:t>
      </w:r>
      <w:r w:rsidRPr="00FB601C">
        <w:rPr>
          <w:rStyle w:val="StyleUnderline"/>
        </w:rPr>
        <w:t>Economic insecurity</w:t>
      </w:r>
      <w:r w:rsidRPr="00485406">
        <w:rPr>
          <w:sz w:val="16"/>
        </w:rPr>
        <w:t xml:space="preserve">, a perceived threat of established identities through migrants, and deep mistrust against ‘elite’ politicians are </w:t>
      </w:r>
      <w:r w:rsidRPr="00FB601C">
        <w:rPr>
          <w:rStyle w:val="StyleUnderline"/>
        </w:rPr>
        <w:t>amongst the main explanations for previously unimaginable events such as the Brexit vote, Trump presidency, and recent electoral successes for far right-wing parties in a range of European countries.</w:t>
      </w:r>
    </w:p>
    <w:p w14:paraId="3088D65B" w14:textId="77777777" w:rsidR="008D3F7B" w:rsidRDefault="008D3F7B" w:rsidP="008D3F7B"/>
    <w:p w14:paraId="0C942D44" w14:textId="2D8A311B" w:rsidR="008D3F7B" w:rsidRDefault="00B56168" w:rsidP="00B56168">
      <w:pPr>
        <w:pStyle w:val="Heading3"/>
      </w:pPr>
      <w:r>
        <w:t>2ac – at: covid-19</w:t>
      </w:r>
    </w:p>
    <w:p w14:paraId="2B9932C4" w14:textId="77777777" w:rsidR="008D3F7B" w:rsidRDefault="008D3F7B" w:rsidP="008D3F7B">
      <w:pPr>
        <w:pStyle w:val="Heading4"/>
      </w:pPr>
      <w:r>
        <w:t>COVID-19 proves socialist governance fails</w:t>
      </w:r>
    </w:p>
    <w:p w14:paraId="2F3D515C" w14:textId="77777777" w:rsidR="008D3F7B" w:rsidRPr="00B72EB8" w:rsidRDefault="008D3F7B" w:rsidP="008D3F7B">
      <w:r w:rsidRPr="00B72EB8">
        <w:rPr>
          <w:rStyle w:val="Style13ptBold"/>
        </w:rPr>
        <w:t>Reed ‘20</w:t>
      </w:r>
      <w:r>
        <w:t>, - FEE's President Emeritus and Humphreys Family Senior Fellow who formerly taught economics at Northwood University. He holds a B.A. in economics, an M.A. degree in history, and two honorary doctorates. (Lawrence W., "It's Wildly Wrong to Blame Capitalism for Government's Botched Response to COVID-19" Foundation for Economics Education [FEE], 5-12-2020, https://fee.org/articles/its-wildly-wrong-to-blame-capitalism-for-governments-botched-response-to-covid-19/) //AL</w:t>
      </w:r>
    </w:p>
    <w:p w14:paraId="5E670D30" w14:textId="77777777" w:rsidR="008D3F7B" w:rsidRDefault="008D3F7B" w:rsidP="008D3F7B">
      <w:pPr>
        <w:rPr>
          <w:sz w:val="14"/>
        </w:rPr>
      </w:pPr>
      <w:r w:rsidRPr="00D53D93">
        <w:rPr>
          <w:sz w:val="14"/>
        </w:rPr>
        <w:t xml:space="preserve">On April 1, 2020, </w:t>
      </w:r>
      <w:r w:rsidRPr="00D53D93">
        <w:rPr>
          <w:rStyle w:val="StyleUnderline"/>
        </w:rPr>
        <w:t>a letter</w:t>
      </w:r>
      <w:r w:rsidRPr="00D53D93">
        <w:rPr>
          <w:sz w:val="14"/>
        </w:rPr>
        <w:t xml:space="preserve">-to-the-editor </w:t>
      </w:r>
      <w:r w:rsidRPr="00D53D93">
        <w:rPr>
          <w:rStyle w:val="StyleUnderline"/>
        </w:rPr>
        <w:t>appeared in my town’s newspaper in which the author declared that the COVID-19 pandemic proves capitalism to be “woefully inadequate</w:t>
      </w:r>
      <w:r w:rsidRPr="00D53D93">
        <w:rPr>
          <w:sz w:val="14"/>
        </w:rPr>
        <w:t xml:space="preserve"> to sustain itself through any type of major crisis.” He suggested that we must embrace a massive expansion of government without offering the slightest hint that this prescription might create a problem or two of its own. It was breathtaking to read. I anticipated the line, “April Fools!” but this guy wasn’t kidding. Read it for yourself here. Mere weeks into the pandemic, he pronounced a sweeping judgment on an entire economic system (which in its pure form, we don’t even have!)—not just for the moment, but for whatever the duration of the crisis could be. </w:t>
      </w:r>
      <w:r w:rsidRPr="00D53D93">
        <w:rPr>
          <w:rStyle w:val="StyleUnderline"/>
        </w:rPr>
        <w:t xml:space="preserve">Try to follow the logic: An </w:t>
      </w:r>
      <w:r w:rsidRPr="00D53D93">
        <w:rPr>
          <w:rStyle w:val="Emphasis"/>
        </w:rPr>
        <w:t>unexpected virus appears</w:t>
      </w:r>
      <w:r w:rsidRPr="00D53D93">
        <w:rPr>
          <w:rStyle w:val="StyleUnderline"/>
        </w:rPr>
        <w:t xml:space="preserve"> half a world away</w:t>
      </w:r>
      <w:r w:rsidRPr="00D53D93">
        <w:rPr>
          <w:sz w:val="14"/>
        </w:rPr>
        <w:t xml:space="preserve">. </w:t>
      </w:r>
      <w:r w:rsidRPr="00D53D93">
        <w:rPr>
          <w:rStyle w:val="Emphasis"/>
        </w:rPr>
        <w:t>A one-party socialist dictatorship lies about it, jails whistleblowing doctors and silences critics</w:t>
      </w:r>
      <w:r w:rsidRPr="00D53D93">
        <w:rPr>
          <w:sz w:val="14"/>
        </w:rPr>
        <w:t xml:space="preserve">—evil on a grand scale that </w:t>
      </w:r>
      <w:r w:rsidRPr="00D53D93">
        <w:rPr>
          <w:rStyle w:val="Emphasis"/>
        </w:rPr>
        <w:t>leads directly to the deaths of hundreds of thousands of people</w:t>
      </w:r>
      <w:r w:rsidRPr="00D53D93">
        <w:rPr>
          <w:rStyle w:val="StyleUnderline"/>
        </w:rPr>
        <w:t xml:space="preserve"> around the world</w:t>
      </w:r>
      <w:r w:rsidRPr="00D53D93">
        <w:rPr>
          <w:sz w:val="14"/>
        </w:rPr>
        <w:t xml:space="preserve">. </w:t>
      </w:r>
      <w:r w:rsidRPr="00D53D93">
        <w:rPr>
          <w:rStyle w:val="StyleUnderline"/>
        </w:rPr>
        <w:t xml:space="preserve">That would normally </w:t>
      </w:r>
      <w:r w:rsidRPr="00D53D93">
        <w:rPr>
          <w:rStyle w:val="Emphasis"/>
        </w:rPr>
        <w:t>prompt a hint of doubt about socialist dictatorships</w:t>
      </w:r>
      <w:r w:rsidRPr="00D53D93">
        <w:rPr>
          <w:sz w:val="14"/>
        </w:rPr>
        <w:t>, but not in this instance</w:t>
      </w:r>
      <w:r w:rsidRPr="00D53D93">
        <w:rPr>
          <w:rStyle w:val="StyleUnderline"/>
        </w:rPr>
        <w:t xml:space="preserve">. The author races straight to the conclusion that capitalism can’t handle it </w:t>
      </w:r>
      <w:r w:rsidRPr="00D53D93">
        <w:rPr>
          <w:sz w:val="14"/>
        </w:rPr>
        <w:t xml:space="preserve">and what we need here is uncritical acceptance of gargantuan government (like they have where the virus came from). </w:t>
      </w:r>
      <w:r w:rsidRPr="00D53D93">
        <w:rPr>
          <w:rStyle w:val="StyleUnderline"/>
        </w:rPr>
        <w:t>Of course, you can’t follow the logic because there isn’t any</w:t>
      </w:r>
      <w:r w:rsidRPr="00D53D93">
        <w:rPr>
          <w:sz w:val="14"/>
        </w:rPr>
        <w:t xml:space="preserve">. Not a shred. </w:t>
      </w:r>
      <w:r w:rsidRPr="00D53D93">
        <w:rPr>
          <w:rStyle w:val="StyleUnderline"/>
        </w:rPr>
        <w:t>It’s the old, familiar knee-jerk reaction</w:t>
      </w:r>
      <w:r w:rsidRPr="00D53D93">
        <w:rPr>
          <w:sz w:val="14"/>
        </w:rPr>
        <w:t xml:space="preserve"> that defenders of freedom and markets deal with every day. Capitalism, even when adulterated with endless restrictions, taxes, political cronyism and the like, is a hair-trigger away from mindless, sweeping condemnation. The benevolent state, in spite of its monotonous and often deadly failures, gets a pass. People who think this way judge capitalism against a fictional, utopian ideal and find it wanting; they judge the state by nothing more than the good intentions it expresses. They turn a blind eye when its intentions aren’t really good or when they produce disastrous results. </w:t>
      </w:r>
      <w:r w:rsidRPr="00D53D93">
        <w:rPr>
          <w:rStyle w:val="StyleUnderline"/>
        </w:rPr>
        <w:t>The letter writer couldn’t wait until the pandemic’s end to render an informed assessment; he judged Big Government a home run before it even got to first base</w:t>
      </w:r>
      <w:r w:rsidRPr="00D53D93">
        <w:rPr>
          <w:sz w:val="14"/>
        </w:rPr>
        <w:t xml:space="preserve">. </w:t>
      </w:r>
      <w:r w:rsidRPr="00D53D93">
        <w:rPr>
          <w:rStyle w:val="StyleUnderline"/>
        </w:rPr>
        <w:t xml:space="preserve">Whatever the state does to handle it must be right! That’s a magical claim that would embarrass even an unlicensed witch doctor. </w:t>
      </w:r>
      <w:r w:rsidRPr="00D53D93">
        <w:rPr>
          <w:sz w:val="14"/>
        </w:rPr>
        <w:t xml:space="preserve">Meantime, </w:t>
      </w:r>
      <w:r w:rsidRPr="00D53D93">
        <w:rPr>
          <w:rStyle w:val="Emphasis"/>
        </w:rPr>
        <w:t>while politicians deal with the pandemic by shutting everything down and ballooning the national debt, capitalists are revving up production of the very medical devices and equipment needed to solve the problem</w:t>
      </w:r>
      <w:r w:rsidRPr="00D53D93">
        <w:rPr>
          <w:sz w:val="14"/>
        </w:rPr>
        <w:t>. We should forgive them if they all decide, “Damned if I do, damned if I don’t. Let somebody else take the risks. I’m headed to Galt’s Gulch.” Where does this blame-capitalism-first nonsense come from? That’s an intriguing subject, but one for another essay. For now, I simply want to offer a partial catalogue of dubious state actions as documented in these articles. It’s not the final word on the matter because the pandemic is ongoing, and governments aren’t done yet. Count on a lot more mischief</w:t>
      </w:r>
      <w:r w:rsidRPr="00D53D93">
        <w:rPr>
          <w:rStyle w:val="StyleUnderline"/>
        </w:rPr>
        <w:t xml:space="preserve">. In the meantime, </w:t>
      </w:r>
      <w:r w:rsidRPr="00D53D93">
        <w:rPr>
          <w:rStyle w:val="Emphasis"/>
        </w:rPr>
        <w:t>the headlines alone should inoculate most readers against the “government is always right” virus: "Canada’s Government-Run Health Care System Crumbled Under COVID-19</w:t>
      </w:r>
      <w:r w:rsidRPr="00D53D93">
        <w:rPr>
          <w:sz w:val="14"/>
        </w:rPr>
        <w:t>" by Peter St. Onge.</w:t>
      </w:r>
    </w:p>
    <w:p w14:paraId="3271D151" w14:textId="77777777" w:rsidR="008D3F7B" w:rsidRDefault="008D3F7B" w:rsidP="008D3F7B">
      <w:pPr>
        <w:rPr>
          <w:sz w:val="14"/>
        </w:rPr>
      </w:pPr>
    </w:p>
    <w:p w14:paraId="5377D2F6" w14:textId="77777777" w:rsidR="008D3F7B" w:rsidRDefault="008D3F7B" w:rsidP="008D3F7B">
      <w:pPr>
        <w:pStyle w:val="Heading4"/>
      </w:pPr>
      <w:r>
        <w:t>We’ll insert this chart – support for degrowth is still super low – even amongst millenials</w:t>
      </w:r>
    </w:p>
    <w:p w14:paraId="36E50C99" w14:textId="77777777" w:rsidR="008D3F7B" w:rsidRPr="002268E8" w:rsidRDefault="008D3F7B" w:rsidP="008D3F7B">
      <w:r>
        <w:rPr>
          <w:rStyle w:val="Style13ptBold"/>
        </w:rPr>
        <w:t xml:space="preserve">Schaffner </w:t>
      </w:r>
      <w:r w:rsidRPr="002268E8">
        <w:rPr>
          <w:rStyle w:val="Style13ptBold"/>
        </w:rPr>
        <w:t>6/10</w:t>
      </w:r>
      <w:r>
        <w:t xml:space="preserve">, - the Newhouse Professor of Civic Studies at Tisch College and the Department of Political Science at Tufts University. (Brian Schaffner and Bennett Fleming-Wood, “HOW AMERICANS FEEL ABOUT SOCIALISM IN THE MIDST OF THE CORONAVIRUS CRISIS” Data for Progress, 6-10-20, </w:t>
      </w:r>
      <w:hyperlink r:id="rId161" w:history="1">
        <w:r w:rsidRPr="003E0B49">
          <w:rPr>
            <w:rStyle w:val="Hyperlink"/>
          </w:rPr>
          <w:t>https://www.dataforprogress.org/blog/2020/6/10/how-americans-feel-about-socialism</w:t>
        </w:r>
      </w:hyperlink>
      <w:r>
        <w:t>) //AL</w:t>
      </w:r>
    </w:p>
    <w:p w14:paraId="0C210C46" w14:textId="77777777" w:rsidR="008D3F7B" w:rsidRDefault="008D3F7B" w:rsidP="008D3F7B">
      <w:r>
        <w:rPr>
          <w:noProof/>
        </w:rPr>
        <w:drawing>
          <wp:inline distT="0" distB="0" distL="0" distR="0" wp14:anchorId="1FFEB8DA" wp14:editId="0A064DE7">
            <wp:extent cx="4407131" cy="3016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409384" cy="3017856"/>
                    </a:xfrm>
                    <a:prstGeom prst="rect">
                      <a:avLst/>
                    </a:prstGeom>
                  </pic:spPr>
                </pic:pic>
              </a:graphicData>
            </a:graphic>
          </wp:inline>
        </w:drawing>
      </w:r>
    </w:p>
    <w:p w14:paraId="6AE07FDE" w14:textId="77777777" w:rsidR="008D3F7B" w:rsidRPr="002268E8" w:rsidRDefault="008D3F7B" w:rsidP="008D3F7B"/>
    <w:p w14:paraId="19DC7296" w14:textId="77777777" w:rsidR="00A52759" w:rsidRPr="00F56063" w:rsidRDefault="00A52759" w:rsidP="00A52759"/>
    <w:sectPr w:rsidR="00A52759" w:rsidRPr="00F560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D595C1" w14:textId="77777777" w:rsidR="00B60F11" w:rsidRDefault="00B60F11" w:rsidP="00103B29">
      <w:r>
        <w:separator/>
      </w:r>
    </w:p>
  </w:endnote>
  <w:endnote w:type="continuationSeparator" w:id="0">
    <w:p w14:paraId="3A669D52" w14:textId="77777777" w:rsidR="00B60F11" w:rsidRDefault="00B60F11" w:rsidP="00103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askerville">
    <w:altName w:val="Baskerville Old Face"/>
    <w:charset w:val="00"/>
    <w:family w:val="auto"/>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2DEBDF" w14:textId="77777777" w:rsidR="00B60F11" w:rsidRDefault="00B60F11" w:rsidP="00103B29">
      <w:r>
        <w:separator/>
      </w:r>
    </w:p>
  </w:footnote>
  <w:footnote w:type="continuationSeparator" w:id="0">
    <w:p w14:paraId="4278F835" w14:textId="77777777" w:rsidR="00B60F11" w:rsidRDefault="00B60F11" w:rsidP="00103B29">
      <w:r>
        <w:continuationSeparator/>
      </w:r>
    </w:p>
  </w:footnote>
  <w:footnote w:id="1">
    <w:p w14:paraId="761640E7" w14:textId="77777777" w:rsidR="00801BC1" w:rsidRDefault="00801BC1" w:rsidP="00103B29">
      <w:pPr>
        <w:pStyle w:val="footnotedescription"/>
        <w:spacing w:after="23" w:line="256" w:lineRule="auto"/>
        <w:ind w:right="1"/>
      </w:pPr>
      <w:r>
        <w:rPr>
          <w:rStyle w:val="footnotemark"/>
        </w:rPr>
        <w:footnoteRef/>
      </w:r>
      <w:r>
        <w:t xml:space="preserve"> </w:t>
      </w:r>
      <w:r>
        <w:rPr>
          <w:i/>
        </w:rPr>
        <w:t>But see</w:t>
      </w:r>
      <w:r>
        <w:t xml:space="preserve"> Frank H. Easterbrook, </w:t>
      </w:r>
      <w:r>
        <w:rPr>
          <w:i/>
        </w:rPr>
        <w:t>On Not Enforcing the Law</w:t>
      </w:r>
      <w:r>
        <w:t>, 7 R</w:t>
      </w:r>
      <w:r>
        <w:rPr>
          <w:sz w:val="12"/>
        </w:rPr>
        <w:t>EG</w:t>
      </w:r>
      <w:r>
        <w:t xml:space="preserve">. 14, 16 (1983) (arguing for more lenient review of nonenforcement and inaction, than agency action, on the basis of individual autonomy); Scalia, </w:t>
      </w:r>
      <w:r>
        <w:rPr>
          <w:i/>
        </w:rPr>
        <w:t xml:space="preserve">supra </w:t>
      </w:r>
      <w:r>
        <w:t>note 76.</w:t>
      </w:r>
    </w:p>
  </w:footnote>
  <w:footnote w:id="2">
    <w:p w14:paraId="4EC4E52A" w14:textId="77777777" w:rsidR="00801BC1" w:rsidRDefault="00801BC1" w:rsidP="00103B29">
      <w:pPr>
        <w:pStyle w:val="footnotedescription"/>
        <w:tabs>
          <w:tab w:val="center" w:pos="1981"/>
        </w:tabs>
        <w:spacing w:after="20"/>
      </w:pPr>
      <w:r>
        <w:rPr>
          <w:rStyle w:val="footnotemark"/>
        </w:rPr>
        <w:footnoteRef/>
      </w:r>
      <w:r>
        <w:t xml:space="preserve"> </w:t>
      </w:r>
      <w:r>
        <w:rPr>
          <w:i/>
        </w:rPr>
        <w:t xml:space="preserve">See </w:t>
      </w:r>
      <w:r>
        <w:t xml:space="preserve">Andrias, </w:t>
      </w:r>
      <w:r>
        <w:rPr>
          <w:i/>
        </w:rPr>
        <w:t>supra</w:t>
      </w:r>
      <w:r>
        <w:t xml:space="preserve"> note 22, at 1033–35.</w:t>
      </w:r>
    </w:p>
  </w:footnote>
  <w:footnote w:id="3">
    <w:p w14:paraId="729850D9" w14:textId="77777777" w:rsidR="00801BC1" w:rsidRDefault="00801BC1" w:rsidP="00103B29">
      <w:pPr>
        <w:pStyle w:val="footnotedescription"/>
        <w:spacing w:after="0" w:line="257" w:lineRule="auto"/>
        <w:ind w:right="1"/>
      </w:pPr>
      <w:r>
        <w:rPr>
          <w:rStyle w:val="footnotemark"/>
        </w:rPr>
        <w:footnoteRef/>
      </w:r>
      <w:r>
        <w:t xml:space="preserve"> Potential defendants have no legally protected expectations that the law will or will not be enforced with a certain level of intensity absent a public categorical declaration. Mila Sohoni, </w:t>
      </w:r>
      <w:r>
        <w:rPr>
          <w:i/>
        </w:rPr>
        <w:t>Crackdowns</w:t>
      </w:r>
      <w:r>
        <w:t>, 103 V</w:t>
      </w:r>
      <w:r>
        <w:rPr>
          <w:sz w:val="12"/>
        </w:rPr>
        <w:t>A</w:t>
      </w:r>
      <w:r>
        <w:t>. L. R</w:t>
      </w:r>
      <w:r>
        <w:rPr>
          <w:sz w:val="12"/>
        </w:rPr>
        <w:t>EV</w:t>
      </w:r>
      <w:r>
        <w:t>. 31, 48–50 (2017).</w:t>
      </w:r>
    </w:p>
  </w:footnote>
  <w:footnote w:id="4">
    <w:p w14:paraId="586297CE" w14:textId="77777777" w:rsidR="00801BC1" w:rsidRDefault="00801BC1" w:rsidP="00103B29">
      <w:pPr>
        <w:pStyle w:val="footnotedescription"/>
        <w:spacing w:after="53" w:line="268" w:lineRule="auto"/>
      </w:pPr>
      <w:r>
        <w:rPr>
          <w:rStyle w:val="footnotemark"/>
        </w:rPr>
        <w:footnoteRef/>
      </w:r>
      <w:r>
        <w:t xml:space="preserve"> </w:t>
      </w:r>
      <w:r>
        <w:rPr>
          <w:i/>
        </w:rPr>
        <w:t xml:space="preserve">Cf. </w:t>
      </w:r>
      <w:r>
        <w:t xml:space="preserve">Zachary Price, </w:t>
      </w:r>
      <w:r>
        <w:rPr>
          <w:i/>
        </w:rPr>
        <w:t>The Court After Scalia: The Rule of Lenity</w:t>
      </w:r>
      <w:r>
        <w:t>, SCOTUS</w:t>
      </w:r>
      <w:r>
        <w:rPr>
          <w:sz w:val="12"/>
        </w:rPr>
        <w:t>BLOG</w:t>
      </w:r>
      <w:r>
        <w:t xml:space="preserve"> (Sept. 2, 2016, 2:14 PM), http://www.scotusblog.com/2016/09/the-court-after-scalia-scalia-and-therule-of-lenity/. </w:t>
      </w:r>
      <w:r>
        <w:rPr>
          <w:i/>
        </w:rPr>
        <w:t xml:space="preserve">See generally </w:t>
      </w:r>
      <w:r>
        <w:t xml:space="preserve">Anna Currier, Note, </w:t>
      </w:r>
      <w:r>
        <w:rPr>
          <w:i/>
        </w:rPr>
        <w:t>The Rule of Lenity and the Enforcement of the Federal Securities Laws</w:t>
      </w:r>
      <w:r>
        <w:t>, 5 A</w:t>
      </w:r>
      <w:r>
        <w:rPr>
          <w:sz w:val="12"/>
        </w:rPr>
        <w:t>M</w:t>
      </w:r>
      <w:r>
        <w:t>. U. B</w:t>
      </w:r>
      <w:r>
        <w:rPr>
          <w:sz w:val="12"/>
        </w:rPr>
        <w:t>US</w:t>
      </w:r>
      <w:r>
        <w:t>. L. R</w:t>
      </w:r>
      <w:r>
        <w:rPr>
          <w:sz w:val="12"/>
        </w:rPr>
        <w:t>EV</w:t>
      </w:r>
      <w:r>
        <w:t>. 79 (2015).</w:t>
      </w:r>
    </w:p>
  </w:footnote>
  <w:footnote w:id="5">
    <w:p w14:paraId="5966A728" w14:textId="77777777" w:rsidR="00801BC1" w:rsidRDefault="00801BC1" w:rsidP="00103B29">
      <w:pPr>
        <w:pStyle w:val="footnotedescription"/>
        <w:spacing w:after="58" w:line="260" w:lineRule="auto"/>
        <w:ind w:right="1"/>
      </w:pPr>
      <w:r>
        <w:rPr>
          <w:rStyle w:val="footnotemark"/>
        </w:rPr>
        <w:footnoteRef/>
      </w:r>
      <w:r>
        <w:t xml:space="preserve"> Bressman, </w:t>
      </w:r>
      <w:r>
        <w:rPr>
          <w:i/>
        </w:rPr>
        <w:t xml:space="preserve">supra </w:t>
      </w:r>
      <w:r>
        <w:t xml:space="preserve">note 30, at 1685; </w:t>
      </w:r>
      <w:r>
        <w:rPr>
          <w:i/>
        </w:rPr>
        <w:t>see also</w:t>
      </w:r>
      <w:r>
        <w:t xml:space="preserve"> William W. Buzbee, </w:t>
      </w:r>
      <w:r>
        <w:rPr>
          <w:i/>
        </w:rPr>
        <w:t xml:space="preserve">Expanding the Zone, Tilting the Field: Zone of Interests and Article III Standing Analysis After </w:t>
      </w:r>
      <w:r>
        <w:t>Bennett v. Spear, 49 A</w:t>
      </w:r>
      <w:r>
        <w:rPr>
          <w:sz w:val="12"/>
        </w:rPr>
        <w:t>DMIN</w:t>
      </w:r>
      <w:r>
        <w:t>. L. R</w:t>
      </w:r>
      <w:r>
        <w:rPr>
          <w:sz w:val="12"/>
        </w:rPr>
        <w:t>EV</w:t>
      </w:r>
      <w:r>
        <w:t xml:space="preserve">. 763, 770 (1997); Cass R. Sunstein, </w:t>
      </w:r>
      <w:r>
        <w:rPr>
          <w:i/>
        </w:rPr>
        <w:t xml:space="preserve">What’s Standing After </w:t>
      </w:r>
      <w:r>
        <w:t>Lujan</w:t>
      </w:r>
      <w:r>
        <w:rPr>
          <w:i/>
        </w:rPr>
        <w:t>? Of Citizen Suits, “Injuries,” and Article III</w:t>
      </w:r>
      <w:r>
        <w:t>, 91 M</w:t>
      </w:r>
      <w:r>
        <w:rPr>
          <w:sz w:val="12"/>
        </w:rPr>
        <w:t>ICH</w:t>
      </w:r>
      <w:r>
        <w:t>. L. R</w:t>
      </w:r>
      <w:r>
        <w:rPr>
          <w:sz w:val="12"/>
        </w:rPr>
        <w:t>EV</w:t>
      </w:r>
      <w:r>
        <w:t>. 163, 186–88 (1992).</w:t>
      </w:r>
    </w:p>
  </w:footnote>
  <w:footnote w:id="6">
    <w:p w14:paraId="522783E5" w14:textId="77777777" w:rsidR="00801BC1" w:rsidRDefault="00801BC1" w:rsidP="00103B29">
      <w:pPr>
        <w:pStyle w:val="footnotedescription"/>
        <w:spacing w:after="36" w:line="284" w:lineRule="auto"/>
      </w:pPr>
      <w:r>
        <w:rPr>
          <w:rStyle w:val="footnotemark"/>
        </w:rPr>
        <w:footnoteRef/>
      </w:r>
      <w:r>
        <w:t xml:space="preserve"> Policing “broken windows” was one of SEC Chair Mary Jo White’s early enforcement priorities. </w:t>
      </w:r>
      <w:r>
        <w:rPr>
          <w:i/>
        </w:rPr>
        <w:t xml:space="preserve">See </w:t>
      </w:r>
      <w:r>
        <w:t xml:space="preserve">White, </w:t>
      </w:r>
      <w:r>
        <w:rPr>
          <w:i/>
        </w:rPr>
        <w:t>supra</w:t>
      </w:r>
      <w:r>
        <w:t xml:space="preserve"> note 65.</w:t>
      </w:r>
    </w:p>
  </w:footnote>
  <w:footnote w:id="7">
    <w:p w14:paraId="50FBC447" w14:textId="77777777" w:rsidR="00801BC1" w:rsidRDefault="00801BC1" w:rsidP="00103B29">
      <w:pPr>
        <w:pStyle w:val="footnotedescription"/>
        <w:tabs>
          <w:tab w:val="center" w:pos="252"/>
          <w:tab w:val="center" w:pos="2471"/>
        </w:tabs>
        <w:spacing w:after="56"/>
      </w:pPr>
      <w:r>
        <w:rPr>
          <w:rStyle w:val="footnotemark"/>
        </w:rPr>
        <w:footnoteRef/>
      </w:r>
      <w:r>
        <w:tab/>
      </w:r>
      <w:r>
        <w:rPr>
          <w:i/>
        </w:rPr>
        <w:t>See</w:t>
      </w:r>
      <w:r>
        <w:t xml:space="preserve"> Opening Remarks of Jay Clayton, </w:t>
      </w:r>
      <w:r>
        <w:rPr>
          <w:i/>
        </w:rPr>
        <w:t>supra</w:t>
      </w:r>
      <w:r>
        <w:t xml:space="preserve"> note 74.</w:t>
      </w:r>
    </w:p>
  </w:footnote>
  <w:footnote w:id="8">
    <w:p w14:paraId="65A5BAB2" w14:textId="77777777" w:rsidR="00801BC1" w:rsidRDefault="00801BC1" w:rsidP="00103B29">
      <w:pPr>
        <w:pStyle w:val="footnotedescription"/>
        <w:spacing w:after="59" w:line="256" w:lineRule="auto"/>
      </w:pPr>
      <w:r>
        <w:rPr>
          <w:rStyle w:val="footnotemark"/>
        </w:rPr>
        <w:footnoteRef/>
      </w:r>
      <w:r>
        <w:t xml:space="preserve"> </w:t>
      </w:r>
      <w:r>
        <w:rPr>
          <w:i/>
        </w:rPr>
        <w:t>See</w:t>
      </w:r>
      <w:r>
        <w:t xml:space="preserve"> Letter from Elizabeth M. Murphy, Assoc. Dir., Div. of Corp. Fin., SEC, to David S. Huntington, Attorney, Paul, Weiss, Rifkind, Wharton &amp; Garrison LLP (May 22, 2017) [hereinafter Murphy Letter], https://www.sec.gov/divisions/corpfin/cf-noaction/2017/ cooperman-052217-506d.pdf; </w:t>
      </w:r>
      <w:r>
        <w:rPr>
          <w:i/>
        </w:rPr>
        <w:t>see also</w:t>
      </w:r>
      <w:r>
        <w:t xml:space="preserve"> Letter from David S. Huntington, Attorney, Paul, Weiss, Rifkind, Wharton &amp; Garrison LLP, to Sebastian Gomez Abero, Chief of the Office of Small Bus. Policy, SEC (May 18, 2017), https://www.sec.gov/divisions/corpfin/cf-noaction/2017/cooperman-052217-506d.pdf. In fact, whether the defendant violated a scienter-based provision of securities laws is a key factor in SEC waiver determinations.</w:t>
      </w:r>
    </w:p>
  </w:footnote>
  <w:footnote w:id="9">
    <w:p w14:paraId="21F835E1" w14:textId="77777777" w:rsidR="00801BC1" w:rsidRDefault="00801BC1" w:rsidP="00103B29">
      <w:pPr>
        <w:pStyle w:val="footnotedescription"/>
        <w:spacing w:after="0" w:line="256" w:lineRule="auto"/>
        <w:ind w:right="1"/>
      </w:pPr>
      <w:r>
        <w:rPr>
          <w:rStyle w:val="footnotemark"/>
        </w:rPr>
        <w:footnoteRef/>
      </w:r>
      <w:r>
        <w:t xml:space="preserve"> Bressman, </w:t>
      </w:r>
      <w:r>
        <w:rPr>
          <w:i/>
        </w:rPr>
        <w:t>supra</w:t>
      </w:r>
      <w:r>
        <w:t xml:space="preserve"> note 30, at 1691 (“When agencies provide explanations for their nonenforcement decisions, they hinder improper influences from dominating those decisions at public expense.”).</w:t>
      </w:r>
    </w:p>
  </w:footnote>
  <w:footnote w:id="10">
    <w:p w14:paraId="4A37ABD7" w14:textId="77777777" w:rsidR="00801BC1" w:rsidRDefault="00801BC1" w:rsidP="00103B29">
      <w:pPr>
        <w:pStyle w:val="footnotedescription"/>
        <w:tabs>
          <w:tab w:val="center" w:pos="1566"/>
        </w:tabs>
        <w:spacing w:after="36"/>
      </w:pPr>
      <w:r>
        <w:rPr>
          <w:rStyle w:val="footnotemark"/>
        </w:rPr>
        <w:footnoteRef/>
      </w:r>
      <w:r>
        <w:t xml:space="preserve"> Price, </w:t>
      </w:r>
      <w:r>
        <w:rPr>
          <w:i/>
        </w:rPr>
        <w:t>supra</w:t>
      </w:r>
      <w:r>
        <w:t xml:space="preserve"> note 21, at 687.</w:t>
      </w:r>
    </w:p>
  </w:footnote>
  <w:footnote w:id="11">
    <w:p w14:paraId="54C82C4C" w14:textId="77777777" w:rsidR="00801BC1" w:rsidRDefault="00801BC1" w:rsidP="00103B29">
      <w:pPr>
        <w:pStyle w:val="footnotedescription"/>
        <w:tabs>
          <w:tab w:val="center" w:pos="1293"/>
        </w:tabs>
        <w:spacing w:after="35"/>
      </w:pPr>
      <w:r>
        <w:rPr>
          <w:rStyle w:val="footnotemark"/>
        </w:rPr>
        <w:footnoteRef/>
      </w:r>
      <w:r>
        <w:t xml:space="preserve"> U.S. 821 (1985).</w:t>
      </w:r>
    </w:p>
  </w:footnote>
  <w:footnote w:id="12">
    <w:p w14:paraId="1E584D9B" w14:textId="77777777" w:rsidR="00801BC1" w:rsidRDefault="00801BC1" w:rsidP="00103B29">
      <w:pPr>
        <w:pStyle w:val="footnotedescription"/>
        <w:tabs>
          <w:tab w:val="center" w:pos="1839"/>
        </w:tabs>
        <w:spacing w:after="0"/>
      </w:pPr>
      <w:r>
        <w:rPr>
          <w:rStyle w:val="footnotemark"/>
        </w:rPr>
        <w:footnoteRef/>
      </w:r>
      <w:r>
        <w:t xml:space="preserve"> </w:t>
      </w:r>
      <w:r>
        <w:rPr>
          <w:i/>
        </w:rPr>
        <w:t xml:space="preserve">See generally </w:t>
      </w:r>
      <w:r>
        <w:t xml:space="preserve">Deacon, </w:t>
      </w:r>
      <w:r>
        <w:rPr>
          <w:i/>
        </w:rPr>
        <w:t>supra</w:t>
      </w:r>
      <w:r>
        <w:t xml:space="preserve"> note 14.</w:t>
      </w:r>
    </w:p>
  </w:footnote>
  <w:footnote w:id="13">
    <w:p w14:paraId="3CA5FFA9" w14:textId="77777777" w:rsidR="00801BC1" w:rsidRDefault="00801BC1" w:rsidP="00103B29">
      <w:pPr>
        <w:pStyle w:val="footnotedescription"/>
        <w:spacing w:line="257" w:lineRule="auto"/>
      </w:pPr>
      <w:r>
        <w:rPr>
          <w:rStyle w:val="footnotemark"/>
        </w:rPr>
        <w:footnoteRef/>
      </w:r>
      <w:r>
        <w:t xml:space="preserve"> F. Supp. 3d 591, 645 (S.D. Tex. 2015), </w:t>
      </w:r>
      <w:r>
        <w:rPr>
          <w:i/>
        </w:rPr>
        <w:t>aff’d</w:t>
      </w:r>
      <w:r>
        <w:t xml:space="preserve">, 809 F.3d 134 (5th Cir. 2015), </w:t>
      </w:r>
      <w:r>
        <w:rPr>
          <w:i/>
        </w:rPr>
        <w:t>aff’d by an equally divided court</w:t>
      </w:r>
      <w:r>
        <w:t>, 136 S. Ct. 2271 (2016) (per curiam).</w:t>
      </w:r>
    </w:p>
  </w:footnote>
  <w:footnote w:id="14">
    <w:p w14:paraId="474DD3C1" w14:textId="77777777" w:rsidR="00801BC1" w:rsidRDefault="00801BC1" w:rsidP="00103B29">
      <w:pPr>
        <w:pStyle w:val="footnotedescription"/>
        <w:tabs>
          <w:tab w:val="center" w:pos="899"/>
        </w:tabs>
        <w:spacing w:after="20"/>
      </w:pPr>
      <w:r>
        <w:rPr>
          <w:rStyle w:val="footnotemark"/>
        </w:rPr>
        <w:footnoteRef/>
      </w:r>
      <w:r>
        <w:t xml:space="preserve"> </w:t>
      </w:r>
      <w:r>
        <w:rPr>
          <w:i/>
        </w:rPr>
        <w:t>Id.</w:t>
      </w:r>
      <w:r>
        <w:t xml:space="preserve"> at 654.</w:t>
      </w:r>
    </w:p>
  </w:footnote>
  <w:footnote w:id="15">
    <w:p w14:paraId="0FC17965" w14:textId="77777777" w:rsidR="00801BC1" w:rsidRDefault="00801BC1" w:rsidP="00103B29">
      <w:pPr>
        <w:pStyle w:val="footnotedescription"/>
        <w:spacing w:line="258" w:lineRule="auto"/>
        <w:ind w:right="1"/>
      </w:pPr>
      <w:r>
        <w:rPr>
          <w:rStyle w:val="footnotemark"/>
        </w:rPr>
        <w:footnoteRef/>
      </w:r>
      <w:r>
        <w:t xml:space="preserve"> For example, a court could appoint a receiver to oversee the enforcement program. </w:t>
      </w:r>
      <w:r>
        <w:rPr>
          <w:i/>
        </w:rPr>
        <w:t xml:space="preserve">See generally </w:t>
      </w:r>
      <w:r>
        <w:t xml:space="preserve">Abram Chayes, </w:t>
      </w:r>
      <w:r>
        <w:rPr>
          <w:i/>
        </w:rPr>
        <w:t>The Role of the Judge in Public Law Litigation</w:t>
      </w:r>
      <w:r>
        <w:t>, 89 H</w:t>
      </w:r>
      <w:r>
        <w:rPr>
          <w:sz w:val="12"/>
        </w:rPr>
        <w:t>ARV</w:t>
      </w:r>
      <w:r>
        <w:t>. L. R</w:t>
      </w:r>
      <w:r>
        <w:rPr>
          <w:sz w:val="12"/>
        </w:rPr>
        <w:t>EV</w:t>
      </w:r>
      <w:r>
        <w:t>. 1281 (1976) (discussing class action litigation that aims to enforce public constitutional and statutory law).</w:t>
      </w:r>
    </w:p>
  </w:footnote>
  <w:footnote w:id="16">
    <w:p w14:paraId="0C5AC8D9" w14:textId="77777777" w:rsidR="00801BC1" w:rsidRDefault="00801BC1" w:rsidP="00103B29">
      <w:pPr>
        <w:pStyle w:val="footnotedescription"/>
        <w:tabs>
          <w:tab w:val="center" w:pos="1872"/>
        </w:tabs>
        <w:spacing w:after="20"/>
      </w:pPr>
      <w:r>
        <w:rPr>
          <w:rStyle w:val="footnotemark"/>
        </w:rPr>
        <w:footnoteRef/>
      </w:r>
      <w:r>
        <w:t xml:space="preserve"> </w:t>
      </w:r>
      <w:r>
        <w:rPr>
          <w:i/>
        </w:rPr>
        <w:t xml:space="preserve">See </w:t>
      </w:r>
      <w:r>
        <w:t xml:space="preserve">Sohoni, </w:t>
      </w:r>
      <w:r>
        <w:rPr>
          <w:i/>
        </w:rPr>
        <w:t>supra</w:t>
      </w:r>
      <w:r>
        <w:t xml:space="preserve"> note 80, at 91–92.</w:t>
      </w:r>
    </w:p>
  </w:footnote>
  <w:footnote w:id="17">
    <w:p w14:paraId="11D7E64E" w14:textId="77777777" w:rsidR="00801BC1" w:rsidRDefault="00801BC1" w:rsidP="00103B29">
      <w:pPr>
        <w:pStyle w:val="footnotedescription"/>
        <w:spacing w:after="24" w:line="256" w:lineRule="auto"/>
      </w:pPr>
      <w:r>
        <w:rPr>
          <w:rStyle w:val="footnotemark"/>
        </w:rPr>
        <w:footnoteRef/>
      </w:r>
      <w:r>
        <w:t xml:space="preserve"> Government Performance and Results Act of 1993, Pub. L. No. 103-62, 107 Stat. 285 (codified in scattered sections of 5, 18, and 22 U.S.C.).</w:t>
      </w:r>
    </w:p>
  </w:footnote>
  <w:footnote w:id="18">
    <w:p w14:paraId="22AAFE07" w14:textId="77777777" w:rsidR="00801BC1" w:rsidRDefault="00801BC1" w:rsidP="00103B29">
      <w:pPr>
        <w:pStyle w:val="footnotedescription"/>
        <w:spacing w:after="0" w:line="265" w:lineRule="auto"/>
      </w:pPr>
      <w:r>
        <w:rPr>
          <w:rStyle w:val="footnotemark"/>
        </w:rPr>
        <w:footnoteRef/>
      </w:r>
      <w:r>
        <w:t xml:space="preserve"> </w:t>
      </w:r>
      <w:r>
        <w:rPr>
          <w:i/>
        </w:rPr>
        <w:t>See</w:t>
      </w:r>
      <w:r>
        <w:t xml:space="preserve"> Urska Velikonja, </w:t>
      </w:r>
      <w:r>
        <w:rPr>
          <w:i/>
        </w:rPr>
        <w:t>Reporting Agency Performance: Behind the SEC’s Enforcement Statistics</w:t>
      </w:r>
      <w:r>
        <w:t>, 101 C</w:t>
      </w:r>
      <w:r>
        <w:rPr>
          <w:sz w:val="12"/>
        </w:rPr>
        <w:t>ORNELL</w:t>
      </w:r>
      <w:r>
        <w:t xml:space="preserve"> L. R</w:t>
      </w:r>
      <w:r>
        <w:rPr>
          <w:sz w:val="12"/>
        </w:rPr>
        <w:t>EV</w:t>
      </w:r>
      <w:r>
        <w:t>. 901, 972–74 (2016).</w:t>
      </w:r>
    </w:p>
  </w:footnote>
  <w:footnote w:id="19">
    <w:p w14:paraId="14E01528" w14:textId="77777777" w:rsidR="00801BC1" w:rsidRDefault="00801BC1" w:rsidP="00103B29">
      <w:pPr>
        <w:pStyle w:val="footnotedescription"/>
        <w:spacing w:after="25" w:line="256" w:lineRule="auto"/>
        <w:ind w:right="1"/>
      </w:pPr>
      <w:r>
        <w:rPr>
          <w:rStyle w:val="footnotemark"/>
        </w:rPr>
        <w:footnoteRef/>
      </w:r>
      <w:r>
        <w:t xml:space="preserve"> </w:t>
      </w:r>
      <w:r>
        <w:rPr>
          <w:i/>
        </w:rPr>
        <w:t>Researching Public Companies Through EDGAR: A Guide for Investors</w:t>
      </w:r>
      <w:r>
        <w:t>, SEC, https:// www.sec.gov/oiea/Article/edgarguide.html (last visited Apr. 3, 2018) (“The SEC requires public companies to disclose meaningful financial and other information to the public, which provides a public source for all investors to use to judge for themselves if a company’s securities are a good investment.”).</w:t>
      </w:r>
    </w:p>
  </w:footnote>
  <w:footnote w:id="20">
    <w:p w14:paraId="7398655D" w14:textId="77777777" w:rsidR="00801BC1" w:rsidRDefault="00801BC1" w:rsidP="00103B29">
      <w:pPr>
        <w:pStyle w:val="footnotedescription"/>
        <w:spacing w:after="0" w:line="258" w:lineRule="auto"/>
        <w:ind w:right="1"/>
      </w:pPr>
      <w:r>
        <w:rPr>
          <w:rStyle w:val="footnotemark"/>
        </w:rPr>
        <w:footnoteRef/>
      </w:r>
      <w:r>
        <w:t xml:space="preserve"> </w:t>
      </w:r>
      <w:r>
        <w:rPr>
          <w:i/>
        </w:rPr>
        <w:t>See, e.g.</w:t>
      </w:r>
      <w:r>
        <w:t xml:space="preserve">, Renae Merle, </w:t>
      </w:r>
      <w:r>
        <w:rPr>
          <w:i/>
        </w:rPr>
        <w:t>Wall Street’s Watchdog Is Pursuing Fewer Cases Since Trump Took Office</w:t>
      </w:r>
      <w:r>
        <w:t>, W</w:t>
      </w:r>
      <w:r>
        <w:rPr>
          <w:sz w:val="12"/>
        </w:rPr>
        <w:t>ASH</w:t>
      </w:r>
      <w:r>
        <w:t>. P</w:t>
      </w:r>
      <w:r>
        <w:rPr>
          <w:sz w:val="12"/>
        </w:rPr>
        <w:t>OST</w:t>
      </w:r>
      <w:r>
        <w:t xml:space="preserve"> (Nov. 23, 2017), https://www.washingtonpost.com/news/business/wp/ 2017/11/23/wall-streets-watchdog-is-pursuing-fewer-cases-since-trump-took-office/?utm_ term=.50a7dccbfd4a; Dave Michaels, </w:t>
      </w:r>
      <w:r>
        <w:rPr>
          <w:i/>
        </w:rPr>
        <w:t>Wall Street Fines Fall During First Year of Trump Administration</w:t>
      </w:r>
      <w:r>
        <w:t>, W</w:t>
      </w:r>
      <w:r>
        <w:rPr>
          <w:sz w:val="12"/>
        </w:rPr>
        <w:t>ALL</w:t>
      </w:r>
      <w:r>
        <w:t xml:space="preserve"> S</w:t>
      </w:r>
      <w:r>
        <w:rPr>
          <w:sz w:val="12"/>
        </w:rPr>
        <w:t>T</w:t>
      </w:r>
      <w:r>
        <w:t>. J. (Nov. 14, 2017), https://www.wsj.com/articles/wall-street-fines-fall-during-first-year-of-trump-administration-research-shows-1510655400 (referencing research reported in this Article).</w:t>
      </w:r>
    </w:p>
  </w:footnote>
  <w:footnote w:id="21">
    <w:p w14:paraId="387585B7" w14:textId="77777777" w:rsidR="00801BC1" w:rsidRDefault="00801BC1" w:rsidP="00103B29">
      <w:pPr>
        <w:pStyle w:val="footnotedescription"/>
        <w:spacing w:after="0" w:line="256" w:lineRule="auto"/>
      </w:pPr>
      <w:r>
        <w:rPr>
          <w:rStyle w:val="footnotemark"/>
        </w:rPr>
        <w:footnoteRef/>
      </w:r>
      <w:r>
        <w:t xml:space="preserve"> </w:t>
      </w:r>
      <w:r>
        <w:rPr>
          <w:i/>
        </w:rPr>
        <w:t xml:space="preserve">See </w:t>
      </w:r>
      <w:r>
        <w:t>Mary Jo White, Chair, SEC, Remarks at the Security Enforcement Forum (Oct. 9, 2013), https://www.sec.gov/news/speech/spch100913mjw.</w:t>
      </w:r>
    </w:p>
  </w:footnote>
  <w:footnote w:id="22">
    <w:p w14:paraId="0F978ABC" w14:textId="77777777" w:rsidR="00801BC1" w:rsidRDefault="00801BC1" w:rsidP="00103B29">
      <w:pPr>
        <w:pStyle w:val="footnotedescription"/>
        <w:spacing w:after="54" w:line="264" w:lineRule="auto"/>
      </w:pPr>
      <w:r>
        <w:rPr>
          <w:rStyle w:val="footnotemark"/>
        </w:rPr>
        <w:footnoteRef/>
      </w:r>
      <w:r>
        <w:t xml:space="preserve"> full-time employees. SEC, F</w:t>
      </w:r>
      <w:r>
        <w:rPr>
          <w:sz w:val="12"/>
        </w:rPr>
        <w:t>ISCAL</w:t>
      </w:r>
      <w:r>
        <w:t xml:space="preserve"> Y</w:t>
      </w:r>
      <w:r>
        <w:rPr>
          <w:sz w:val="12"/>
        </w:rPr>
        <w:t>EAR</w:t>
      </w:r>
      <w:r>
        <w:t xml:space="preserve"> 2014 C</w:t>
      </w:r>
      <w:r>
        <w:rPr>
          <w:sz w:val="12"/>
        </w:rPr>
        <w:t>ONGRESSIONAL</w:t>
      </w:r>
      <w:r>
        <w:t xml:space="preserve"> B</w:t>
      </w:r>
      <w:r>
        <w:rPr>
          <w:sz w:val="12"/>
        </w:rPr>
        <w:t>UDGET</w:t>
      </w:r>
      <w:r>
        <w:t xml:space="preserve"> J</w:t>
      </w:r>
      <w:r>
        <w:rPr>
          <w:sz w:val="12"/>
        </w:rPr>
        <w:t>USTIFICATION</w:t>
      </w:r>
      <w:r>
        <w:t xml:space="preserve"> 14 (2013), https://www.sec.gov/about/reports/secfy14congbudgjust.pdf.</w:t>
      </w:r>
    </w:p>
  </w:footnote>
  <w:footnote w:id="23">
    <w:p w14:paraId="43B20C30" w14:textId="77777777" w:rsidR="00801BC1" w:rsidRDefault="00801BC1" w:rsidP="00103B29">
      <w:pPr>
        <w:pStyle w:val="footnotedescription"/>
        <w:spacing w:after="61" w:line="256" w:lineRule="auto"/>
        <w:ind w:right="1"/>
      </w:pPr>
      <w:r>
        <w:rPr>
          <w:rStyle w:val="footnotemark"/>
        </w:rPr>
        <w:footnoteRef/>
      </w:r>
      <w:r>
        <w:t xml:space="preserve"> The term “Wall Street financial firm” includes subsidiaries of public firms and public holding companies, usually registered as broker-dealer or investment advisors, but also in their capacity as transfer agents and intermediaries in other capacities.</w:t>
      </w:r>
    </w:p>
  </w:footnote>
  <w:footnote w:id="24">
    <w:p w14:paraId="208A68A1" w14:textId="77777777" w:rsidR="00801BC1" w:rsidRDefault="00801BC1" w:rsidP="00103B29">
      <w:pPr>
        <w:pStyle w:val="footnotedescription"/>
        <w:tabs>
          <w:tab w:val="center" w:pos="252"/>
          <w:tab w:val="center" w:pos="1565"/>
        </w:tabs>
        <w:spacing w:after="58"/>
      </w:pPr>
      <w:r>
        <w:rPr>
          <w:rStyle w:val="footnotemark"/>
        </w:rPr>
        <w:footnoteRef/>
      </w:r>
      <w:r>
        <w:tab/>
        <w:t>All data on file with author.</w:t>
      </w:r>
    </w:p>
  </w:footnote>
  <w:footnote w:id="25">
    <w:p w14:paraId="78DC9E22" w14:textId="77777777" w:rsidR="00801BC1" w:rsidRDefault="00801BC1" w:rsidP="00103B29">
      <w:pPr>
        <w:pStyle w:val="footnotedescription"/>
        <w:spacing w:after="59" w:line="256" w:lineRule="auto"/>
        <w:ind w:right="1"/>
      </w:pPr>
      <w:r>
        <w:rPr>
          <w:rStyle w:val="footnotemark"/>
        </w:rPr>
        <w:footnoteRef/>
      </w:r>
      <w:r>
        <w:t xml:space="preserve"> </w:t>
      </w:r>
      <w:r>
        <w:rPr>
          <w:i/>
        </w:rPr>
        <w:t>See</w:t>
      </w:r>
      <w:r>
        <w:t xml:space="preserve"> Velikonja, </w:t>
      </w:r>
      <w:r>
        <w:rPr>
          <w:i/>
        </w:rPr>
        <w:t xml:space="preserve">supra </w:t>
      </w:r>
      <w:r>
        <w:t xml:space="preserve">note 42; </w:t>
      </w:r>
      <w:r>
        <w:rPr>
          <w:i/>
        </w:rPr>
        <w:t>see also</w:t>
      </w:r>
      <w:r>
        <w:t xml:space="preserve"> Press Release, U.S. Dep’t of Justice, State Street Corporation Agrees to Pay More than $64 Million to Resolve Fraud Charges (Jan. 18, 2017), https://www.justice.gov/opa/pr/state-street-corporation-agrees-pay-more-64-million-resolve-fraud-charges (agreeing to enter into a deferred prosecution agreement and pay $32.3 million to the DOJ and to offer an equal amount as a civil penalty to the SEC).</w:t>
      </w:r>
    </w:p>
  </w:footnote>
  <w:footnote w:id="26">
    <w:p w14:paraId="42AB80A7" w14:textId="77777777" w:rsidR="00801BC1" w:rsidRDefault="00801BC1" w:rsidP="00103B29">
      <w:pPr>
        <w:pStyle w:val="footnotedescription"/>
        <w:spacing w:after="59" w:line="256" w:lineRule="auto"/>
      </w:pPr>
      <w:r>
        <w:rPr>
          <w:rStyle w:val="footnotemark"/>
        </w:rPr>
        <w:footnoteRef/>
      </w:r>
      <w:r>
        <w:t xml:space="preserve"> </w:t>
      </w:r>
      <w:r>
        <w:rPr>
          <w:i/>
        </w:rPr>
        <w:t xml:space="preserve">See </w:t>
      </w:r>
      <w:r>
        <w:t>Press Release, SEC, Barclays to Pay $97 Million for Overcharging Clients (May 10, 2017), https://www.sec.gov/news/press-release/2017-98.</w:t>
      </w:r>
    </w:p>
  </w:footnote>
  <w:footnote w:id="27">
    <w:p w14:paraId="48735BB6" w14:textId="77777777" w:rsidR="00801BC1" w:rsidRDefault="00801BC1" w:rsidP="00103B29">
      <w:pPr>
        <w:pStyle w:val="footnotedescription"/>
        <w:spacing w:after="0" w:line="256" w:lineRule="auto"/>
        <w:ind w:right="1"/>
      </w:pPr>
      <w:r>
        <w:rPr>
          <w:rStyle w:val="footnotemark"/>
        </w:rPr>
        <w:footnoteRef/>
      </w:r>
      <w:r>
        <w:t xml:space="preserve"> </w:t>
      </w:r>
      <w:r>
        <w:rPr>
          <w:i/>
        </w:rPr>
        <w:t>See</w:t>
      </w:r>
      <w:r>
        <w:t xml:space="preserve"> Merrill Lynch, Pierce, Fenner &amp; Smith Inc., Exchange Act Release No. 82,382, Advisers Act Release No. 4831 (Dec. 21, 2017), https://www.sec.gov/litigation/admin/ 2017/34-82382.pdf (settling to nonscienter violations and agreeing to pay a $13 million fine); Wells Fargo Advisors, LLC, Exchange Act Release No. 82,054 (Nov. 13, 2017), https:/ /www.sec.gov/litigation/admin/2017/34-82054.pdf (settling to nonscienter violations and agreeing to pay a $3.5 million fine); UBS Fin. Servs. Inc., Securities Act Release No. 10,433, Exchange Act Release No. 81,974, Advisers Act Release No. 4803 (Oct. 27, 2017), https:// www.sec.gov/litigation/admin/2017/33-10433.pdf (settling to nonscienter violations and agreeing to pay a $3.5 million fine).</w:t>
      </w:r>
    </w:p>
  </w:footnote>
  <w:footnote w:id="28">
    <w:p w14:paraId="0C92352E" w14:textId="77777777" w:rsidR="00801BC1" w:rsidRDefault="00801BC1" w:rsidP="00103B29">
      <w:pPr>
        <w:pStyle w:val="footnotedescription"/>
        <w:spacing w:after="0"/>
        <w:ind w:right="1"/>
      </w:pPr>
      <w:r>
        <w:rPr>
          <w:rStyle w:val="footnotemark"/>
        </w:rPr>
        <w:footnoteRef/>
      </w:r>
      <w:r>
        <w:t xml:space="preserve"> Nothing in this Article is meant to suggest that the SEC has, in fact, adopted a quiet policy of categorical nonenforcement. It relies on observable evidence of a significant decline in the number of actions and the size of sanctions imposed on Wall Street firms. A couple of speeches Chair Clayton has made since his nomination suggest the shift: during his confirmation hearing before the Senate Banking Committee, Clayton said he would do what he can to root out “fraud and shady practices,” and bad actors from our capital markets. </w:t>
      </w:r>
      <w:r>
        <w:rPr>
          <w:i/>
        </w:rPr>
        <w:t xml:space="preserve">See </w:t>
      </w:r>
      <w:r>
        <w:t>Jay Clayton, Nominee for Chairman, SEC, Opening Remarks to the Senate Committee on Banking, Housing, and Urban Affairs (Mar. 23, 2017) [hereinafter Opening Remarks of Jay Clayton], https://www.banking.senate.gov/public/_cache/files/640c2f549c7d-47c2-8dc7-7d4debd6a13d/559D4F50EF7D195B8291094DA7490CA4.clayton-testimony-3-23-17.pdf.</w:t>
      </w:r>
    </w:p>
    <w:p w14:paraId="600ED3F1" w14:textId="77777777" w:rsidR="00801BC1" w:rsidRDefault="00801BC1" w:rsidP="00103B29">
      <w:pPr>
        <w:pStyle w:val="footnotedescription"/>
        <w:spacing w:after="21" w:line="260" w:lineRule="auto"/>
        <w:ind w:right="1" w:firstLine="340"/>
      </w:pPr>
      <w:r>
        <w:t xml:space="preserve">Clayton later explained what he meant by his statement that he would make sure to go after the real fraudsters, but pare back enforcement and moderate the size of financial penalties against firms whose employees commit securities violations, including fraud, but where the firm does not benefit from the misconduct. </w:t>
      </w:r>
      <w:r>
        <w:rPr>
          <w:i/>
        </w:rPr>
        <w:t xml:space="preserve">See </w:t>
      </w:r>
      <w:r>
        <w:t xml:space="preserve">Dave Michaels &amp; Andrew Ackerman, </w:t>
      </w:r>
      <w:r>
        <w:rPr>
          <w:i/>
        </w:rPr>
        <w:t>SEC Chairman Nominee Jay Clayton Calls for Scaling Back Regulations to Encourage IPOs</w:t>
      </w:r>
      <w:r>
        <w:t>, W</w:t>
      </w:r>
      <w:r>
        <w:rPr>
          <w:sz w:val="12"/>
        </w:rPr>
        <w:t>ALL</w:t>
      </w:r>
      <w:r>
        <w:t xml:space="preserve"> S</w:t>
      </w:r>
      <w:r>
        <w:rPr>
          <w:sz w:val="12"/>
        </w:rPr>
        <w:t>T</w:t>
      </w:r>
      <w:r>
        <w:t>. J. (Mar. 23, 2017), https://www.wsj.com/articles/sec-chairman-nominee-jay-clayton-says-past-wall-street-work-is-a-strength-1490281093 (adding that shareholders bear the cost of financial penalties and expressing belief that “individual accountability drives behavior more than corporate accountability”).</w:t>
      </w:r>
    </w:p>
  </w:footnote>
  <w:footnote w:id="29">
    <w:p w14:paraId="33E5A12A" w14:textId="77777777" w:rsidR="00801BC1" w:rsidRDefault="00801BC1" w:rsidP="00103B29">
      <w:pPr>
        <w:pStyle w:val="footnotedescription"/>
        <w:tabs>
          <w:tab w:val="center" w:pos="252"/>
          <w:tab w:val="center" w:pos="1293"/>
        </w:tabs>
        <w:spacing w:after="24"/>
      </w:pPr>
      <w:r>
        <w:rPr>
          <w:rStyle w:val="footnotemark"/>
        </w:rPr>
        <w:footnoteRef/>
      </w:r>
      <w:r>
        <w:t xml:space="preserve"> 0 U.S. 821 (1985).</w:t>
      </w:r>
    </w:p>
  </w:footnote>
  <w:footnote w:id="30">
    <w:p w14:paraId="30C4724A" w14:textId="77777777" w:rsidR="00656E86" w:rsidRDefault="00656E86" w:rsidP="00656E86">
      <w:pPr>
        <w:pStyle w:val="footnotedescription"/>
        <w:spacing w:after="23" w:line="256" w:lineRule="auto"/>
        <w:ind w:right="1"/>
      </w:pPr>
      <w:r>
        <w:rPr>
          <w:rStyle w:val="footnotemark"/>
        </w:rPr>
        <w:footnoteRef/>
      </w:r>
      <w:r>
        <w:t xml:space="preserve"> </w:t>
      </w:r>
      <w:r>
        <w:rPr>
          <w:i/>
        </w:rPr>
        <w:t>But see</w:t>
      </w:r>
      <w:r>
        <w:t xml:space="preserve"> Frank H. Easterbrook, </w:t>
      </w:r>
      <w:r>
        <w:rPr>
          <w:i/>
        </w:rPr>
        <w:t>On Not Enforcing the Law</w:t>
      </w:r>
      <w:r>
        <w:t>, 7 R</w:t>
      </w:r>
      <w:r>
        <w:rPr>
          <w:sz w:val="12"/>
        </w:rPr>
        <w:t>EG</w:t>
      </w:r>
      <w:r>
        <w:t xml:space="preserve">. 14, 16 (1983) (arguing for more lenient review of nonenforcement and inaction, than agency action, on the basis of individual autonomy); Scalia, </w:t>
      </w:r>
      <w:r>
        <w:rPr>
          <w:i/>
        </w:rPr>
        <w:t xml:space="preserve">supra </w:t>
      </w:r>
      <w:r>
        <w:t>note 76.</w:t>
      </w:r>
    </w:p>
  </w:footnote>
  <w:footnote w:id="31">
    <w:p w14:paraId="7B615FAA" w14:textId="77777777" w:rsidR="00656E86" w:rsidRDefault="00656E86" w:rsidP="00656E86">
      <w:pPr>
        <w:pStyle w:val="footnotedescription"/>
        <w:tabs>
          <w:tab w:val="center" w:pos="1981"/>
        </w:tabs>
        <w:spacing w:after="20"/>
      </w:pPr>
      <w:r>
        <w:rPr>
          <w:rStyle w:val="footnotemark"/>
        </w:rPr>
        <w:footnoteRef/>
      </w:r>
      <w:r>
        <w:t xml:space="preserve"> </w:t>
      </w:r>
      <w:r>
        <w:rPr>
          <w:i/>
        </w:rPr>
        <w:t xml:space="preserve">See </w:t>
      </w:r>
      <w:r>
        <w:t xml:space="preserve">Andrias, </w:t>
      </w:r>
      <w:r>
        <w:rPr>
          <w:i/>
        </w:rPr>
        <w:t>supra</w:t>
      </w:r>
      <w:r>
        <w:t xml:space="preserve"> note 22, at 1033–35.</w:t>
      </w:r>
    </w:p>
  </w:footnote>
  <w:footnote w:id="32">
    <w:p w14:paraId="619FF457" w14:textId="77777777" w:rsidR="00656E86" w:rsidRDefault="00656E86" w:rsidP="00656E86">
      <w:pPr>
        <w:pStyle w:val="footnotedescription"/>
        <w:spacing w:after="0" w:line="257" w:lineRule="auto"/>
        <w:ind w:right="1"/>
      </w:pPr>
      <w:r>
        <w:rPr>
          <w:rStyle w:val="footnotemark"/>
        </w:rPr>
        <w:footnoteRef/>
      </w:r>
      <w:r>
        <w:t xml:space="preserve"> Potential defendants have no legally protected expectations that the law will or will not be enforced with a certain level of intensity absent a public categorical declaration. Mila Sohoni, </w:t>
      </w:r>
      <w:r>
        <w:rPr>
          <w:i/>
        </w:rPr>
        <w:t>Crackdowns</w:t>
      </w:r>
      <w:r>
        <w:t>, 103 V</w:t>
      </w:r>
      <w:r>
        <w:rPr>
          <w:sz w:val="12"/>
        </w:rPr>
        <w:t>A</w:t>
      </w:r>
      <w:r>
        <w:t>. L. R</w:t>
      </w:r>
      <w:r>
        <w:rPr>
          <w:sz w:val="12"/>
        </w:rPr>
        <w:t>EV</w:t>
      </w:r>
      <w:r>
        <w:t>. 31, 48–50 (2017).</w:t>
      </w:r>
    </w:p>
  </w:footnote>
  <w:footnote w:id="33">
    <w:p w14:paraId="506DA9E9" w14:textId="77777777" w:rsidR="00656E86" w:rsidRDefault="00656E86" w:rsidP="00656E86">
      <w:pPr>
        <w:pStyle w:val="footnotedescription"/>
        <w:spacing w:after="53" w:line="268" w:lineRule="auto"/>
      </w:pPr>
      <w:r>
        <w:rPr>
          <w:rStyle w:val="footnotemark"/>
        </w:rPr>
        <w:footnoteRef/>
      </w:r>
      <w:r>
        <w:t xml:space="preserve"> </w:t>
      </w:r>
      <w:r>
        <w:rPr>
          <w:i/>
        </w:rPr>
        <w:t xml:space="preserve">Cf. </w:t>
      </w:r>
      <w:r>
        <w:t xml:space="preserve">Zachary Price, </w:t>
      </w:r>
      <w:r>
        <w:rPr>
          <w:i/>
        </w:rPr>
        <w:t>The Court After Scalia: The Rule of Lenity</w:t>
      </w:r>
      <w:r>
        <w:t>, SCOTUS</w:t>
      </w:r>
      <w:r>
        <w:rPr>
          <w:sz w:val="12"/>
        </w:rPr>
        <w:t>BLOG</w:t>
      </w:r>
      <w:r>
        <w:t xml:space="preserve"> (Sept. 2, 2016, 2:14 PM), http://www.scotusblog.com/2016/09/the-court-after-scalia-scalia-and-therule-of-lenity/. </w:t>
      </w:r>
      <w:r>
        <w:rPr>
          <w:i/>
        </w:rPr>
        <w:t xml:space="preserve">See generally </w:t>
      </w:r>
      <w:r>
        <w:t xml:space="preserve">Anna Currier, Note, </w:t>
      </w:r>
      <w:r>
        <w:rPr>
          <w:i/>
        </w:rPr>
        <w:t>The Rule of Lenity and the Enforcement of the Federal Securities Laws</w:t>
      </w:r>
      <w:r>
        <w:t>, 5 A</w:t>
      </w:r>
      <w:r>
        <w:rPr>
          <w:sz w:val="12"/>
        </w:rPr>
        <w:t>M</w:t>
      </w:r>
      <w:r>
        <w:t>. U. B</w:t>
      </w:r>
      <w:r>
        <w:rPr>
          <w:sz w:val="12"/>
        </w:rPr>
        <w:t>US</w:t>
      </w:r>
      <w:r>
        <w:t>. L. R</w:t>
      </w:r>
      <w:r>
        <w:rPr>
          <w:sz w:val="12"/>
        </w:rPr>
        <w:t>EV</w:t>
      </w:r>
      <w:r>
        <w:t>. 79 (2015).</w:t>
      </w:r>
    </w:p>
  </w:footnote>
  <w:footnote w:id="34">
    <w:p w14:paraId="1A1C3699" w14:textId="77777777" w:rsidR="00656E86" w:rsidRDefault="00656E86" w:rsidP="00656E86">
      <w:pPr>
        <w:pStyle w:val="footnotedescription"/>
        <w:spacing w:after="58" w:line="260" w:lineRule="auto"/>
        <w:ind w:right="1"/>
      </w:pPr>
      <w:r>
        <w:rPr>
          <w:rStyle w:val="footnotemark"/>
        </w:rPr>
        <w:footnoteRef/>
      </w:r>
      <w:r>
        <w:t xml:space="preserve"> Bressman, </w:t>
      </w:r>
      <w:r>
        <w:rPr>
          <w:i/>
        </w:rPr>
        <w:t xml:space="preserve">supra </w:t>
      </w:r>
      <w:r>
        <w:t xml:space="preserve">note 30, at 1685; </w:t>
      </w:r>
      <w:r>
        <w:rPr>
          <w:i/>
        </w:rPr>
        <w:t>see also</w:t>
      </w:r>
      <w:r>
        <w:t xml:space="preserve"> William W. Buzbee, </w:t>
      </w:r>
      <w:r>
        <w:rPr>
          <w:i/>
        </w:rPr>
        <w:t xml:space="preserve">Expanding the Zone, Tilting the Field: Zone of Interests and Article III Standing Analysis After </w:t>
      </w:r>
      <w:r>
        <w:t>Bennett v. Spear, 49 A</w:t>
      </w:r>
      <w:r>
        <w:rPr>
          <w:sz w:val="12"/>
        </w:rPr>
        <w:t>DMIN</w:t>
      </w:r>
      <w:r>
        <w:t>. L. R</w:t>
      </w:r>
      <w:r>
        <w:rPr>
          <w:sz w:val="12"/>
        </w:rPr>
        <w:t>EV</w:t>
      </w:r>
      <w:r>
        <w:t xml:space="preserve">. 763, 770 (1997); Cass R. Sunstein, </w:t>
      </w:r>
      <w:r>
        <w:rPr>
          <w:i/>
        </w:rPr>
        <w:t xml:space="preserve">What’s Standing After </w:t>
      </w:r>
      <w:r>
        <w:t>Lujan</w:t>
      </w:r>
      <w:r>
        <w:rPr>
          <w:i/>
        </w:rPr>
        <w:t>? Of Citizen Suits, “Injuries,” and Article III</w:t>
      </w:r>
      <w:r>
        <w:t>, 91 M</w:t>
      </w:r>
      <w:r>
        <w:rPr>
          <w:sz w:val="12"/>
        </w:rPr>
        <w:t>ICH</w:t>
      </w:r>
      <w:r>
        <w:t>. L. R</w:t>
      </w:r>
      <w:r>
        <w:rPr>
          <w:sz w:val="12"/>
        </w:rPr>
        <w:t>EV</w:t>
      </w:r>
      <w:r>
        <w:t>. 163, 186–88 (1992).</w:t>
      </w:r>
    </w:p>
  </w:footnote>
  <w:footnote w:id="35">
    <w:p w14:paraId="47675516" w14:textId="77777777" w:rsidR="00656E86" w:rsidRDefault="00656E86" w:rsidP="00656E86">
      <w:pPr>
        <w:pStyle w:val="footnotedescription"/>
        <w:spacing w:after="36" w:line="284" w:lineRule="auto"/>
      </w:pPr>
      <w:r>
        <w:rPr>
          <w:rStyle w:val="footnotemark"/>
        </w:rPr>
        <w:footnoteRef/>
      </w:r>
      <w:r>
        <w:t xml:space="preserve"> Policing “broken windows” was one of SEC Chair Mary Jo White’s early enforcement priorities. </w:t>
      </w:r>
      <w:r>
        <w:rPr>
          <w:i/>
        </w:rPr>
        <w:t xml:space="preserve">See </w:t>
      </w:r>
      <w:r>
        <w:t xml:space="preserve">White, </w:t>
      </w:r>
      <w:r>
        <w:rPr>
          <w:i/>
        </w:rPr>
        <w:t>supra</w:t>
      </w:r>
      <w:r>
        <w:t xml:space="preserve"> note 65.</w:t>
      </w:r>
    </w:p>
  </w:footnote>
  <w:footnote w:id="36">
    <w:p w14:paraId="62380E19" w14:textId="77777777" w:rsidR="00656E86" w:rsidRDefault="00656E86" w:rsidP="00656E86">
      <w:pPr>
        <w:pStyle w:val="footnotedescription"/>
        <w:tabs>
          <w:tab w:val="center" w:pos="252"/>
          <w:tab w:val="center" w:pos="2471"/>
        </w:tabs>
        <w:spacing w:after="56"/>
      </w:pPr>
      <w:r>
        <w:rPr>
          <w:rStyle w:val="footnotemark"/>
        </w:rPr>
        <w:footnoteRef/>
      </w:r>
      <w:r>
        <w:tab/>
      </w:r>
      <w:r>
        <w:rPr>
          <w:i/>
        </w:rPr>
        <w:t>See</w:t>
      </w:r>
      <w:r>
        <w:t xml:space="preserve"> Opening Remarks of Jay Clayton, </w:t>
      </w:r>
      <w:r>
        <w:rPr>
          <w:i/>
        </w:rPr>
        <w:t>supra</w:t>
      </w:r>
      <w:r>
        <w:t xml:space="preserve"> note 74.</w:t>
      </w:r>
    </w:p>
  </w:footnote>
  <w:footnote w:id="37">
    <w:p w14:paraId="1B81BE82" w14:textId="77777777" w:rsidR="00656E86" w:rsidRDefault="00656E86" w:rsidP="00656E86">
      <w:pPr>
        <w:pStyle w:val="footnotedescription"/>
        <w:spacing w:after="59" w:line="256" w:lineRule="auto"/>
      </w:pPr>
      <w:r>
        <w:rPr>
          <w:rStyle w:val="footnotemark"/>
        </w:rPr>
        <w:footnoteRef/>
      </w:r>
      <w:r>
        <w:t xml:space="preserve"> </w:t>
      </w:r>
      <w:r>
        <w:rPr>
          <w:i/>
        </w:rPr>
        <w:t>See</w:t>
      </w:r>
      <w:r>
        <w:t xml:space="preserve"> Letter from Elizabeth M. Murphy, Assoc. Dir., Div. of Corp. Fin., SEC, to David S. Huntington, Attorney, Paul, Weiss, Rifkind, Wharton &amp; Garrison LLP (May 22, 2017) [hereinafter Murphy Letter], https://www.sec.gov/divisions/corpfin/cf-noaction/2017/ cooperman-052217-506d.pdf; </w:t>
      </w:r>
      <w:r>
        <w:rPr>
          <w:i/>
        </w:rPr>
        <w:t>see also</w:t>
      </w:r>
      <w:r>
        <w:t xml:space="preserve"> Letter from David S. Huntington, Attorney, Paul, Weiss, Rifkind, Wharton &amp; Garrison LLP, to Sebastian Gomez Abero, Chief of the Office of Small Bus. Policy, SEC (May 18, 2017), https://www.sec.gov/divisions/corpfin/cf-noaction/2017/cooperman-052217-506d.pdf. In fact, whether the defendant violated a scienter-based provision of securities laws is a key factor in SEC waiver determinations.</w:t>
      </w:r>
    </w:p>
  </w:footnote>
  <w:footnote w:id="38">
    <w:p w14:paraId="5B764A81" w14:textId="77777777" w:rsidR="00656E86" w:rsidRDefault="00656E86" w:rsidP="00656E86">
      <w:pPr>
        <w:pStyle w:val="footnotedescription"/>
        <w:spacing w:after="0" w:line="256" w:lineRule="auto"/>
        <w:ind w:right="1"/>
      </w:pPr>
      <w:r>
        <w:rPr>
          <w:rStyle w:val="footnotemark"/>
        </w:rPr>
        <w:footnoteRef/>
      </w:r>
      <w:r>
        <w:t xml:space="preserve"> Bressman, </w:t>
      </w:r>
      <w:r>
        <w:rPr>
          <w:i/>
        </w:rPr>
        <w:t>supra</w:t>
      </w:r>
      <w:r>
        <w:t xml:space="preserve"> note 30, at 1691 (“When agencies provide explanations for their nonenforcement decisions, they hinder improper influences from dominating those decisions at public expense.”).</w:t>
      </w:r>
    </w:p>
  </w:footnote>
  <w:footnote w:id="39">
    <w:p w14:paraId="6415296D" w14:textId="77777777" w:rsidR="00656E86" w:rsidRDefault="00656E86" w:rsidP="00656E86">
      <w:pPr>
        <w:pStyle w:val="footnotedescription"/>
        <w:tabs>
          <w:tab w:val="center" w:pos="1566"/>
        </w:tabs>
        <w:spacing w:after="36"/>
      </w:pPr>
      <w:r>
        <w:rPr>
          <w:rStyle w:val="footnotemark"/>
        </w:rPr>
        <w:footnoteRef/>
      </w:r>
      <w:r>
        <w:t xml:space="preserve"> Price, </w:t>
      </w:r>
      <w:r>
        <w:rPr>
          <w:i/>
        </w:rPr>
        <w:t>supra</w:t>
      </w:r>
      <w:r>
        <w:t xml:space="preserve"> note 21, at 687.</w:t>
      </w:r>
    </w:p>
  </w:footnote>
  <w:footnote w:id="40">
    <w:p w14:paraId="1AE33063" w14:textId="77777777" w:rsidR="00656E86" w:rsidRDefault="00656E86" w:rsidP="00656E86">
      <w:pPr>
        <w:pStyle w:val="footnotedescription"/>
        <w:tabs>
          <w:tab w:val="center" w:pos="1293"/>
        </w:tabs>
        <w:spacing w:after="35"/>
      </w:pPr>
      <w:r>
        <w:rPr>
          <w:rStyle w:val="footnotemark"/>
        </w:rPr>
        <w:footnoteRef/>
      </w:r>
      <w:r>
        <w:t xml:space="preserve"> U.S. 821 (1985).</w:t>
      </w:r>
    </w:p>
  </w:footnote>
  <w:footnote w:id="41">
    <w:p w14:paraId="18C40E20" w14:textId="77777777" w:rsidR="00656E86" w:rsidRDefault="00656E86" w:rsidP="00656E86">
      <w:pPr>
        <w:pStyle w:val="footnotedescription"/>
        <w:tabs>
          <w:tab w:val="center" w:pos="1839"/>
        </w:tabs>
        <w:spacing w:after="0"/>
      </w:pPr>
      <w:r>
        <w:rPr>
          <w:rStyle w:val="footnotemark"/>
        </w:rPr>
        <w:footnoteRef/>
      </w:r>
      <w:r>
        <w:t xml:space="preserve"> </w:t>
      </w:r>
      <w:r>
        <w:rPr>
          <w:i/>
        </w:rPr>
        <w:t xml:space="preserve">See generally </w:t>
      </w:r>
      <w:r>
        <w:t xml:space="preserve">Deacon, </w:t>
      </w:r>
      <w:r>
        <w:rPr>
          <w:i/>
        </w:rPr>
        <w:t>supra</w:t>
      </w:r>
      <w:r>
        <w:t xml:space="preserve"> note 14.</w:t>
      </w:r>
    </w:p>
  </w:footnote>
  <w:footnote w:id="42">
    <w:p w14:paraId="345E9208" w14:textId="77777777" w:rsidR="00656E86" w:rsidRDefault="00656E86" w:rsidP="00656E86">
      <w:pPr>
        <w:pStyle w:val="footnotedescription"/>
        <w:spacing w:line="257" w:lineRule="auto"/>
      </w:pPr>
      <w:r>
        <w:rPr>
          <w:rStyle w:val="footnotemark"/>
        </w:rPr>
        <w:footnoteRef/>
      </w:r>
      <w:r>
        <w:t xml:space="preserve"> F. Supp. 3d 591, 645 (S.D. Tex. 2015), </w:t>
      </w:r>
      <w:r>
        <w:rPr>
          <w:i/>
        </w:rPr>
        <w:t>aff’d</w:t>
      </w:r>
      <w:r>
        <w:t xml:space="preserve">, 809 F.3d 134 (5th Cir. 2015), </w:t>
      </w:r>
      <w:r>
        <w:rPr>
          <w:i/>
        </w:rPr>
        <w:t>aff’d by an equally divided court</w:t>
      </w:r>
      <w:r>
        <w:t>, 136 S. Ct. 2271 (2016) (per curiam).</w:t>
      </w:r>
    </w:p>
  </w:footnote>
  <w:footnote w:id="43">
    <w:p w14:paraId="2B14FD6C" w14:textId="77777777" w:rsidR="00656E86" w:rsidRDefault="00656E86" w:rsidP="00656E86">
      <w:pPr>
        <w:pStyle w:val="footnotedescription"/>
        <w:tabs>
          <w:tab w:val="center" w:pos="899"/>
        </w:tabs>
        <w:spacing w:after="20"/>
      </w:pPr>
      <w:r>
        <w:rPr>
          <w:rStyle w:val="footnotemark"/>
        </w:rPr>
        <w:footnoteRef/>
      </w:r>
      <w:r>
        <w:t xml:space="preserve"> </w:t>
      </w:r>
      <w:r>
        <w:rPr>
          <w:i/>
        </w:rPr>
        <w:t>Id.</w:t>
      </w:r>
      <w:r>
        <w:t xml:space="preserve"> at 654.</w:t>
      </w:r>
    </w:p>
  </w:footnote>
  <w:footnote w:id="44">
    <w:p w14:paraId="5F4ADAC5" w14:textId="77777777" w:rsidR="00656E86" w:rsidRDefault="00656E86" w:rsidP="00656E86">
      <w:pPr>
        <w:pStyle w:val="footnotedescription"/>
        <w:spacing w:line="258" w:lineRule="auto"/>
        <w:ind w:right="1"/>
      </w:pPr>
      <w:r>
        <w:rPr>
          <w:rStyle w:val="footnotemark"/>
        </w:rPr>
        <w:footnoteRef/>
      </w:r>
      <w:r>
        <w:t xml:space="preserve"> For example, a court could appoint a receiver to oversee the enforcement program. </w:t>
      </w:r>
      <w:r>
        <w:rPr>
          <w:i/>
        </w:rPr>
        <w:t xml:space="preserve">See generally </w:t>
      </w:r>
      <w:r>
        <w:t xml:space="preserve">Abram Chayes, </w:t>
      </w:r>
      <w:r>
        <w:rPr>
          <w:i/>
        </w:rPr>
        <w:t>The Role of the Judge in Public Law Litigation</w:t>
      </w:r>
      <w:r>
        <w:t>, 89 H</w:t>
      </w:r>
      <w:r>
        <w:rPr>
          <w:sz w:val="12"/>
        </w:rPr>
        <w:t>ARV</w:t>
      </w:r>
      <w:r>
        <w:t>. L. R</w:t>
      </w:r>
      <w:r>
        <w:rPr>
          <w:sz w:val="12"/>
        </w:rPr>
        <w:t>EV</w:t>
      </w:r>
      <w:r>
        <w:t>. 1281 (1976) (discussing class action litigation that aims to enforce public constitutional and statutory law).</w:t>
      </w:r>
    </w:p>
  </w:footnote>
  <w:footnote w:id="45">
    <w:p w14:paraId="55B79CCB" w14:textId="77777777" w:rsidR="00656E86" w:rsidRDefault="00656E86" w:rsidP="00656E86">
      <w:pPr>
        <w:pStyle w:val="footnotedescription"/>
        <w:tabs>
          <w:tab w:val="center" w:pos="1872"/>
        </w:tabs>
        <w:spacing w:after="20"/>
      </w:pPr>
      <w:r>
        <w:rPr>
          <w:rStyle w:val="footnotemark"/>
        </w:rPr>
        <w:footnoteRef/>
      </w:r>
      <w:r>
        <w:t xml:space="preserve"> </w:t>
      </w:r>
      <w:r>
        <w:rPr>
          <w:i/>
        </w:rPr>
        <w:t xml:space="preserve">See </w:t>
      </w:r>
      <w:r>
        <w:t xml:space="preserve">Sohoni, </w:t>
      </w:r>
      <w:r>
        <w:rPr>
          <w:i/>
        </w:rPr>
        <w:t>supra</w:t>
      </w:r>
      <w:r>
        <w:t xml:space="preserve"> note 80, at 91–92.</w:t>
      </w:r>
    </w:p>
  </w:footnote>
  <w:footnote w:id="46">
    <w:p w14:paraId="000700CD" w14:textId="77777777" w:rsidR="00656E86" w:rsidRDefault="00656E86" w:rsidP="00656E86">
      <w:pPr>
        <w:pStyle w:val="footnotedescription"/>
        <w:spacing w:after="24" w:line="256" w:lineRule="auto"/>
      </w:pPr>
      <w:r>
        <w:rPr>
          <w:rStyle w:val="footnotemark"/>
        </w:rPr>
        <w:footnoteRef/>
      </w:r>
      <w:r>
        <w:t xml:space="preserve"> Government Performance and Results Act of 1993, Pub. L. No. 103-62, 107 Stat. 285 (codified in scattered sections of 5, 18, and 22 U.S.C.).</w:t>
      </w:r>
    </w:p>
  </w:footnote>
  <w:footnote w:id="47">
    <w:p w14:paraId="27B65EEA" w14:textId="77777777" w:rsidR="00656E86" w:rsidRDefault="00656E86" w:rsidP="00656E86">
      <w:pPr>
        <w:pStyle w:val="footnotedescription"/>
        <w:spacing w:after="0" w:line="265" w:lineRule="auto"/>
      </w:pPr>
      <w:r>
        <w:rPr>
          <w:rStyle w:val="footnotemark"/>
        </w:rPr>
        <w:footnoteRef/>
      </w:r>
      <w:r>
        <w:t xml:space="preserve"> </w:t>
      </w:r>
      <w:r>
        <w:rPr>
          <w:i/>
        </w:rPr>
        <w:t>See</w:t>
      </w:r>
      <w:r>
        <w:t xml:space="preserve"> Urska Velikonja, </w:t>
      </w:r>
      <w:r>
        <w:rPr>
          <w:i/>
        </w:rPr>
        <w:t>Reporting Agency Performance: Behind the SEC’s Enforcement Statistics</w:t>
      </w:r>
      <w:r>
        <w:t>, 101 C</w:t>
      </w:r>
      <w:r>
        <w:rPr>
          <w:sz w:val="12"/>
        </w:rPr>
        <w:t>ORNELL</w:t>
      </w:r>
      <w:r>
        <w:t xml:space="preserve"> L. R</w:t>
      </w:r>
      <w:r>
        <w:rPr>
          <w:sz w:val="12"/>
        </w:rPr>
        <w:t>EV</w:t>
      </w:r>
      <w:r>
        <w:t>. 901, 972–74 (2016).</w:t>
      </w:r>
    </w:p>
  </w:footnote>
  <w:footnote w:id="48">
    <w:p w14:paraId="1A63F175" w14:textId="77777777" w:rsidR="00656E86" w:rsidRDefault="00656E86" w:rsidP="00656E86">
      <w:pPr>
        <w:pStyle w:val="footnotedescription"/>
        <w:spacing w:after="25" w:line="256" w:lineRule="auto"/>
        <w:ind w:right="1"/>
      </w:pPr>
      <w:r>
        <w:rPr>
          <w:rStyle w:val="footnotemark"/>
        </w:rPr>
        <w:footnoteRef/>
      </w:r>
      <w:r>
        <w:t xml:space="preserve"> </w:t>
      </w:r>
      <w:r>
        <w:rPr>
          <w:i/>
        </w:rPr>
        <w:t>Researching Public Companies Through EDGAR: A Guide for Investors</w:t>
      </w:r>
      <w:r>
        <w:t>, SEC, https:// www.sec.gov/oiea/Article/edgarguide.html (last visited Apr. 3, 2018) (“The SEC requires public companies to disclose meaningful financial and other information to the public, which provides a public source for all investors to use to judge for themselves if a company’s securities are a good investment.”).</w:t>
      </w:r>
    </w:p>
  </w:footnote>
  <w:footnote w:id="49">
    <w:p w14:paraId="0732CA55" w14:textId="77777777" w:rsidR="00656E86" w:rsidRDefault="00656E86" w:rsidP="00656E86">
      <w:pPr>
        <w:pStyle w:val="footnotedescription"/>
        <w:spacing w:after="0" w:line="258" w:lineRule="auto"/>
        <w:ind w:right="1"/>
      </w:pPr>
      <w:r>
        <w:rPr>
          <w:rStyle w:val="footnotemark"/>
        </w:rPr>
        <w:footnoteRef/>
      </w:r>
      <w:r>
        <w:t xml:space="preserve"> </w:t>
      </w:r>
      <w:r>
        <w:rPr>
          <w:i/>
        </w:rPr>
        <w:t>See, e.g.</w:t>
      </w:r>
      <w:r>
        <w:t xml:space="preserve">, Renae Merle, </w:t>
      </w:r>
      <w:r>
        <w:rPr>
          <w:i/>
        </w:rPr>
        <w:t>Wall Street’s Watchdog Is Pursuing Fewer Cases Since Trump Took Office</w:t>
      </w:r>
      <w:r>
        <w:t>, W</w:t>
      </w:r>
      <w:r>
        <w:rPr>
          <w:sz w:val="12"/>
        </w:rPr>
        <w:t>ASH</w:t>
      </w:r>
      <w:r>
        <w:t>. P</w:t>
      </w:r>
      <w:r>
        <w:rPr>
          <w:sz w:val="12"/>
        </w:rPr>
        <w:t>OST</w:t>
      </w:r>
      <w:r>
        <w:t xml:space="preserve"> (Nov. 23, 2017), https://www.washingtonpost.com/news/business/wp/ 2017/11/23/wall-streets-watchdog-is-pursuing-fewer-cases-since-trump-took-office/?utm_ term=.50a7dccbfd4a; Dave Michaels, </w:t>
      </w:r>
      <w:r>
        <w:rPr>
          <w:i/>
        </w:rPr>
        <w:t>Wall Street Fines Fall During First Year of Trump Administration</w:t>
      </w:r>
      <w:r>
        <w:t>, W</w:t>
      </w:r>
      <w:r>
        <w:rPr>
          <w:sz w:val="12"/>
        </w:rPr>
        <w:t>ALL</w:t>
      </w:r>
      <w:r>
        <w:t xml:space="preserve"> S</w:t>
      </w:r>
      <w:r>
        <w:rPr>
          <w:sz w:val="12"/>
        </w:rPr>
        <w:t>T</w:t>
      </w:r>
      <w:r>
        <w:t>. J. (Nov. 14, 2017), https://www.wsj.com/articles/wall-street-fines-fall-during-first-year-of-trump-administration-research-shows-1510655400 (referencing research reported in this Article).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8918BA"/>
    <w:multiLevelType w:val="hybridMultilevel"/>
    <w:tmpl w:val="09926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3860D2"/>
    <w:multiLevelType w:val="hybridMultilevel"/>
    <w:tmpl w:val="63E25B9C"/>
    <w:lvl w:ilvl="0" w:tplc="CDD4E0D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972FD8"/>
    <w:rsid w:val="000139A3"/>
    <w:rsid w:val="00040D0D"/>
    <w:rsid w:val="000E3B45"/>
    <w:rsid w:val="00100833"/>
    <w:rsid w:val="00103B29"/>
    <w:rsid w:val="00104529"/>
    <w:rsid w:val="00105942"/>
    <w:rsid w:val="00107396"/>
    <w:rsid w:val="001303BE"/>
    <w:rsid w:val="00144A4C"/>
    <w:rsid w:val="00176AB0"/>
    <w:rsid w:val="00177B7D"/>
    <w:rsid w:val="0018322D"/>
    <w:rsid w:val="001B5776"/>
    <w:rsid w:val="001C5808"/>
    <w:rsid w:val="001E0C96"/>
    <w:rsid w:val="001E527A"/>
    <w:rsid w:val="001F78CE"/>
    <w:rsid w:val="00251FC7"/>
    <w:rsid w:val="002855A7"/>
    <w:rsid w:val="002B146A"/>
    <w:rsid w:val="002B5E17"/>
    <w:rsid w:val="002C3515"/>
    <w:rsid w:val="00315690"/>
    <w:rsid w:val="00316B75"/>
    <w:rsid w:val="00325646"/>
    <w:rsid w:val="003460F2"/>
    <w:rsid w:val="0038158C"/>
    <w:rsid w:val="003902BA"/>
    <w:rsid w:val="003A09E2"/>
    <w:rsid w:val="003F0670"/>
    <w:rsid w:val="003F79CC"/>
    <w:rsid w:val="00407037"/>
    <w:rsid w:val="004605D6"/>
    <w:rsid w:val="004749BC"/>
    <w:rsid w:val="00491451"/>
    <w:rsid w:val="004C60E8"/>
    <w:rsid w:val="004D42E6"/>
    <w:rsid w:val="004E3579"/>
    <w:rsid w:val="004E728B"/>
    <w:rsid w:val="004F39E0"/>
    <w:rsid w:val="00506368"/>
    <w:rsid w:val="00531E3F"/>
    <w:rsid w:val="00537BD5"/>
    <w:rsid w:val="0057268A"/>
    <w:rsid w:val="005D2912"/>
    <w:rsid w:val="006065BD"/>
    <w:rsid w:val="0064154C"/>
    <w:rsid w:val="00645FA9"/>
    <w:rsid w:val="00647866"/>
    <w:rsid w:val="0065043B"/>
    <w:rsid w:val="00656E86"/>
    <w:rsid w:val="00665003"/>
    <w:rsid w:val="00672A7F"/>
    <w:rsid w:val="006A2AD0"/>
    <w:rsid w:val="006C2375"/>
    <w:rsid w:val="006D4ECC"/>
    <w:rsid w:val="006D6302"/>
    <w:rsid w:val="00722258"/>
    <w:rsid w:val="007243E5"/>
    <w:rsid w:val="00742FB2"/>
    <w:rsid w:val="00766EA0"/>
    <w:rsid w:val="00790179"/>
    <w:rsid w:val="007A2226"/>
    <w:rsid w:val="007F5B66"/>
    <w:rsid w:val="00801BC1"/>
    <w:rsid w:val="00823A1C"/>
    <w:rsid w:val="00845B9D"/>
    <w:rsid w:val="00860984"/>
    <w:rsid w:val="008B3ECB"/>
    <w:rsid w:val="008B4E85"/>
    <w:rsid w:val="008C1B2E"/>
    <w:rsid w:val="008D3F7B"/>
    <w:rsid w:val="008E244A"/>
    <w:rsid w:val="0091627E"/>
    <w:rsid w:val="00963EBB"/>
    <w:rsid w:val="0096714A"/>
    <w:rsid w:val="0097032B"/>
    <w:rsid w:val="00972FD8"/>
    <w:rsid w:val="009D2EAD"/>
    <w:rsid w:val="009D54B2"/>
    <w:rsid w:val="009E1922"/>
    <w:rsid w:val="009F7ED2"/>
    <w:rsid w:val="00A525D5"/>
    <w:rsid w:val="00A52759"/>
    <w:rsid w:val="00A715E9"/>
    <w:rsid w:val="00A768CD"/>
    <w:rsid w:val="00A91CE5"/>
    <w:rsid w:val="00A93661"/>
    <w:rsid w:val="00A95652"/>
    <w:rsid w:val="00AC0AB8"/>
    <w:rsid w:val="00AD3C24"/>
    <w:rsid w:val="00B11234"/>
    <w:rsid w:val="00B33C6D"/>
    <w:rsid w:val="00B4508F"/>
    <w:rsid w:val="00B55AD5"/>
    <w:rsid w:val="00B56168"/>
    <w:rsid w:val="00B5649C"/>
    <w:rsid w:val="00B60F11"/>
    <w:rsid w:val="00B8057C"/>
    <w:rsid w:val="00BD6238"/>
    <w:rsid w:val="00BF2ECA"/>
    <w:rsid w:val="00BF593B"/>
    <w:rsid w:val="00BF773A"/>
    <w:rsid w:val="00BF7E81"/>
    <w:rsid w:val="00C07AED"/>
    <w:rsid w:val="00C13773"/>
    <w:rsid w:val="00C17CC8"/>
    <w:rsid w:val="00C444F2"/>
    <w:rsid w:val="00C83417"/>
    <w:rsid w:val="00C9604F"/>
    <w:rsid w:val="00CA19AA"/>
    <w:rsid w:val="00CA222E"/>
    <w:rsid w:val="00CC316B"/>
    <w:rsid w:val="00CC5298"/>
    <w:rsid w:val="00CD736E"/>
    <w:rsid w:val="00CD798D"/>
    <w:rsid w:val="00CE161E"/>
    <w:rsid w:val="00CF59A8"/>
    <w:rsid w:val="00D325A9"/>
    <w:rsid w:val="00D36A8A"/>
    <w:rsid w:val="00D61409"/>
    <w:rsid w:val="00D6691E"/>
    <w:rsid w:val="00D71170"/>
    <w:rsid w:val="00DA1C92"/>
    <w:rsid w:val="00DA25D4"/>
    <w:rsid w:val="00DA6538"/>
    <w:rsid w:val="00E00B7C"/>
    <w:rsid w:val="00E15E75"/>
    <w:rsid w:val="00E5262C"/>
    <w:rsid w:val="00EC7DC4"/>
    <w:rsid w:val="00ED30CF"/>
    <w:rsid w:val="00EE31E0"/>
    <w:rsid w:val="00F176EF"/>
    <w:rsid w:val="00F27F75"/>
    <w:rsid w:val="00F45E10"/>
    <w:rsid w:val="00F6364A"/>
    <w:rsid w:val="00F9113A"/>
    <w:rsid w:val="00FA19B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6A7EAC7E"/>
  <w15:chartTrackingRefBased/>
  <w15:docId w15:val="{2D360252-94B0-42AD-9A96-F5123BC8C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D42E6"/>
    <w:pPr>
      <w:spacing w:after="0" w:line="240" w:lineRule="auto"/>
    </w:pPr>
    <w:rPr>
      <w:rFonts w:ascii="Georgia" w:hAnsi="Georgia"/>
    </w:rPr>
  </w:style>
  <w:style w:type="paragraph" w:styleId="Heading1">
    <w:name w:val="heading 1"/>
    <w:aliases w:val="Pocket,Block Name,Block titles,ALEX,cites,Heading 1 Char Char,Heading 1 Char Char Char Char,Header Char Char Char Char Char,Heading 1 Char Char Char Char Char Char,Header 1 Char"/>
    <w:basedOn w:val="Normal"/>
    <w:next w:val="Normal"/>
    <w:link w:val="Heading1Char"/>
    <w:qFormat/>
    <w:rsid w:val="004D42E6"/>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Char Char Char Char1"/>
    <w:basedOn w:val="Normal"/>
    <w:next w:val="Normal"/>
    <w:link w:val="Heading2Char"/>
    <w:uiPriority w:val="1"/>
    <w:unhideWhenUsed/>
    <w:qFormat/>
    <w:rsid w:val="004D42E6"/>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No Underline,Text 7,unread card,Char1,Char,Char1 Char,Cha"/>
    <w:basedOn w:val="Normal"/>
    <w:next w:val="Normal"/>
    <w:link w:val="Heading3Char"/>
    <w:uiPriority w:val="2"/>
    <w:unhideWhenUsed/>
    <w:qFormat/>
    <w:rsid w:val="004D42E6"/>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uiPriority w:val="3"/>
    <w:unhideWhenUsed/>
    <w:qFormat/>
    <w:rsid w:val="004D42E6"/>
    <w:pPr>
      <w:keepNext/>
      <w:keepLines/>
      <w:spacing w:before="40"/>
      <w:outlineLvl w:val="3"/>
    </w:pPr>
    <w:rPr>
      <w:rFonts w:eastAsiaTheme="majorEastAsia" w:cstheme="majorBidi"/>
      <w:b/>
      <w:iCs/>
    </w:rPr>
  </w:style>
  <w:style w:type="paragraph" w:styleId="Heading5">
    <w:name w:val="heading 5"/>
    <w:basedOn w:val="Normal"/>
    <w:next w:val="Normal"/>
    <w:link w:val="Heading5Char"/>
    <w:uiPriority w:val="99"/>
    <w:qFormat/>
    <w:rsid w:val="00972FD8"/>
    <w:pPr>
      <w:spacing w:before="280" w:line="360" w:lineRule="auto"/>
      <w:outlineLvl w:val="4"/>
    </w:pPr>
    <w:rPr>
      <w:rFonts w:ascii="Cambria" w:eastAsia="Times New Roman" w:hAnsi="Cambria"/>
      <w:b/>
      <w:bCs/>
      <w:i/>
      <w:iCs/>
      <w:lang w:bidi="en-US"/>
    </w:rPr>
  </w:style>
  <w:style w:type="paragraph" w:styleId="Heading6">
    <w:name w:val="heading 6"/>
    <w:basedOn w:val="Normal"/>
    <w:next w:val="Normal"/>
    <w:link w:val="Heading6Char"/>
    <w:qFormat/>
    <w:rsid w:val="00972FD8"/>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972FD8"/>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unhideWhenUsed/>
    <w:qFormat/>
    <w:rsid w:val="00972FD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rsid w:val="00972FD8"/>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D42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42E6"/>
  </w:style>
  <w:style w:type="character" w:customStyle="1" w:styleId="Heading1Char">
    <w:name w:val="Heading 1 Char"/>
    <w:aliases w:val="Pocket Char,Block Name Char,Block titles Char,ALEX Char1,cites Char,Heading 1 Char Char Char,Heading 1 Char Char Char Char Char,Header Char Char Char Char Char Char,Heading 1 Char Char Char Char Char Char Char,Header 1 Char Char"/>
    <w:basedOn w:val="DefaultParagraphFont"/>
    <w:link w:val="Heading1"/>
    <w:rsid w:val="004D42E6"/>
    <w:rPr>
      <w:rFonts w:ascii="Georgia" w:eastAsiaTheme="majorEastAsia" w:hAnsi="Georgia" w:cstheme="majorBidi"/>
      <w:b/>
      <w:caps/>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4D42E6"/>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4D42E6"/>
    <w:rPr>
      <w:rFonts w:ascii="Georgia" w:eastAsiaTheme="majorEastAsia" w:hAnsi="Georgia" w:cstheme="majorBidi"/>
      <w:b/>
      <w:caps/>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4D42E6"/>
    <w:rPr>
      <w:rFonts w:ascii="Georgia" w:eastAsiaTheme="majorEastAsia" w:hAnsi="Georgia" w:cstheme="majorBidi"/>
      <w:b/>
      <w:iCs/>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s"/>
    <w:basedOn w:val="DefaultParagraphFont"/>
    <w:link w:val="textbold"/>
    <w:uiPriority w:val="7"/>
    <w:qFormat/>
    <w:rsid w:val="004D42E6"/>
    <w:rPr>
      <w:rFonts w:ascii="Georgia" w:hAnsi="Georgia"/>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D42E6"/>
    <w:rPr>
      <w:rFonts w:ascii="Georgia" w:hAnsi="Georgia"/>
      <w:b/>
      <w:bCs/>
      <w:sz w:val="22"/>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4D42E6"/>
    <w:rPr>
      <w:rFonts w:ascii="Georgia" w:hAnsi="Georgia"/>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F2 - Heading 1 Char1,AHeading 1 Char1,Block Char1"/>
    <w:basedOn w:val="DefaultParagraphFont"/>
    <w:uiPriority w:val="99"/>
    <w:unhideWhenUsed/>
    <w:rsid w:val="004D42E6"/>
    <w:rPr>
      <w:color w:val="auto"/>
      <w:u w:val="none"/>
    </w:rPr>
  </w:style>
  <w:style w:type="character" w:styleId="FollowedHyperlink">
    <w:name w:val="FollowedHyperlink"/>
    <w:basedOn w:val="DefaultParagraphFont"/>
    <w:uiPriority w:val="99"/>
    <w:unhideWhenUsed/>
    <w:rsid w:val="004D42E6"/>
    <w:rPr>
      <w:color w:val="auto"/>
      <w:u w:val="none"/>
    </w:rPr>
  </w:style>
  <w:style w:type="paragraph" w:customStyle="1" w:styleId="textbold">
    <w:name w:val="text bold"/>
    <w:basedOn w:val="Normal"/>
    <w:link w:val="Emphasis"/>
    <w:uiPriority w:val="7"/>
    <w:qFormat/>
    <w:rsid w:val="00972FD8"/>
    <w:pPr>
      <w:ind w:left="720"/>
      <w:jc w:val="both"/>
    </w:pPr>
    <w:rPr>
      <w:b/>
      <w:iCs/>
      <w:u w:val="single"/>
      <w:bdr w:val="single" w:sz="8" w:space="0" w:color="auto"/>
    </w:rPr>
  </w:style>
  <w:style w:type="character" w:styleId="Strong">
    <w:name w:val="Strong"/>
    <w:aliases w:val="8 pt font,Cut,Small 1,Citation Char Char1 Char Char Char Char Char"/>
    <w:basedOn w:val="DefaultParagraphFont"/>
    <w:uiPriority w:val="22"/>
    <w:qFormat/>
    <w:rsid w:val="00972FD8"/>
    <w:rPr>
      <w:b/>
      <w:bCs/>
    </w:rPr>
  </w:style>
  <w:style w:type="character" w:customStyle="1" w:styleId="underline">
    <w:name w:val="underline"/>
    <w:qFormat/>
    <w:rsid w:val="00972FD8"/>
    <w:rPr>
      <w:u w:val="single"/>
    </w:rPr>
  </w:style>
  <w:style w:type="character" w:customStyle="1" w:styleId="apple-converted-space">
    <w:name w:val="apple-converted-space"/>
    <w:basedOn w:val="DefaultParagraphFont"/>
    <w:qFormat/>
    <w:rsid w:val="00972FD8"/>
    <w:rPr>
      <w:rFonts w:cs="Times New Roman"/>
    </w:rPr>
  </w:style>
  <w:style w:type="character" w:customStyle="1" w:styleId="apple-style-span">
    <w:name w:val="apple-style-span"/>
    <w:rsid w:val="00972FD8"/>
  </w:style>
  <w:style w:type="character" w:customStyle="1" w:styleId="Heading5Char">
    <w:name w:val="Heading 5 Char"/>
    <w:basedOn w:val="DefaultParagraphFont"/>
    <w:link w:val="Heading5"/>
    <w:uiPriority w:val="99"/>
    <w:rsid w:val="00972FD8"/>
    <w:rPr>
      <w:rFonts w:ascii="Cambria" w:eastAsia="Times New Roman" w:hAnsi="Cambria"/>
      <w:b/>
      <w:bCs/>
      <w:i/>
      <w:iCs/>
      <w:lang w:bidi="en-US"/>
    </w:rPr>
  </w:style>
  <w:style w:type="character" w:customStyle="1" w:styleId="Heading6Char">
    <w:name w:val="Heading 6 Char"/>
    <w:basedOn w:val="DefaultParagraphFont"/>
    <w:link w:val="Heading6"/>
    <w:rsid w:val="00972FD8"/>
    <w:rPr>
      <w:rFonts w:ascii="Cambria" w:eastAsia="Times New Roman" w:hAnsi="Cambria"/>
      <w:b/>
      <w:bCs/>
      <w:i/>
      <w:iCs/>
      <w:lang w:bidi="en-US"/>
    </w:rPr>
  </w:style>
  <w:style w:type="character" w:customStyle="1" w:styleId="Heading7Char">
    <w:name w:val="Heading 7 Char"/>
    <w:basedOn w:val="DefaultParagraphFont"/>
    <w:link w:val="Heading7"/>
    <w:rsid w:val="00972FD8"/>
    <w:rPr>
      <w:rFonts w:ascii="Cambria" w:eastAsia="Times New Roman" w:hAnsi="Cambria"/>
      <w:b/>
      <w:bCs/>
      <w:i/>
      <w:iCs/>
      <w:szCs w:val="20"/>
      <w:lang w:bidi="en-US"/>
    </w:rPr>
  </w:style>
  <w:style w:type="character" w:customStyle="1" w:styleId="Heading8Char">
    <w:name w:val="Heading 8 Char"/>
    <w:basedOn w:val="DefaultParagraphFont"/>
    <w:link w:val="Heading8"/>
    <w:uiPriority w:val="9"/>
    <w:rsid w:val="00972FD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972FD8"/>
    <w:rPr>
      <w:rFonts w:ascii="Cambria" w:eastAsia="Times New Roman" w:hAnsi="Cambria"/>
      <w:i/>
      <w:iCs/>
      <w:sz w:val="18"/>
      <w:szCs w:val="18"/>
      <w:lang w:bidi="en-US"/>
    </w:rPr>
  </w:style>
  <w:style w:type="character" w:styleId="UnresolvedMention">
    <w:name w:val="Unresolved Mention"/>
    <w:basedOn w:val="DefaultParagraphFont"/>
    <w:uiPriority w:val="99"/>
    <w:semiHidden/>
    <w:unhideWhenUsed/>
    <w:rsid w:val="00972FD8"/>
    <w:rPr>
      <w:color w:val="605E5C"/>
      <w:shd w:val="clear" w:color="auto" w:fill="E1DFDD"/>
    </w:rPr>
  </w:style>
  <w:style w:type="paragraph" w:customStyle="1" w:styleId="Emphasis1">
    <w:name w:val="Emphasis1"/>
    <w:basedOn w:val="Normal"/>
    <w:autoRedefine/>
    <w:uiPriority w:val="7"/>
    <w:qFormat/>
    <w:rsid w:val="00972FD8"/>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costarpage">
    <w:name w:val="co_starpage"/>
    <w:basedOn w:val="DefaultParagraphFont"/>
    <w:rsid w:val="00972FD8"/>
  </w:style>
  <w:style w:type="character" w:customStyle="1" w:styleId="cosearchterm">
    <w:name w:val="co_searchterm"/>
    <w:basedOn w:val="DefaultParagraphFont"/>
    <w:rsid w:val="00972FD8"/>
  </w:style>
  <w:style w:type="paragraph" w:styleId="ListParagraph">
    <w:name w:val="List Paragraph"/>
    <w:basedOn w:val="Normal"/>
    <w:uiPriority w:val="34"/>
    <w:unhideWhenUsed/>
    <w:qFormat/>
    <w:rsid w:val="00972FD8"/>
    <w:pPr>
      <w:ind w:left="720"/>
      <w:contextualSpacing/>
    </w:pPr>
  </w:style>
  <w:style w:type="paragraph" w:styleId="DocumentMap">
    <w:name w:val="Document Map"/>
    <w:basedOn w:val="Normal"/>
    <w:link w:val="DocumentMapChar"/>
    <w:uiPriority w:val="99"/>
    <w:rsid w:val="00972FD8"/>
    <w:pPr>
      <w:shd w:val="clear" w:color="auto" w:fill="C6D5EC"/>
    </w:pPr>
    <w:rPr>
      <w:rFonts w:ascii="Verdana" w:eastAsia="Batang" w:hAnsi="Verdana" w:cs="Times New Roman"/>
      <w:sz w:val="16"/>
      <w:szCs w:val="24"/>
      <w:lang w:val="x-none" w:eastAsia="ko-KR"/>
    </w:rPr>
  </w:style>
  <w:style w:type="character" w:customStyle="1" w:styleId="DocumentMapChar">
    <w:name w:val="Document Map Char"/>
    <w:basedOn w:val="DefaultParagraphFont"/>
    <w:link w:val="DocumentMap"/>
    <w:uiPriority w:val="99"/>
    <w:rsid w:val="00972FD8"/>
    <w:rPr>
      <w:rFonts w:ascii="Verdana" w:eastAsia="Batang" w:hAnsi="Verdana" w:cs="Times New Roman"/>
      <w:sz w:val="16"/>
      <w:szCs w:val="24"/>
      <w:shd w:val="clear" w:color="auto" w:fill="C6D5EC"/>
      <w:lang w:val="x-none" w:eastAsia="ko-KR"/>
    </w:rPr>
  </w:style>
  <w:style w:type="paragraph" w:styleId="Header">
    <w:name w:val="header"/>
    <w:basedOn w:val="Normal"/>
    <w:link w:val="HeaderChar"/>
    <w:uiPriority w:val="99"/>
    <w:unhideWhenUsed/>
    <w:qFormat/>
    <w:rsid w:val="00972FD8"/>
    <w:pPr>
      <w:tabs>
        <w:tab w:val="center" w:pos="4680"/>
        <w:tab w:val="right" w:pos="9360"/>
      </w:tabs>
    </w:pPr>
    <w:rPr>
      <w:rFonts w:eastAsia="Calibri" w:cs="Times New Roman"/>
      <w:lang w:val="x-none" w:eastAsia="x-none"/>
    </w:rPr>
  </w:style>
  <w:style w:type="character" w:customStyle="1" w:styleId="HeaderChar">
    <w:name w:val="Header Char"/>
    <w:basedOn w:val="DefaultParagraphFont"/>
    <w:link w:val="Header"/>
    <w:uiPriority w:val="99"/>
    <w:rsid w:val="00972FD8"/>
    <w:rPr>
      <w:rFonts w:ascii="Georgia" w:eastAsia="Calibri" w:hAnsi="Georgia" w:cs="Times New Roman"/>
      <w:lang w:val="x-none" w:eastAsia="x-none"/>
    </w:rPr>
  </w:style>
  <w:style w:type="paragraph" w:customStyle="1" w:styleId="Default">
    <w:name w:val="Default"/>
    <w:basedOn w:val="Normal"/>
    <w:rsid w:val="00972FD8"/>
    <w:pPr>
      <w:autoSpaceDE w:val="0"/>
      <w:autoSpaceDN w:val="0"/>
      <w:adjustRightInd w:val="0"/>
      <w:spacing w:after="200" w:line="276" w:lineRule="auto"/>
    </w:pPr>
    <w:rPr>
      <w:rFonts w:eastAsia="Calibri" w:cs="AKDPE C+ Utopia"/>
      <w:szCs w:val="24"/>
    </w:rPr>
  </w:style>
  <w:style w:type="paragraph" w:styleId="Footer">
    <w:name w:val="footer"/>
    <w:basedOn w:val="Normal"/>
    <w:link w:val="FooterChar"/>
    <w:uiPriority w:val="99"/>
    <w:unhideWhenUsed/>
    <w:rsid w:val="00972FD8"/>
    <w:pPr>
      <w:tabs>
        <w:tab w:val="center" w:pos="4680"/>
        <w:tab w:val="right" w:pos="9360"/>
      </w:tabs>
    </w:pPr>
    <w:rPr>
      <w:rFonts w:eastAsia="Calibri" w:cs="Times New Roman"/>
      <w:lang w:val="x-none" w:eastAsia="x-none"/>
    </w:rPr>
  </w:style>
  <w:style w:type="character" w:customStyle="1" w:styleId="FooterChar">
    <w:name w:val="Footer Char"/>
    <w:basedOn w:val="DefaultParagraphFont"/>
    <w:link w:val="Footer"/>
    <w:uiPriority w:val="99"/>
    <w:rsid w:val="00972FD8"/>
    <w:rPr>
      <w:rFonts w:ascii="Georgia" w:eastAsia="Calibri" w:hAnsi="Georgia" w:cs="Times New Roman"/>
      <w:lang w:val="x-none" w:eastAsia="x-none"/>
    </w:rPr>
  </w:style>
  <w:style w:type="paragraph" w:styleId="List">
    <w:name w:val="List"/>
    <w:basedOn w:val="Normal"/>
    <w:uiPriority w:val="99"/>
    <w:semiHidden/>
    <w:unhideWhenUsed/>
    <w:rsid w:val="00972FD8"/>
    <w:pPr>
      <w:contextualSpacing/>
    </w:pPr>
    <w:rPr>
      <w:rFonts w:eastAsia="Calibri" w:cs="Times New Roman"/>
    </w:rPr>
  </w:style>
  <w:style w:type="paragraph" w:customStyle="1" w:styleId="PageHeaderLine1">
    <w:name w:val="PageHeaderLine1"/>
    <w:basedOn w:val="Normal"/>
    <w:rsid w:val="00972FD8"/>
    <w:pPr>
      <w:tabs>
        <w:tab w:val="right" w:pos="10800"/>
      </w:tabs>
    </w:pPr>
    <w:rPr>
      <w:rFonts w:eastAsia="Calibri" w:cs="Times New Roman"/>
      <w:b/>
    </w:rPr>
  </w:style>
  <w:style w:type="paragraph" w:customStyle="1" w:styleId="PageHeaderLine2">
    <w:name w:val="PageHeaderLine2"/>
    <w:basedOn w:val="Normal"/>
    <w:next w:val="Normal"/>
    <w:rsid w:val="00972FD8"/>
    <w:pPr>
      <w:tabs>
        <w:tab w:val="right" w:pos="10800"/>
      </w:tabs>
      <w:spacing w:line="480" w:lineRule="auto"/>
    </w:pPr>
    <w:rPr>
      <w:rFonts w:eastAsia="Calibri" w:cs="Times New Roman"/>
      <w:b/>
    </w:rPr>
  </w:style>
  <w:style w:type="character" w:customStyle="1" w:styleId="org">
    <w:name w:val="org"/>
    <w:rsid w:val="00972FD8"/>
  </w:style>
  <w:style w:type="paragraph" w:customStyle="1" w:styleId="bodytextfp">
    <w:name w:val="bodytextfp"/>
    <w:basedOn w:val="Normal"/>
    <w:rsid w:val="00972FD8"/>
    <w:pPr>
      <w:spacing w:before="100" w:beforeAutospacing="1" w:after="100" w:afterAutospacing="1"/>
    </w:pPr>
    <w:rPr>
      <w:rFonts w:ascii="Times New Roman" w:eastAsia="Times New Roman" w:hAnsi="Times New Roman" w:cs="Times New Roman"/>
      <w:sz w:val="24"/>
      <w:szCs w:val="24"/>
    </w:rPr>
  </w:style>
  <w:style w:type="paragraph" w:customStyle="1" w:styleId="bodytext">
    <w:name w:val="bodytext"/>
    <w:basedOn w:val="Normal"/>
    <w:rsid w:val="00972FD8"/>
    <w:pPr>
      <w:spacing w:before="100" w:beforeAutospacing="1" w:after="100" w:afterAutospacing="1"/>
    </w:pPr>
    <w:rPr>
      <w:rFonts w:ascii="Times New Roman" w:eastAsia="Times New Roman" w:hAnsi="Times New Roman" w:cs="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972FD8"/>
    <w:pPr>
      <w:spacing w:before="100" w:beforeAutospacing="1" w:after="100" w:afterAutospacing="1"/>
    </w:pPr>
    <w:rPr>
      <w:rFonts w:ascii="Times New Roman" w:eastAsia="Times New Roman" w:hAnsi="Times New Roman" w:cs="Times New Roman"/>
      <w:sz w:val="24"/>
      <w:szCs w:val="24"/>
    </w:rPr>
  </w:style>
  <w:style w:type="character" w:styleId="FootnoteReference">
    <w:name w:val="footnote reference"/>
    <w:basedOn w:val="DefaultParagraphFont"/>
    <w:uiPriority w:val="99"/>
    <w:rsid w:val="00972FD8"/>
  </w:style>
  <w:style w:type="paragraph" w:styleId="FootnoteText">
    <w:name w:val="footnote text"/>
    <w:basedOn w:val="Normal"/>
    <w:link w:val="FootnoteTextChar"/>
    <w:semiHidden/>
    <w:rsid w:val="00972FD8"/>
    <w:rPr>
      <w:rFonts w:ascii="Times New Roman" w:eastAsia="Times New Roman" w:hAnsi="Times New Roman" w:cs="Times New Roman"/>
      <w:noProof/>
      <w:sz w:val="20"/>
      <w:szCs w:val="20"/>
    </w:rPr>
  </w:style>
  <w:style w:type="character" w:customStyle="1" w:styleId="FootnoteTextChar">
    <w:name w:val="Footnote Text Char"/>
    <w:basedOn w:val="DefaultParagraphFont"/>
    <w:link w:val="FootnoteText"/>
    <w:semiHidden/>
    <w:rsid w:val="00972FD8"/>
    <w:rPr>
      <w:rFonts w:ascii="Times New Roman" w:eastAsia="Times New Roman" w:hAnsi="Times New Roman" w:cs="Times New Roman"/>
      <w:noProof/>
      <w:sz w:val="20"/>
      <w:szCs w:val="20"/>
    </w:rPr>
  </w:style>
  <w:style w:type="character" w:customStyle="1" w:styleId="TagsCharChar">
    <w:name w:val="Tags Char Char"/>
    <w:rsid w:val="00972FD8"/>
    <w:rPr>
      <w:rFonts w:eastAsia="SimSun"/>
      <w:b/>
      <w:sz w:val="24"/>
      <w:lang w:eastAsia="zh-CN"/>
    </w:rPr>
  </w:style>
  <w:style w:type="paragraph" w:customStyle="1" w:styleId="CardsFont8pt">
    <w:name w:val="Cards + Font: 8 pt"/>
    <w:basedOn w:val="Normal"/>
    <w:rsid w:val="00972FD8"/>
    <w:pPr>
      <w:autoSpaceDE w:val="0"/>
      <w:autoSpaceDN w:val="0"/>
      <w:adjustRightInd w:val="0"/>
      <w:ind w:left="432" w:right="432"/>
      <w:jc w:val="both"/>
    </w:pPr>
    <w:rPr>
      <w:rFonts w:ascii="Times New Roman" w:eastAsia="SimSun" w:hAnsi="Times New Roman" w:cs="Times New Roman"/>
      <w:sz w:val="16"/>
      <w:szCs w:val="20"/>
    </w:rPr>
  </w:style>
  <w:style w:type="character" w:customStyle="1" w:styleId="ThickUnderlineCharChar">
    <w:name w:val="Thick Underline Char Char"/>
    <w:aliases w:val="Cards + Font: 12 pt"/>
    <w:rsid w:val="00972FD8"/>
    <w:rPr>
      <w:sz w:val="24"/>
      <w:szCs w:val="24"/>
      <w:u w:val="thick"/>
      <w:lang w:val="en-US" w:eastAsia="en-US" w:bidi="ar-SA"/>
    </w:rPr>
  </w:style>
  <w:style w:type="paragraph" w:customStyle="1" w:styleId="Underlining">
    <w:name w:val="Underlining"/>
    <w:basedOn w:val="Normal"/>
    <w:next w:val="Normal"/>
    <w:link w:val="UnderliningChar"/>
    <w:rsid w:val="00972FD8"/>
    <w:rPr>
      <w:rFonts w:ascii="Arial Narrow" w:eastAsia="Times New Roman" w:hAnsi="Arial Narrow" w:cs="Times New Roman"/>
      <w:sz w:val="20"/>
      <w:szCs w:val="24"/>
      <w:u w:val="single"/>
    </w:rPr>
  </w:style>
  <w:style w:type="character" w:customStyle="1" w:styleId="UnderliningChar">
    <w:name w:val="Underlining Char"/>
    <w:link w:val="Underlining"/>
    <w:rsid w:val="00972FD8"/>
    <w:rPr>
      <w:rFonts w:ascii="Arial Narrow" w:eastAsia="Times New Roman" w:hAnsi="Arial Narrow" w:cs="Times New Roman"/>
      <w:sz w:val="20"/>
      <w:szCs w:val="24"/>
      <w:u w:val="single"/>
    </w:rPr>
  </w:style>
  <w:style w:type="character" w:customStyle="1" w:styleId="CiteChar">
    <w:name w:val="Cite Char"/>
    <w:rsid w:val="00972FD8"/>
    <w:rPr>
      <w:rFonts w:ascii="Arial Narrow" w:eastAsia="Times New Roman" w:hAnsi="Arial Narrow"/>
      <w:szCs w:val="24"/>
    </w:rPr>
  </w:style>
  <w:style w:type="paragraph" w:customStyle="1" w:styleId="inside-copy">
    <w:name w:val="inside-copy"/>
    <w:basedOn w:val="Normal"/>
    <w:rsid w:val="00972FD8"/>
    <w:pPr>
      <w:spacing w:before="100" w:beforeAutospacing="1" w:after="100" w:afterAutospacing="1"/>
    </w:pPr>
    <w:rPr>
      <w:rFonts w:ascii="Times New Roman" w:eastAsia="Times New Roman" w:hAnsi="Times New Roman" w:cs="Times New Roman"/>
      <w:sz w:val="24"/>
      <w:szCs w:val="24"/>
    </w:rPr>
  </w:style>
  <w:style w:type="character" w:customStyle="1" w:styleId="journalname">
    <w:name w:val="journalname"/>
    <w:rsid w:val="00972FD8"/>
  </w:style>
  <w:style w:type="character" w:customStyle="1" w:styleId="b">
    <w:name w:val="b"/>
    <w:rsid w:val="00972FD8"/>
  </w:style>
  <w:style w:type="character" w:customStyle="1" w:styleId="author">
    <w:name w:val="author"/>
    <w:rsid w:val="00972FD8"/>
  </w:style>
  <w:style w:type="character" w:customStyle="1" w:styleId="ilad">
    <w:name w:val="il_ad"/>
    <w:rsid w:val="00972FD8"/>
  </w:style>
  <w:style w:type="character" w:customStyle="1" w:styleId="underlinestylechar">
    <w:name w:val="underlinestylechar"/>
    <w:rsid w:val="00972FD8"/>
  </w:style>
  <w:style w:type="paragraph" w:customStyle="1" w:styleId="card">
    <w:name w:val="card"/>
    <w:aliases w:val="No Spacing111111,Note Level 2,No Spacing41,Tag and Ci,No Spacing11211"/>
    <w:basedOn w:val="Normal"/>
    <w:link w:val="cardChar"/>
    <w:uiPriority w:val="6"/>
    <w:qFormat/>
    <w:rsid w:val="00972FD8"/>
    <w:pPr>
      <w:ind w:left="288" w:right="288"/>
    </w:pPr>
    <w:rPr>
      <w:rFonts w:ascii="Times New Roman" w:eastAsia="Times New Roman" w:hAnsi="Times New Roman" w:cs="Times New Roman"/>
      <w:sz w:val="20"/>
      <w:szCs w:val="20"/>
    </w:rPr>
  </w:style>
  <w:style w:type="character" w:customStyle="1" w:styleId="Author0">
    <w:name w:val="Author"/>
    <w:rsid w:val="00972FD8"/>
    <w:rPr>
      <w:b/>
      <w:sz w:val="24"/>
    </w:rPr>
  </w:style>
  <w:style w:type="character" w:customStyle="1" w:styleId="cite">
    <w:name w:val="cite"/>
    <w:rsid w:val="00972FD8"/>
    <w:rPr>
      <w:rFonts w:ascii="Times New Roman" w:hAnsi="Times New Roman"/>
      <w:b/>
      <w:sz w:val="24"/>
    </w:rPr>
  </w:style>
  <w:style w:type="paragraph" w:customStyle="1" w:styleId="ThickUnderline">
    <w:name w:val="Thick Underline"/>
    <w:aliases w:val="Cards + Font: 12 pt Char Char Char,Cards + Font: 12 pt Char Char Char Char Char Char Char,Cards + Font: 12 pt Char Char Char Char Char Char Char Char Char Char,Thick Underline Char1"/>
    <w:basedOn w:val="Normal"/>
    <w:uiPriority w:val="6"/>
    <w:qFormat/>
    <w:rsid w:val="00972FD8"/>
    <w:rPr>
      <w:rFonts w:ascii="Times New Roman" w:hAnsi="Times New Roman"/>
      <w:u w:val="single"/>
    </w:rPr>
  </w:style>
  <w:style w:type="character" w:styleId="PlaceholderText">
    <w:name w:val="Placeholder Text"/>
    <w:basedOn w:val="DefaultParagraphFont"/>
    <w:uiPriority w:val="99"/>
    <w:unhideWhenUsed/>
    <w:rsid w:val="00972FD8"/>
    <w:rPr>
      <w:color w:val="808080"/>
    </w:rPr>
  </w:style>
  <w:style w:type="paragraph" w:customStyle="1" w:styleId="Small">
    <w:name w:val="Small"/>
    <w:basedOn w:val="Normal"/>
    <w:qFormat/>
    <w:rsid w:val="00972FD8"/>
    <w:rPr>
      <w:sz w:val="14"/>
    </w:rPr>
  </w:style>
  <w:style w:type="character" w:customStyle="1" w:styleId="pmterms1">
    <w:name w:val="pmterms1"/>
    <w:basedOn w:val="DefaultParagraphFont"/>
    <w:rsid w:val="00972FD8"/>
  </w:style>
  <w:style w:type="character" w:customStyle="1" w:styleId="Style1Char">
    <w:name w:val="Style1 Char"/>
    <w:basedOn w:val="DefaultParagraphFont"/>
    <w:rsid w:val="00972FD8"/>
    <w:rPr>
      <w:rFonts w:eastAsia="SimSun"/>
      <w:szCs w:val="24"/>
      <w:u w:val="single"/>
      <w:lang w:eastAsia="zh-CN"/>
    </w:rPr>
  </w:style>
  <w:style w:type="paragraph" w:customStyle="1" w:styleId="StyleSmallTimesNewRoman11ptBoldThickunderlineBorder1">
    <w:name w:val="Style Small + Times New Roman 11 pt Bold Thick underline Border...1"/>
    <w:link w:val="StyleSmallTimesNewRoman11ptBoldThickunderlineBorder1Char"/>
    <w:rsid w:val="00972FD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972FD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972FD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972FD8"/>
    <w:rPr>
      <w:rFonts w:eastAsia="Times New Roman"/>
      <w:b/>
      <w:bCs/>
      <w:szCs w:val="24"/>
      <w:u w:val="thick"/>
    </w:rPr>
  </w:style>
  <w:style w:type="paragraph" w:customStyle="1" w:styleId="StyleSmallTimesNewRoman11pt">
    <w:name w:val="Style Small + Times New Roman 11 pt"/>
    <w:link w:val="StyleSmallTimesNewRoman11ptChar"/>
    <w:rsid w:val="00972FD8"/>
    <w:rPr>
      <w:rFonts w:eastAsia="Times New Roman"/>
      <w:szCs w:val="24"/>
    </w:rPr>
  </w:style>
  <w:style w:type="character" w:customStyle="1" w:styleId="StyleSmallTimesNewRoman11ptChar">
    <w:name w:val="Style Small + Times New Roman 11 pt Char"/>
    <w:basedOn w:val="DefaultParagraphFont"/>
    <w:link w:val="StyleSmallTimesNewRoman11pt"/>
    <w:rsid w:val="00972FD8"/>
    <w:rPr>
      <w:rFonts w:eastAsia="Times New Roman"/>
      <w:szCs w:val="24"/>
    </w:rPr>
  </w:style>
  <w:style w:type="paragraph" w:customStyle="1" w:styleId="StyleSmallTimesNewRoman11ptThickunderline">
    <w:name w:val="Style Small + Times New Roman 11 pt Thick underline"/>
    <w:link w:val="StyleSmallTimesNewRoman11ptThickunderlineChar"/>
    <w:rsid w:val="00972FD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972FD8"/>
    <w:rPr>
      <w:rFonts w:eastAsia="Times New Roman"/>
      <w:szCs w:val="24"/>
      <w:u w:val="thick"/>
    </w:rPr>
  </w:style>
  <w:style w:type="paragraph" w:styleId="Title">
    <w:name w:val="Title"/>
    <w:aliases w:val="Cites and Cards,UNDERLINE,Bold Underlined,title,Block Heading,Read This"/>
    <w:basedOn w:val="Normal"/>
    <w:next w:val="Normal"/>
    <w:link w:val="TitleChar1"/>
    <w:uiPriority w:val="5"/>
    <w:qFormat/>
    <w:rsid w:val="00972FD8"/>
    <w:pPr>
      <w:pBdr>
        <w:bottom w:val="single" w:sz="8" w:space="4" w:color="4F81BD"/>
      </w:pBdr>
      <w:spacing w:after="300"/>
      <w:contextualSpacing/>
    </w:pPr>
    <w:rPr>
      <w:rFonts w:asciiTheme="minorHAnsi" w:hAnsiTheme="minorHAnsi"/>
      <w:bCs/>
      <w:u w:val="single"/>
    </w:rPr>
  </w:style>
  <w:style w:type="character" w:customStyle="1" w:styleId="TitleChar">
    <w:name w:val="Title Char"/>
    <w:aliases w:val="Read This Char1"/>
    <w:basedOn w:val="DefaultParagraphFont"/>
    <w:uiPriority w:val="5"/>
    <w:qFormat/>
    <w:rsid w:val="00972FD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
    <w:basedOn w:val="DefaultParagraphFont"/>
    <w:link w:val="Title"/>
    <w:uiPriority w:val="99"/>
    <w:rsid w:val="00972FD8"/>
    <w:rPr>
      <w:bCs/>
      <w:u w:val="single"/>
    </w:rPr>
  </w:style>
  <w:style w:type="character" w:customStyle="1" w:styleId="styletimesnewroman12ptbold">
    <w:name w:val="styletimesnewroman12ptbold"/>
    <w:basedOn w:val="DefaultParagraphFont"/>
    <w:rsid w:val="00972FD8"/>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972FD8"/>
    <w:rPr>
      <w:rFonts w:ascii="Times New Roman" w:eastAsia="Times New Roman" w:hAnsi="Times New Roman" w:cs="Times New Roman"/>
      <w:sz w:val="24"/>
      <w:szCs w:val="24"/>
    </w:rPr>
  </w:style>
  <w:style w:type="character" w:customStyle="1" w:styleId="il">
    <w:name w:val="il"/>
    <w:basedOn w:val="DefaultParagraphFont"/>
    <w:rsid w:val="00972FD8"/>
  </w:style>
  <w:style w:type="character" w:customStyle="1" w:styleId="cardChar">
    <w:name w:val="card Char"/>
    <w:link w:val="card"/>
    <w:rsid w:val="00972FD8"/>
    <w:rPr>
      <w:rFonts w:ascii="Times New Roman" w:eastAsia="Times New Roman" w:hAnsi="Times New Roman" w:cs="Times New Roman"/>
      <w:sz w:val="20"/>
      <w:szCs w:val="20"/>
    </w:rPr>
  </w:style>
  <w:style w:type="character" w:customStyle="1" w:styleId="Style1Char1">
    <w:name w:val="Style1 Char1"/>
    <w:basedOn w:val="DefaultParagraphFont"/>
    <w:rsid w:val="00972FD8"/>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972FD8"/>
    <w:rPr>
      <w:sz w:val="20"/>
    </w:rPr>
  </w:style>
  <w:style w:type="character" w:customStyle="1" w:styleId="Style11ptUnderline">
    <w:name w:val="Style 11 pt Underline"/>
    <w:rsid w:val="00972FD8"/>
    <w:rPr>
      <w:sz w:val="20"/>
      <w:u w:val="single"/>
    </w:rPr>
  </w:style>
  <w:style w:type="character" w:customStyle="1" w:styleId="Style11ptItalicUnderline">
    <w:name w:val="Style 11 pt Italic Underline"/>
    <w:basedOn w:val="DefaultParagraphFont"/>
    <w:rsid w:val="00972FD8"/>
    <w:rPr>
      <w:i/>
      <w:iCs/>
      <w:sz w:val="20"/>
      <w:u w:val="single"/>
    </w:rPr>
  </w:style>
  <w:style w:type="character" w:customStyle="1" w:styleId="term">
    <w:name w:val="term"/>
    <w:basedOn w:val="DefaultParagraphFont"/>
    <w:rsid w:val="00972FD8"/>
  </w:style>
  <w:style w:type="paragraph" w:customStyle="1" w:styleId="Tag2">
    <w:name w:val="Tag2"/>
    <w:basedOn w:val="Normal"/>
    <w:qFormat/>
    <w:rsid w:val="00972FD8"/>
    <w:rPr>
      <w:rFonts w:ascii="Arial" w:eastAsia="Calibri" w:hAnsi="Arial" w:cs="Arial"/>
      <w:b/>
    </w:rPr>
  </w:style>
  <w:style w:type="character" w:customStyle="1" w:styleId="UnderlineBold">
    <w:name w:val="Underline Bold"/>
    <w:basedOn w:val="DefaultParagraphFont"/>
    <w:uiPriority w:val="6"/>
    <w:qFormat/>
    <w:rsid w:val="00972FD8"/>
    <w:rPr>
      <w:b/>
      <w:sz w:val="20"/>
      <w:u w:val="single"/>
    </w:rPr>
  </w:style>
  <w:style w:type="paragraph" w:customStyle="1" w:styleId="TagText">
    <w:name w:val="TagText"/>
    <w:basedOn w:val="Normal"/>
    <w:qFormat/>
    <w:rsid w:val="00972FD8"/>
    <w:rPr>
      <w:rFonts w:eastAsia="Cambria"/>
      <w:b/>
      <w:sz w:val="24"/>
    </w:rPr>
  </w:style>
  <w:style w:type="character" w:customStyle="1" w:styleId="BoldUnderlineChar">
    <w:name w:val="Bold Underline Char"/>
    <w:rsid w:val="00972FD8"/>
    <w:rPr>
      <w:rFonts w:ascii="Arial Narrow" w:eastAsia="Calibri" w:hAnsi="Arial Narrow" w:cs="Times New Roman"/>
      <w:b/>
      <w:sz w:val="20"/>
      <w:u w:val="thick"/>
      <w:lang w:val="x-none" w:eastAsia="x-none"/>
    </w:rPr>
  </w:style>
  <w:style w:type="paragraph" w:customStyle="1" w:styleId="Style3">
    <w:name w:val="Style3"/>
    <w:basedOn w:val="Normal"/>
    <w:link w:val="Style3Char"/>
    <w:rsid w:val="00972FD8"/>
    <w:rPr>
      <w:rFonts w:ascii="Arial Narrow" w:eastAsia="Times New Roman" w:hAnsi="Arial Narrow"/>
      <w:b/>
      <w:szCs w:val="24"/>
    </w:rPr>
  </w:style>
  <w:style w:type="character" w:customStyle="1" w:styleId="Style3Char">
    <w:name w:val="Style3 Char"/>
    <w:basedOn w:val="DefaultParagraphFont"/>
    <w:link w:val="Style3"/>
    <w:rsid w:val="00972FD8"/>
    <w:rPr>
      <w:rFonts w:ascii="Arial Narrow" w:eastAsia="Times New Roman" w:hAnsi="Arial Narrow"/>
      <w:b/>
      <w:szCs w:val="24"/>
    </w:rPr>
  </w:style>
  <w:style w:type="character" w:customStyle="1" w:styleId="CardTextChar">
    <w:name w:val="Card Text Char"/>
    <w:rsid w:val="00972FD8"/>
    <w:rPr>
      <w:szCs w:val="24"/>
      <w:lang w:val="en-US" w:eastAsia="en-US" w:bidi="ar-SA"/>
    </w:rPr>
  </w:style>
  <w:style w:type="paragraph" w:customStyle="1" w:styleId="MinimizedText">
    <w:name w:val="Minimized Text"/>
    <w:link w:val="MinimizedTextChar"/>
    <w:rsid w:val="00972FD8"/>
    <w:pPr>
      <w:spacing w:line="240" w:lineRule="auto"/>
    </w:pPr>
    <w:rPr>
      <w:rFonts w:eastAsia="Times New Roman"/>
      <w:sz w:val="16"/>
      <w:szCs w:val="24"/>
    </w:rPr>
  </w:style>
  <w:style w:type="character" w:customStyle="1" w:styleId="MinimizedTextChar">
    <w:name w:val="Minimized Text Char"/>
    <w:link w:val="MinimizedText"/>
    <w:rsid w:val="00972FD8"/>
    <w:rPr>
      <w:rFonts w:eastAsia="Times New Roman"/>
      <w:sz w:val="16"/>
      <w:szCs w:val="24"/>
    </w:rPr>
  </w:style>
  <w:style w:type="paragraph" w:customStyle="1" w:styleId="Style4">
    <w:name w:val="Style4"/>
    <w:basedOn w:val="Normal"/>
    <w:link w:val="Style4Char"/>
    <w:rsid w:val="00972FD8"/>
    <w:rPr>
      <w:rFonts w:ascii="Arial Narrow" w:eastAsia="Times New Roman" w:hAnsi="Arial Narrow"/>
      <w:szCs w:val="24"/>
      <w:u w:val="single"/>
    </w:rPr>
  </w:style>
  <w:style w:type="character" w:customStyle="1" w:styleId="Style4Char">
    <w:name w:val="Style4 Char"/>
    <w:basedOn w:val="DefaultParagraphFont"/>
    <w:link w:val="Style4"/>
    <w:rsid w:val="00972FD8"/>
    <w:rPr>
      <w:rFonts w:ascii="Arial Narrow" w:eastAsia="Times New Roman" w:hAnsi="Arial Narrow"/>
      <w:szCs w:val="24"/>
      <w:u w:val="single"/>
    </w:rPr>
  </w:style>
  <w:style w:type="paragraph" w:customStyle="1" w:styleId="StyleStyle411pt">
    <w:name w:val="Style Style4 + 11 pt"/>
    <w:basedOn w:val="Normal"/>
    <w:link w:val="StyleStyle411ptChar"/>
    <w:rsid w:val="00972FD8"/>
    <w:rPr>
      <w:rFonts w:eastAsia="Times New Roman"/>
      <w:szCs w:val="24"/>
      <w:u w:val="single"/>
    </w:rPr>
  </w:style>
  <w:style w:type="character" w:customStyle="1" w:styleId="StyleStyle411ptChar">
    <w:name w:val="Style Style4 + 11 pt Char"/>
    <w:basedOn w:val="DefaultParagraphFont"/>
    <w:link w:val="StyleStyle411pt"/>
    <w:rsid w:val="00972FD8"/>
    <w:rPr>
      <w:rFonts w:ascii="Georgia" w:eastAsia="Times New Roman" w:hAnsi="Georgia"/>
      <w:szCs w:val="24"/>
      <w:u w:val="single"/>
    </w:rPr>
  </w:style>
  <w:style w:type="paragraph" w:customStyle="1" w:styleId="StyleStyle411ptBoldBorderSinglesolidlineAuto0">
    <w:name w:val="Style Style4 + 11 pt Bold Border: : (Single solid line Auto  0...."/>
    <w:basedOn w:val="Normal"/>
    <w:link w:val="StyleStyle411ptBoldBorderSinglesolidlineAuto0Char"/>
    <w:rsid w:val="00972FD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72FD8"/>
    <w:rPr>
      <w:rFonts w:ascii="Georgia" w:eastAsia="Times New Roman" w:hAnsi="Georgia"/>
      <w:b/>
      <w:bCs/>
      <w:szCs w:val="24"/>
      <w:u w:val="single"/>
      <w:bdr w:val="single" w:sz="4" w:space="0" w:color="auto"/>
    </w:rPr>
  </w:style>
  <w:style w:type="paragraph" w:customStyle="1" w:styleId="StyleStyle411ptBold">
    <w:name w:val="Style Style4 + 11 pt Bold"/>
    <w:basedOn w:val="Normal"/>
    <w:link w:val="StyleStyle411ptBoldChar"/>
    <w:rsid w:val="00972FD8"/>
    <w:rPr>
      <w:rFonts w:eastAsia="Times New Roman"/>
      <w:b/>
      <w:bCs/>
      <w:szCs w:val="24"/>
      <w:u w:val="single"/>
    </w:rPr>
  </w:style>
  <w:style w:type="character" w:customStyle="1" w:styleId="StyleStyle411ptBoldChar">
    <w:name w:val="Style Style4 + 11 pt Bold Char"/>
    <w:basedOn w:val="DefaultParagraphFont"/>
    <w:link w:val="StyleStyle411ptBold"/>
    <w:rsid w:val="00972FD8"/>
    <w:rPr>
      <w:rFonts w:ascii="Georgia" w:eastAsia="Times New Roman" w:hAnsi="Georgia"/>
      <w:b/>
      <w:bCs/>
      <w:szCs w:val="24"/>
      <w:u w:val="single"/>
    </w:rPr>
  </w:style>
  <w:style w:type="paragraph" w:customStyle="1" w:styleId="Smallfont">
    <w:name w:val="Smallfont"/>
    <w:basedOn w:val="Normal"/>
    <w:rsid w:val="00972FD8"/>
    <w:rPr>
      <w:rFonts w:eastAsia="Times New Roman"/>
      <w:sz w:val="15"/>
      <w:szCs w:val="24"/>
    </w:rPr>
  </w:style>
  <w:style w:type="character" w:customStyle="1" w:styleId="UnderlineBold0">
    <w:name w:val="Underline + Bold"/>
    <w:basedOn w:val="DefaultParagraphFont"/>
    <w:uiPriority w:val="1"/>
    <w:qFormat/>
    <w:rsid w:val="00972FD8"/>
    <w:rPr>
      <w:rFonts w:ascii="Arial" w:hAnsi="Arial"/>
      <w:b/>
      <w:bCs w:val="0"/>
      <w:sz w:val="20"/>
      <w:u w:val="single"/>
    </w:rPr>
  </w:style>
  <w:style w:type="character" w:customStyle="1" w:styleId="Style11ptBoldUnderline">
    <w:name w:val="Style 11 pt Bold Underline"/>
    <w:rsid w:val="00972FD8"/>
    <w:rPr>
      <w:b/>
      <w:bCs/>
      <w:sz w:val="20"/>
      <w:u w:val="single"/>
    </w:rPr>
  </w:style>
  <w:style w:type="paragraph" w:customStyle="1" w:styleId="SmallText">
    <w:name w:val="Small Text"/>
    <w:aliases w:val="Medium Grid 21"/>
    <w:link w:val="SmallTextChar"/>
    <w:rsid w:val="00972FD8"/>
    <w:pPr>
      <w:spacing w:line="240" w:lineRule="auto"/>
    </w:pPr>
    <w:rPr>
      <w:rFonts w:eastAsia="MS Mincho"/>
      <w:sz w:val="15"/>
      <w:szCs w:val="24"/>
      <w:lang w:eastAsia="ja-JP"/>
    </w:rPr>
  </w:style>
  <w:style w:type="character" w:customStyle="1" w:styleId="SmallTextChar">
    <w:name w:val="Small Text Char"/>
    <w:basedOn w:val="DefaultParagraphFont"/>
    <w:link w:val="SmallText"/>
    <w:rsid w:val="00972FD8"/>
    <w:rPr>
      <w:rFonts w:eastAsia="MS Mincho"/>
      <w:sz w:val="15"/>
      <w:szCs w:val="24"/>
      <w:lang w:eastAsia="ja-JP"/>
    </w:rPr>
  </w:style>
  <w:style w:type="paragraph" w:customStyle="1" w:styleId="Circled">
    <w:name w:val="Circled"/>
    <w:link w:val="CircledChar"/>
    <w:rsid w:val="00972FD8"/>
    <w:pPr>
      <w:spacing w:line="240" w:lineRule="auto"/>
    </w:pPr>
    <w:rPr>
      <w:rFonts w:eastAsia="MS Mincho"/>
      <w:b/>
      <w:szCs w:val="20"/>
      <w:u w:val="single"/>
      <w:lang w:eastAsia="ja-JP"/>
    </w:rPr>
  </w:style>
  <w:style w:type="character" w:customStyle="1" w:styleId="CircledChar">
    <w:name w:val="Circled Char"/>
    <w:basedOn w:val="DefaultParagraphFont"/>
    <w:link w:val="Circled"/>
    <w:rsid w:val="00972FD8"/>
    <w:rPr>
      <w:rFonts w:eastAsia="MS Mincho"/>
      <w:b/>
      <w:szCs w:val="20"/>
      <w:u w:val="single"/>
      <w:lang w:eastAsia="ja-JP"/>
    </w:rPr>
  </w:style>
  <w:style w:type="character" w:customStyle="1" w:styleId="UnderlinedChar">
    <w:name w:val="Underlined Char"/>
    <w:basedOn w:val="DefaultParagraphFont"/>
    <w:rsid w:val="00972FD8"/>
    <w:rPr>
      <w:rFonts w:eastAsia="MS Mincho"/>
      <w:szCs w:val="24"/>
      <w:u w:val="single"/>
      <w:lang w:val="en-US" w:eastAsia="ja-JP" w:bidi="ar-SA"/>
    </w:rPr>
  </w:style>
  <w:style w:type="paragraph" w:customStyle="1" w:styleId="evidencetext">
    <w:name w:val="evidence text"/>
    <w:basedOn w:val="Normal"/>
    <w:link w:val="evidencetextChar1"/>
    <w:qFormat/>
    <w:rsid w:val="00972FD8"/>
    <w:pPr>
      <w:ind w:left="432" w:right="432"/>
    </w:pPr>
    <w:rPr>
      <w:color w:val="000000"/>
    </w:rPr>
  </w:style>
  <w:style w:type="character" w:customStyle="1" w:styleId="evidencetextChar1">
    <w:name w:val="evidence text Char1"/>
    <w:link w:val="evidencetext"/>
    <w:rsid w:val="00972FD8"/>
    <w:rPr>
      <w:rFonts w:ascii="Georgia" w:hAnsi="Georgia"/>
      <w:color w:val="000000"/>
    </w:rPr>
  </w:style>
  <w:style w:type="paragraph" w:customStyle="1" w:styleId="article-text">
    <w:name w:val="article-text"/>
    <w:basedOn w:val="Normal"/>
    <w:rsid w:val="00972FD8"/>
    <w:pPr>
      <w:spacing w:before="100" w:beforeAutospacing="1" w:after="100" w:afterAutospacing="1"/>
    </w:pPr>
    <w:rPr>
      <w:rFonts w:eastAsia="Times New Roman"/>
      <w:sz w:val="24"/>
      <w:szCs w:val="24"/>
    </w:rPr>
  </w:style>
  <w:style w:type="paragraph" w:customStyle="1" w:styleId="Normal1">
    <w:name w:val="Normal1"/>
    <w:basedOn w:val="Normal"/>
    <w:rsid w:val="00972FD8"/>
    <w:rPr>
      <w:rFonts w:eastAsia="Times New Roman"/>
      <w:szCs w:val="24"/>
    </w:rPr>
  </w:style>
  <w:style w:type="paragraph" w:customStyle="1" w:styleId="cardtext">
    <w:name w:val="card text"/>
    <w:basedOn w:val="Normal"/>
    <w:link w:val="cardtextChar0"/>
    <w:qFormat/>
    <w:rsid w:val="00972FD8"/>
    <w:pPr>
      <w:ind w:left="288" w:right="288"/>
    </w:pPr>
    <w:rPr>
      <w:rFonts w:eastAsia="Calibri"/>
    </w:rPr>
  </w:style>
  <w:style w:type="character" w:customStyle="1" w:styleId="cardtextChar0">
    <w:name w:val="card text Char"/>
    <w:basedOn w:val="DefaultParagraphFont"/>
    <w:link w:val="cardtext"/>
    <w:rsid w:val="00972FD8"/>
    <w:rPr>
      <w:rFonts w:ascii="Georgia" w:eastAsia="Calibri" w:hAnsi="Georgia"/>
    </w:rPr>
  </w:style>
  <w:style w:type="character" w:customStyle="1" w:styleId="Styleunderline11pt">
    <w:name w:val="Style underline + 11 pt"/>
    <w:basedOn w:val="underline"/>
    <w:rsid w:val="00972FD8"/>
    <w:rPr>
      <w:rFonts w:ascii="Times New Roman" w:hAnsi="Times New Roman" w:cs="Times New Roman"/>
      <w:b/>
      <w:bCs w:val="0"/>
      <w:sz w:val="20"/>
      <w:u w:val="single"/>
    </w:rPr>
  </w:style>
  <w:style w:type="character" w:customStyle="1" w:styleId="Emphasis2">
    <w:name w:val="Emphasis2"/>
    <w:rsid w:val="00972FD8"/>
    <w:rPr>
      <w:rFonts w:ascii="Franklin Gothic Heavy" w:hAnsi="Franklin Gothic Heavy"/>
      <w:iCs/>
      <w:u w:val="single"/>
    </w:rPr>
  </w:style>
  <w:style w:type="paragraph" w:customStyle="1" w:styleId="StyleUnderlineChar11pt">
    <w:name w:val="Style Underline Char + 11 pt"/>
    <w:basedOn w:val="Normal"/>
    <w:link w:val="StyleUnderlineChar11ptChar"/>
    <w:rsid w:val="00972FD8"/>
    <w:rPr>
      <w:rFonts w:eastAsia="Times New Roman"/>
      <w:szCs w:val="24"/>
      <w:u w:val="single"/>
    </w:rPr>
  </w:style>
  <w:style w:type="character" w:customStyle="1" w:styleId="StyleUnderlineChar11ptChar">
    <w:name w:val="Style Underline Char + 11 pt Char"/>
    <w:basedOn w:val="DefaultParagraphFont"/>
    <w:link w:val="StyleUnderlineChar11pt"/>
    <w:rsid w:val="00972FD8"/>
    <w:rPr>
      <w:rFonts w:ascii="Georgia" w:eastAsia="Times New Roman" w:hAnsi="Georgia"/>
      <w:szCs w:val="24"/>
      <w:u w:val="single"/>
    </w:rPr>
  </w:style>
  <w:style w:type="paragraph" w:customStyle="1" w:styleId="StyleUnderlineChar11ptBold">
    <w:name w:val="Style Underline Char + 11 pt Bold"/>
    <w:basedOn w:val="Normal"/>
    <w:link w:val="StyleUnderlineChar11ptBoldChar"/>
    <w:rsid w:val="00972FD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972FD8"/>
    <w:rPr>
      <w:rFonts w:ascii="Georgia" w:eastAsia="Times New Roman" w:hAnsi="Georgia"/>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rsid w:val="00972FD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972FD8"/>
    <w:rPr>
      <w:rFonts w:ascii="Georgia" w:eastAsia="Times New Roman" w:hAnsi="Georgia"/>
      <w:szCs w:val="24"/>
      <w:u w:val="single"/>
      <w:bdr w:val="single" w:sz="4" w:space="0" w:color="auto"/>
    </w:rPr>
  </w:style>
  <w:style w:type="character" w:customStyle="1" w:styleId="term1">
    <w:name w:val="term1"/>
    <w:rsid w:val="00972FD8"/>
    <w:rPr>
      <w:b/>
      <w:bCs/>
    </w:rPr>
  </w:style>
  <w:style w:type="paragraph" w:customStyle="1" w:styleId="tag">
    <w:name w:val="tag"/>
    <w:aliases w:val="No Spacing111,No Spacing11,No Spacing2,Debate Text,Read stuff,No Spacing3,No Spacing112"/>
    <w:basedOn w:val="Normal"/>
    <w:next w:val="Normal"/>
    <w:qFormat/>
    <w:rsid w:val="00972FD8"/>
    <w:rPr>
      <w:rFonts w:eastAsia="Times New Roman"/>
      <w:b/>
      <w:sz w:val="24"/>
      <w:lang w:bidi="en-US"/>
    </w:rPr>
  </w:style>
  <w:style w:type="character" w:customStyle="1" w:styleId="Heading2Char1CharCharCharCharCharC">
    <w:name w:val="Heading 2 Char1 Char Char Char Char Char C"/>
    <w:rsid w:val="00972FD8"/>
    <w:rPr>
      <w:rFonts w:cs="Arial"/>
      <w:b/>
      <w:bCs/>
      <w:iCs/>
      <w:sz w:val="24"/>
      <w:szCs w:val="28"/>
      <w:lang w:val="en-US" w:eastAsia="en-US" w:bidi="ar-SA"/>
    </w:rPr>
  </w:style>
  <w:style w:type="character" w:customStyle="1" w:styleId="UnderlineChar5Char">
    <w:name w:val="Underline Char5 Char"/>
    <w:basedOn w:val="DefaultParagraphFont"/>
    <w:rsid w:val="00972FD8"/>
    <w:rPr>
      <w:szCs w:val="24"/>
      <w:u w:val="single"/>
      <w:lang w:val="en-US" w:eastAsia="en-US" w:bidi="ar-SA"/>
    </w:rPr>
  </w:style>
  <w:style w:type="character" w:customStyle="1" w:styleId="BoldandUnderlineChar2Char1">
    <w:name w:val="Bold and Underline Char2 Char1"/>
    <w:basedOn w:val="DefaultParagraphFont"/>
    <w:rsid w:val="00972FD8"/>
    <w:rPr>
      <w:b/>
      <w:szCs w:val="24"/>
      <w:u w:val="single"/>
      <w:lang w:val="en-US" w:eastAsia="en-US" w:bidi="ar-SA"/>
    </w:rPr>
  </w:style>
  <w:style w:type="character" w:customStyle="1" w:styleId="Style11ptUnderlineBorderSinglesolidlineAuto05pt">
    <w:name w:val="Style 11 pt Underline Border: : (Single solid line Auto  0.5 pt..."/>
    <w:basedOn w:val="DefaultParagraphFont"/>
    <w:rsid w:val="00972FD8"/>
    <w:rPr>
      <w:sz w:val="20"/>
      <w:u w:val="single"/>
      <w:bdr w:val="single" w:sz="4" w:space="0" w:color="auto"/>
    </w:rPr>
  </w:style>
  <w:style w:type="paragraph" w:customStyle="1" w:styleId="StyleStyle112pt">
    <w:name w:val="Style Style1 + 12 pt"/>
    <w:basedOn w:val="Normal"/>
    <w:link w:val="StyleStyle112ptChar"/>
    <w:rsid w:val="00972FD8"/>
    <w:rPr>
      <w:rFonts w:eastAsia="SimSun"/>
      <w:szCs w:val="24"/>
      <w:u w:val="single"/>
      <w:lang w:eastAsia="zh-CN"/>
    </w:rPr>
  </w:style>
  <w:style w:type="character" w:customStyle="1" w:styleId="StyleStyle112ptChar">
    <w:name w:val="Style Style1 + 12 pt Char"/>
    <w:basedOn w:val="DefaultParagraphFont"/>
    <w:link w:val="StyleStyle112pt"/>
    <w:rsid w:val="00972FD8"/>
    <w:rPr>
      <w:rFonts w:ascii="Georgia" w:eastAsia="SimSun" w:hAnsi="Georgia"/>
      <w:szCs w:val="24"/>
      <w:u w:val="single"/>
      <w:lang w:eastAsia="zh-CN"/>
    </w:rPr>
  </w:style>
  <w:style w:type="character" w:customStyle="1" w:styleId="StyleStyle11ptBoldUnderlineBorderSinglesolidlineAuto">
    <w:name w:val="Style Style 11 pt Bold Underline Border: : (Single solid line Auto ..."/>
    <w:rsid w:val="00972FD8"/>
    <w:rPr>
      <w:rFonts w:ascii="Times New Roman" w:hAnsi="Times New Roman"/>
      <w:b/>
      <w:bCs/>
      <w:sz w:val="20"/>
      <w:u w:val="none"/>
      <w:bdr w:val="none" w:sz="0" w:space="0" w:color="auto"/>
    </w:rPr>
  </w:style>
  <w:style w:type="character" w:customStyle="1" w:styleId="a">
    <w:name w:val="a"/>
    <w:basedOn w:val="DefaultParagraphFont"/>
    <w:rsid w:val="00972FD8"/>
  </w:style>
  <w:style w:type="character" w:customStyle="1" w:styleId="underline1">
    <w:name w:val="underline1"/>
    <w:basedOn w:val="DefaultParagraphFont"/>
    <w:rsid w:val="00972FD8"/>
    <w:rPr>
      <w:u w:val="single"/>
    </w:rPr>
  </w:style>
  <w:style w:type="character" w:customStyle="1" w:styleId="hilite1">
    <w:name w:val="hilite1"/>
    <w:basedOn w:val="DefaultParagraphFont"/>
    <w:rsid w:val="00972FD8"/>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972FD8"/>
    <w:rPr>
      <w:b/>
      <w:bCs/>
      <w:sz w:val="24"/>
      <w:u w:val="single"/>
    </w:rPr>
  </w:style>
  <w:style w:type="character" w:customStyle="1" w:styleId="UnderlineCharChar">
    <w:name w:val="Underline Char Char"/>
    <w:rsid w:val="00972FD8"/>
    <w:rPr>
      <w:rFonts w:eastAsia="Times New Roman"/>
      <w:szCs w:val="24"/>
      <w:u w:val="single"/>
    </w:rPr>
  </w:style>
  <w:style w:type="character" w:customStyle="1" w:styleId="authorbio">
    <w:name w:val="authorbio"/>
    <w:basedOn w:val="DefaultParagraphFont"/>
    <w:rsid w:val="00972FD8"/>
  </w:style>
  <w:style w:type="character" w:customStyle="1" w:styleId="body-text">
    <w:name w:val="body-text"/>
    <w:basedOn w:val="DefaultParagraphFont"/>
    <w:rsid w:val="00972FD8"/>
  </w:style>
  <w:style w:type="paragraph" w:customStyle="1" w:styleId="Nothing">
    <w:name w:val="Nothing"/>
    <w:link w:val="NothingChar"/>
    <w:qFormat/>
    <w:rsid w:val="00972FD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972FD8"/>
    <w:rPr>
      <w:rFonts w:ascii="Times New Roman" w:eastAsia="Calibri" w:hAnsi="Times New Roman" w:cs="Times New Roman"/>
      <w:sz w:val="20"/>
      <w:szCs w:val="20"/>
    </w:rPr>
  </w:style>
  <w:style w:type="character" w:customStyle="1" w:styleId="CardsFont12pt">
    <w:name w:val="Cards + Font 12pt"/>
    <w:basedOn w:val="DefaultParagraphFont"/>
    <w:rsid w:val="00972FD8"/>
    <w:rPr>
      <w:rFonts w:ascii="Times New Roman" w:eastAsia="Calibri" w:hAnsi="Times New Roman" w:cs="Times New Roman"/>
      <w:sz w:val="24"/>
      <w:szCs w:val="20"/>
      <w:u w:val="single"/>
    </w:rPr>
  </w:style>
  <w:style w:type="character" w:customStyle="1" w:styleId="MicroTextChar">
    <w:name w:val="MicroText Char"/>
    <w:link w:val="MicroText"/>
    <w:rsid w:val="00972FD8"/>
    <w:rPr>
      <w:rFonts w:ascii="Arial Narrow" w:hAnsi="Arial Narrow"/>
      <w:sz w:val="12"/>
      <w:szCs w:val="24"/>
      <w:lang w:val="en-US" w:eastAsia="en-US" w:bidi="ar-SA"/>
    </w:rPr>
  </w:style>
  <w:style w:type="character" w:customStyle="1" w:styleId="CardText-Underlined">
    <w:name w:val="Card Text - Underlined"/>
    <w:rsid w:val="00972FD8"/>
    <w:rPr>
      <w:b/>
      <w:sz w:val="20"/>
      <w:u w:val="single"/>
    </w:rPr>
  </w:style>
  <w:style w:type="character" w:customStyle="1" w:styleId="newscontent">
    <w:name w:val="newscontent"/>
    <w:rsid w:val="00972FD8"/>
  </w:style>
  <w:style w:type="character" w:customStyle="1" w:styleId="StyleUnderlinePatternClearYellow">
    <w:name w:val="Style Underline Pattern: Clear (Yellow)"/>
    <w:basedOn w:val="DefaultParagraphFont"/>
    <w:rsid w:val="00972FD8"/>
    <w:rPr>
      <w:u w:val="single"/>
      <w:shd w:val="clear" w:color="auto" w:fill="00FF00"/>
    </w:rPr>
  </w:style>
  <w:style w:type="paragraph" w:customStyle="1" w:styleId="CardStyle">
    <w:name w:val="Card Style"/>
    <w:basedOn w:val="Normal"/>
    <w:rsid w:val="00972FD8"/>
    <w:rPr>
      <w:rFonts w:eastAsia="Times New Roman"/>
      <w:szCs w:val="24"/>
    </w:rPr>
  </w:style>
  <w:style w:type="paragraph" w:customStyle="1" w:styleId="StyleUnderlineChar11ptBorderSinglesolidlineAuto">
    <w:name w:val="Style Underline Char + 11 pt Border: : (Single solid line Auto  ..."/>
    <w:basedOn w:val="Normal"/>
    <w:link w:val="StyleUnderlineChar11ptBorderSinglesolidlineAutoChar"/>
    <w:rsid w:val="00972FD8"/>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72FD8"/>
    <w:rPr>
      <w:rFonts w:ascii="Georgia" w:eastAsia="Times New Roman" w:hAnsi="Georgia"/>
      <w:szCs w:val="24"/>
      <w:u w:val="single"/>
      <w:bdr w:val="single" w:sz="4" w:space="0" w:color="auto"/>
    </w:rPr>
  </w:style>
  <w:style w:type="character" w:customStyle="1" w:styleId="BoldandUnderlineChar">
    <w:name w:val="Bold and Underline Char"/>
    <w:basedOn w:val="DefaultParagraphFont"/>
    <w:link w:val="BoldandUnderline"/>
    <w:locked/>
    <w:rsid w:val="00972FD8"/>
    <w:rPr>
      <w:b/>
      <w:szCs w:val="24"/>
      <w:u w:val="single"/>
    </w:rPr>
  </w:style>
  <w:style w:type="paragraph" w:customStyle="1" w:styleId="BoldandUnderline">
    <w:name w:val="Bold and Underline"/>
    <w:basedOn w:val="Normal"/>
    <w:link w:val="BoldandUnderlineChar"/>
    <w:rsid w:val="00972FD8"/>
    <w:rPr>
      <w:rFonts w:asciiTheme="minorHAnsi" w:hAnsiTheme="minorHAnsi"/>
      <w:b/>
      <w:szCs w:val="24"/>
      <w:u w:val="single"/>
    </w:rPr>
  </w:style>
  <w:style w:type="paragraph" w:customStyle="1" w:styleId="Stylecard11pt">
    <w:name w:val="Style card + 11 pt"/>
    <w:basedOn w:val="card"/>
    <w:link w:val="Stylecard11ptChar"/>
    <w:rsid w:val="00972FD8"/>
    <w:rPr>
      <w:rFonts w:ascii="Georgia" w:eastAsia="SimSun" w:hAnsi="Georgia" w:cstheme="minorBidi"/>
      <w:sz w:val="22"/>
      <w:szCs w:val="24"/>
      <w:lang w:eastAsia="zh-CN"/>
    </w:rPr>
  </w:style>
  <w:style w:type="character" w:customStyle="1" w:styleId="Stylecard11ptChar">
    <w:name w:val="Style card + 11 pt Char"/>
    <w:link w:val="Stylecard11pt"/>
    <w:rsid w:val="00972FD8"/>
    <w:rPr>
      <w:rFonts w:ascii="Georgia" w:eastAsia="SimSun" w:hAnsi="Georgia"/>
      <w:szCs w:val="24"/>
      <w:lang w:eastAsia="zh-CN"/>
    </w:rPr>
  </w:style>
  <w:style w:type="character" w:customStyle="1" w:styleId="Style11ptBoldUnderlineBorderSinglesolidlineAuto">
    <w:name w:val="Style 11 pt Bold Underline Border: : (Single solid line Auto  ..."/>
    <w:basedOn w:val="DefaultParagraphFont"/>
    <w:rsid w:val="00972FD8"/>
    <w:rPr>
      <w:rFonts w:ascii="Times New Roman" w:hAnsi="Times New Roman"/>
      <w:b/>
      <w:bCs/>
      <w:sz w:val="20"/>
      <w:u w:val="single"/>
      <w:bdr w:val="single" w:sz="4" w:space="0" w:color="auto"/>
    </w:rPr>
  </w:style>
  <w:style w:type="character" w:customStyle="1" w:styleId="SmallText-New">
    <w:name w:val="Small Text - New"/>
    <w:basedOn w:val="DefaultParagraphFont"/>
    <w:rsid w:val="00972FD8"/>
    <w:rPr>
      <w:rFonts w:ascii="Arial Narrow" w:hAnsi="Arial Narrow"/>
      <w:sz w:val="14"/>
    </w:rPr>
  </w:style>
  <w:style w:type="character" w:customStyle="1" w:styleId="Underlined-New">
    <w:name w:val="Underlined - New"/>
    <w:basedOn w:val="DefaultParagraphFont"/>
    <w:rsid w:val="00972FD8"/>
    <w:rPr>
      <w:rFonts w:ascii="Arial Narrow" w:hAnsi="Arial Narrow"/>
      <w:sz w:val="16"/>
      <w:u w:val="single"/>
    </w:rPr>
  </w:style>
  <w:style w:type="paragraph" w:customStyle="1" w:styleId="StyleStyle49pt">
    <w:name w:val="Style Style4 + 9 pt"/>
    <w:basedOn w:val="Style4"/>
    <w:link w:val="StyleStyle49ptChar"/>
    <w:rsid w:val="00972FD8"/>
    <w:rPr>
      <w:rFonts w:ascii="Times New Roman" w:hAnsi="Times New Roman"/>
    </w:rPr>
  </w:style>
  <w:style w:type="character" w:customStyle="1" w:styleId="StyleStyle49ptChar">
    <w:name w:val="Style Style4 + 9 pt Char"/>
    <w:basedOn w:val="Style4Char"/>
    <w:link w:val="StyleStyle49pt"/>
    <w:rsid w:val="00972FD8"/>
    <w:rPr>
      <w:rFonts w:ascii="Times New Roman" w:eastAsia="Times New Roman" w:hAnsi="Times New Roman"/>
      <w:szCs w:val="24"/>
      <w:u w:val="single"/>
    </w:rPr>
  </w:style>
  <w:style w:type="paragraph" w:customStyle="1" w:styleId="StyleStyle49ptBold">
    <w:name w:val="Style Style4 + 9 pt Bold"/>
    <w:basedOn w:val="Style4"/>
    <w:link w:val="StyleStyle49ptBoldChar"/>
    <w:rsid w:val="00972FD8"/>
    <w:rPr>
      <w:rFonts w:ascii="Times New Roman" w:hAnsi="Times New Roman"/>
      <w:b/>
      <w:bCs/>
    </w:rPr>
  </w:style>
  <w:style w:type="character" w:customStyle="1" w:styleId="StyleStyle49ptBoldChar">
    <w:name w:val="Style Style4 + 9 pt Bold Char"/>
    <w:basedOn w:val="Style4Char"/>
    <w:link w:val="StyleStyle49ptBold"/>
    <w:rsid w:val="00972FD8"/>
    <w:rPr>
      <w:rFonts w:ascii="Times New Roman" w:eastAsia="Times New Roman" w:hAnsi="Times New Roman"/>
      <w:b/>
      <w:bCs/>
      <w:szCs w:val="24"/>
      <w:u w:val="single"/>
    </w:rPr>
  </w:style>
  <w:style w:type="paragraph" w:customStyle="1" w:styleId="Smalltext0">
    <w:name w:val="Small text"/>
    <w:basedOn w:val="Normal"/>
    <w:link w:val="SmalltextChar0"/>
    <w:rsid w:val="00972FD8"/>
    <w:rPr>
      <w:rFonts w:ascii="Arial Narrow" w:eastAsia="Times New Roman" w:hAnsi="Arial Narrow"/>
      <w:sz w:val="16"/>
      <w:szCs w:val="24"/>
    </w:rPr>
  </w:style>
  <w:style w:type="paragraph" w:customStyle="1" w:styleId="tiny">
    <w:name w:val="tiny"/>
    <w:next w:val="Normal"/>
    <w:link w:val="tinyChar"/>
    <w:autoRedefine/>
    <w:rsid w:val="00972FD8"/>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972FD8"/>
    <w:rPr>
      <w:rFonts w:ascii="Times New Roman" w:eastAsia="Malgun Gothic" w:hAnsi="Times New Roman" w:cs="Times New Roman"/>
      <w:sz w:val="20"/>
      <w:szCs w:val="20"/>
    </w:rPr>
  </w:style>
  <w:style w:type="paragraph" w:customStyle="1" w:styleId="Normal2">
    <w:name w:val="Normal2"/>
    <w:basedOn w:val="Normal"/>
    <w:rsid w:val="00972FD8"/>
    <w:rPr>
      <w:rFonts w:eastAsia="Times New Roman"/>
      <w:szCs w:val="24"/>
    </w:rPr>
  </w:style>
  <w:style w:type="paragraph" w:customStyle="1" w:styleId="cite2">
    <w:name w:val="cite2"/>
    <w:basedOn w:val="Normal"/>
    <w:rsid w:val="00972FD8"/>
    <w:rPr>
      <w:rFonts w:eastAsia="Times New Roman"/>
      <w:color w:val="000000"/>
      <w:szCs w:val="20"/>
    </w:rPr>
  </w:style>
  <w:style w:type="character" w:customStyle="1" w:styleId="7TimesNewRoman">
    <w:name w:val="7 Times New Roman"/>
    <w:rsid w:val="00972FD8"/>
    <w:rPr>
      <w:rFonts w:ascii="Times New Roman" w:eastAsia="Times New Roman" w:hAnsi="Times New Roman"/>
      <w:b w:val="0"/>
      <w:i w:val="0"/>
      <w:strike w:val="0"/>
      <w:dstrike w:val="0"/>
      <w:noProof w:val="0"/>
      <w:color w:val="000000"/>
      <w:spacing w:val="0"/>
      <w:position w:val="0"/>
      <w:sz w:val="14"/>
      <w:u w:val="none" w:color="000000"/>
      <w:vertAlign w:val="baseline"/>
      <w:lang w:val="en-US"/>
    </w:rPr>
  </w:style>
  <w:style w:type="character" w:customStyle="1" w:styleId="postby">
    <w:name w:val="post_by"/>
    <w:basedOn w:val="DefaultParagraphFont"/>
    <w:rsid w:val="00972FD8"/>
  </w:style>
  <w:style w:type="paragraph" w:customStyle="1" w:styleId="Minimize">
    <w:name w:val="Minimize"/>
    <w:basedOn w:val="card"/>
    <w:next w:val="Normal"/>
    <w:link w:val="MinimizeChar"/>
    <w:rsid w:val="00972FD8"/>
    <w:pPr>
      <w:autoSpaceDE w:val="0"/>
      <w:autoSpaceDN w:val="0"/>
      <w:adjustRightInd w:val="0"/>
      <w:spacing w:after="200" w:line="276" w:lineRule="auto"/>
    </w:pPr>
    <w:rPr>
      <w:rFonts w:ascii="Georgia" w:hAnsi="Georgia" w:cstheme="minorBidi"/>
      <w:color w:val="000000"/>
      <w:sz w:val="12"/>
    </w:rPr>
  </w:style>
  <w:style w:type="character" w:customStyle="1" w:styleId="MinimizeChar">
    <w:name w:val="Minimize Char"/>
    <w:link w:val="Minimize"/>
    <w:rsid w:val="00972FD8"/>
    <w:rPr>
      <w:rFonts w:ascii="Georgia" w:eastAsia="Times New Roman" w:hAnsi="Georgia"/>
      <w:color w:val="000000"/>
      <w:sz w:val="12"/>
      <w:szCs w:val="20"/>
    </w:rPr>
  </w:style>
  <w:style w:type="character" w:customStyle="1" w:styleId="Styleunderline11ptBold">
    <w:name w:val="Style underline + 11 pt Bold"/>
    <w:rsid w:val="00972FD8"/>
    <w:rPr>
      <w:rFonts w:ascii="Times New Roman" w:hAnsi="Times New Roman"/>
      <w:b/>
      <w:bCs/>
      <w:sz w:val="20"/>
      <w:u w:val="single"/>
    </w:rPr>
  </w:style>
  <w:style w:type="character" w:customStyle="1" w:styleId="Style11ptThickunderline">
    <w:name w:val="Style 11 pt Thick underline"/>
    <w:rsid w:val="00972FD8"/>
    <w:rPr>
      <w:rFonts w:ascii="Times New Roman" w:hAnsi="Times New Roman"/>
      <w:sz w:val="20"/>
      <w:u w:val="single"/>
    </w:rPr>
  </w:style>
  <w:style w:type="character" w:customStyle="1" w:styleId="Style11ptBoldThickunderline">
    <w:name w:val="Style 11 pt Bold Thick underline"/>
    <w:rsid w:val="00972FD8"/>
    <w:rPr>
      <w:rFonts w:ascii="Times New Roman" w:hAnsi="Times New Roman"/>
      <w:b/>
      <w:bCs/>
      <w:sz w:val="20"/>
      <w:u w:val="single"/>
    </w:rPr>
  </w:style>
  <w:style w:type="character" w:customStyle="1" w:styleId="SmallFontChar">
    <w:name w:val="Small Font Char"/>
    <w:link w:val="SmallFont0"/>
    <w:rsid w:val="00972FD8"/>
    <w:rPr>
      <w:sz w:val="14"/>
      <w:szCs w:val="18"/>
    </w:rPr>
  </w:style>
  <w:style w:type="paragraph" w:customStyle="1" w:styleId="SmallFont0">
    <w:name w:val="Small Font"/>
    <w:basedOn w:val="Normal"/>
    <w:link w:val="SmallFontChar"/>
    <w:rsid w:val="00972FD8"/>
    <w:pPr>
      <w:spacing w:after="200" w:line="276" w:lineRule="auto"/>
      <w:jc w:val="both"/>
    </w:pPr>
    <w:rPr>
      <w:rFonts w:asciiTheme="minorHAnsi" w:hAnsiTheme="minorHAnsi"/>
      <w:sz w:val="14"/>
      <w:szCs w:val="18"/>
    </w:rPr>
  </w:style>
  <w:style w:type="paragraph" w:customStyle="1" w:styleId="Stylecard11ptUnderline">
    <w:name w:val="Style card + 11 pt Underline"/>
    <w:basedOn w:val="card"/>
    <w:link w:val="Stylecard11ptUnderlineChar"/>
    <w:rsid w:val="00972FD8"/>
    <w:pPr>
      <w:spacing w:after="200" w:line="276" w:lineRule="auto"/>
    </w:pPr>
    <w:rPr>
      <w:rFonts w:ascii="Georgia" w:eastAsiaTheme="minorHAnsi" w:hAnsi="Georgia" w:cstheme="minorBidi"/>
      <w:sz w:val="22"/>
      <w:szCs w:val="22"/>
      <w:u w:val="single"/>
    </w:rPr>
  </w:style>
  <w:style w:type="character" w:customStyle="1" w:styleId="Stylecard11ptUnderlineChar">
    <w:name w:val="Style card + 11 pt Underline Char"/>
    <w:link w:val="Stylecard11ptUnderline"/>
    <w:rsid w:val="00972FD8"/>
    <w:rPr>
      <w:rFonts w:ascii="Georgia" w:hAnsi="Georgia"/>
      <w:u w:val="single"/>
    </w:rPr>
  </w:style>
  <w:style w:type="paragraph" w:customStyle="1" w:styleId="StylecardLatinVerdana-BoldUnderline">
    <w:name w:val="Style card + (Latin) Verdana-Bold Underline"/>
    <w:basedOn w:val="card"/>
    <w:link w:val="StylecardLatinVerdana-BoldUnderlineChar"/>
    <w:rsid w:val="00972FD8"/>
    <w:pPr>
      <w:spacing w:after="200" w:line="276" w:lineRule="auto"/>
    </w:pPr>
    <w:rPr>
      <w:rFonts w:ascii="Georgia" w:eastAsiaTheme="minorHAnsi" w:hAnsi="Georgia" w:cstheme="minorBidi"/>
      <w:sz w:val="22"/>
      <w:szCs w:val="22"/>
      <w:u w:val="single"/>
    </w:rPr>
  </w:style>
  <w:style w:type="character" w:customStyle="1" w:styleId="StylecardLatinVerdana-BoldUnderlineChar">
    <w:name w:val="Style card + (Latin) Verdana-Bold Underline Char"/>
    <w:link w:val="StylecardLatinVerdana-BoldUnderline"/>
    <w:rsid w:val="00972FD8"/>
    <w:rPr>
      <w:rFonts w:ascii="Georgia" w:hAnsi="Georgia"/>
      <w:u w:val="single"/>
    </w:rPr>
  </w:style>
  <w:style w:type="paragraph" w:styleId="PlainText">
    <w:name w:val="Plain Text"/>
    <w:basedOn w:val="Normal"/>
    <w:link w:val="PlainTextChar"/>
    <w:rsid w:val="00972FD8"/>
    <w:pPr>
      <w:spacing w:after="200" w:line="276" w:lineRule="auto"/>
    </w:pPr>
    <w:rPr>
      <w:rFonts w:ascii="Courier New" w:eastAsia="Times New Roman" w:hAnsi="Courier New" w:cs="Courier New"/>
      <w:szCs w:val="20"/>
    </w:rPr>
  </w:style>
  <w:style w:type="character" w:customStyle="1" w:styleId="PlainTextChar">
    <w:name w:val="Plain Text Char"/>
    <w:basedOn w:val="DefaultParagraphFont"/>
    <w:link w:val="PlainText"/>
    <w:rsid w:val="00972FD8"/>
    <w:rPr>
      <w:rFonts w:ascii="Courier New" w:eastAsia="Times New Roman" w:hAnsi="Courier New" w:cs="Courier New"/>
      <w:szCs w:val="20"/>
    </w:rPr>
  </w:style>
  <w:style w:type="character" w:customStyle="1" w:styleId="Style11ptBorderSinglesolidlineAuto05ptLinewidth">
    <w:name w:val="Style 11 pt Border: : (Single solid line Auto  0.5 pt Line width)"/>
    <w:rsid w:val="00972FD8"/>
    <w:rPr>
      <w:sz w:val="20"/>
      <w:bdr w:val="single" w:sz="4" w:space="0" w:color="auto" w:frame="1"/>
    </w:rPr>
  </w:style>
  <w:style w:type="character" w:customStyle="1" w:styleId="StyleUnderlineChar9pt">
    <w:name w:val="Style Underline Char + 9 pt"/>
    <w:rsid w:val="00972FD8"/>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972FD8"/>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972FD8"/>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rsid w:val="00972FD8"/>
    <w:rPr>
      <w:rFonts w:eastAsia="Times New Roman"/>
      <w:szCs w:val="24"/>
      <w:u w:val="single"/>
      <w:lang w:eastAsia="zh-CN"/>
    </w:rPr>
  </w:style>
  <w:style w:type="character" w:customStyle="1" w:styleId="StyleUnderlined11ptChar">
    <w:name w:val="Style Underlined + 11 pt Char"/>
    <w:basedOn w:val="UnderlinedChar"/>
    <w:link w:val="StyleUnderlined11pt"/>
    <w:rsid w:val="00972FD8"/>
    <w:rPr>
      <w:rFonts w:ascii="Georgia" w:eastAsia="Times New Roman" w:hAnsi="Georgia"/>
      <w:szCs w:val="24"/>
      <w:u w:val="single"/>
      <w:lang w:val="en-US" w:eastAsia="zh-CN" w:bidi="ar-SA"/>
    </w:rPr>
  </w:style>
  <w:style w:type="paragraph" w:customStyle="1" w:styleId="StyleCircled11pt">
    <w:name w:val="Style Circled + 11 pt"/>
    <w:basedOn w:val="Circled"/>
    <w:link w:val="StyleCircled11ptChar"/>
    <w:rsid w:val="00972FD8"/>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972FD8"/>
    <w:rPr>
      <w:rFonts w:ascii="Times New Roman" w:eastAsia="Times New Roman" w:hAnsi="Times New Roman" w:cs="Times New Roman"/>
      <w:b/>
      <w:bCs/>
      <w:sz w:val="20"/>
      <w:szCs w:val="24"/>
      <w:u w:val="single"/>
    </w:rPr>
  </w:style>
  <w:style w:type="paragraph" w:customStyle="1" w:styleId="UnderlineBoldIndent">
    <w:name w:val="Underline + Bold Indent"/>
    <w:basedOn w:val="Normal"/>
    <w:link w:val="UnderlineBoldIndentCharChar"/>
    <w:rsid w:val="00972FD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72FD8"/>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rsid w:val="00972FD8"/>
    <w:rPr>
      <w:u w:val="single"/>
    </w:rPr>
  </w:style>
  <w:style w:type="character" w:customStyle="1" w:styleId="StyleUnderlineBoldIndent11ptChar">
    <w:name w:val="Style Underline + Bold Indent + 11 pt Char"/>
    <w:link w:val="StyleUnderlineBoldIndent11pt"/>
    <w:rsid w:val="00972FD8"/>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rsid w:val="00972FD8"/>
    <w:rPr>
      <w:b/>
      <w:bCs/>
      <w:u w:val="single"/>
    </w:rPr>
  </w:style>
  <w:style w:type="character" w:customStyle="1" w:styleId="StyleUnderlineBoldIndent11ptBoldChar">
    <w:name w:val="Style Underline + Bold Indent + 11 pt Bold Char"/>
    <w:link w:val="StyleUnderlineBoldIndent11ptBold"/>
    <w:rsid w:val="00972FD8"/>
    <w:rPr>
      <w:rFonts w:ascii="Georgia" w:eastAsia="Times New Roman" w:hAnsi="Georgia"/>
      <w:b/>
      <w:bCs/>
      <w:szCs w:val="20"/>
      <w:u w:val="single"/>
    </w:rPr>
  </w:style>
  <w:style w:type="character" w:customStyle="1" w:styleId="CharChar5">
    <w:name w:val="Char Char5"/>
    <w:rsid w:val="00972FD8"/>
    <w:rPr>
      <w:rFonts w:ascii="Times New Roman" w:eastAsia="Times New Roman" w:hAnsi="Times New Roman" w:cs="Times New Roman"/>
      <w:bCs/>
      <w:szCs w:val="26"/>
      <w:u w:val="single"/>
    </w:rPr>
  </w:style>
  <w:style w:type="character" w:customStyle="1" w:styleId="Styleunderline11ptBorderSinglesolidlineAuto05p">
    <w:name w:val="Style underline + 11 pt Border: : (Single solid line Auto  0.5 p..."/>
    <w:rsid w:val="00972FD8"/>
    <w:rPr>
      <w:sz w:val="20"/>
      <w:u w:val="single"/>
      <w:bdr w:val="single" w:sz="4" w:space="0" w:color="auto"/>
    </w:rPr>
  </w:style>
  <w:style w:type="character" w:customStyle="1" w:styleId="StyleUnderlineChar6CharCharCharCharCharCharCharChar11">
    <w:name w:val="Style Underline Char6 Char Char Char Char Char Char Char Char + 11 ..."/>
    <w:rsid w:val="00972FD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72FD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72FD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72FD8"/>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rsid w:val="00972FD8"/>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972FD8"/>
    <w:rPr>
      <w:rFonts w:ascii="Georgia" w:eastAsia="Calibri" w:hAnsi="Georgia"/>
      <w:u w:val="single"/>
    </w:rPr>
  </w:style>
  <w:style w:type="character" w:customStyle="1" w:styleId="Styleterm111ptUnderline">
    <w:name w:val="Style term1 + 11 pt Underline"/>
    <w:rsid w:val="00972FD8"/>
    <w:rPr>
      <w:b/>
      <w:bCs/>
      <w:sz w:val="20"/>
      <w:u w:val="single"/>
    </w:rPr>
  </w:style>
  <w:style w:type="paragraph" w:customStyle="1" w:styleId="StyleMinimizedTextArialNarrow10pt">
    <w:name w:val="Style Minimized Text + Arial Narrow 10 pt"/>
    <w:basedOn w:val="MinimizedText"/>
    <w:link w:val="StyleMinimizedTextArialNarrow10ptChar"/>
    <w:rsid w:val="00972FD8"/>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972FD8"/>
    <w:rPr>
      <w:rFonts w:ascii="Times New Roman" w:eastAsia="Times New Roman" w:hAnsi="Times New Roman" w:cs="Times New Roman"/>
      <w:sz w:val="20"/>
      <w:szCs w:val="24"/>
    </w:rPr>
  </w:style>
  <w:style w:type="character" w:customStyle="1" w:styleId="StyleLatinGaramondUnderline">
    <w:name w:val="Style (Latin) Garamond Underline"/>
    <w:rsid w:val="00972FD8"/>
    <w:rPr>
      <w:rFonts w:ascii="Times New Roman" w:hAnsi="Times New Roman"/>
      <w:sz w:val="20"/>
      <w:u w:val="single"/>
    </w:rPr>
  </w:style>
  <w:style w:type="character" w:customStyle="1" w:styleId="StyleLatinGaramond">
    <w:name w:val="Style (Latin) Garamond"/>
    <w:rsid w:val="00972FD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972FD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972FD8"/>
    <w:rPr>
      <w:rFonts w:ascii="Times" w:eastAsia="Times New Roman" w:hAnsi="Times" w:cs="Arial"/>
      <w:szCs w:val="28"/>
      <w:u w:val="single"/>
    </w:rPr>
  </w:style>
  <w:style w:type="character" w:customStyle="1" w:styleId="standardcontent">
    <w:name w:val="standardcontent"/>
    <w:basedOn w:val="DefaultParagraphFont"/>
    <w:rsid w:val="00972FD8"/>
  </w:style>
  <w:style w:type="paragraph" w:customStyle="1" w:styleId="Cards">
    <w:name w:val="Cards"/>
    <w:basedOn w:val="Normal"/>
    <w:link w:val="CardsChar"/>
    <w:qFormat/>
    <w:rsid w:val="00972FD8"/>
    <w:pPr>
      <w:spacing w:after="200" w:line="276" w:lineRule="auto"/>
    </w:pPr>
    <w:rPr>
      <w:rFonts w:eastAsia="Times New Roman"/>
      <w:sz w:val="18"/>
    </w:rPr>
  </w:style>
  <w:style w:type="character" w:customStyle="1" w:styleId="CardsChar">
    <w:name w:val="Cards Char"/>
    <w:link w:val="Cards"/>
    <w:rsid w:val="00972FD8"/>
    <w:rPr>
      <w:rFonts w:ascii="Georgia" w:eastAsia="Times New Roman" w:hAnsi="Georgia"/>
      <w:sz w:val="18"/>
    </w:rPr>
  </w:style>
  <w:style w:type="paragraph" w:customStyle="1" w:styleId="NormalText">
    <w:name w:val="Normal Text"/>
    <w:basedOn w:val="Normal"/>
    <w:link w:val="NormalTextChar"/>
    <w:autoRedefine/>
    <w:rsid w:val="00972FD8"/>
    <w:pPr>
      <w:jc w:val="both"/>
    </w:pPr>
    <w:rPr>
      <w:rFonts w:eastAsia="Times New Roman"/>
      <w:szCs w:val="26"/>
    </w:rPr>
  </w:style>
  <w:style w:type="paragraph" w:customStyle="1" w:styleId="HeaderStyle">
    <w:name w:val="Header Style"/>
    <w:basedOn w:val="Normal"/>
    <w:rsid w:val="00972FD8"/>
    <w:pPr>
      <w:jc w:val="center"/>
    </w:pPr>
    <w:rPr>
      <w:rFonts w:eastAsia="Times New Roman"/>
      <w:b/>
      <w:sz w:val="24"/>
      <w:szCs w:val="20"/>
      <w:u w:val="single"/>
    </w:rPr>
  </w:style>
  <w:style w:type="character" w:customStyle="1" w:styleId="CardChar2">
    <w:name w:val="Card Char2"/>
    <w:basedOn w:val="DefaultParagraphFont"/>
    <w:rsid w:val="00972FD8"/>
    <w:rPr>
      <w:rFonts w:ascii="Times New Roman" w:eastAsia="Times New Roman" w:hAnsi="Times New Roman" w:cs="Times New Roman"/>
      <w:bCs/>
      <w:color w:val="000000"/>
      <w:sz w:val="20"/>
      <w:szCs w:val="20"/>
    </w:rPr>
  </w:style>
  <w:style w:type="paragraph" w:customStyle="1" w:styleId="TagStyle">
    <w:name w:val="Tag Style"/>
    <w:basedOn w:val="Normal"/>
    <w:rsid w:val="00972FD8"/>
    <w:rPr>
      <w:rFonts w:eastAsia="Times New Roman"/>
      <w:b/>
      <w:sz w:val="24"/>
      <w:szCs w:val="20"/>
    </w:rPr>
  </w:style>
  <w:style w:type="character" w:customStyle="1" w:styleId="Hyperlink6">
    <w:name w:val="Hyperlink6"/>
    <w:basedOn w:val="DefaultParagraphFont"/>
    <w:rsid w:val="00972FD8"/>
    <w:rPr>
      <w:color w:val="3300CC"/>
      <w:u w:val="single"/>
    </w:rPr>
  </w:style>
  <w:style w:type="character" w:customStyle="1" w:styleId="CharChar11">
    <w:name w:val="Char Char11"/>
    <w:basedOn w:val="DefaultParagraphFont"/>
    <w:rsid w:val="00972FD8"/>
    <w:rPr>
      <w:rFonts w:cs="Arial"/>
      <w:bCs/>
      <w:szCs w:val="26"/>
      <w:u w:val="single"/>
      <w:lang w:val="en-US" w:eastAsia="en-US" w:bidi="ar-SA"/>
    </w:rPr>
  </w:style>
  <w:style w:type="paragraph" w:styleId="NoSpacing">
    <w:name w:val="No Spacing"/>
    <w:aliases w:val="ClearFormatting,Dont use,Tag and Cite,Card Format,No Spacing51,No Spacing1"/>
    <w:qFormat/>
    <w:rsid w:val="00972FD8"/>
    <w:pPr>
      <w:spacing w:after="0" w:line="240" w:lineRule="auto"/>
    </w:pPr>
    <w:rPr>
      <w:rFonts w:ascii="Times New Roman" w:eastAsia="Times New Roman" w:hAnsi="Times New Roman" w:cs="Times New Roman"/>
      <w:sz w:val="20"/>
      <w:szCs w:val="20"/>
    </w:rPr>
  </w:style>
  <w:style w:type="character" w:customStyle="1" w:styleId="UnderlineCharCharChar1">
    <w:name w:val="Underline Char Char Char1"/>
    <w:basedOn w:val="DefaultParagraphFont"/>
    <w:rsid w:val="00972FD8"/>
    <w:rPr>
      <w:u w:val="single"/>
      <w:lang w:val="en-US" w:eastAsia="en-US" w:bidi="ar-SA"/>
    </w:rPr>
  </w:style>
  <w:style w:type="character" w:customStyle="1" w:styleId="StyleUnderlineChar2CharChar11pt">
    <w:name w:val="Style Underline Char2 Char Char + 11 pt"/>
    <w:basedOn w:val="Style11pt"/>
    <w:rsid w:val="00972FD8"/>
    <w:rPr>
      <w:rFonts w:ascii="Times New Roman" w:hAnsi="Times New Roman"/>
      <w:sz w:val="20"/>
      <w:u w:val="single"/>
    </w:rPr>
  </w:style>
  <w:style w:type="character" w:customStyle="1" w:styleId="StyleStyleBoldUnderline11pt">
    <w:name w:val="Style Style Bold Underline + 11 pt"/>
    <w:basedOn w:val="DefaultParagraphFont"/>
    <w:rsid w:val="00972FD8"/>
    <w:rPr>
      <w:b/>
      <w:bCs/>
      <w:sz w:val="20"/>
      <w:u w:val="single"/>
    </w:rPr>
  </w:style>
  <w:style w:type="paragraph" w:customStyle="1" w:styleId="BlockTitle">
    <w:name w:val="Block Title"/>
    <w:basedOn w:val="Heading1"/>
    <w:next w:val="Normal"/>
    <w:link w:val="BlockTitleChar"/>
    <w:qFormat/>
    <w:rsid w:val="00972FD8"/>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bCs/>
      <w:kern w:val="32"/>
      <w:sz w:val="32"/>
      <w:u w:val="single"/>
    </w:rPr>
  </w:style>
  <w:style w:type="paragraph" w:customStyle="1" w:styleId="Shrink">
    <w:name w:val="Shrink"/>
    <w:link w:val="ShrinkChar"/>
    <w:rsid w:val="00972FD8"/>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972FD8"/>
    <w:rPr>
      <w:rFonts w:ascii="Garamond" w:eastAsia="Times New Roman" w:hAnsi="Garamond" w:cs="Times New Roman"/>
      <w:sz w:val="12"/>
      <w:szCs w:val="20"/>
    </w:rPr>
  </w:style>
  <w:style w:type="character" w:customStyle="1" w:styleId="pmterms11">
    <w:name w:val="pmterms11"/>
    <w:basedOn w:val="DefaultParagraphFont"/>
    <w:rsid w:val="00972FD8"/>
    <w:rPr>
      <w:b/>
      <w:bCs/>
      <w:i w:val="0"/>
      <w:iCs w:val="0"/>
      <w:color w:val="000000"/>
    </w:rPr>
  </w:style>
  <w:style w:type="paragraph" w:customStyle="1" w:styleId="CaseListNormal">
    <w:name w:val="Case List Normal"/>
    <w:basedOn w:val="Normal"/>
    <w:rsid w:val="00972FD8"/>
    <w:rPr>
      <w:rFonts w:ascii="Times" w:eastAsia="Times New Roman" w:hAnsi="Times"/>
      <w:szCs w:val="26"/>
    </w:rPr>
  </w:style>
  <w:style w:type="character" w:customStyle="1" w:styleId="Heading1Char1">
    <w:name w:val="Heading 1 Char1"/>
    <w:rsid w:val="00972FD8"/>
    <w:rPr>
      <w:rFonts w:ascii="Arial" w:hAnsi="Arial" w:cs="Arial"/>
      <w:b/>
      <w:bCs/>
      <w:kern w:val="32"/>
      <w:sz w:val="28"/>
      <w:szCs w:val="32"/>
      <w:lang w:val="en-US" w:eastAsia="en-US" w:bidi="ar-SA"/>
    </w:rPr>
  </w:style>
  <w:style w:type="character" w:styleId="PageNumber">
    <w:name w:val="page number"/>
    <w:basedOn w:val="DefaultParagraphFont"/>
    <w:uiPriority w:val="99"/>
    <w:rsid w:val="00972FD8"/>
  </w:style>
  <w:style w:type="paragraph" w:customStyle="1" w:styleId="BlockTitle2">
    <w:name w:val="Block Title2"/>
    <w:basedOn w:val="Normal"/>
    <w:next w:val="Normal"/>
    <w:rsid w:val="00972FD8"/>
    <w:pPr>
      <w:spacing w:after="240"/>
      <w:jc w:val="center"/>
    </w:pPr>
    <w:rPr>
      <w:rFonts w:eastAsia="Times New Roman"/>
      <w:b/>
      <w:sz w:val="32"/>
      <w:szCs w:val="24"/>
      <w:u w:val="single"/>
    </w:rPr>
  </w:style>
  <w:style w:type="paragraph" w:customStyle="1" w:styleId="TxBrp1">
    <w:name w:val="TxBr_p1"/>
    <w:basedOn w:val="Normal"/>
    <w:rsid w:val="00972FD8"/>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972FD8"/>
    <w:pPr>
      <w:spacing w:before="100" w:beforeAutospacing="1" w:after="100" w:afterAutospacing="1"/>
    </w:pPr>
    <w:rPr>
      <w:rFonts w:eastAsia="Times New Roman"/>
      <w:sz w:val="24"/>
      <w:szCs w:val="24"/>
    </w:rPr>
  </w:style>
  <w:style w:type="paragraph" w:customStyle="1" w:styleId="hat">
    <w:name w:val="hat"/>
    <w:basedOn w:val="Normal"/>
    <w:next w:val="Normal"/>
    <w:rsid w:val="00972FD8"/>
    <w:pPr>
      <w:spacing w:before="240" w:after="240"/>
      <w:jc w:val="center"/>
      <w:outlineLvl w:val="0"/>
    </w:pPr>
    <w:rPr>
      <w:rFonts w:eastAsia="Times New Roman" w:cs="Arial"/>
      <w:b/>
      <w:bCs/>
      <w:sz w:val="32"/>
      <w:szCs w:val="24"/>
      <w:u w:val="single"/>
    </w:rPr>
  </w:style>
  <w:style w:type="paragraph" w:styleId="BodyText0">
    <w:name w:val="Body Text"/>
    <w:basedOn w:val="Normal"/>
    <w:link w:val="BodyTextChar"/>
    <w:uiPriority w:val="99"/>
    <w:qFormat/>
    <w:rsid w:val="00972FD8"/>
    <w:pPr>
      <w:spacing w:before="100" w:beforeAutospacing="1" w:after="100" w:afterAutospacing="1"/>
    </w:pPr>
    <w:rPr>
      <w:rFonts w:eastAsia="Times New Roman"/>
      <w:sz w:val="24"/>
      <w:szCs w:val="24"/>
    </w:rPr>
  </w:style>
  <w:style w:type="character" w:customStyle="1" w:styleId="BodyTextChar">
    <w:name w:val="Body Text Char"/>
    <w:basedOn w:val="DefaultParagraphFont"/>
    <w:link w:val="BodyText0"/>
    <w:uiPriority w:val="99"/>
    <w:rsid w:val="00972FD8"/>
    <w:rPr>
      <w:rFonts w:ascii="Georgia" w:eastAsia="Times New Roman" w:hAnsi="Georgia"/>
      <w:sz w:val="24"/>
      <w:szCs w:val="24"/>
    </w:rPr>
  </w:style>
  <w:style w:type="character" w:customStyle="1" w:styleId="postbody">
    <w:name w:val="postbody"/>
    <w:basedOn w:val="DefaultParagraphFont"/>
    <w:rsid w:val="00972FD8"/>
  </w:style>
  <w:style w:type="paragraph" w:customStyle="1" w:styleId="Pa6">
    <w:name w:val="Pa6"/>
    <w:basedOn w:val="Normal"/>
    <w:next w:val="Normal"/>
    <w:rsid w:val="00972FD8"/>
    <w:pPr>
      <w:autoSpaceDE w:val="0"/>
      <w:autoSpaceDN w:val="0"/>
      <w:adjustRightInd w:val="0"/>
      <w:spacing w:line="221" w:lineRule="atLeast"/>
    </w:pPr>
    <w:rPr>
      <w:rFonts w:ascii="Baskerville" w:eastAsia="Times New Roman" w:hAnsi="Baskerville"/>
      <w:sz w:val="24"/>
      <w:szCs w:val="24"/>
    </w:rPr>
  </w:style>
  <w:style w:type="character" w:customStyle="1" w:styleId="A13">
    <w:name w:val="A13"/>
    <w:rsid w:val="00972FD8"/>
    <w:rPr>
      <w:rFonts w:cs="Baskerville"/>
      <w:color w:val="000000"/>
      <w:sz w:val="106"/>
      <w:szCs w:val="106"/>
    </w:rPr>
  </w:style>
  <w:style w:type="character" w:customStyle="1" w:styleId="A17">
    <w:name w:val="A17"/>
    <w:rsid w:val="00972FD8"/>
    <w:rPr>
      <w:rFonts w:cs="Baskerville"/>
      <w:color w:val="000000"/>
      <w:sz w:val="12"/>
      <w:szCs w:val="12"/>
    </w:rPr>
  </w:style>
  <w:style w:type="paragraph" w:customStyle="1" w:styleId="Pa19">
    <w:name w:val="Pa19"/>
    <w:basedOn w:val="Normal"/>
    <w:next w:val="Normal"/>
    <w:rsid w:val="00972FD8"/>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972FD8"/>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972FD8"/>
    <w:rPr>
      <w:rFonts w:ascii="Frutiger 45 Light" w:hAnsi="Frutiger 45 Light" w:cs="Frutiger 45 Light"/>
      <w:b/>
      <w:bCs/>
      <w:i/>
      <w:iCs/>
      <w:color w:val="000000"/>
      <w:sz w:val="36"/>
      <w:szCs w:val="36"/>
    </w:rPr>
  </w:style>
  <w:style w:type="paragraph" w:customStyle="1" w:styleId="Pa12">
    <w:name w:val="Pa12"/>
    <w:basedOn w:val="Normal"/>
    <w:next w:val="Normal"/>
    <w:rsid w:val="00972FD8"/>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rsid w:val="00972FD8"/>
    <w:pPr>
      <w:autoSpaceDE w:val="0"/>
      <w:autoSpaceDN w:val="0"/>
      <w:adjustRightInd w:val="0"/>
      <w:spacing w:line="221" w:lineRule="atLeast"/>
    </w:pPr>
    <w:rPr>
      <w:rFonts w:ascii="Baskerville" w:eastAsia="Times New Roman" w:hAnsi="Baskerville"/>
      <w:sz w:val="24"/>
      <w:szCs w:val="24"/>
    </w:rPr>
  </w:style>
  <w:style w:type="character" w:customStyle="1" w:styleId="A10">
    <w:name w:val="A10"/>
    <w:rsid w:val="00972FD8"/>
    <w:rPr>
      <w:rFonts w:ascii="Wingdings" w:hAnsi="Wingdings" w:cs="Wingdings"/>
      <w:color w:val="000000"/>
      <w:sz w:val="22"/>
      <w:szCs w:val="22"/>
    </w:rPr>
  </w:style>
  <w:style w:type="paragraph" w:customStyle="1" w:styleId="Pa37">
    <w:name w:val="Pa37"/>
    <w:basedOn w:val="Normal"/>
    <w:next w:val="Normal"/>
    <w:rsid w:val="00972FD8"/>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972FD8"/>
    <w:rPr>
      <w:rFonts w:cs="Baskerville"/>
      <w:b/>
      <w:bCs/>
      <w:color w:val="000000"/>
      <w:sz w:val="59"/>
      <w:szCs w:val="59"/>
    </w:rPr>
  </w:style>
  <w:style w:type="paragraph" w:styleId="BodyTextIndent">
    <w:name w:val="Body Text Indent"/>
    <w:basedOn w:val="Normal"/>
    <w:link w:val="BodyTextIndentChar"/>
    <w:rsid w:val="00972FD8"/>
    <w:pPr>
      <w:spacing w:after="120"/>
      <w:ind w:left="360"/>
    </w:pPr>
    <w:rPr>
      <w:rFonts w:eastAsia="Times New Roman"/>
      <w:szCs w:val="24"/>
    </w:rPr>
  </w:style>
  <w:style w:type="character" w:customStyle="1" w:styleId="BodyTextIndentChar">
    <w:name w:val="Body Text Indent Char"/>
    <w:basedOn w:val="DefaultParagraphFont"/>
    <w:link w:val="BodyTextIndent"/>
    <w:rsid w:val="00972FD8"/>
    <w:rPr>
      <w:rFonts w:ascii="Georgia" w:eastAsia="Times New Roman" w:hAnsi="Georgia"/>
      <w:szCs w:val="24"/>
    </w:rPr>
  </w:style>
  <w:style w:type="paragraph" w:styleId="BodyTextIndent2">
    <w:name w:val="Body Text Indent 2"/>
    <w:basedOn w:val="Normal"/>
    <w:link w:val="BodyTextIndent2Char"/>
    <w:rsid w:val="00972FD8"/>
    <w:pPr>
      <w:spacing w:after="120" w:line="480" w:lineRule="auto"/>
      <w:ind w:left="360"/>
    </w:pPr>
    <w:rPr>
      <w:rFonts w:eastAsia="Times New Roman"/>
      <w:szCs w:val="24"/>
    </w:rPr>
  </w:style>
  <w:style w:type="character" w:customStyle="1" w:styleId="BodyTextIndent2Char">
    <w:name w:val="Body Text Indent 2 Char"/>
    <w:basedOn w:val="DefaultParagraphFont"/>
    <w:link w:val="BodyTextIndent2"/>
    <w:rsid w:val="00972FD8"/>
    <w:rPr>
      <w:rFonts w:ascii="Georgia" w:eastAsia="Times New Roman" w:hAnsi="Georgia"/>
      <w:szCs w:val="24"/>
    </w:rPr>
  </w:style>
  <w:style w:type="character" w:customStyle="1" w:styleId="CharCharCharCharCharCharCharCharCharCharCharCharCharCharCharChar">
    <w:name w:val="Char Char Char Char Char Char Char Char Char Char Char Char Char Char Char Char"/>
    <w:rsid w:val="00972FD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972FD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972FD8"/>
    <w:rPr>
      <w:rFonts w:cs="Arial"/>
      <w:b/>
      <w:bCs/>
      <w:iCs/>
      <w:sz w:val="36"/>
      <w:szCs w:val="28"/>
      <w:u w:val="single"/>
      <w:lang w:val="en-US" w:eastAsia="en-US" w:bidi="ar-SA"/>
    </w:rPr>
  </w:style>
  <w:style w:type="character" w:customStyle="1" w:styleId="Taggin-New">
    <w:name w:val="Taggin - New"/>
    <w:rsid w:val="00972FD8"/>
    <w:rPr>
      <w:rFonts w:ascii="Arial Narrow" w:hAnsi="Arial Narrow"/>
      <w:b/>
      <w:sz w:val="22"/>
    </w:rPr>
  </w:style>
  <w:style w:type="character" w:customStyle="1" w:styleId="searchword">
    <w:name w:val="searchword"/>
    <w:basedOn w:val="DefaultParagraphFont"/>
    <w:rsid w:val="00972FD8"/>
  </w:style>
  <w:style w:type="paragraph" w:styleId="HTMLPreformatted">
    <w:name w:val="HTML Preformatted"/>
    <w:basedOn w:val="Normal"/>
    <w:link w:val="HTMLPreformattedChar"/>
    <w:rsid w:val="00972F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72FD8"/>
    <w:rPr>
      <w:rFonts w:ascii="Courier New" w:eastAsia="Times New Roman" w:hAnsi="Courier New" w:cs="Courier New"/>
      <w:szCs w:val="20"/>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972FD8"/>
    <w:rPr>
      <w:rFonts w:cs="Arial"/>
      <w:b/>
      <w:bCs/>
      <w:sz w:val="24"/>
      <w:szCs w:val="26"/>
      <w:lang w:val="en-US" w:eastAsia="en-US" w:bidi="ar-SA"/>
    </w:rPr>
  </w:style>
  <w:style w:type="character" w:customStyle="1" w:styleId="brief-smalltext">
    <w:name w:val="brief-smalltext"/>
    <w:basedOn w:val="DefaultParagraphFont"/>
    <w:rsid w:val="00972FD8"/>
  </w:style>
  <w:style w:type="character" w:customStyle="1" w:styleId="Boxing-New">
    <w:name w:val="Boxing - New"/>
    <w:rsid w:val="00972FD8"/>
    <w:rPr>
      <w:rFonts w:ascii="Arial Narrow" w:hAnsi="Arial Narrow"/>
      <w:sz w:val="16"/>
      <w:u w:val="none"/>
      <w:bdr w:val="single" w:sz="4" w:space="0" w:color="auto"/>
    </w:rPr>
  </w:style>
  <w:style w:type="paragraph" w:styleId="BodyText3">
    <w:name w:val="Body Text 3"/>
    <w:basedOn w:val="Normal"/>
    <w:link w:val="BodyText3Char"/>
    <w:rsid w:val="00972FD8"/>
    <w:pPr>
      <w:spacing w:after="120"/>
    </w:pPr>
    <w:rPr>
      <w:rFonts w:eastAsia="Times New Roman"/>
      <w:sz w:val="16"/>
      <w:szCs w:val="16"/>
    </w:rPr>
  </w:style>
  <w:style w:type="character" w:customStyle="1" w:styleId="BodyText3Char">
    <w:name w:val="Body Text 3 Char"/>
    <w:basedOn w:val="DefaultParagraphFont"/>
    <w:link w:val="BodyText3"/>
    <w:rsid w:val="00972FD8"/>
    <w:rPr>
      <w:rFonts w:ascii="Georgia" w:eastAsia="Times New Roman" w:hAnsi="Georgia"/>
      <w:sz w:val="16"/>
      <w:szCs w:val="16"/>
    </w:rPr>
  </w:style>
  <w:style w:type="paragraph" w:customStyle="1" w:styleId="Coverintroduction">
    <w:name w:val="Cover introduction"/>
    <w:basedOn w:val="Default"/>
    <w:next w:val="Default"/>
    <w:rsid w:val="00972FD8"/>
    <w:pPr>
      <w:spacing w:after="0" w:line="240" w:lineRule="auto"/>
    </w:pPr>
    <w:rPr>
      <w:rFonts w:ascii="Arial" w:eastAsia="Times New Roman" w:hAnsi="Arial" w:cs="Times New Roman"/>
      <w:sz w:val="24"/>
    </w:rPr>
  </w:style>
  <w:style w:type="paragraph" w:customStyle="1" w:styleId="maintext">
    <w:name w:val="maintext"/>
    <w:basedOn w:val="Normal"/>
    <w:rsid w:val="00972FD8"/>
    <w:pPr>
      <w:spacing w:before="100" w:beforeAutospacing="1" w:after="100" w:afterAutospacing="1"/>
    </w:pPr>
    <w:rPr>
      <w:rFonts w:eastAsia="Times New Roman"/>
      <w:sz w:val="24"/>
      <w:szCs w:val="24"/>
    </w:rPr>
  </w:style>
  <w:style w:type="character" w:customStyle="1" w:styleId="style5">
    <w:name w:val="style5"/>
    <w:basedOn w:val="DefaultParagraphFont"/>
    <w:rsid w:val="00972FD8"/>
  </w:style>
  <w:style w:type="character" w:styleId="HTMLCite">
    <w:name w:val="HTML Cite"/>
    <w:rsid w:val="00972FD8"/>
    <w:rPr>
      <w:i/>
      <w:iCs/>
    </w:rPr>
  </w:style>
  <w:style w:type="character" w:customStyle="1" w:styleId="TagCharCharCharCharCharChar">
    <w:name w:val="Tag Char Char Char Char Char Char"/>
    <w:rsid w:val="00972FD8"/>
    <w:rPr>
      <w:rFonts w:cs="Arial"/>
      <w:b/>
      <w:bCs/>
      <w:sz w:val="24"/>
      <w:szCs w:val="26"/>
      <w:lang w:val="en-US" w:eastAsia="en-US" w:bidi="ar-SA"/>
    </w:rPr>
  </w:style>
  <w:style w:type="character" w:customStyle="1" w:styleId="pmterms2">
    <w:name w:val="pmterms2"/>
    <w:basedOn w:val="DefaultParagraphFont"/>
    <w:rsid w:val="00972FD8"/>
  </w:style>
  <w:style w:type="character" w:customStyle="1" w:styleId="pmterms3">
    <w:name w:val="pmterms3"/>
    <w:basedOn w:val="DefaultParagraphFont"/>
    <w:rsid w:val="00972FD8"/>
  </w:style>
  <w:style w:type="character" w:customStyle="1" w:styleId="pmtermsel">
    <w:name w:val="pmtermsel"/>
    <w:basedOn w:val="DefaultParagraphFont"/>
    <w:rsid w:val="00972FD8"/>
  </w:style>
  <w:style w:type="character" w:styleId="HTMLTypewriter">
    <w:name w:val="HTML Typewriter"/>
    <w:rsid w:val="00972FD8"/>
    <w:rPr>
      <w:rFonts w:ascii="Courier New" w:eastAsia="Times New Roman" w:hAnsi="Courier New" w:cs="Courier New"/>
      <w:sz w:val="20"/>
      <w:szCs w:val="20"/>
    </w:rPr>
  </w:style>
  <w:style w:type="character" w:customStyle="1" w:styleId="interiorheadline">
    <w:name w:val="interiorheadline"/>
    <w:basedOn w:val="DefaultParagraphFont"/>
    <w:rsid w:val="00972FD8"/>
  </w:style>
  <w:style w:type="character" w:customStyle="1" w:styleId="Heading31CharCharCharChar1">
    <w:name w:val="Heading 31 Char Char Char Char1"/>
    <w:rsid w:val="00972FD8"/>
    <w:rPr>
      <w:rFonts w:cs="Arial"/>
      <w:b/>
      <w:bCs/>
      <w:sz w:val="24"/>
      <w:szCs w:val="26"/>
      <w:lang w:val="en-US" w:eastAsia="en-US" w:bidi="ar-SA"/>
    </w:rPr>
  </w:style>
  <w:style w:type="character" w:customStyle="1" w:styleId="Heading31CharCharChar">
    <w:name w:val="Heading 31 Char Char Char"/>
    <w:rsid w:val="00972FD8"/>
    <w:rPr>
      <w:rFonts w:cs="Arial"/>
      <w:b/>
      <w:bCs/>
      <w:sz w:val="24"/>
      <w:szCs w:val="26"/>
      <w:lang w:val="en-US" w:eastAsia="en-US" w:bidi="ar-SA"/>
    </w:rPr>
  </w:style>
  <w:style w:type="character" w:customStyle="1" w:styleId="StyleUnderlineCharChar9pt2">
    <w:name w:val="Style Underline Char Char + 9 pt2"/>
    <w:basedOn w:val="UnderlineCharChar"/>
    <w:rsid w:val="00972FD8"/>
    <w:rPr>
      <w:rFonts w:eastAsia="Times New Roman"/>
      <w:szCs w:val="24"/>
      <w:u w:val="single"/>
      <w:lang w:val="en-US" w:eastAsia="en-US" w:bidi="ar-SA"/>
    </w:rPr>
  </w:style>
  <w:style w:type="character" w:customStyle="1" w:styleId="StyleUnderlineCharChar9ptBold2">
    <w:name w:val="Style Underline Char Char + 9 pt Bold2"/>
    <w:basedOn w:val="UnderlineCharChar"/>
    <w:rsid w:val="00972FD8"/>
    <w:rPr>
      <w:rFonts w:eastAsia="Times New Roman"/>
      <w:b/>
      <w:bCs/>
      <w:szCs w:val="24"/>
      <w:u w:val="single"/>
      <w:lang w:val="en-US" w:eastAsia="en-US" w:bidi="ar-SA"/>
    </w:rPr>
  </w:style>
  <w:style w:type="character" w:customStyle="1" w:styleId="Style9ptUnderline7">
    <w:name w:val="Style 9 pt Underline7"/>
    <w:basedOn w:val="DefaultParagraphFont"/>
    <w:rsid w:val="00972FD8"/>
    <w:rPr>
      <w:sz w:val="20"/>
      <w:u w:val="single"/>
    </w:rPr>
  </w:style>
  <w:style w:type="character" w:customStyle="1" w:styleId="Style9ptBoldUnderlineBorderSinglesolidlineAuto0">
    <w:name w:val="Style 9 pt Bold Underline Border: : (Single solid line Auto  0..."/>
    <w:basedOn w:val="DefaultParagraphFont"/>
    <w:rsid w:val="00972FD8"/>
    <w:rPr>
      <w:b/>
      <w:bCs/>
      <w:sz w:val="20"/>
      <w:u w:val="single"/>
      <w:bdr w:val="single" w:sz="4" w:space="0" w:color="auto"/>
    </w:rPr>
  </w:style>
  <w:style w:type="character" w:customStyle="1" w:styleId="Style9ptBoldUnderline3">
    <w:name w:val="Style 9 pt Bold Underline3"/>
    <w:basedOn w:val="DefaultParagraphFont"/>
    <w:rsid w:val="00972FD8"/>
    <w:rPr>
      <w:b/>
      <w:bCs/>
      <w:sz w:val="20"/>
      <w:u w:val="single"/>
    </w:rPr>
  </w:style>
  <w:style w:type="character" w:customStyle="1" w:styleId="CharChar3">
    <w:name w:val="Char Char3"/>
    <w:basedOn w:val="DefaultParagraphFont"/>
    <w:rsid w:val="00972FD8"/>
    <w:rPr>
      <w:rFonts w:cs="Arial"/>
      <w:bCs/>
      <w:szCs w:val="26"/>
      <w:u w:val="single"/>
      <w:lang w:val="en-US" w:eastAsia="en-US" w:bidi="ar-SA"/>
    </w:rPr>
  </w:style>
  <w:style w:type="paragraph" w:customStyle="1" w:styleId="Tagtemplate">
    <w:name w:val="Tagtemplate"/>
    <w:basedOn w:val="Normal"/>
    <w:link w:val="TagtemplateChar"/>
    <w:autoRedefine/>
    <w:qFormat/>
    <w:rsid w:val="00972FD8"/>
    <w:pPr>
      <w:keepNext/>
      <w:keepLines/>
    </w:pPr>
    <w:rPr>
      <w:rFonts w:ascii="Arial" w:eastAsia="Calibri" w:hAnsi="Arial" w:cs="Arial"/>
      <w:b/>
      <w:sz w:val="24"/>
    </w:rPr>
  </w:style>
  <w:style w:type="character" w:customStyle="1" w:styleId="TagtemplateChar">
    <w:name w:val="Tagtemplate Char"/>
    <w:link w:val="Tagtemplate"/>
    <w:rsid w:val="00972FD8"/>
    <w:rPr>
      <w:rFonts w:ascii="Arial" w:eastAsia="Calibri" w:hAnsi="Arial" w:cs="Arial"/>
      <w:b/>
      <w:sz w:val="24"/>
    </w:rPr>
  </w:style>
  <w:style w:type="character" w:customStyle="1" w:styleId="Style11ptBlackUnderline">
    <w:name w:val="Style 11 pt Black Underline"/>
    <w:rsid w:val="00972FD8"/>
    <w:rPr>
      <w:color w:val="000000"/>
      <w:sz w:val="20"/>
      <w:u w:val="single"/>
    </w:rPr>
  </w:style>
  <w:style w:type="character" w:customStyle="1" w:styleId="Style11ptBoldBlackUnderline">
    <w:name w:val="Style 11 pt Bold Black Underline"/>
    <w:rsid w:val="00972FD8"/>
    <w:rPr>
      <w:b/>
      <w:bCs/>
      <w:color w:val="000000"/>
      <w:sz w:val="20"/>
      <w:u w:val="single"/>
    </w:rPr>
  </w:style>
  <w:style w:type="paragraph" w:customStyle="1" w:styleId="StyleUnderlineChar11pt3">
    <w:name w:val="Style Underline Char + 11 pt3"/>
    <w:link w:val="StyleUnderlineChar11pt3Char"/>
    <w:rsid w:val="00972FD8"/>
    <w:pPr>
      <w:spacing w:line="240" w:lineRule="auto"/>
    </w:pPr>
    <w:rPr>
      <w:rFonts w:eastAsia="Times New Roman"/>
      <w:szCs w:val="24"/>
      <w:u w:val="single"/>
    </w:rPr>
  </w:style>
  <w:style w:type="character" w:customStyle="1" w:styleId="StyleUnderlineChar11pt3Char">
    <w:name w:val="Style Underline Char + 11 pt3 Char"/>
    <w:basedOn w:val="UnderlineCharChar"/>
    <w:link w:val="StyleUnderlineChar11pt3"/>
    <w:rsid w:val="00972FD8"/>
    <w:rPr>
      <w:rFonts w:eastAsia="Times New Roman"/>
      <w:szCs w:val="24"/>
      <w:u w:val="single"/>
    </w:rPr>
  </w:style>
  <w:style w:type="paragraph" w:customStyle="1" w:styleId="StyleUnderlineChar11ptBold2">
    <w:name w:val="Style Underline Char + 11 pt Bold2"/>
    <w:link w:val="StyleUnderlineChar11ptBold2Char"/>
    <w:rsid w:val="00972FD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972FD8"/>
    <w:rPr>
      <w:rFonts w:eastAsia="Times New Roman"/>
      <w:b/>
      <w:bCs/>
      <w:szCs w:val="24"/>
      <w:u w:val="single"/>
    </w:rPr>
  </w:style>
  <w:style w:type="paragraph" w:customStyle="1" w:styleId="StyleUnderlineChar11ptBold3">
    <w:name w:val="Style Underline Char + 11 pt Bold3"/>
    <w:link w:val="StyleUnderlineChar11ptBold3Char"/>
    <w:rsid w:val="00972FD8"/>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972FD8"/>
    <w:rPr>
      <w:rFonts w:eastAsia="Times New Roman"/>
      <w:b/>
      <w:bCs/>
      <w:szCs w:val="24"/>
      <w:u w:val="single"/>
    </w:rPr>
  </w:style>
  <w:style w:type="paragraph" w:customStyle="1" w:styleId="StyleUnderlining11pt">
    <w:name w:val="Style Underlining + 11 pt"/>
    <w:basedOn w:val="Normal"/>
    <w:link w:val="StyleUnderlining11ptChar"/>
    <w:rsid w:val="00972FD8"/>
    <w:rPr>
      <w:szCs w:val="24"/>
      <w:u w:val="single"/>
    </w:rPr>
  </w:style>
  <w:style w:type="character" w:customStyle="1" w:styleId="StyleUnderlining11ptChar">
    <w:name w:val="Style Underlining + 11 pt Char"/>
    <w:basedOn w:val="DefaultParagraphFont"/>
    <w:link w:val="StyleUnderlining11pt"/>
    <w:rsid w:val="00972FD8"/>
    <w:rPr>
      <w:rFonts w:ascii="Georgia" w:hAnsi="Georgia"/>
      <w:szCs w:val="24"/>
      <w:u w:val="single"/>
    </w:rPr>
  </w:style>
  <w:style w:type="paragraph" w:customStyle="1" w:styleId="StyleCardText9pt">
    <w:name w:val="Style Card Text + 9 pt"/>
    <w:basedOn w:val="Normal"/>
    <w:link w:val="StyleCardText9ptChar"/>
    <w:rsid w:val="00972FD8"/>
    <w:pPr>
      <w:spacing w:after="200"/>
      <w:contextualSpacing/>
    </w:pPr>
    <w:rPr>
      <w:rFonts w:eastAsia="Calibri"/>
    </w:rPr>
  </w:style>
  <w:style w:type="character" w:customStyle="1" w:styleId="StyleCardText9ptChar">
    <w:name w:val="Style Card Text + 9 pt Char"/>
    <w:basedOn w:val="DefaultParagraphFont"/>
    <w:link w:val="StyleCardText9pt"/>
    <w:rsid w:val="00972FD8"/>
    <w:rPr>
      <w:rFonts w:ascii="Georgia" w:eastAsia="Calibri" w:hAnsi="Georgia"/>
    </w:rPr>
  </w:style>
  <w:style w:type="paragraph" w:styleId="Quote">
    <w:name w:val="Quote"/>
    <w:basedOn w:val="Normal"/>
    <w:next w:val="Normal"/>
    <w:link w:val="QuoteChar"/>
    <w:uiPriority w:val="29"/>
    <w:qFormat/>
    <w:rsid w:val="00972FD8"/>
    <w:rPr>
      <w:rFonts w:eastAsia="Times New Roman"/>
      <w:iCs/>
      <w:color w:val="000000"/>
      <w:sz w:val="16"/>
      <w:szCs w:val="24"/>
      <w:lang w:bidi="en-US"/>
    </w:rPr>
  </w:style>
  <w:style w:type="character" w:customStyle="1" w:styleId="QuoteChar">
    <w:name w:val="Quote Char"/>
    <w:basedOn w:val="DefaultParagraphFont"/>
    <w:link w:val="Quote"/>
    <w:uiPriority w:val="29"/>
    <w:rsid w:val="00972FD8"/>
    <w:rPr>
      <w:rFonts w:ascii="Georgia" w:eastAsia="Times New Roman" w:hAnsi="Georgia"/>
      <w:iCs/>
      <w:color w:val="000000"/>
      <w:sz w:val="16"/>
      <w:szCs w:val="24"/>
      <w:lang w:bidi="en-US"/>
    </w:rPr>
  </w:style>
  <w:style w:type="character" w:customStyle="1" w:styleId="inside-head">
    <w:name w:val="inside-head"/>
    <w:basedOn w:val="DefaultParagraphFont"/>
    <w:rsid w:val="00972FD8"/>
  </w:style>
  <w:style w:type="paragraph" w:customStyle="1" w:styleId="UnderlineCharChar2CharCharCharChar">
    <w:name w:val="Underline Char Char2 Char Char Char Char"/>
    <w:basedOn w:val="Normal"/>
    <w:link w:val="UnderlineCharChar2CharCharCharCharChar"/>
    <w:rsid w:val="00972FD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972FD8"/>
    <w:rPr>
      <w:rFonts w:ascii="Georgia" w:eastAsia="MS Mincho" w:hAnsi="Georgia"/>
      <w:szCs w:val="24"/>
      <w:u w:val="single"/>
    </w:rPr>
  </w:style>
  <w:style w:type="paragraph" w:customStyle="1" w:styleId="BoldandUnderlineCharChar1Char">
    <w:name w:val="Bold and Underline Char Char1 Char"/>
    <w:basedOn w:val="Normal"/>
    <w:link w:val="BoldandUnderlineCharChar1CharChar"/>
    <w:rsid w:val="00972FD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972FD8"/>
    <w:rPr>
      <w:rFonts w:ascii="Georgia" w:eastAsia="MS Mincho" w:hAnsi="Georgia"/>
      <w:b/>
      <w:szCs w:val="24"/>
      <w:u w:val="single"/>
    </w:rPr>
  </w:style>
  <w:style w:type="character" w:customStyle="1" w:styleId="UnderlineChar">
    <w:name w:val="Underline Char"/>
    <w:aliases w:val="Underlined Text Char,Minimized Char"/>
    <w:basedOn w:val="DefaultParagraphFont"/>
    <w:rsid w:val="00972FD8"/>
    <w:rPr>
      <w:rFonts w:eastAsia="Calibri"/>
      <w:szCs w:val="22"/>
      <w:u w:val="single"/>
      <w:lang w:val="en-US" w:eastAsia="en-US" w:bidi="ar-SA"/>
    </w:rPr>
  </w:style>
  <w:style w:type="character" w:customStyle="1" w:styleId="updated-short-citation">
    <w:name w:val="updated-short-citation"/>
    <w:basedOn w:val="DefaultParagraphFont"/>
    <w:rsid w:val="00972FD8"/>
  </w:style>
  <w:style w:type="paragraph" w:customStyle="1" w:styleId="BoldUnderline">
    <w:name w:val="BoldUnderline"/>
    <w:basedOn w:val="Normal"/>
    <w:link w:val="BoldUnderlineChar0"/>
    <w:rsid w:val="00972FD8"/>
    <w:rPr>
      <w:rFonts w:eastAsia="Times New Roman"/>
      <w:b/>
      <w:szCs w:val="24"/>
      <w:u w:val="single"/>
    </w:rPr>
  </w:style>
  <w:style w:type="character" w:customStyle="1" w:styleId="BoldUnderlineChar0">
    <w:name w:val="BoldUnderline Char"/>
    <w:basedOn w:val="DefaultParagraphFont"/>
    <w:link w:val="BoldUnderline"/>
    <w:rsid w:val="00972FD8"/>
    <w:rPr>
      <w:rFonts w:ascii="Georgia" w:eastAsia="Times New Roman" w:hAnsi="Georgia"/>
      <w:b/>
      <w:szCs w:val="24"/>
      <w:u w:val="single"/>
    </w:rPr>
  </w:style>
  <w:style w:type="numbering" w:customStyle="1" w:styleId="NoList1">
    <w:name w:val="No List1"/>
    <w:next w:val="NoList"/>
    <w:uiPriority w:val="99"/>
    <w:semiHidden/>
    <w:unhideWhenUsed/>
    <w:rsid w:val="00972FD8"/>
  </w:style>
  <w:style w:type="character" w:customStyle="1" w:styleId="StyleBold">
    <w:name w:val="Style Bold"/>
    <w:basedOn w:val="DefaultParagraphFont"/>
    <w:uiPriority w:val="9"/>
    <w:semiHidden/>
    <w:rsid w:val="00972FD8"/>
    <w:rPr>
      <w:b/>
      <w:bCs/>
    </w:rPr>
  </w:style>
  <w:style w:type="paragraph" w:styleId="BalloonText">
    <w:name w:val="Balloon Text"/>
    <w:basedOn w:val="Normal"/>
    <w:link w:val="BalloonTextChar"/>
    <w:uiPriority w:val="99"/>
    <w:semiHidden/>
    <w:rsid w:val="00972FD8"/>
    <w:rPr>
      <w:rFonts w:ascii="Tahoma" w:hAnsi="Tahoma" w:cs="Tahoma"/>
      <w:sz w:val="16"/>
      <w:szCs w:val="16"/>
    </w:rPr>
  </w:style>
  <w:style w:type="character" w:customStyle="1" w:styleId="BalloonTextChar">
    <w:name w:val="Balloon Text Char"/>
    <w:basedOn w:val="DefaultParagraphFont"/>
    <w:link w:val="BalloonText"/>
    <w:uiPriority w:val="99"/>
    <w:semiHidden/>
    <w:rsid w:val="00972FD8"/>
    <w:rPr>
      <w:rFonts w:ascii="Tahoma" w:hAnsi="Tahoma" w:cs="Tahoma"/>
      <w:sz w:val="16"/>
      <w:szCs w:val="16"/>
    </w:rPr>
  </w:style>
  <w:style w:type="paragraph" w:customStyle="1" w:styleId="title1">
    <w:name w:val="title1"/>
    <w:basedOn w:val="Normal"/>
    <w:next w:val="Normal"/>
    <w:uiPriority w:val="5"/>
    <w:qFormat/>
    <w:rsid w:val="00972FD8"/>
    <w:pPr>
      <w:pBdr>
        <w:bottom w:val="single" w:sz="8" w:space="4" w:color="4F81BD"/>
      </w:pBdr>
      <w:spacing w:after="300"/>
      <w:contextualSpacing/>
    </w:pPr>
    <w:rPr>
      <w:bCs/>
      <w:u w:val="single"/>
    </w:rPr>
  </w:style>
  <w:style w:type="character" w:customStyle="1" w:styleId="StyleTimesNewRoman12ptBold0">
    <w:name w:val="Style Times New Roman 12 pt Bold"/>
    <w:rsid w:val="00972FD8"/>
    <w:rPr>
      <w:rFonts w:ascii="Times New Roman" w:hAnsi="Times New Roman"/>
      <w:b/>
      <w:bCs/>
      <w:sz w:val="24"/>
    </w:rPr>
  </w:style>
  <w:style w:type="character" w:customStyle="1" w:styleId="qlabel">
    <w:name w:val="q_label"/>
    <w:basedOn w:val="DefaultParagraphFont"/>
    <w:rsid w:val="00972FD8"/>
  </w:style>
  <w:style w:type="character" w:customStyle="1" w:styleId="alabel">
    <w:name w:val="a_label"/>
    <w:basedOn w:val="DefaultParagraphFont"/>
    <w:rsid w:val="00972FD8"/>
  </w:style>
  <w:style w:type="character" w:customStyle="1" w:styleId="Heading3CharCharChar3">
    <w:name w:val="Heading 3 Char Char Char3"/>
    <w:aliases w:val=" Char Char Char3,Char Char Char3,Heading 3 Char Char Char2, Char Char Char2"/>
    <w:basedOn w:val="DefaultParagraphFont"/>
    <w:rsid w:val="00972FD8"/>
    <w:rPr>
      <w:rFonts w:cs="Arial"/>
      <w:bCs/>
      <w:szCs w:val="26"/>
      <w:u w:val="single"/>
      <w:lang w:val="en-US" w:eastAsia="en-US" w:bidi="ar-SA"/>
    </w:rPr>
  </w:style>
  <w:style w:type="character" w:customStyle="1" w:styleId="ital-inline">
    <w:name w:val="ital-inline"/>
    <w:basedOn w:val="DefaultParagraphFont"/>
    <w:rsid w:val="00972FD8"/>
  </w:style>
  <w:style w:type="character" w:customStyle="1" w:styleId="base">
    <w:name w:val="base"/>
    <w:basedOn w:val="DefaultParagraphFont"/>
    <w:rsid w:val="00972FD8"/>
  </w:style>
  <w:style w:type="character" w:customStyle="1" w:styleId="part-of-speech">
    <w:name w:val="part-of-speech"/>
    <w:basedOn w:val="DefaultParagraphFont"/>
    <w:rsid w:val="00972FD8"/>
  </w:style>
  <w:style w:type="character" w:customStyle="1" w:styleId="sep">
    <w:name w:val="sep"/>
    <w:basedOn w:val="DefaultParagraphFont"/>
    <w:rsid w:val="00972FD8"/>
  </w:style>
  <w:style w:type="character" w:customStyle="1" w:styleId="pron">
    <w:name w:val="pron"/>
    <w:basedOn w:val="DefaultParagraphFont"/>
    <w:rsid w:val="00972FD8"/>
  </w:style>
  <w:style w:type="character" w:customStyle="1" w:styleId="BoldandUnderlineChar3CharChar">
    <w:name w:val="Bold and Underline Char3 Char Char"/>
    <w:basedOn w:val="DefaultParagraphFont"/>
    <w:link w:val="BoldandUnderlineChar3Char"/>
    <w:rsid w:val="00972FD8"/>
    <w:rPr>
      <w:b/>
      <w:szCs w:val="24"/>
      <w:u w:val="single"/>
    </w:rPr>
  </w:style>
  <w:style w:type="paragraph" w:customStyle="1" w:styleId="BoldandUnderlineChar3Char">
    <w:name w:val="Bold and Underline Char3 Char"/>
    <w:basedOn w:val="Normal"/>
    <w:link w:val="BoldandUnderlineChar3CharChar"/>
    <w:rsid w:val="00972FD8"/>
    <w:rPr>
      <w:rFonts w:asciiTheme="minorHAnsi" w:hAnsiTheme="minorHAnsi"/>
      <w:b/>
      <w:szCs w:val="24"/>
      <w:u w:val="single"/>
    </w:rPr>
  </w:style>
  <w:style w:type="character" w:customStyle="1" w:styleId="UnderlineChar4Char">
    <w:name w:val="Underline Char4 Char"/>
    <w:basedOn w:val="DefaultParagraphFont"/>
    <w:link w:val="UnderlineChar4"/>
    <w:rsid w:val="00972FD8"/>
    <w:rPr>
      <w:szCs w:val="24"/>
      <w:u w:val="single"/>
    </w:rPr>
  </w:style>
  <w:style w:type="paragraph" w:customStyle="1" w:styleId="UnderlineChar4">
    <w:name w:val="Underline Char4"/>
    <w:basedOn w:val="Normal"/>
    <w:link w:val="UnderlineChar4Char"/>
    <w:rsid w:val="00972FD8"/>
    <w:rPr>
      <w:rFonts w:asciiTheme="minorHAnsi" w:hAnsiTheme="minorHAnsi"/>
      <w:szCs w:val="24"/>
      <w:u w:val="single"/>
    </w:rPr>
  </w:style>
  <w:style w:type="character" w:customStyle="1" w:styleId="BoldandUnderlineChar3Char2">
    <w:name w:val="Bold and Underline Char3 Char2"/>
    <w:basedOn w:val="DefaultParagraphFont"/>
    <w:link w:val="BoldandUnderlineChar3"/>
    <w:rsid w:val="00972FD8"/>
    <w:rPr>
      <w:b/>
      <w:szCs w:val="24"/>
      <w:u w:val="single"/>
    </w:rPr>
  </w:style>
  <w:style w:type="paragraph" w:customStyle="1" w:styleId="BoldandUnderlineChar3">
    <w:name w:val="Bold and Underline Char3"/>
    <w:basedOn w:val="Normal"/>
    <w:link w:val="BoldandUnderlineChar3Char2"/>
    <w:rsid w:val="00972FD8"/>
    <w:rPr>
      <w:rFonts w:asciiTheme="minorHAnsi" w:hAnsiTheme="minorHAnsi"/>
      <w:b/>
      <w:szCs w:val="24"/>
      <w:u w:val="single"/>
    </w:rPr>
  </w:style>
  <w:style w:type="character" w:customStyle="1" w:styleId="f">
    <w:name w:val="f"/>
    <w:basedOn w:val="DefaultParagraphFont"/>
    <w:rsid w:val="00972FD8"/>
  </w:style>
  <w:style w:type="paragraph" w:customStyle="1" w:styleId="StyleUnderlined11ptBold">
    <w:name w:val="Style Underlined + 11 pt Bold"/>
    <w:basedOn w:val="Normal"/>
    <w:link w:val="StyleUnderlined11ptBoldChar"/>
    <w:rsid w:val="00972FD8"/>
    <w:rPr>
      <w:rFonts w:eastAsia="Times New Roman"/>
      <w:b/>
      <w:bCs/>
      <w:szCs w:val="24"/>
      <w:u w:val="single"/>
    </w:rPr>
  </w:style>
  <w:style w:type="character" w:customStyle="1" w:styleId="StyleUnderlined11ptBoldChar">
    <w:name w:val="Style Underlined + 11 pt Bold Char"/>
    <w:link w:val="StyleUnderlined11ptBold"/>
    <w:rsid w:val="00972FD8"/>
    <w:rPr>
      <w:rFonts w:ascii="Georgia" w:eastAsia="Times New Roman" w:hAnsi="Georgia"/>
      <w:b/>
      <w:bCs/>
      <w:szCs w:val="24"/>
      <w:u w:val="single"/>
    </w:rPr>
  </w:style>
  <w:style w:type="character" w:customStyle="1" w:styleId="Heading3CharCharCharChar2">
    <w:name w:val="Heading 3 Char Char Char Char2"/>
    <w:basedOn w:val="DefaultParagraphFont"/>
    <w:rsid w:val="00972FD8"/>
    <w:rPr>
      <w:rFonts w:cs="Arial"/>
      <w:bCs/>
      <w:szCs w:val="26"/>
      <w:u w:val="single"/>
      <w:lang w:val="en-US" w:eastAsia="en-US" w:bidi="ar-SA"/>
    </w:rPr>
  </w:style>
  <w:style w:type="character" w:customStyle="1" w:styleId="Style9pt">
    <w:name w:val="Style 9 pt"/>
    <w:basedOn w:val="DefaultParagraphFont"/>
    <w:rsid w:val="00972FD8"/>
    <w:rPr>
      <w:rFonts w:ascii="Times New Roman" w:hAnsi="Times New Roman"/>
      <w:sz w:val="20"/>
    </w:rPr>
  </w:style>
  <w:style w:type="character" w:customStyle="1" w:styleId="author-bio-box">
    <w:name w:val="author-bio-box"/>
    <w:basedOn w:val="DefaultParagraphFont"/>
    <w:rsid w:val="00972FD8"/>
  </w:style>
  <w:style w:type="paragraph" w:customStyle="1" w:styleId="StyleStyle49pt3">
    <w:name w:val="Style Style4 + 9 pt3"/>
    <w:basedOn w:val="Style4"/>
    <w:link w:val="StyleStyle49pt3Char"/>
    <w:rsid w:val="00972FD8"/>
    <w:rPr>
      <w:rFonts w:ascii="Times New Roman" w:hAnsi="Times New Roman"/>
    </w:rPr>
  </w:style>
  <w:style w:type="character" w:customStyle="1" w:styleId="StyleStyle49pt3Char">
    <w:name w:val="Style Style4 + 9 pt3 Char"/>
    <w:basedOn w:val="Style4Char"/>
    <w:link w:val="StyleStyle49pt3"/>
    <w:rsid w:val="00972FD8"/>
    <w:rPr>
      <w:rFonts w:ascii="Times New Roman" w:eastAsia="Times New Roman" w:hAnsi="Times New Roman"/>
      <w:szCs w:val="24"/>
      <w:u w:val="single"/>
    </w:rPr>
  </w:style>
  <w:style w:type="paragraph" w:customStyle="1" w:styleId="StyleStyle4Bold">
    <w:name w:val="Style Style4 + Bold"/>
    <w:basedOn w:val="Style4"/>
    <w:link w:val="StyleStyle4BoldChar"/>
    <w:rsid w:val="00972FD8"/>
    <w:rPr>
      <w:rFonts w:ascii="Times New Roman" w:hAnsi="Times New Roman"/>
      <w:b/>
      <w:bCs/>
    </w:rPr>
  </w:style>
  <w:style w:type="character" w:customStyle="1" w:styleId="StyleStyle4BoldChar">
    <w:name w:val="Style Style4 + Bold Char"/>
    <w:basedOn w:val="Style4Char"/>
    <w:link w:val="StyleStyle4Bold"/>
    <w:rsid w:val="00972FD8"/>
    <w:rPr>
      <w:rFonts w:ascii="Times New Roman" w:eastAsia="Times New Roman" w:hAnsi="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rsid w:val="00972FD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972FD8"/>
    <w:rPr>
      <w:rFonts w:ascii="Georgia" w:eastAsia="SimSun" w:hAnsi="Georgia"/>
      <w:szCs w:val="24"/>
      <w:u w:val="single"/>
    </w:rPr>
  </w:style>
  <w:style w:type="paragraph" w:customStyle="1" w:styleId="hotroute">
    <w:name w:val="hot route!"/>
    <w:basedOn w:val="Normal"/>
    <w:qFormat/>
    <w:rsid w:val="00972FD8"/>
    <w:pPr>
      <w:ind w:left="144"/>
    </w:pPr>
    <w:rPr>
      <w:rFonts w:eastAsia="Calibri"/>
    </w:rPr>
  </w:style>
  <w:style w:type="character" w:customStyle="1" w:styleId="Highlightedunderline">
    <w:name w:val="Highlighted underline"/>
    <w:rsid w:val="00972FD8"/>
    <w:rPr>
      <w:rFonts w:ascii="Times New Roman" w:hAnsi="Times New Roman"/>
      <w:sz w:val="20"/>
      <w:u w:val="single"/>
      <w:bdr w:val="none" w:sz="0" w:space="0" w:color="auto"/>
      <w:shd w:val="clear" w:color="auto" w:fill="C0C0C0"/>
    </w:rPr>
  </w:style>
  <w:style w:type="character" w:customStyle="1" w:styleId="reduce2">
    <w:name w:val="reduce2"/>
    <w:basedOn w:val="DefaultParagraphFont"/>
    <w:rsid w:val="00972FD8"/>
    <w:rPr>
      <w:rFonts w:ascii="Arial" w:hAnsi="Arial" w:cs="Arial"/>
      <w:color w:val="000000"/>
      <w:sz w:val="10"/>
      <w:szCs w:val="22"/>
    </w:rPr>
  </w:style>
  <w:style w:type="character" w:customStyle="1" w:styleId="UnderlineCharChar1">
    <w:name w:val="Underline Char Char1"/>
    <w:basedOn w:val="DefaultParagraphFont"/>
    <w:rsid w:val="00972FD8"/>
    <w:rPr>
      <w:u w:val="single"/>
      <w:lang w:val="en-US" w:eastAsia="en-US" w:bidi="ar-SA"/>
    </w:rPr>
  </w:style>
  <w:style w:type="character" w:customStyle="1" w:styleId="BoldandUnderlineCharChar2">
    <w:name w:val="Bold and Underline Char Char2"/>
    <w:basedOn w:val="DefaultParagraphFont"/>
    <w:rsid w:val="00972FD8"/>
    <w:rPr>
      <w:b/>
      <w:u w:val="single"/>
      <w:lang w:val="en-US" w:eastAsia="en-US" w:bidi="ar-SA"/>
    </w:rPr>
  </w:style>
  <w:style w:type="paragraph" w:customStyle="1" w:styleId="StyleStyle1Bold">
    <w:name w:val="Style Style1 + Bold"/>
    <w:link w:val="StyleStyle1BoldChar"/>
    <w:rsid w:val="00972FD8"/>
    <w:pPr>
      <w:spacing w:after="200" w:line="276" w:lineRule="auto"/>
    </w:pPr>
    <w:rPr>
      <w:rFonts w:eastAsia="SimSun"/>
      <w:b/>
      <w:bCs/>
      <w:szCs w:val="24"/>
      <w:u w:val="single"/>
      <w:lang w:eastAsia="zh-CN"/>
    </w:rPr>
  </w:style>
  <w:style w:type="character" w:customStyle="1" w:styleId="StyleStyle1BoldChar">
    <w:name w:val="Style Style1 + Bold Char"/>
    <w:basedOn w:val="Style1Char"/>
    <w:link w:val="StyleStyle1Bold"/>
    <w:rsid w:val="00972FD8"/>
    <w:rPr>
      <w:rFonts w:eastAsia="SimSun"/>
      <w:b/>
      <w:bCs/>
      <w:szCs w:val="24"/>
      <w:u w:val="single"/>
      <w:lang w:eastAsia="zh-CN"/>
    </w:rPr>
  </w:style>
  <w:style w:type="character" w:customStyle="1" w:styleId="StyleUnderlineCharChar111pt">
    <w:name w:val="Style Underline Char Char1 + 11 pt"/>
    <w:basedOn w:val="UnderlineCharChar1"/>
    <w:rsid w:val="00972FD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972FD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972FD8"/>
    <w:rPr>
      <w:rFonts w:eastAsia="Times New Roman" w:cs="Times New Roman"/>
      <w:b/>
      <w:bCs/>
      <w:szCs w:val="20"/>
      <w:u w:val="single"/>
      <w:lang w:val="en-US" w:eastAsia="en-US" w:bidi="ar-SA"/>
    </w:rPr>
  </w:style>
  <w:style w:type="character" w:customStyle="1" w:styleId="StyleStyleUnderline411pt">
    <w:name w:val="Style Style Underline4 + 11 pt"/>
    <w:basedOn w:val="DefaultParagraphFont"/>
    <w:rsid w:val="00972FD8"/>
    <w:rPr>
      <w:sz w:val="20"/>
      <w:u w:val="single"/>
    </w:rPr>
  </w:style>
  <w:style w:type="character" w:customStyle="1" w:styleId="StyleStyleUnderline411ptBold">
    <w:name w:val="Style Style Underline4 + 11 pt Bold"/>
    <w:basedOn w:val="DefaultParagraphFont"/>
    <w:rsid w:val="00972FD8"/>
    <w:rPr>
      <w:b/>
      <w:bCs/>
      <w:sz w:val="20"/>
      <w:u w:val="single"/>
    </w:rPr>
  </w:style>
  <w:style w:type="character" w:customStyle="1" w:styleId="StyleStyleUnderline311pt">
    <w:name w:val="Style Style Underline3 + 11 pt"/>
    <w:basedOn w:val="DefaultParagraphFont"/>
    <w:rsid w:val="00972FD8"/>
    <w:rPr>
      <w:sz w:val="20"/>
      <w:u w:val="single"/>
    </w:rPr>
  </w:style>
  <w:style w:type="character" w:customStyle="1" w:styleId="StyleStyleUnderline311ptBold">
    <w:name w:val="Style Style Underline3 + 11 pt Bold"/>
    <w:basedOn w:val="DefaultParagraphFont"/>
    <w:rsid w:val="00972FD8"/>
    <w:rPr>
      <w:b/>
      <w:bCs/>
      <w:sz w:val="20"/>
      <w:u w:val="single"/>
    </w:rPr>
  </w:style>
  <w:style w:type="paragraph" w:customStyle="1" w:styleId="underlined">
    <w:name w:val="underlined"/>
    <w:basedOn w:val="Normal"/>
    <w:next w:val="Normal"/>
    <w:link w:val="underlinedCharChar"/>
    <w:rsid w:val="00972FD8"/>
    <w:rPr>
      <w:rFonts w:eastAsia="Times New Roman"/>
      <w:szCs w:val="20"/>
      <w:u w:val="single"/>
    </w:rPr>
  </w:style>
  <w:style w:type="character" w:customStyle="1" w:styleId="underlinedCharChar">
    <w:name w:val="underlined Char Char"/>
    <w:basedOn w:val="DefaultParagraphFont"/>
    <w:link w:val="underlined"/>
    <w:rsid w:val="00972FD8"/>
    <w:rPr>
      <w:rFonts w:ascii="Georgia" w:eastAsia="Times New Roman" w:hAnsi="Georgia"/>
      <w:szCs w:val="20"/>
      <w:u w:val="single"/>
    </w:rPr>
  </w:style>
  <w:style w:type="character" w:customStyle="1" w:styleId="BlockTitleChar">
    <w:name w:val="Block Title Char"/>
    <w:aliases w:val="ALEX Char,Heading Char Char,Heading 1 Char1 Char"/>
    <w:basedOn w:val="DefaultParagraphFont"/>
    <w:link w:val="BlockTitle"/>
    <w:rsid w:val="00972FD8"/>
    <w:rPr>
      <w:rFonts w:ascii="Georgia" w:eastAsia="Times New Roman" w:hAnsi="Georgia" w:cs="Arial"/>
      <w:b/>
      <w:bCs/>
      <w:caps/>
      <w:kern w:val="32"/>
      <w:sz w:val="32"/>
      <w:szCs w:val="32"/>
      <w:u w:val="single"/>
    </w:rPr>
  </w:style>
  <w:style w:type="paragraph" w:styleId="TOC1">
    <w:name w:val="toc 1"/>
    <w:basedOn w:val="Normal"/>
    <w:next w:val="Normal"/>
    <w:autoRedefine/>
    <w:rsid w:val="00972FD8"/>
    <w:rPr>
      <w:rFonts w:eastAsia="Times New Roman"/>
      <w:szCs w:val="20"/>
    </w:rPr>
  </w:style>
  <w:style w:type="character" w:customStyle="1" w:styleId="storyby">
    <w:name w:val="storyby"/>
    <w:basedOn w:val="DefaultParagraphFont"/>
    <w:rsid w:val="00972FD8"/>
  </w:style>
  <w:style w:type="paragraph" w:customStyle="1" w:styleId="UnderlineChar1">
    <w:name w:val="Underline Char1"/>
    <w:basedOn w:val="Normal"/>
    <w:link w:val="UnderlineChar1Char"/>
    <w:rsid w:val="00972FD8"/>
    <w:rPr>
      <w:rFonts w:eastAsia="MS Mincho"/>
      <w:szCs w:val="20"/>
      <w:u w:val="single"/>
    </w:rPr>
  </w:style>
  <w:style w:type="character" w:customStyle="1" w:styleId="UnderlineChar1Char">
    <w:name w:val="Underline Char1 Char"/>
    <w:basedOn w:val="DefaultParagraphFont"/>
    <w:link w:val="UnderlineChar1"/>
    <w:rsid w:val="00972FD8"/>
    <w:rPr>
      <w:rFonts w:ascii="Georgia" w:eastAsia="MS Mincho" w:hAnsi="Georgia"/>
      <w:szCs w:val="20"/>
      <w:u w:val="single"/>
    </w:rPr>
  </w:style>
  <w:style w:type="character" w:customStyle="1" w:styleId="BoldandUnderlineCharChar">
    <w:name w:val="Bold and Underline Char Char"/>
    <w:basedOn w:val="DefaultParagraphFont"/>
    <w:rsid w:val="00972FD8"/>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972FD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972FD8"/>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972FD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972FD8"/>
    <w:rPr>
      <w:rFonts w:asciiTheme="minorHAnsi" w:eastAsia="MS Mincho" w:hAnsiTheme="minorHAns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972FD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972FD8"/>
    <w:rPr>
      <w:rFonts w:asciiTheme="minorHAnsi" w:eastAsia="MS Mincho" w:hAnsiTheme="minorHAnsi"/>
      <w:b/>
      <w:u w:val="single"/>
    </w:rPr>
  </w:style>
  <w:style w:type="paragraph" w:customStyle="1" w:styleId="UnderlineChar2CharChar">
    <w:name w:val="Underline Char2 Char Char"/>
    <w:basedOn w:val="Normal"/>
    <w:link w:val="UnderlineChar2CharCharChar"/>
    <w:rsid w:val="00972FD8"/>
    <w:rPr>
      <w:rFonts w:eastAsia="MS Mincho"/>
      <w:szCs w:val="20"/>
      <w:u w:val="single"/>
    </w:rPr>
  </w:style>
  <w:style w:type="character" w:customStyle="1" w:styleId="UnderlineChar2CharCharChar">
    <w:name w:val="Underline Char2 Char Char Char"/>
    <w:basedOn w:val="DefaultParagraphFont"/>
    <w:link w:val="UnderlineChar2CharChar"/>
    <w:rsid w:val="00972FD8"/>
    <w:rPr>
      <w:rFonts w:ascii="Georgia" w:eastAsia="MS Mincho" w:hAnsi="Georgia"/>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972FD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972FD8"/>
    <w:rPr>
      <w:rFonts w:asciiTheme="minorHAnsi" w:eastAsia="MS Mincho" w:hAnsiTheme="minorHAnsi"/>
      <w:b/>
      <w:u w:val="single"/>
    </w:rPr>
  </w:style>
  <w:style w:type="paragraph" w:customStyle="1" w:styleId="BoldUnderlining">
    <w:name w:val="Bold Underlining"/>
    <w:basedOn w:val="Normal"/>
    <w:link w:val="BoldUnderliningChar"/>
    <w:rsid w:val="00972FD8"/>
    <w:rPr>
      <w:rFonts w:eastAsia="Times New Roman"/>
      <w:b/>
      <w:szCs w:val="24"/>
      <w:u w:val="single"/>
    </w:rPr>
  </w:style>
  <w:style w:type="character" w:customStyle="1" w:styleId="BoldUnderliningChar">
    <w:name w:val="Bold Underlining Char"/>
    <w:basedOn w:val="DefaultParagraphFont"/>
    <w:link w:val="BoldUnderlining"/>
    <w:rsid w:val="00972FD8"/>
    <w:rPr>
      <w:rFonts w:ascii="Georgia" w:eastAsia="Times New Roman" w:hAnsi="Georgia"/>
      <w:b/>
      <w:szCs w:val="24"/>
      <w:u w:val="single"/>
    </w:rPr>
  </w:style>
  <w:style w:type="paragraph" w:customStyle="1" w:styleId="CardBody">
    <w:name w:val="Card Body"/>
    <w:basedOn w:val="Normal"/>
    <w:link w:val="CardBodyChar"/>
    <w:qFormat/>
    <w:rsid w:val="00972FD8"/>
    <w:rPr>
      <w:rFonts w:eastAsia="Times New Roman"/>
      <w:sz w:val="16"/>
      <w:szCs w:val="24"/>
    </w:rPr>
  </w:style>
  <w:style w:type="character" w:customStyle="1" w:styleId="CardBodyChar">
    <w:name w:val="Card Body Char"/>
    <w:basedOn w:val="DefaultParagraphFont"/>
    <w:link w:val="CardBody"/>
    <w:rsid w:val="00972FD8"/>
    <w:rPr>
      <w:rFonts w:ascii="Georgia" w:eastAsia="Times New Roman" w:hAnsi="Georgia"/>
      <w:sz w:val="16"/>
      <w:szCs w:val="24"/>
    </w:rPr>
  </w:style>
  <w:style w:type="character" w:customStyle="1" w:styleId="Style9ptUnderline">
    <w:name w:val="Style 9 pt Underline"/>
    <w:basedOn w:val="DefaultParagraphFont"/>
    <w:rsid w:val="00972FD8"/>
    <w:rPr>
      <w:sz w:val="22"/>
      <w:u w:val="single"/>
    </w:rPr>
  </w:style>
  <w:style w:type="character" w:customStyle="1" w:styleId="ptitleinside">
    <w:name w:val="p_title_inside"/>
    <w:basedOn w:val="DefaultParagraphFont"/>
    <w:rsid w:val="00972FD8"/>
  </w:style>
  <w:style w:type="paragraph" w:customStyle="1" w:styleId="StyleBoldandUnderlineChar11ptBorderSinglesolidline">
    <w:name w:val="Style Bold and Underline Char + 11 pt Border: : (Single solid line..."/>
    <w:link w:val="StyleBoldandUnderlineChar11ptBorderSinglesolidlineChar"/>
    <w:rsid w:val="00972FD8"/>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972FD8"/>
    <w:rPr>
      <w:rFonts w:eastAsia="Times New Roman" w:cs="Times New Roman"/>
      <w:b/>
      <w:bCs/>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rsid w:val="00972FD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972FD8"/>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rsid w:val="00972FD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972FD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972FD8"/>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972FD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72FD8"/>
    <w:rPr>
      <w:rFonts w:ascii="Georgia" w:eastAsia="SimSun" w:hAnsi="Georgia"/>
      <w:b/>
      <w:bCs/>
      <w:szCs w:val="24"/>
      <w:u w:val="single"/>
    </w:rPr>
  </w:style>
  <w:style w:type="character" w:customStyle="1" w:styleId="SubtitleChar">
    <w:name w:val="Subtitle Char"/>
    <w:aliases w:val="Underlined card text Char"/>
    <w:basedOn w:val="DefaultParagraphFont"/>
    <w:link w:val="Subtitle"/>
    <w:rsid w:val="00972FD8"/>
    <w:rPr>
      <w:bCs/>
      <w:szCs w:val="26"/>
      <w:u w:val="single"/>
    </w:rPr>
  </w:style>
  <w:style w:type="paragraph" w:customStyle="1" w:styleId="Subtitle1">
    <w:name w:val="Subtitle1"/>
    <w:basedOn w:val="Normal"/>
    <w:next w:val="Normal"/>
    <w:qFormat/>
    <w:rsid w:val="00972FD8"/>
    <w:pPr>
      <w:spacing w:after="60"/>
      <w:outlineLvl w:val="1"/>
    </w:pPr>
    <w:rPr>
      <w:bCs/>
      <w:szCs w:val="26"/>
      <w:u w:val="single"/>
    </w:rPr>
  </w:style>
  <w:style w:type="character" w:customStyle="1" w:styleId="SubtitleChar1">
    <w:name w:val="Subtitle Char1"/>
    <w:basedOn w:val="DefaultParagraphFont"/>
    <w:uiPriority w:val="11"/>
    <w:rsid w:val="00972FD8"/>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rsid w:val="00972FD8"/>
    <w:rPr>
      <w:rFonts w:ascii="Times New Roman" w:hAnsi="Times New Roman"/>
    </w:rPr>
  </w:style>
  <w:style w:type="character" w:customStyle="1" w:styleId="StyleStyle411pt1Char">
    <w:name w:val="Style Style4 + 11 pt1 Char"/>
    <w:basedOn w:val="Style4Char"/>
    <w:link w:val="StyleStyle411pt1"/>
    <w:rsid w:val="00972FD8"/>
    <w:rPr>
      <w:rFonts w:ascii="Times New Roman" w:eastAsia="Times New Roman" w:hAnsi="Times New Roman"/>
      <w:szCs w:val="24"/>
      <w:u w:val="single"/>
    </w:rPr>
  </w:style>
  <w:style w:type="paragraph" w:customStyle="1" w:styleId="evidencetextChar">
    <w:name w:val="evidence text Char"/>
    <w:basedOn w:val="Normal"/>
    <w:rsid w:val="00972FD8"/>
    <w:pPr>
      <w:ind w:left="1728" w:right="1008"/>
    </w:pPr>
    <w:rPr>
      <w:rFonts w:ascii="Arial" w:eastAsia="Times New Roman" w:hAnsi="Arial"/>
      <w:color w:val="000000"/>
      <w:sz w:val="18"/>
      <w:szCs w:val="24"/>
    </w:rPr>
  </w:style>
  <w:style w:type="character" w:customStyle="1" w:styleId="underline2">
    <w:name w:val="underline2"/>
    <w:basedOn w:val="DefaultParagraphFont"/>
    <w:rsid w:val="00972FD8"/>
    <w:rPr>
      <w:u w:val="single"/>
    </w:rPr>
  </w:style>
  <w:style w:type="paragraph" w:customStyle="1" w:styleId="CARD0">
    <w:name w:val="CARD"/>
    <w:basedOn w:val="Normal"/>
    <w:link w:val="CARDChar0"/>
    <w:qFormat/>
    <w:rsid w:val="00972FD8"/>
    <w:rPr>
      <w:rFonts w:eastAsia="Times New Roman"/>
      <w:szCs w:val="24"/>
      <w:u w:val="single"/>
    </w:rPr>
  </w:style>
  <w:style w:type="character" w:customStyle="1" w:styleId="CARDChar0">
    <w:name w:val="CARD Char"/>
    <w:basedOn w:val="DefaultParagraphFont"/>
    <w:link w:val="CARD0"/>
    <w:rsid w:val="00972FD8"/>
    <w:rPr>
      <w:rFonts w:ascii="Georgia" w:eastAsia="Times New Roman" w:hAnsi="Georgia"/>
      <w:szCs w:val="24"/>
      <w:u w:val="single"/>
    </w:rPr>
  </w:style>
  <w:style w:type="character" w:customStyle="1" w:styleId="Heading1CharChar1">
    <w:name w:val="Heading 1 Char Char1"/>
    <w:basedOn w:val="DefaultParagraphFont"/>
    <w:rsid w:val="00972FD8"/>
    <w:rPr>
      <w:rFonts w:cs="Arial"/>
      <w:b/>
      <w:bCs/>
      <w:szCs w:val="32"/>
      <w:lang w:val="en-US" w:eastAsia="en-US" w:bidi="ar-SA"/>
    </w:rPr>
  </w:style>
  <w:style w:type="character" w:customStyle="1" w:styleId="Styleunderline9pt">
    <w:name w:val="Style underline + 9 pt"/>
    <w:basedOn w:val="underline"/>
    <w:rsid w:val="00972FD8"/>
    <w:rPr>
      <w:rFonts w:ascii="Times New Roman" w:hAnsi="Times New Roman"/>
      <w:b/>
      <w:bCs w:val="0"/>
      <w:sz w:val="20"/>
      <w:u w:val="single"/>
    </w:rPr>
  </w:style>
  <w:style w:type="character" w:customStyle="1" w:styleId="StyleTimesNewRoman9pt">
    <w:name w:val="Style Times New Roman 9 pt"/>
    <w:basedOn w:val="DefaultParagraphFont"/>
    <w:rsid w:val="00972FD8"/>
    <w:rPr>
      <w:rFonts w:ascii="Times New Roman" w:hAnsi="Times New Roman"/>
      <w:sz w:val="20"/>
    </w:rPr>
  </w:style>
  <w:style w:type="character" w:customStyle="1" w:styleId="Styleunderline9pt1">
    <w:name w:val="Style underline + 9 pt1"/>
    <w:basedOn w:val="underline"/>
    <w:rsid w:val="00972FD8"/>
    <w:rPr>
      <w:b/>
      <w:bCs w:val="0"/>
      <w:sz w:val="20"/>
      <w:u w:val="single"/>
    </w:rPr>
  </w:style>
  <w:style w:type="paragraph" w:customStyle="1" w:styleId="StyleUnderlineChar11pt2">
    <w:name w:val="Style Underline Char + 11 pt2"/>
    <w:link w:val="StyleUnderlineChar11pt2Char"/>
    <w:rsid w:val="00972FD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972FD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972FD8"/>
    <w:rPr>
      <w:b/>
      <w:bCs/>
      <w:noProof w:val="0"/>
      <w:sz w:val="20"/>
      <w:u w:val="single"/>
      <w:lang w:val="en-US" w:eastAsia="en-US" w:bidi="ar-SA"/>
    </w:rPr>
  </w:style>
  <w:style w:type="character" w:customStyle="1" w:styleId="globalcontentbody">
    <w:name w:val="globalcontentbody"/>
    <w:basedOn w:val="DefaultParagraphFont"/>
    <w:rsid w:val="00972FD8"/>
  </w:style>
  <w:style w:type="character" w:customStyle="1" w:styleId="StyleUnderline3">
    <w:name w:val="Style Underline3"/>
    <w:basedOn w:val="DefaultParagraphFont"/>
    <w:rsid w:val="00972FD8"/>
    <w:rPr>
      <w:u w:val="single"/>
    </w:rPr>
  </w:style>
  <w:style w:type="paragraph" w:customStyle="1" w:styleId="StyleStyle111ptBorderSinglesolidlineAuto05ptL">
    <w:name w:val="Style Style1 + 11 pt Border: : (Single solid line Auto  0.5 pt L..."/>
    <w:link w:val="StyleStyle111ptBorderSinglesolidlineAuto05ptLChar"/>
    <w:rsid w:val="00972FD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972FD8"/>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972FD8"/>
    <w:rPr>
      <w:u w:val="single"/>
    </w:rPr>
  </w:style>
  <w:style w:type="character" w:customStyle="1" w:styleId="underlineChar0">
    <w:name w:val="underline Char"/>
    <w:basedOn w:val="DefaultParagraphFont"/>
    <w:rsid w:val="00972FD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972FD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72FD8"/>
    <w:rPr>
      <w:sz w:val="20"/>
      <w:u w:val="single"/>
    </w:rPr>
  </w:style>
  <w:style w:type="character" w:customStyle="1" w:styleId="Hyperlink23">
    <w:name w:val="Hyperlink23"/>
    <w:basedOn w:val="DefaultParagraphFont"/>
    <w:rsid w:val="00972FD8"/>
    <w:rPr>
      <w:color w:val="3300CC"/>
      <w:u w:val="single"/>
    </w:rPr>
  </w:style>
  <w:style w:type="paragraph" w:customStyle="1" w:styleId="cardCharChar">
    <w:name w:val="card Char Char"/>
    <w:basedOn w:val="Normal"/>
    <w:link w:val="cardCharCharChar"/>
    <w:rsid w:val="00972FD8"/>
    <w:pPr>
      <w:ind w:left="288" w:right="288"/>
    </w:pPr>
    <w:rPr>
      <w:rFonts w:eastAsia="Times New Roman"/>
      <w:szCs w:val="20"/>
    </w:rPr>
  </w:style>
  <w:style w:type="character" w:customStyle="1" w:styleId="cardCharCharChar">
    <w:name w:val="card Char Char Char"/>
    <w:basedOn w:val="DefaultParagraphFont"/>
    <w:link w:val="cardCharChar"/>
    <w:rsid w:val="00972FD8"/>
    <w:rPr>
      <w:rFonts w:ascii="Georgia" w:eastAsia="Times New Roman" w:hAnsi="Georgia"/>
      <w:szCs w:val="20"/>
    </w:rPr>
  </w:style>
  <w:style w:type="character" w:customStyle="1" w:styleId="StyleunderlineArialNarrow9ptBold">
    <w:name w:val="Style underline + Arial Narrow 9 pt Bold"/>
    <w:basedOn w:val="underline"/>
    <w:rsid w:val="00972FD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rsid w:val="00972FD8"/>
  </w:style>
  <w:style w:type="character" w:customStyle="1" w:styleId="StylecardCharCharArialNarrow9ptChar">
    <w:name w:val="Style card Char Char + Arial Narrow 9 pt Char"/>
    <w:basedOn w:val="cardCharCharChar"/>
    <w:link w:val="StylecardCharCharArialNarrow9pt"/>
    <w:rsid w:val="00972FD8"/>
    <w:rPr>
      <w:rFonts w:ascii="Georgia" w:eastAsia="Times New Roman" w:hAnsi="Georgia"/>
      <w:szCs w:val="20"/>
    </w:rPr>
  </w:style>
  <w:style w:type="character" w:customStyle="1" w:styleId="CardTextChar1">
    <w:name w:val="Card Text Char1"/>
    <w:basedOn w:val="DefaultParagraphFont"/>
    <w:rsid w:val="00972FD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rsid w:val="00972FD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972FD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972FD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972FD8"/>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972FD8"/>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rsid w:val="00972FD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972FD8"/>
    <w:rPr>
      <w:rFonts w:ascii="Times New Roman" w:eastAsia="Times New Roman" w:hAnsi="Times New Roman" w:cs="Times New Roman"/>
      <w:sz w:val="20"/>
      <w:szCs w:val="24"/>
    </w:rPr>
  </w:style>
  <w:style w:type="paragraph" w:customStyle="1" w:styleId="Textsmall">
    <w:name w:val="Textsmall"/>
    <w:basedOn w:val="Normal"/>
    <w:next w:val="Normal"/>
    <w:link w:val="TextsmallChar"/>
    <w:rsid w:val="00972FD8"/>
    <w:rPr>
      <w:rFonts w:eastAsia="Times New Roman"/>
      <w:sz w:val="16"/>
      <w:szCs w:val="24"/>
    </w:rPr>
  </w:style>
  <w:style w:type="character" w:customStyle="1" w:styleId="TextsmallChar">
    <w:name w:val="Textsmall Char"/>
    <w:basedOn w:val="DefaultParagraphFont"/>
    <w:link w:val="Textsmall"/>
    <w:rsid w:val="00972FD8"/>
    <w:rPr>
      <w:rFonts w:ascii="Georgia" w:eastAsia="Times New Roman" w:hAnsi="Georgia"/>
      <w:sz w:val="16"/>
      <w:szCs w:val="24"/>
    </w:rPr>
  </w:style>
  <w:style w:type="character" w:customStyle="1" w:styleId="CharCharCharCharChar">
    <w:name w:val="Char Char Char Char Char"/>
    <w:aliases w:val="Char Char Char Char,Char Char Char Char Char Char Char1,Heading 2 Char1 Char Char Char Char Char Char"/>
    <w:basedOn w:val="DefaultParagraphFont"/>
    <w:rsid w:val="00972FD8"/>
    <w:rPr>
      <w:rFonts w:cs="Arial"/>
      <w:b/>
      <w:bCs/>
      <w:iCs/>
      <w:sz w:val="24"/>
      <w:szCs w:val="28"/>
      <w:lang w:val="en-US" w:eastAsia="en-US" w:bidi="ar-SA"/>
    </w:rPr>
  </w:style>
  <w:style w:type="character" w:customStyle="1" w:styleId="CharChar111">
    <w:name w:val="Char Char111"/>
    <w:basedOn w:val="DefaultParagraphFont"/>
    <w:rsid w:val="00972FD8"/>
    <w:rPr>
      <w:rFonts w:cs="Arial"/>
      <w:bCs/>
      <w:szCs w:val="26"/>
      <w:u w:val="single"/>
      <w:lang w:val="en-US" w:eastAsia="en-US" w:bidi="ar-SA"/>
    </w:rPr>
  </w:style>
  <w:style w:type="paragraph" w:customStyle="1" w:styleId="cardtextsmall">
    <w:name w:val="card text small"/>
    <w:basedOn w:val="Normal"/>
    <w:rsid w:val="00972FD8"/>
    <w:rPr>
      <w:rFonts w:ascii="Arial Narrow" w:eastAsia="Times New Roman" w:hAnsi="Arial Narrow"/>
      <w:sz w:val="16"/>
      <w:szCs w:val="24"/>
    </w:rPr>
  </w:style>
  <w:style w:type="character" w:customStyle="1" w:styleId="AUnterdline">
    <w:name w:val="AUnterdline"/>
    <w:qFormat/>
    <w:rsid w:val="00972FD8"/>
    <w:rPr>
      <w:rFonts w:ascii="Times New Roman" w:hAnsi="Times New Roman"/>
      <w:sz w:val="20"/>
      <w:u w:val="single"/>
    </w:rPr>
  </w:style>
  <w:style w:type="character" w:customStyle="1" w:styleId="highlightedsearchterm">
    <w:name w:val="highlightedsearchterm"/>
    <w:rsid w:val="00972FD8"/>
  </w:style>
  <w:style w:type="character" w:customStyle="1" w:styleId="StyleUnderline1">
    <w:name w:val="Style Underline1"/>
    <w:basedOn w:val="DefaultParagraphFont"/>
    <w:rsid w:val="00972FD8"/>
    <w:rPr>
      <w:rFonts w:ascii="Times New Roman" w:hAnsi="Times New Roman"/>
      <w:sz w:val="20"/>
      <w:u w:val="single"/>
    </w:rPr>
  </w:style>
  <w:style w:type="paragraph" w:customStyle="1" w:styleId="CardIndented">
    <w:name w:val="Card (Indented)"/>
    <w:basedOn w:val="Normal"/>
    <w:qFormat/>
    <w:rsid w:val="00972FD8"/>
    <w:pPr>
      <w:ind w:left="288"/>
    </w:pPr>
  </w:style>
  <w:style w:type="character" w:customStyle="1" w:styleId="DebateUnderline">
    <w:name w:val="Debate Underline"/>
    <w:qFormat/>
    <w:rsid w:val="00972FD8"/>
    <w:rPr>
      <w:rFonts w:ascii="Times New Roman" w:hAnsi="Times New Roman"/>
      <w:sz w:val="20"/>
      <w:u w:val="thick"/>
    </w:rPr>
  </w:style>
  <w:style w:type="paragraph" w:customStyle="1" w:styleId="Cites">
    <w:name w:val="Cites"/>
    <w:next w:val="Cards"/>
    <w:link w:val="CitesChar2"/>
    <w:qFormat/>
    <w:rsid w:val="00972FD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2">
    <w:name w:val="Cites Char2"/>
    <w:link w:val="Cites"/>
    <w:rsid w:val="00972FD8"/>
    <w:rPr>
      <w:rFonts w:ascii="Times New Roman" w:eastAsia="Times New Roman" w:hAnsi="Times New Roman" w:cs="Times New Roman"/>
      <w:sz w:val="20"/>
      <w:szCs w:val="24"/>
    </w:rPr>
  </w:style>
  <w:style w:type="character" w:customStyle="1" w:styleId="Author-Date">
    <w:name w:val="Author-Date"/>
    <w:qFormat/>
    <w:rsid w:val="00972FD8"/>
    <w:rPr>
      <w:b/>
      <w:sz w:val="24"/>
    </w:rPr>
  </w:style>
  <w:style w:type="paragraph" w:customStyle="1" w:styleId="StyleStyle49pt10">
    <w:name w:val="Style Style4 + 9 pt10"/>
    <w:basedOn w:val="Style4"/>
    <w:link w:val="StyleStyle49pt10Char"/>
    <w:rsid w:val="00972FD8"/>
    <w:rPr>
      <w:rFonts w:ascii="Times New Roman" w:hAnsi="Times New Roman"/>
    </w:rPr>
  </w:style>
  <w:style w:type="character" w:customStyle="1" w:styleId="StyleStyle49pt10Char">
    <w:name w:val="Style Style4 + 9 pt10 Char"/>
    <w:basedOn w:val="Style4Char"/>
    <w:link w:val="StyleStyle49pt10"/>
    <w:rsid w:val="00972FD8"/>
    <w:rPr>
      <w:rFonts w:ascii="Times New Roman" w:eastAsia="Times New Roman" w:hAnsi="Times New Roman"/>
      <w:szCs w:val="24"/>
      <w:u w:val="single"/>
    </w:rPr>
  </w:style>
  <w:style w:type="paragraph" w:customStyle="1" w:styleId="StyleStyle49ptBold7">
    <w:name w:val="Style Style4 + 9 pt Bold7"/>
    <w:basedOn w:val="Style4"/>
    <w:link w:val="StyleStyle49ptBold7Char"/>
    <w:rsid w:val="00972FD8"/>
    <w:rPr>
      <w:rFonts w:ascii="Times New Roman" w:hAnsi="Times New Roman"/>
      <w:b/>
      <w:bCs/>
    </w:rPr>
  </w:style>
  <w:style w:type="character" w:customStyle="1" w:styleId="StyleStyle49ptBold7Char">
    <w:name w:val="Style Style4 + 9 pt Bold7 Char"/>
    <w:link w:val="StyleStyle49ptBold7"/>
    <w:rsid w:val="00972FD8"/>
    <w:rPr>
      <w:rFonts w:ascii="Times New Roman" w:eastAsia="Times New Roman" w:hAnsi="Times New Roman"/>
      <w:b/>
      <w:bCs/>
      <w:szCs w:val="24"/>
      <w:u w:val="single"/>
    </w:rPr>
  </w:style>
  <w:style w:type="paragraph" w:customStyle="1" w:styleId="NormalUnderline">
    <w:name w:val="Normal Underline"/>
    <w:basedOn w:val="Normal"/>
    <w:link w:val="NormalUnderlineChar"/>
    <w:qFormat/>
    <w:rsid w:val="00972FD8"/>
    <w:pPr>
      <w:ind w:left="288"/>
    </w:pPr>
    <w:rPr>
      <w:rFonts w:eastAsia="Times New Roman"/>
      <w:szCs w:val="24"/>
      <w:u w:val="single"/>
    </w:rPr>
  </w:style>
  <w:style w:type="character" w:customStyle="1" w:styleId="NormalUnderlineChar">
    <w:name w:val="Normal Underline Char"/>
    <w:link w:val="NormalUnderline"/>
    <w:rsid w:val="00972FD8"/>
    <w:rPr>
      <w:rFonts w:ascii="Georgia" w:eastAsia="Times New Roman" w:hAnsi="Georgia"/>
      <w:szCs w:val="24"/>
      <w:u w:val="single"/>
    </w:rPr>
  </w:style>
  <w:style w:type="character" w:customStyle="1" w:styleId="DontRead">
    <w:name w:val="Don't Read"/>
    <w:qFormat/>
    <w:rsid w:val="00972FD8"/>
    <w:rPr>
      <w:rFonts w:ascii="Times New Roman" w:hAnsi="Times New Roman"/>
      <w:sz w:val="16"/>
    </w:rPr>
  </w:style>
  <w:style w:type="paragraph" w:customStyle="1" w:styleId="Underlinestyle">
    <w:name w:val="Underline style"/>
    <w:basedOn w:val="Normal"/>
    <w:rsid w:val="00972FD8"/>
    <w:rPr>
      <w:rFonts w:eastAsia="Times New Roman"/>
      <w:szCs w:val="24"/>
      <w:u w:val="single"/>
    </w:rPr>
  </w:style>
  <w:style w:type="character" w:customStyle="1" w:styleId="Style11ptUnderline3">
    <w:name w:val="Style 11 pt Underline3"/>
    <w:rsid w:val="00972FD8"/>
    <w:rPr>
      <w:sz w:val="20"/>
      <w:u w:val="single"/>
    </w:rPr>
  </w:style>
  <w:style w:type="character" w:customStyle="1" w:styleId="27">
    <w:name w:val="27"/>
    <w:rsid w:val="00972FD8"/>
    <w:rPr>
      <w:rFonts w:cs="Arial"/>
      <w:bCs/>
      <w:sz w:val="20"/>
      <w:u w:val="single"/>
      <w:lang w:val="en-US" w:eastAsia="en-US" w:bidi="ar-SA"/>
    </w:rPr>
  </w:style>
  <w:style w:type="character" w:customStyle="1" w:styleId="2">
    <w:name w:val="2"/>
    <w:rsid w:val="00972FD8"/>
    <w:rPr>
      <w:rFonts w:cs="Arial"/>
      <w:bCs/>
      <w:sz w:val="20"/>
      <w:u w:val="single"/>
      <w:lang w:val="en-US" w:eastAsia="en-US" w:bidi="ar-SA"/>
    </w:rPr>
  </w:style>
  <w:style w:type="character" w:customStyle="1" w:styleId="Style9ptUnderline11">
    <w:name w:val="Style 9 pt Underline11"/>
    <w:basedOn w:val="DefaultParagraphFont"/>
    <w:rsid w:val="00972FD8"/>
    <w:rPr>
      <w:sz w:val="20"/>
      <w:u w:val="single"/>
    </w:rPr>
  </w:style>
  <w:style w:type="character" w:customStyle="1" w:styleId="Style9ptBoldUnderline5">
    <w:name w:val="Style 9 pt Bold Underline5"/>
    <w:basedOn w:val="DefaultParagraphFont"/>
    <w:rsid w:val="00972FD8"/>
    <w:rPr>
      <w:b/>
      <w:bCs/>
      <w:sz w:val="20"/>
      <w:u w:val="single"/>
    </w:rPr>
  </w:style>
  <w:style w:type="character" w:customStyle="1" w:styleId="CharChar114">
    <w:name w:val="Char Char114"/>
    <w:basedOn w:val="DefaultParagraphFont"/>
    <w:rsid w:val="00972FD8"/>
    <w:rPr>
      <w:rFonts w:cs="Arial"/>
      <w:bCs/>
      <w:szCs w:val="26"/>
      <w:u w:val="single"/>
      <w:lang w:val="en-US" w:eastAsia="en-US" w:bidi="ar-SA"/>
    </w:rPr>
  </w:style>
  <w:style w:type="character" w:customStyle="1" w:styleId="CharChar113">
    <w:name w:val="Char Char113"/>
    <w:basedOn w:val="DefaultParagraphFont"/>
    <w:rsid w:val="00972FD8"/>
    <w:rPr>
      <w:rFonts w:cs="Arial"/>
      <w:bCs/>
      <w:szCs w:val="26"/>
      <w:u w:val="single"/>
      <w:lang w:val="en-US" w:eastAsia="en-US" w:bidi="ar-SA"/>
    </w:rPr>
  </w:style>
  <w:style w:type="character" w:customStyle="1" w:styleId="CharChar112">
    <w:name w:val="Char Char112"/>
    <w:basedOn w:val="DefaultParagraphFont"/>
    <w:rsid w:val="00972FD8"/>
    <w:rPr>
      <w:rFonts w:cs="Arial"/>
      <w:bCs/>
      <w:szCs w:val="26"/>
      <w:u w:val="single"/>
      <w:lang w:val="en-US" w:eastAsia="en-US" w:bidi="ar-SA"/>
    </w:rPr>
  </w:style>
  <w:style w:type="character" w:customStyle="1" w:styleId="hit">
    <w:name w:val="hit"/>
    <w:basedOn w:val="DefaultParagraphFont"/>
    <w:rsid w:val="00972FD8"/>
  </w:style>
  <w:style w:type="character" w:customStyle="1" w:styleId="ssl0">
    <w:name w:val="ss_l0"/>
    <w:basedOn w:val="DefaultParagraphFont"/>
    <w:rsid w:val="00972FD8"/>
  </w:style>
  <w:style w:type="character" w:customStyle="1" w:styleId="CommentTextChar">
    <w:name w:val="Comment Text Char"/>
    <w:basedOn w:val="DefaultParagraphFont"/>
    <w:link w:val="CommentText"/>
    <w:uiPriority w:val="99"/>
    <w:semiHidden/>
    <w:rsid w:val="00972FD8"/>
    <w:rPr>
      <w:rFonts w:ascii="Times New Roman" w:hAnsi="Times New Roman" w:cs="Times New Roman"/>
      <w:szCs w:val="20"/>
    </w:rPr>
  </w:style>
  <w:style w:type="paragraph" w:styleId="CommentText">
    <w:name w:val="annotation text"/>
    <w:basedOn w:val="Normal"/>
    <w:link w:val="CommentTextChar"/>
    <w:uiPriority w:val="99"/>
    <w:semiHidden/>
    <w:rsid w:val="00972FD8"/>
    <w:rPr>
      <w:rFonts w:ascii="Times New Roman" w:hAnsi="Times New Roman" w:cs="Times New Roman"/>
      <w:szCs w:val="20"/>
    </w:rPr>
  </w:style>
  <w:style w:type="character" w:customStyle="1" w:styleId="CommentTextChar1">
    <w:name w:val="Comment Text Char1"/>
    <w:basedOn w:val="DefaultParagraphFont"/>
    <w:uiPriority w:val="99"/>
    <w:semiHidden/>
    <w:rsid w:val="00972FD8"/>
    <w:rPr>
      <w:rFonts w:ascii="Georgia" w:hAnsi="Georgia"/>
      <w:sz w:val="20"/>
      <w:szCs w:val="20"/>
    </w:rPr>
  </w:style>
  <w:style w:type="character" w:customStyle="1" w:styleId="CommentSubjectChar">
    <w:name w:val="Comment Subject Char"/>
    <w:basedOn w:val="CommentTextChar"/>
    <w:link w:val="CommentSubject"/>
    <w:uiPriority w:val="99"/>
    <w:semiHidden/>
    <w:rsid w:val="00972FD8"/>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semiHidden/>
    <w:rsid w:val="00972FD8"/>
    <w:rPr>
      <w:b/>
      <w:bCs/>
    </w:rPr>
  </w:style>
  <w:style w:type="character" w:customStyle="1" w:styleId="CommentSubjectChar1">
    <w:name w:val="Comment Subject Char1"/>
    <w:basedOn w:val="CommentTextChar1"/>
    <w:uiPriority w:val="99"/>
    <w:semiHidden/>
    <w:rsid w:val="00972FD8"/>
    <w:rPr>
      <w:rFonts w:ascii="Georgia" w:hAnsi="Georgia"/>
      <w:b/>
      <w:bCs/>
      <w:sz w:val="20"/>
      <w:szCs w:val="20"/>
    </w:rPr>
  </w:style>
  <w:style w:type="paragraph" w:customStyle="1" w:styleId="WW-Default1">
    <w:name w:val="WW-Default1"/>
    <w:basedOn w:val="Normal"/>
    <w:rsid w:val="00972FD8"/>
    <w:pPr>
      <w:suppressAutoHyphens/>
    </w:pPr>
    <w:rPr>
      <w:rFonts w:eastAsia="Times New Roman"/>
      <w:b/>
      <w:bCs/>
      <w:szCs w:val="20"/>
      <w:lang w:eastAsia="ar-SA"/>
    </w:rPr>
  </w:style>
  <w:style w:type="character" w:customStyle="1" w:styleId="zoomme">
    <w:name w:val="zoomme"/>
    <w:basedOn w:val="DefaultParagraphFont"/>
    <w:rsid w:val="00972FD8"/>
  </w:style>
  <w:style w:type="character" w:customStyle="1" w:styleId="Date1">
    <w:name w:val="Date1"/>
    <w:basedOn w:val="DefaultParagraphFont"/>
    <w:rsid w:val="00972FD8"/>
  </w:style>
  <w:style w:type="character" w:customStyle="1" w:styleId="classauthor">
    <w:name w:val="class=&quot;author&quot;"/>
    <w:basedOn w:val="DefaultParagraphFont"/>
    <w:rsid w:val="00972FD8"/>
  </w:style>
  <w:style w:type="character" w:customStyle="1" w:styleId="verdana">
    <w:name w:val="verdana"/>
    <w:basedOn w:val="DefaultParagraphFont"/>
    <w:rsid w:val="00972FD8"/>
  </w:style>
  <w:style w:type="character" w:customStyle="1" w:styleId="CharCharChar">
    <w:name w:val="Char Char Char"/>
    <w:basedOn w:val="DefaultParagraphFont"/>
    <w:rsid w:val="00972FD8"/>
    <w:rPr>
      <w:rFonts w:cs="Arial"/>
      <w:bCs/>
      <w:szCs w:val="26"/>
      <w:u w:val="single"/>
      <w:lang w:val="en-US" w:eastAsia="en-US" w:bidi="ar-SA"/>
    </w:rPr>
  </w:style>
  <w:style w:type="character" w:customStyle="1" w:styleId="texto1">
    <w:name w:val="texto1"/>
    <w:rsid w:val="00972FD8"/>
  </w:style>
  <w:style w:type="character" w:customStyle="1" w:styleId="officialstitle-">
    <w:name w:val="official_s_title-"/>
    <w:basedOn w:val="DefaultParagraphFont"/>
    <w:rsid w:val="00972FD8"/>
  </w:style>
  <w:style w:type="character" w:customStyle="1" w:styleId="officialsbureau">
    <w:name w:val="official_s_bureau"/>
    <w:basedOn w:val="DefaultParagraphFont"/>
    <w:rsid w:val="00972FD8"/>
  </w:style>
  <w:style w:type="paragraph" w:customStyle="1" w:styleId="citenon-bold">
    <w:name w:val="cite non-bold"/>
    <w:basedOn w:val="Normal"/>
    <w:rsid w:val="00972FD8"/>
    <w:rPr>
      <w:rFonts w:ascii="Garamond" w:eastAsia="Times New Roman" w:hAnsi="Garamond"/>
      <w:szCs w:val="20"/>
    </w:rPr>
  </w:style>
  <w:style w:type="character" w:customStyle="1" w:styleId="CardsChar1">
    <w:name w:val="Cards Char1"/>
    <w:uiPriority w:val="99"/>
    <w:rsid w:val="00972FD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972FD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72FD8"/>
    <w:rPr>
      <w:rFonts w:ascii="Georgia" w:eastAsia="Times New Roman" w:hAnsi="Georgia" w:cs="Arial"/>
      <w:b/>
      <w:caps/>
      <w:sz w:val="24"/>
      <w:szCs w:val="28"/>
    </w:rPr>
  </w:style>
  <w:style w:type="paragraph" w:customStyle="1" w:styleId="Style23">
    <w:name w:val="Style23"/>
    <w:basedOn w:val="Normal"/>
    <w:uiPriority w:val="99"/>
    <w:rsid w:val="00972FD8"/>
    <w:pPr>
      <w:autoSpaceDE w:val="0"/>
      <w:autoSpaceDN w:val="0"/>
      <w:adjustRightInd w:val="0"/>
      <w:spacing w:line="209" w:lineRule="exact"/>
    </w:pPr>
    <w:rPr>
      <w:rFonts w:eastAsia="SimSun"/>
      <w:szCs w:val="24"/>
    </w:rPr>
  </w:style>
  <w:style w:type="character" w:customStyle="1" w:styleId="gray">
    <w:name w:val="gray"/>
    <w:basedOn w:val="DefaultParagraphFont"/>
    <w:rsid w:val="00972FD8"/>
  </w:style>
  <w:style w:type="paragraph" w:customStyle="1" w:styleId="Citation-FirstLine">
    <w:name w:val="Citation - First Line"/>
    <w:basedOn w:val="Normal"/>
    <w:next w:val="Normal"/>
    <w:autoRedefine/>
    <w:rsid w:val="00972FD8"/>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rsid w:val="00972FD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972FD8"/>
    <w:rPr>
      <w:rFonts w:ascii="Book Antiqua" w:eastAsia="Times New Roman" w:hAnsi="Book Antiqua"/>
      <w:sz w:val="16"/>
      <w:szCs w:val="24"/>
    </w:rPr>
  </w:style>
  <w:style w:type="paragraph" w:customStyle="1" w:styleId="TagCite">
    <w:name w:val="Tag/Cite"/>
    <w:basedOn w:val="Normal"/>
    <w:rsid w:val="00972FD8"/>
    <w:rPr>
      <w:rFonts w:eastAsia="Times New Roman"/>
      <w:b/>
      <w:szCs w:val="24"/>
    </w:rPr>
  </w:style>
  <w:style w:type="character" w:customStyle="1" w:styleId="Style11ptItalic">
    <w:name w:val="Style 11 pt Italic"/>
    <w:basedOn w:val="DefaultParagraphFont"/>
    <w:rsid w:val="00972FD8"/>
    <w:rPr>
      <w:rFonts w:ascii="Times New Roman" w:hAnsi="Times New Roman"/>
      <w:i/>
      <w:iCs/>
      <w:sz w:val="20"/>
    </w:rPr>
  </w:style>
  <w:style w:type="character" w:customStyle="1" w:styleId="hdr">
    <w:name w:val="hdr"/>
    <w:basedOn w:val="DefaultParagraphFont"/>
    <w:rsid w:val="00972FD8"/>
  </w:style>
  <w:style w:type="paragraph" w:customStyle="1" w:styleId="StyleStyle49ptBold3">
    <w:name w:val="Style Style4 + 9 pt Bold3"/>
    <w:basedOn w:val="Style4"/>
    <w:link w:val="StyleStyle49ptBold3Char"/>
    <w:rsid w:val="00972FD8"/>
    <w:rPr>
      <w:rFonts w:ascii="Times New Roman" w:hAnsi="Times New Roman"/>
      <w:b/>
      <w:bCs/>
    </w:rPr>
  </w:style>
  <w:style w:type="character" w:customStyle="1" w:styleId="StyleStyle49ptBold3Char">
    <w:name w:val="Style Style4 + 9 pt Bold3 Char"/>
    <w:basedOn w:val="Style4Char"/>
    <w:link w:val="StyleStyle49ptBold3"/>
    <w:rsid w:val="00972FD8"/>
    <w:rPr>
      <w:rFonts w:ascii="Times New Roman" w:eastAsia="Times New Roman" w:hAnsi="Times New Roman"/>
      <w:b/>
      <w:bCs/>
      <w:szCs w:val="24"/>
      <w:u w:val="single"/>
    </w:rPr>
  </w:style>
  <w:style w:type="character" w:customStyle="1" w:styleId="Style9ptUnderline6">
    <w:name w:val="Style 9 pt Underline6"/>
    <w:basedOn w:val="DefaultParagraphFont"/>
    <w:rsid w:val="00972FD8"/>
    <w:rPr>
      <w:sz w:val="20"/>
      <w:u w:val="single"/>
    </w:rPr>
  </w:style>
  <w:style w:type="character" w:customStyle="1" w:styleId="ct-with-fmlt">
    <w:name w:val="ct-with-fmlt"/>
    <w:basedOn w:val="DefaultParagraphFont"/>
    <w:rsid w:val="00972FD8"/>
  </w:style>
  <w:style w:type="paragraph" w:customStyle="1" w:styleId="StyleStyle49ptBoldItalic">
    <w:name w:val="Style Style4 + 9 pt Bold Italic"/>
    <w:basedOn w:val="Normal"/>
    <w:link w:val="StyleStyle49ptBoldItalicChar"/>
    <w:rsid w:val="00972FD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972FD8"/>
    <w:rPr>
      <w:rFonts w:ascii="Georgia" w:eastAsia="Times New Roman" w:hAnsi="Georgia"/>
      <w:b/>
      <w:bCs/>
      <w:i/>
      <w:iCs/>
      <w:szCs w:val="24"/>
      <w:u w:val="single"/>
    </w:rPr>
  </w:style>
  <w:style w:type="character" w:customStyle="1" w:styleId="StyleBoldUnderline1">
    <w:name w:val="Style Bold Underline1"/>
    <w:basedOn w:val="DefaultParagraphFont"/>
    <w:rsid w:val="00972FD8"/>
    <w:rPr>
      <w:b w:val="0"/>
      <w:bCs/>
      <w:u w:val="single"/>
    </w:rPr>
  </w:style>
  <w:style w:type="character" w:customStyle="1" w:styleId="date-display-single">
    <w:name w:val="date-display-single"/>
    <w:basedOn w:val="DefaultParagraphFont"/>
    <w:rsid w:val="00972FD8"/>
  </w:style>
  <w:style w:type="character" w:customStyle="1" w:styleId="CitesChar">
    <w:name w:val="Cites Char"/>
    <w:rsid w:val="00972FD8"/>
    <w:rPr>
      <w:rFonts w:ascii="Times New Roman" w:eastAsia="Times New Roman" w:hAnsi="Times New Roman" w:cs="Times New Roman"/>
      <w:sz w:val="20"/>
      <w:szCs w:val="24"/>
    </w:rPr>
  </w:style>
  <w:style w:type="paragraph" w:customStyle="1" w:styleId="Cite20">
    <w:name w:val="Cite 2"/>
    <w:basedOn w:val="Normal"/>
    <w:qFormat/>
    <w:rsid w:val="00972FD8"/>
    <w:rPr>
      <w:rFonts w:ascii="Arial" w:eastAsia="MS Mincho" w:hAnsi="Arial"/>
      <w:b/>
      <w:szCs w:val="24"/>
      <w:u w:val="single"/>
    </w:rPr>
  </w:style>
  <w:style w:type="character" w:customStyle="1" w:styleId="StyleunderlineBold">
    <w:name w:val="Style underline + Bold"/>
    <w:basedOn w:val="underline"/>
    <w:rsid w:val="00972FD8"/>
    <w:rPr>
      <w:rFonts w:ascii="Times New Roman" w:hAnsi="Times New Roman" w:cs="Times New Roman"/>
      <w:b w:val="0"/>
      <w:bCs/>
      <w:sz w:val="20"/>
      <w:u w:val="single"/>
    </w:rPr>
  </w:style>
  <w:style w:type="paragraph" w:customStyle="1" w:styleId="cards0">
    <w:name w:val="cards"/>
    <w:basedOn w:val="Cites"/>
    <w:qFormat/>
    <w:rsid w:val="00972FD8"/>
    <w:pPr>
      <w:widowControl/>
      <w:outlineLvl w:val="9"/>
    </w:pPr>
    <w:rPr>
      <w:rFonts w:eastAsia="Calibri"/>
      <w:szCs w:val="22"/>
    </w:rPr>
  </w:style>
  <w:style w:type="character" w:customStyle="1" w:styleId="TagsChar">
    <w:name w:val="Tags Char"/>
    <w:basedOn w:val="DefaultParagraphFont"/>
    <w:rsid w:val="00972FD8"/>
    <w:rPr>
      <w:rFonts w:ascii="Georgia" w:eastAsia="Calibri" w:hAnsi="Georgia" w:cs="Times New Roman"/>
      <w:b/>
      <w:sz w:val="24"/>
    </w:rPr>
  </w:style>
  <w:style w:type="character" w:customStyle="1" w:styleId="Style10ptUnderline">
    <w:name w:val="Style 10 pt Underline"/>
    <w:basedOn w:val="DefaultParagraphFont"/>
    <w:rsid w:val="00972FD8"/>
    <w:rPr>
      <w:sz w:val="20"/>
      <w:u w:val="single"/>
    </w:rPr>
  </w:style>
  <w:style w:type="character" w:customStyle="1" w:styleId="BodyTextIndent3Char">
    <w:name w:val="Body Text Indent 3 Char"/>
    <w:basedOn w:val="DefaultParagraphFont"/>
    <w:link w:val="BodyTextIndent3"/>
    <w:uiPriority w:val="99"/>
    <w:semiHidden/>
    <w:rsid w:val="00972FD8"/>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972FD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semiHidden/>
    <w:rsid w:val="00972FD8"/>
    <w:rPr>
      <w:rFonts w:ascii="Georgia" w:hAnsi="Georgia"/>
      <w:sz w:val="16"/>
      <w:szCs w:val="16"/>
    </w:rPr>
  </w:style>
  <w:style w:type="character" w:customStyle="1" w:styleId="slug-pub-date">
    <w:name w:val="slug-pub-date"/>
    <w:basedOn w:val="DefaultParagraphFont"/>
    <w:rsid w:val="00972FD8"/>
  </w:style>
  <w:style w:type="character" w:customStyle="1" w:styleId="slug-vol">
    <w:name w:val="slug-vol"/>
    <w:basedOn w:val="DefaultParagraphFont"/>
    <w:rsid w:val="00972FD8"/>
  </w:style>
  <w:style w:type="character" w:customStyle="1" w:styleId="slug-issue">
    <w:name w:val="slug-issue"/>
    <w:basedOn w:val="DefaultParagraphFont"/>
    <w:rsid w:val="00972FD8"/>
  </w:style>
  <w:style w:type="character" w:customStyle="1" w:styleId="slug-pages">
    <w:name w:val="slug-pages"/>
    <w:basedOn w:val="DefaultParagraphFont"/>
    <w:rsid w:val="00972FD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972FD8"/>
    <w:rPr>
      <w:b/>
      <w:bCs/>
      <w:strike w:val="0"/>
      <w:dstrike w:val="0"/>
      <w:sz w:val="24"/>
      <w:u w:val="none"/>
      <w:effect w:val="none"/>
    </w:rPr>
  </w:style>
  <w:style w:type="character" w:customStyle="1" w:styleId="tagchar">
    <w:name w:val="tagchar"/>
    <w:basedOn w:val="DefaultParagraphFont"/>
    <w:rsid w:val="00972FD8"/>
  </w:style>
  <w:style w:type="character" w:customStyle="1" w:styleId="Style8pt">
    <w:name w:val="Style 8 pt"/>
    <w:basedOn w:val="DefaultParagraphFont"/>
    <w:rsid w:val="00972FD8"/>
    <w:rPr>
      <w:sz w:val="20"/>
    </w:rPr>
  </w:style>
  <w:style w:type="character" w:customStyle="1" w:styleId="BoldandUnderlineChar5CharCharCharCharCharCharCharChar">
    <w:name w:val="Bold and Underline Char5 Char Char Char Char Char Char Char Char"/>
    <w:basedOn w:val="DefaultParagraphFont"/>
    <w:rsid w:val="00972FD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72FD8"/>
    <w:rPr>
      <w:szCs w:val="24"/>
      <w:u w:val="single"/>
      <w:lang w:val="en-US" w:eastAsia="en-US" w:bidi="ar-SA"/>
    </w:rPr>
  </w:style>
  <w:style w:type="paragraph" w:customStyle="1" w:styleId="Language">
    <w:name w:val="Language"/>
    <w:basedOn w:val="Normal"/>
    <w:link w:val="LanguageChar"/>
    <w:rsid w:val="00972FD8"/>
    <w:rPr>
      <w:rFonts w:eastAsia="Times New Roman"/>
      <w:strike/>
      <w:szCs w:val="20"/>
    </w:rPr>
  </w:style>
  <w:style w:type="character" w:customStyle="1" w:styleId="LanguageChar">
    <w:name w:val="Language Char"/>
    <w:basedOn w:val="DefaultParagraphFont"/>
    <w:link w:val="Language"/>
    <w:rsid w:val="00972FD8"/>
    <w:rPr>
      <w:rFonts w:ascii="Georgia" w:eastAsia="Times New Roman" w:hAnsi="Georgia"/>
      <w:strike/>
      <w:szCs w:val="20"/>
    </w:rPr>
  </w:style>
  <w:style w:type="paragraph" w:customStyle="1" w:styleId="UnderlineChar3">
    <w:name w:val="Underline Char3"/>
    <w:basedOn w:val="Normal"/>
    <w:link w:val="UnderlineChar3Char"/>
    <w:rsid w:val="00972FD8"/>
    <w:rPr>
      <w:rFonts w:eastAsia="Times New Roman"/>
      <w:szCs w:val="24"/>
      <w:u w:val="single"/>
    </w:rPr>
  </w:style>
  <w:style w:type="character" w:customStyle="1" w:styleId="UnderlineChar3Char">
    <w:name w:val="Underline Char3 Char"/>
    <w:basedOn w:val="DefaultParagraphFont"/>
    <w:link w:val="UnderlineChar3"/>
    <w:rsid w:val="00972FD8"/>
    <w:rPr>
      <w:rFonts w:ascii="Georgia" w:eastAsia="Times New Roman" w:hAnsi="Georgia"/>
      <w:szCs w:val="24"/>
      <w:u w:val="single"/>
    </w:rPr>
  </w:style>
  <w:style w:type="character" w:customStyle="1" w:styleId="BoldandUnderlineChar1Char2Char">
    <w:name w:val="Bold and Underline Char1 Char2 Char"/>
    <w:basedOn w:val="DefaultParagraphFont"/>
    <w:rsid w:val="00972FD8"/>
    <w:rPr>
      <w:b/>
      <w:szCs w:val="24"/>
      <w:u w:val="single"/>
      <w:lang w:val="en-US" w:eastAsia="en-US" w:bidi="ar-SA"/>
    </w:rPr>
  </w:style>
  <w:style w:type="character" w:customStyle="1" w:styleId="SmalltextChar0">
    <w:name w:val="Small text Char"/>
    <w:link w:val="Smalltext0"/>
    <w:rsid w:val="00972FD8"/>
    <w:rPr>
      <w:rFonts w:ascii="Arial Narrow" w:eastAsia="Times New Roman" w:hAnsi="Arial Narrow"/>
      <w:sz w:val="16"/>
      <w:szCs w:val="24"/>
    </w:rPr>
  </w:style>
  <w:style w:type="paragraph" w:customStyle="1" w:styleId="HotRoute0">
    <w:name w:val="Hot Route"/>
    <w:basedOn w:val="Normal"/>
    <w:link w:val="HotRouteChar"/>
    <w:qFormat/>
    <w:rsid w:val="00972FD8"/>
    <w:pPr>
      <w:ind w:left="144"/>
    </w:pPr>
    <w:rPr>
      <w:rFonts w:eastAsia="Times New Roman"/>
      <w:szCs w:val="24"/>
    </w:rPr>
  </w:style>
  <w:style w:type="character" w:customStyle="1" w:styleId="HotRouteChar">
    <w:name w:val="Hot Route Char"/>
    <w:link w:val="HotRoute0"/>
    <w:rsid w:val="00972FD8"/>
    <w:rPr>
      <w:rFonts w:ascii="Georgia" w:eastAsia="Times New Roman" w:hAnsi="Georgia"/>
      <w:szCs w:val="24"/>
    </w:rPr>
  </w:style>
  <w:style w:type="paragraph" w:styleId="BodyText2">
    <w:name w:val="Body Text 2"/>
    <w:basedOn w:val="Normal"/>
    <w:link w:val="BodyText2Char"/>
    <w:uiPriority w:val="99"/>
    <w:rsid w:val="00972FD8"/>
    <w:pPr>
      <w:spacing w:after="120" w:line="480" w:lineRule="auto"/>
    </w:pPr>
  </w:style>
  <w:style w:type="character" w:customStyle="1" w:styleId="BodyText2Char">
    <w:name w:val="Body Text 2 Char"/>
    <w:basedOn w:val="DefaultParagraphFont"/>
    <w:link w:val="BodyText2"/>
    <w:uiPriority w:val="99"/>
    <w:rsid w:val="00972FD8"/>
    <w:rPr>
      <w:rFonts w:ascii="Georgia" w:hAnsi="Georgia"/>
    </w:rPr>
  </w:style>
  <w:style w:type="paragraph" w:customStyle="1" w:styleId="Cardstyle0">
    <w:name w:val="Cardstyle"/>
    <w:basedOn w:val="Normal"/>
    <w:next w:val="Normal"/>
    <w:rsid w:val="00972FD8"/>
    <w:rPr>
      <w:rFonts w:eastAsia="Times New Roman"/>
      <w:szCs w:val="24"/>
    </w:rPr>
  </w:style>
  <w:style w:type="character" w:customStyle="1" w:styleId="StyleEmphasisArial12ptBoldNotItalic">
    <w:name w:val="Style Emphasis + Arial 12 pt Bold Not Italic"/>
    <w:basedOn w:val="Emphasis"/>
    <w:rsid w:val="00972FD8"/>
    <w:rPr>
      <w:rFonts w:ascii="Arial" w:hAnsi="Arial" w:cs="Times New Roman"/>
      <w:b w:val="0"/>
      <w:bCs/>
      <w:i/>
      <w:iCs/>
      <w:sz w:val="24"/>
      <w:u w:val="single"/>
      <w:bdr w:val="single" w:sz="8" w:space="0" w:color="auto"/>
    </w:rPr>
  </w:style>
  <w:style w:type="character" w:customStyle="1" w:styleId="DebateHighlighted">
    <w:name w:val="Debate Highlighted"/>
    <w:qFormat/>
    <w:rsid w:val="00972FD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972FD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972FD8"/>
    <w:rPr>
      <w:rFonts w:ascii="SimSun" w:eastAsia="SimSun" w:hAnsi="SimSun"/>
      <w:sz w:val="15"/>
      <w:szCs w:val="24"/>
      <w:lang w:eastAsia="zh-CN"/>
    </w:rPr>
  </w:style>
  <w:style w:type="paragraph" w:customStyle="1" w:styleId="UnreadText">
    <w:name w:val="Unread Text"/>
    <w:basedOn w:val="Normal"/>
    <w:next w:val="Normal"/>
    <w:link w:val="UnreadTextChar"/>
    <w:autoRedefine/>
    <w:rsid w:val="00972FD8"/>
    <w:pPr>
      <w:ind w:left="360"/>
    </w:pPr>
    <w:rPr>
      <w:rFonts w:ascii="SimSun" w:eastAsia="SimSun" w:hAnsi="SimSun"/>
      <w:sz w:val="15"/>
      <w:szCs w:val="24"/>
      <w:lang w:eastAsia="zh-CN"/>
    </w:rPr>
  </w:style>
  <w:style w:type="paragraph" w:customStyle="1" w:styleId="AuthorDate">
    <w:name w:val="AuthorDate"/>
    <w:next w:val="Normal"/>
    <w:link w:val="AuthorDateChar"/>
    <w:rsid w:val="00972FD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972FD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972FD8"/>
    <w:rPr>
      <w:rFonts w:ascii="Times New Roman" w:hAnsi="Times New Roman"/>
      <w:sz w:val="24"/>
      <w:u w:val="single"/>
      <w:bdr w:val="none" w:sz="0" w:space="0" w:color="auto"/>
      <w:shd w:val="clear" w:color="auto" w:fill="00FFFF"/>
    </w:rPr>
  </w:style>
  <w:style w:type="character" w:customStyle="1" w:styleId="smallChar">
    <w:name w:val="small Char"/>
    <w:rsid w:val="00972FD8"/>
    <w:rPr>
      <w:rFonts w:ascii="Calibri" w:eastAsia="Calibri" w:hAnsi="Calibri" w:cs="Calibri"/>
      <w:sz w:val="16"/>
      <w:szCs w:val="20"/>
      <w:lang w:val="x-none" w:eastAsia="x-none"/>
    </w:rPr>
  </w:style>
  <w:style w:type="paragraph" w:customStyle="1" w:styleId="HotRoute1">
    <w:name w:val="Hot Route!"/>
    <w:basedOn w:val="Normal"/>
    <w:link w:val="HotRouteChar0"/>
    <w:rsid w:val="00972FD8"/>
    <w:pPr>
      <w:ind w:left="144"/>
    </w:pPr>
    <w:rPr>
      <w:rFonts w:eastAsia="Times New Roman"/>
      <w:szCs w:val="24"/>
      <w:lang w:val="x-none" w:eastAsia="x-none"/>
    </w:rPr>
  </w:style>
  <w:style w:type="character" w:customStyle="1" w:styleId="HotRouteChar0">
    <w:name w:val="Hot Route! Char"/>
    <w:link w:val="HotRoute1"/>
    <w:rsid w:val="00972FD8"/>
    <w:rPr>
      <w:rFonts w:ascii="Georgia" w:eastAsia="Times New Roman" w:hAnsi="Georgia"/>
      <w:szCs w:val="24"/>
      <w:lang w:val="x-none" w:eastAsia="x-none"/>
    </w:rPr>
  </w:style>
  <w:style w:type="character" w:customStyle="1" w:styleId="FontStyle291">
    <w:name w:val="Font Style291"/>
    <w:basedOn w:val="DefaultParagraphFont"/>
    <w:uiPriority w:val="99"/>
    <w:rsid w:val="00972FD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72FD8"/>
    <w:rPr>
      <w:b/>
      <w:bCs/>
      <w:sz w:val="20"/>
      <w:u w:val="single"/>
      <w:bdr w:val="single" w:sz="4" w:space="0" w:color="auto"/>
    </w:rPr>
  </w:style>
  <w:style w:type="character" w:customStyle="1" w:styleId="CitationCharCharCharCharChar">
    <w:name w:val="Citation Char Char Char Char Char"/>
    <w:aliases w:val="Citation Char1 Char Char Char,Heading 3 Char Char1 Char"/>
    <w:basedOn w:val="DefaultParagraphFont"/>
    <w:qFormat/>
    <w:rsid w:val="00972FD8"/>
    <w:rPr>
      <w:rFonts w:ascii="Arial Narrow" w:hAnsi="Arial Narrow" w:cs="Times New Roman"/>
      <w:sz w:val="20"/>
      <w:u w:val="thick"/>
    </w:rPr>
  </w:style>
  <w:style w:type="paragraph" w:customStyle="1" w:styleId="StyleStyleMicroText7ptArialNarrow10pt">
    <w:name w:val="Style Style MicroText + 7 pt + Arial Narrow 10 pt"/>
    <w:basedOn w:val="Normal"/>
    <w:link w:val="StyleStyleMicroText7ptArialNarrow10ptChar"/>
    <w:rsid w:val="00972FD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72FD8"/>
    <w:rPr>
      <w:rFonts w:ascii="Georgia" w:eastAsia="Times New Roman" w:hAnsi="Georgia"/>
      <w:szCs w:val="24"/>
    </w:rPr>
  </w:style>
  <w:style w:type="paragraph" w:customStyle="1" w:styleId="Stylecard11ptBoldUnderline">
    <w:name w:val="Style card + 11 pt Bold Underline"/>
    <w:basedOn w:val="card"/>
    <w:link w:val="Stylecard11ptBoldUnderlineChar"/>
    <w:rsid w:val="00972FD8"/>
    <w:rPr>
      <w:rFonts w:ascii="Georgia" w:eastAsia="SimSun" w:hAnsi="Georgia"/>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972FD8"/>
    <w:rPr>
      <w:rFonts w:ascii="Georgia" w:eastAsia="SimSun" w:hAnsi="Georgia" w:cs="Times New Roman"/>
      <w:b/>
      <w:bCs/>
      <w:color w:val="000000"/>
      <w:sz w:val="20"/>
      <w:szCs w:val="24"/>
      <w:u w:val="single"/>
      <w:lang w:eastAsia="zh-CN"/>
    </w:rPr>
  </w:style>
  <w:style w:type="paragraph" w:customStyle="1" w:styleId="Cards1">
    <w:name w:val="Cards1"/>
    <w:basedOn w:val="Normal"/>
    <w:link w:val="Cards1Char"/>
    <w:qFormat/>
    <w:rsid w:val="00972FD8"/>
    <w:pPr>
      <w:ind w:left="288"/>
    </w:pPr>
    <w:rPr>
      <w:rFonts w:eastAsia="Times New Roman"/>
      <w:szCs w:val="24"/>
      <w:u w:val="single"/>
    </w:rPr>
  </w:style>
  <w:style w:type="character" w:customStyle="1" w:styleId="Cards1Char">
    <w:name w:val="Cards1 Char"/>
    <w:basedOn w:val="DefaultParagraphFont"/>
    <w:link w:val="Cards1"/>
    <w:rsid w:val="00972FD8"/>
    <w:rPr>
      <w:rFonts w:ascii="Georgia" w:eastAsia="Times New Roman" w:hAnsi="Georgia"/>
      <w:szCs w:val="24"/>
      <w:u w:val="single"/>
    </w:rPr>
  </w:style>
  <w:style w:type="character" w:customStyle="1" w:styleId="EmphasizeThis">
    <w:name w:val="EmphasizeThis"/>
    <w:rsid w:val="00972FD8"/>
    <w:rPr>
      <w:rFonts w:ascii="Georgia" w:hAnsi="Georgia"/>
      <w:b/>
      <w:iCs/>
      <w:sz w:val="24"/>
      <w:u w:val="thick"/>
    </w:rPr>
  </w:style>
  <w:style w:type="paragraph" w:customStyle="1" w:styleId="Stylecard8pt">
    <w:name w:val="Style card + 8 pt"/>
    <w:basedOn w:val="card"/>
    <w:link w:val="Stylecard8ptChar"/>
    <w:rsid w:val="00972FD8"/>
    <w:rPr>
      <w:rFonts w:ascii="Georgia" w:hAnsi="Georgia"/>
      <w:color w:val="000000"/>
      <w:szCs w:val="24"/>
      <w:lang w:eastAsia="ar-SA"/>
    </w:rPr>
  </w:style>
  <w:style w:type="character" w:customStyle="1" w:styleId="Stylecard8ptChar">
    <w:name w:val="Style card + 8 pt Char"/>
    <w:basedOn w:val="cardChar"/>
    <w:link w:val="Stylecard8pt"/>
    <w:rsid w:val="00972FD8"/>
    <w:rPr>
      <w:rFonts w:ascii="Georgia" w:eastAsia="Times New Roman" w:hAnsi="Georgia" w:cs="Times New Roman"/>
      <w:color w:val="000000"/>
      <w:sz w:val="20"/>
      <w:szCs w:val="24"/>
      <w:lang w:eastAsia="ar-SA"/>
    </w:rPr>
  </w:style>
  <w:style w:type="character" w:customStyle="1" w:styleId="bhl">
    <w:name w:val="bhl"/>
    <w:basedOn w:val="DefaultParagraphFont"/>
    <w:rsid w:val="00972FD8"/>
  </w:style>
  <w:style w:type="paragraph" w:customStyle="1" w:styleId="TagGA11">
    <w:name w:val="Tag GA 11"/>
    <w:basedOn w:val="TOC1"/>
    <w:rsid w:val="00972FD8"/>
    <w:rPr>
      <w:rFonts w:eastAsia="Calibri"/>
      <w:b/>
      <w:szCs w:val="22"/>
    </w:rPr>
  </w:style>
  <w:style w:type="paragraph" w:customStyle="1" w:styleId="CiteCard">
    <w:name w:val="Cite/Card"/>
    <w:basedOn w:val="TOC2"/>
    <w:rsid w:val="00972FD8"/>
    <w:pPr>
      <w:tabs>
        <w:tab w:val="left" w:pos="4360"/>
      </w:tabs>
      <w:spacing w:after="0"/>
    </w:pPr>
    <w:rPr>
      <w:rFonts w:eastAsia="Calibri"/>
    </w:rPr>
  </w:style>
  <w:style w:type="paragraph" w:styleId="TOC2">
    <w:name w:val="toc 2"/>
    <w:basedOn w:val="Normal"/>
    <w:next w:val="Normal"/>
    <w:autoRedefine/>
    <w:unhideWhenUsed/>
    <w:rsid w:val="00972FD8"/>
    <w:pPr>
      <w:spacing w:after="100"/>
      <w:ind w:left="220"/>
    </w:pPr>
  </w:style>
  <w:style w:type="character" w:customStyle="1" w:styleId="CardTextUnderlinedChar">
    <w:name w:val="Card Text Underlined Char"/>
    <w:basedOn w:val="DefaultParagraphFont"/>
    <w:rsid w:val="00972FD8"/>
    <w:rPr>
      <w:rFonts w:ascii="Georgia" w:eastAsia="Times New Roman" w:hAnsi="Georgia" w:hint="default"/>
      <w:sz w:val="22"/>
      <w:u w:val="single"/>
      <w:lang w:eastAsia="zh-CN"/>
    </w:rPr>
  </w:style>
  <w:style w:type="character" w:customStyle="1" w:styleId="addmd">
    <w:name w:val="addmd"/>
    <w:basedOn w:val="DefaultParagraphFont"/>
    <w:rsid w:val="00972FD8"/>
  </w:style>
  <w:style w:type="character" w:customStyle="1" w:styleId="UnderlinedChar1">
    <w:name w:val="Underlined Char1"/>
    <w:aliases w:val="Heading 4 Char1,Big card Char1"/>
    <w:basedOn w:val="DefaultParagraphFont"/>
    <w:rsid w:val="00972FD8"/>
    <w:rPr>
      <w:rFonts w:ascii="Century Gothic" w:hAnsi="Century Gothic"/>
      <w:sz w:val="24"/>
      <w:u w:val="thick"/>
    </w:rPr>
  </w:style>
  <w:style w:type="character" w:customStyle="1" w:styleId="UnderlinedTextCharChar">
    <w:name w:val="Underlined Text Char Char"/>
    <w:basedOn w:val="DefaultParagraphFont"/>
    <w:rsid w:val="00972FD8"/>
    <w:rPr>
      <w:rFonts w:cs="Arial"/>
      <w:bCs/>
      <w:noProof w:val="0"/>
      <w:szCs w:val="26"/>
      <w:u w:val="single"/>
      <w:lang w:val="en-US" w:eastAsia="en-US" w:bidi="ar-SA"/>
    </w:rPr>
  </w:style>
  <w:style w:type="character" w:customStyle="1" w:styleId="underlinedChar0">
    <w:name w:val="underlined Char"/>
    <w:rsid w:val="00972FD8"/>
    <w:rPr>
      <w:rFonts w:ascii="Times New Roman" w:eastAsia="Malgun Gothic" w:hAnsi="Times New Roman" w:cs="Times New Roman"/>
      <w:sz w:val="24"/>
      <w:szCs w:val="24"/>
      <w:u w:val="single"/>
    </w:rPr>
  </w:style>
  <w:style w:type="character" w:customStyle="1" w:styleId="CardText1Char">
    <w:name w:val="Card Text 1 Char"/>
    <w:rsid w:val="00972FD8"/>
    <w:rPr>
      <w:rFonts w:ascii="Georgia" w:hAnsi="Georgia"/>
      <w:color w:val="000000"/>
      <w:sz w:val="22"/>
      <w:szCs w:val="22"/>
      <w:u w:val="single"/>
    </w:rPr>
  </w:style>
  <w:style w:type="character" w:customStyle="1" w:styleId="Intemphasis">
    <w:name w:val="Intemphasis"/>
    <w:uiPriority w:val="1"/>
    <w:qFormat/>
    <w:rsid w:val="00972FD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72FD8"/>
    <w:pPr>
      <w:ind w:left="288" w:right="288"/>
    </w:pPr>
    <w:rPr>
      <w:szCs w:val="16"/>
    </w:rPr>
  </w:style>
  <w:style w:type="character" w:customStyle="1" w:styleId="cardtextChar2">
    <w:name w:val="cardtext Char"/>
    <w:basedOn w:val="DefaultParagraphFont"/>
    <w:link w:val="cardtext0"/>
    <w:rsid w:val="00972FD8"/>
    <w:rPr>
      <w:rFonts w:ascii="Georgia" w:hAnsi="Georgia"/>
      <w:szCs w:val="16"/>
    </w:rPr>
  </w:style>
  <w:style w:type="character" w:customStyle="1" w:styleId="BoldUnderlineChar1">
    <w:name w:val="BoldUnderline Char1"/>
    <w:rsid w:val="00972FD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72FD8"/>
    <w:pPr>
      <w:spacing w:after="200"/>
      <w:contextualSpacing/>
    </w:pPr>
    <w:rPr>
      <w:rFonts w:eastAsia="Calibri"/>
      <w:u w:val="single"/>
    </w:rPr>
  </w:style>
  <w:style w:type="character" w:customStyle="1" w:styleId="UnderlinedCardTextChar">
    <w:name w:val="Underlined Card Text Char"/>
    <w:link w:val="UnderlinedCardText"/>
    <w:rsid w:val="00972FD8"/>
    <w:rPr>
      <w:rFonts w:ascii="Georgia" w:eastAsia="Calibri" w:hAnsi="Georgia"/>
      <w:u w:val="single"/>
    </w:rPr>
  </w:style>
  <w:style w:type="paragraph" w:customStyle="1" w:styleId="Tag12">
    <w:name w:val="Tag12"/>
    <w:basedOn w:val="Normal"/>
    <w:qFormat/>
    <w:rsid w:val="00972FD8"/>
    <w:pPr>
      <w:contextualSpacing/>
    </w:pPr>
    <w:rPr>
      <w:rFonts w:eastAsia="Cambria"/>
      <w:b/>
    </w:rPr>
  </w:style>
  <w:style w:type="paragraph" w:customStyle="1" w:styleId="Shrink8">
    <w:name w:val="Shrink8"/>
    <w:basedOn w:val="Normal"/>
    <w:qFormat/>
    <w:rsid w:val="00972FD8"/>
    <w:rPr>
      <w:rFonts w:eastAsia="Cambria"/>
    </w:rPr>
  </w:style>
  <w:style w:type="character" w:customStyle="1" w:styleId="highlight2">
    <w:name w:val="highlight2"/>
    <w:rsid w:val="00972FD8"/>
    <w:rPr>
      <w:rFonts w:ascii="Arial" w:hAnsi="Arial"/>
      <w:b/>
      <w:sz w:val="19"/>
      <w:u w:val="thick"/>
      <w:bdr w:val="none" w:sz="0" w:space="0" w:color="auto"/>
      <w:shd w:val="clear" w:color="auto" w:fill="auto"/>
    </w:rPr>
  </w:style>
  <w:style w:type="character" w:customStyle="1" w:styleId="citation">
    <w:name w:val="citation"/>
    <w:basedOn w:val="DefaultParagraphFont"/>
    <w:rsid w:val="00972FD8"/>
  </w:style>
  <w:style w:type="paragraph" w:customStyle="1" w:styleId="UnderlineText">
    <w:name w:val="Underline Text"/>
    <w:basedOn w:val="Normal"/>
    <w:link w:val="UnderlineTextChar"/>
    <w:rsid w:val="00972FD8"/>
    <w:pPr>
      <w:ind w:left="288"/>
    </w:pPr>
    <w:rPr>
      <w:rFonts w:eastAsia="Times New Roman"/>
      <w:u w:val="single"/>
    </w:rPr>
  </w:style>
  <w:style w:type="character" w:customStyle="1" w:styleId="UnderlineTextChar">
    <w:name w:val="Underline Text Char"/>
    <w:basedOn w:val="DefaultParagraphFont"/>
    <w:link w:val="UnderlineText"/>
    <w:rsid w:val="00972FD8"/>
    <w:rPr>
      <w:rFonts w:ascii="Georgia" w:eastAsia="Times New Roman" w:hAnsi="Georgia"/>
      <w:u w:val="single"/>
    </w:rPr>
  </w:style>
  <w:style w:type="character" w:customStyle="1" w:styleId="commentstext">
    <w:name w:val="comments_text"/>
    <w:uiPriority w:val="99"/>
    <w:rsid w:val="00972FD8"/>
    <w:rPr>
      <w:rFonts w:cs="Times New Roman"/>
    </w:rPr>
  </w:style>
  <w:style w:type="paragraph" w:customStyle="1" w:styleId="Heading42">
    <w:name w:val="Heading 42"/>
    <w:basedOn w:val="Normal"/>
    <w:rsid w:val="00972FD8"/>
    <w:rPr>
      <w:rFonts w:ascii="Arial" w:eastAsia="Times New Roman" w:hAnsi="Arial" w:cs="Arial"/>
    </w:rPr>
  </w:style>
  <w:style w:type="paragraph" w:customStyle="1" w:styleId="DebateNormal">
    <w:name w:val="DebateNormal"/>
    <w:basedOn w:val="Normal"/>
    <w:link w:val="DebateNormalChar"/>
    <w:qFormat/>
    <w:rsid w:val="00972FD8"/>
    <w:pPr>
      <w:spacing w:line="276" w:lineRule="auto"/>
    </w:pPr>
    <w:rPr>
      <w:rFonts w:eastAsia="Calibri"/>
      <w:szCs w:val="20"/>
    </w:rPr>
  </w:style>
  <w:style w:type="character" w:customStyle="1" w:styleId="DebateNormalChar">
    <w:name w:val="DebateNormal Char"/>
    <w:basedOn w:val="DefaultParagraphFont"/>
    <w:link w:val="DebateNormal"/>
    <w:rsid w:val="00972FD8"/>
    <w:rPr>
      <w:rFonts w:ascii="Georgia" w:eastAsia="Calibri" w:hAnsi="Georgia"/>
      <w:szCs w:val="20"/>
    </w:rPr>
  </w:style>
  <w:style w:type="paragraph" w:customStyle="1" w:styleId="DebateEmphasis">
    <w:name w:val="DebateEmphasis"/>
    <w:basedOn w:val="Normal"/>
    <w:link w:val="DebateEmphasisChar"/>
    <w:qFormat/>
    <w:rsid w:val="00972FD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72FD8"/>
    <w:rPr>
      <w:rFonts w:ascii="Georgia" w:eastAsia="Calibri" w:hAnsi="Georgia"/>
      <w:b/>
      <w:szCs w:val="20"/>
      <w:u w:val="single"/>
    </w:rPr>
  </w:style>
  <w:style w:type="paragraph" w:customStyle="1" w:styleId="NormalCite">
    <w:name w:val="NormalCite"/>
    <w:link w:val="NormalCiteChar"/>
    <w:qFormat/>
    <w:rsid w:val="00972FD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972FD8"/>
    <w:rPr>
      <w:rFonts w:ascii="Times New Roman" w:hAnsi="Times New Roman" w:cs="Times New Roman"/>
      <w:sz w:val="18"/>
    </w:rPr>
  </w:style>
  <w:style w:type="character" w:customStyle="1" w:styleId="articletext">
    <w:name w:val="articletext"/>
    <w:basedOn w:val="DefaultParagraphFont"/>
    <w:rsid w:val="00972FD8"/>
  </w:style>
  <w:style w:type="character" w:customStyle="1" w:styleId="grey10">
    <w:name w:val="grey10"/>
    <w:basedOn w:val="DefaultParagraphFont"/>
    <w:rsid w:val="00972FD8"/>
  </w:style>
  <w:style w:type="character" w:customStyle="1" w:styleId="navy13bd">
    <w:name w:val="navy13bd"/>
    <w:basedOn w:val="DefaultParagraphFont"/>
    <w:rsid w:val="00972FD8"/>
  </w:style>
  <w:style w:type="character" w:customStyle="1" w:styleId="Style9ptUnderline2">
    <w:name w:val="Style 9 pt Underline2"/>
    <w:basedOn w:val="DefaultParagraphFont"/>
    <w:rsid w:val="00972FD8"/>
    <w:rPr>
      <w:sz w:val="20"/>
      <w:u w:val="single"/>
    </w:rPr>
  </w:style>
  <w:style w:type="character" w:customStyle="1" w:styleId="Style9ptBoldUnderline1">
    <w:name w:val="Style 9 pt Bold Underline1"/>
    <w:basedOn w:val="DefaultParagraphFont"/>
    <w:rsid w:val="00972FD8"/>
    <w:rPr>
      <w:b/>
      <w:bCs/>
      <w:sz w:val="20"/>
      <w:u w:val="single"/>
    </w:rPr>
  </w:style>
  <w:style w:type="paragraph" w:customStyle="1" w:styleId="cardCharCharCharChar">
    <w:name w:val="card Char Char Char Char"/>
    <w:basedOn w:val="Normal"/>
    <w:rsid w:val="00972FD8"/>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972FD8"/>
    <w:rPr>
      <w:bCs/>
      <w:u w:val="single"/>
    </w:rPr>
  </w:style>
  <w:style w:type="character" w:customStyle="1" w:styleId="StyleStyle4CharTimesNewRoman11pt">
    <w:name w:val="Style Style4 Char + Times New Roman 11 pt"/>
    <w:basedOn w:val="DefaultParagraphFont"/>
    <w:rsid w:val="00972FD8"/>
    <w:rPr>
      <w:rFonts w:ascii="Times New Roman" w:hAnsi="Times New Roman"/>
      <w:sz w:val="20"/>
      <w:szCs w:val="24"/>
      <w:u w:val="single"/>
      <w:lang w:val="en-US" w:eastAsia="en-US" w:bidi="ar-SA"/>
    </w:rPr>
  </w:style>
  <w:style w:type="paragraph" w:customStyle="1" w:styleId="author-name">
    <w:name w:val="author-name"/>
    <w:basedOn w:val="Normal"/>
    <w:rsid w:val="00972FD8"/>
    <w:pPr>
      <w:spacing w:before="100" w:beforeAutospacing="1" w:after="100" w:afterAutospacing="1"/>
    </w:pPr>
    <w:rPr>
      <w:rFonts w:eastAsia="Times New Roman"/>
      <w:szCs w:val="24"/>
    </w:rPr>
  </w:style>
  <w:style w:type="paragraph" w:customStyle="1" w:styleId="author-credentials">
    <w:name w:val="author-credentials"/>
    <w:basedOn w:val="Normal"/>
    <w:rsid w:val="00972FD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972FD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72FD8"/>
    <w:rPr>
      <w:rFonts w:ascii="Times New Roman" w:hAnsi="Times New Roman"/>
      <w:i/>
      <w:iCs/>
      <w:sz w:val="20"/>
      <w:szCs w:val="24"/>
      <w:u w:val="single"/>
      <w:lang w:val="en-US" w:eastAsia="en-US" w:bidi="ar-SA"/>
    </w:rPr>
  </w:style>
  <w:style w:type="character" w:customStyle="1" w:styleId="headline">
    <w:name w:val="headline"/>
    <w:basedOn w:val="DefaultParagraphFont"/>
    <w:rsid w:val="00972FD8"/>
  </w:style>
  <w:style w:type="character" w:customStyle="1" w:styleId="CharChar4">
    <w:name w:val="Char Char4"/>
    <w:basedOn w:val="DefaultParagraphFont"/>
    <w:rsid w:val="00972FD8"/>
    <w:rPr>
      <w:rFonts w:cs="Arial"/>
      <w:b/>
      <w:bCs/>
      <w:iCs/>
      <w:szCs w:val="28"/>
      <w:lang w:val="en-US" w:eastAsia="en-US" w:bidi="ar-SA"/>
    </w:rPr>
  </w:style>
  <w:style w:type="character" w:customStyle="1" w:styleId="yshortcuts">
    <w:name w:val="yshortcuts"/>
    <w:basedOn w:val="DefaultParagraphFont"/>
    <w:rsid w:val="00972FD8"/>
  </w:style>
  <w:style w:type="character" w:customStyle="1" w:styleId="senselabelstart">
    <w:name w:val="sense_label start"/>
    <w:basedOn w:val="DefaultParagraphFont"/>
    <w:rsid w:val="00972FD8"/>
  </w:style>
  <w:style w:type="character" w:customStyle="1" w:styleId="sensecontent">
    <w:name w:val="sense_content"/>
    <w:basedOn w:val="DefaultParagraphFont"/>
    <w:rsid w:val="00972FD8"/>
  </w:style>
  <w:style w:type="character" w:customStyle="1" w:styleId="vi">
    <w:name w:val="vi"/>
    <w:basedOn w:val="DefaultParagraphFont"/>
    <w:rsid w:val="00972FD8"/>
  </w:style>
  <w:style w:type="paragraph" w:customStyle="1" w:styleId="CitationCharChar">
    <w:name w:val="Citation Char Char"/>
    <w:basedOn w:val="Normal"/>
    <w:uiPriority w:val="6"/>
    <w:rsid w:val="00972FD8"/>
    <w:pPr>
      <w:ind w:left="1440" w:right="1440"/>
    </w:pPr>
    <w:rPr>
      <w:bCs/>
      <w:u w:val="single"/>
    </w:rPr>
  </w:style>
  <w:style w:type="character" w:customStyle="1" w:styleId="italic">
    <w:name w:val="italic"/>
    <w:basedOn w:val="DefaultParagraphFont"/>
    <w:rsid w:val="00972FD8"/>
  </w:style>
  <w:style w:type="paragraph" w:customStyle="1" w:styleId="Microtext0">
    <w:name w:val="Microtext"/>
    <w:basedOn w:val="Normal"/>
    <w:next w:val="Normal"/>
    <w:link w:val="MicrotextChar0"/>
    <w:qFormat/>
    <w:rsid w:val="00972FD8"/>
    <w:rPr>
      <w:sz w:val="12"/>
    </w:rPr>
  </w:style>
  <w:style w:type="character" w:customStyle="1" w:styleId="MicrotextChar0">
    <w:name w:val="Microtext Char"/>
    <w:link w:val="Microtext0"/>
    <w:rsid w:val="00972FD8"/>
    <w:rPr>
      <w:rFonts w:ascii="Georgia" w:hAnsi="Georgia"/>
      <w:sz w:val="12"/>
    </w:rPr>
  </w:style>
  <w:style w:type="character" w:customStyle="1" w:styleId="st">
    <w:name w:val="st"/>
    <w:basedOn w:val="DefaultParagraphFont"/>
    <w:rsid w:val="00972FD8"/>
  </w:style>
  <w:style w:type="paragraph" w:customStyle="1" w:styleId="Style6">
    <w:name w:val="Style6"/>
    <w:basedOn w:val="Normal"/>
    <w:link w:val="Style6Char"/>
    <w:autoRedefine/>
    <w:rsid w:val="00972FD8"/>
    <w:rPr>
      <w:b/>
    </w:rPr>
  </w:style>
  <w:style w:type="character" w:customStyle="1" w:styleId="Style6Char">
    <w:name w:val="Style6 Char"/>
    <w:basedOn w:val="DefaultParagraphFont"/>
    <w:link w:val="Style6"/>
    <w:rsid w:val="00972FD8"/>
    <w:rPr>
      <w:rFonts w:ascii="Georgia" w:hAnsi="Georgia"/>
      <w:b/>
    </w:rPr>
  </w:style>
  <w:style w:type="paragraph" w:customStyle="1" w:styleId="Style11">
    <w:name w:val="Style11"/>
    <w:basedOn w:val="Normal"/>
    <w:link w:val="Style11Char"/>
    <w:rsid w:val="00972FD8"/>
    <w:rPr>
      <w:rFonts w:eastAsia="Times New Roman"/>
      <w:b/>
      <w:szCs w:val="20"/>
      <w:u w:val="thick"/>
    </w:rPr>
  </w:style>
  <w:style w:type="character" w:customStyle="1" w:styleId="Style11Char">
    <w:name w:val="Style11 Char"/>
    <w:basedOn w:val="DefaultParagraphFont"/>
    <w:link w:val="Style11"/>
    <w:rsid w:val="00972FD8"/>
    <w:rPr>
      <w:rFonts w:ascii="Georgia" w:eastAsia="Times New Roman" w:hAnsi="Georgia"/>
      <w:b/>
      <w:szCs w:val="20"/>
      <w:u w:val="thick"/>
    </w:rPr>
  </w:style>
  <w:style w:type="paragraph" w:customStyle="1" w:styleId="Style12">
    <w:name w:val="Style12"/>
    <w:basedOn w:val="Normal"/>
    <w:link w:val="Style12Char"/>
    <w:rsid w:val="00972FD8"/>
    <w:rPr>
      <w:rFonts w:eastAsia="Times New Roman"/>
      <w:b/>
      <w:u w:val="thick"/>
    </w:rPr>
  </w:style>
  <w:style w:type="character" w:customStyle="1" w:styleId="Style12Char">
    <w:name w:val="Style12 Char"/>
    <w:basedOn w:val="DefaultParagraphFont"/>
    <w:link w:val="Style12"/>
    <w:rsid w:val="00972FD8"/>
    <w:rPr>
      <w:rFonts w:ascii="Georgia" w:eastAsia="Times New Roman" w:hAnsi="Georgia"/>
      <w:b/>
      <w:u w:val="thick"/>
    </w:rPr>
  </w:style>
  <w:style w:type="character" w:customStyle="1" w:styleId="caps-label">
    <w:name w:val="caps-label"/>
    <w:basedOn w:val="DefaultParagraphFont"/>
    <w:rsid w:val="00972FD8"/>
  </w:style>
  <w:style w:type="character" w:customStyle="1" w:styleId="DocumentMapChar1">
    <w:name w:val="Document Map Char1"/>
    <w:basedOn w:val="DefaultParagraphFont"/>
    <w:uiPriority w:val="99"/>
    <w:semiHidden/>
    <w:rsid w:val="00972FD8"/>
    <w:rPr>
      <w:rFonts w:ascii="Segoe UI" w:hAnsi="Segoe UI" w:cs="Segoe UI"/>
      <w:sz w:val="16"/>
      <w:szCs w:val="16"/>
    </w:rPr>
  </w:style>
  <w:style w:type="character" w:customStyle="1" w:styleId="BalloonTextChar1">
    <w:name w:val="Balloon Text Char1"/>
    <w:basedOn w:val="DefaultParagraphFont"/>
    <w:uiPriority w:val="99"/>
    <w:semiHidden/>
    <w:rsid w:val="00972FD8"/>
    <w:rPr>
      <w:rFonts w:ascii="Segoe UI" w:hAnsi="Segoe UI" w:cs="Segoe UI"/>
      <w:sz w:val="18"/>
      <w:szCs w:val="18"/>
    </w:rPr>
  </w:style>
  <w:style w:type="paragraph" w:styleId="Subtitle">
    <w:name w:val="Subtitle"/>
    <w:aliases w:val="Underlined card text"/>
    <w:basedOn w:val="Normal"/>
    <w:next w:val="Normal"/>
    <w:link w:val="SubtitleChar"/>
    <w:qFormat/>
    <w:rsid w:val="00972FD8"/>
    <w:pPr>
      <w:numPr>
        <w:ilvl w:val="1"/>
      </w:numPr>
    </w:pPr>
    <w:rPr>
      <w:rFonts w:asciiTheme="minorHAnsi" w:hAnsiTheme="minorHAnsi"/>
      <w:bCs/>
      <w:szCs w:val="26"/>
      <w:u w:val="single"/>
    </w:rPr>
  </w:style>
  <w:style w:type="character" w:customStyle="1" w:styleId="SubtitleChar2">
    <w:name w:val="Subtitle Char2"/>
    <w:basedOn w:val="DefaultParagraphFont"/>
    <w:uiPriority w:val="11"/>
    <w:rsid w:val="00972FD8"/>
    <w:rPr>
      <w:rFonts w:eastAsiaTheme="minorEastAsia"/>
      <w:color w:val="5A5A5A" w:themeColor="text1" w:themeTint="A5"/>
      <w:spacing w:val="15"/>
    </w:rPr>
  </w:style>
  <w:style w:type="character" w:customStyle="1" w:styleId="byline">
    <w:name w:val="byline"/>
    <w:basedOn w:val="DefaultParagraphFont"/>
    <w:rsid w:val="00972FD8"/>
  </w:style>
  <w:style w:type="paragraph" w:customStyle="1" w:styleId="Normaltag">
    <w:name w:val="Normal tag"/>
    <w:basedOn w:val="Normal"/>
    <w:link w:val="NormaltagChar"/>
    <w:qFormat/>
    <w:rsid w:val="00972FD8"/>
    <w:rPr>
      <w:rFonts w:eastAsia="Times New Roman"/>
      <w:b/>
      <w:sz w:val="24"/>
      <w:szCs w:val="20"/>
    </w:rPr>
  </w:style>
  <w:style w:type="character" w:customStyle="1" w:styleId="NormaltagChar">
    <w:name w:val="Normal tag Char"/>
    <w:basedOn w:val="DefaultParagraphFont"/>
    <w:link w:val="Normaltag"/>
    <w:locked/>
    <w:rsid w:val="00972FD8"/>
    <w:rPr>
      <w:rFonts w:ascii="Georgia" w:eastAsia="Times New Roman" w:hAnsi="Georgia"/>
      <w:b/>
      <w:sz w:val="24"/>
      <w:szCs w:val="20"/>
    </w:rPr>
  </w:style>
  <w:style w:type="character" w:customStyle="1" w:styleId="blue">
    <w:name w:val="blue"/>
    <w:basedOn w:val="DefaultParagraphFont"/>
    <w:rsid w:val="00972FD8"/>
    <w:rPr>
      <w:rFonts w:cs="Times New Roman"/>
    </w:rPr>
  </w:style>
  <w:style w:type="character" w:customStyle="1" w:styleId="tagsChar0">
    <w:name w:val="tags Char"/>
    <w:aliases w:val="No Spacing1 Char,Heading 2 Char Char Char Char Char Char Char Char Char"/>
    <w:basedOn w:val="DefaultParagraphFont"/>
    <w:rsid w:val="00972FD8"/>
    <w:rPr>
      <w:rFonts w:ascii="Times New Roman" w:eastAsia="Malgun Gothic" w:hAnsi="Times New Roman" w:cs="Times New Roman"/>
      <w:b/>
      <w:sz w:val="24"/>
      <w:szCs w:val="20"/>
    </w:rPr>
  </w:style>
  <w:style w:type="paragraph" w:styleId="TOC9">
    <w:name w:val="toc 9"/>
    <w:basedOn w:val="Normal"/>
    <w:next w:val="Normal"/>
    <w:autoRedefine/>
    <w:semiHidden/>
    <w:rsid w:val="00972FD8"/>
    <w:pPr>
      <w:ind w:left="1600"/>
    </w:pPr>
    <w:rPr>
      <w:rFonts w:eastAsia="Times New Roman"/>
      <w:lang w:bidi="en-US"/>
    </w:rPr>
  </w:style>
  <w:style w:type="character" w:customStyle="1" w:styleId="CiteCharChar">
    <w:name w:val="Cite Char Char"/>
    <w:basedOn w:val="DefaultParagraphFont"/>
    <w:rsid w:val="00972FD8"/>
    <w:rPr>
      <w:rFonts w:ascii="Cambria" w:hAnsi="Cambria" w:cs="Times New Roman"/>
      <w:b/>
      <w:bCs/>
      <w:sz w:val="26"/>
      <w:szCs w:val="26"/>
    </w:rPr>
  </w:style>
  <w:style w:type="character" w:customStyle="1" w:styleId="CardCharChar1">
    <w:name w:val="Card Char Char1"/>
    <w:basedOn w:val="DefaultParagraphFont"/>
    <w:rsid w:val="00972FD8"/>
    <w:rPr>
      <w:rFonts w:cs="Times New Roman"/>
      <w:b/>
      <w:bCs/>
      <w:sz w:val="28"/>
      <w:szCs w:val="28"/>
    </w:rPr>
  </w:style>
  <w:style w:type="character" w:customStyle="1" w:styleId="CircleChar1">
    <w:name w:val="Circle Char1"/>
    <w:basedOn w:val="DefaultParagraphFont"/>
    <w:rsid w:val="00972FD8"/>
    <w:rPr>
      <w:rFonts w:cs="Times New Roman"/>
      <w:b/>
      <w:i/>
      <w:sz w:val="18"/>
      <w:szCs w:val="18"/>
      <w:u w:val="single"/>
      <w:lang w:val="en-US" w:eastAsia="en-US" w:bidi="ar-SA"/>
    </w:rPr>
  </w:style>
  <w:style w:type="paragraph" w:customStyle="1" w:styleId="BlockHeadings">
    <w:name w:val="Block Headings"/>
    <w:basedOn w:val="Normal"/>
    <w:link w:val="BlockHeadingsChar"/>
    <w:rsid w:val="00972FD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972FD8"/>
    <w:rPr>
      <w:rFonts w:ascii="Georgia" w:eastAsia="Times New Roman" w:hAnsi="Georgia"/>
      <w:b/>
      <w:szCs w:val="20"/>
    </w:rPr>
  </w:style>
  <w:style w:type="paragraph" w:customStyle="1" w:styleId="loose">
    <w:name w:val="loose"/>
    <w:basedOn w:val="Normal"/>
    <w:rsid w:val="00972FD8"/>
    <w:pPr>
      <w:spacing w:before="210"/>
    </w:pPr>
    <w:rPr>
      <w:rFonts w:eastAsia="Times New Roman"/>
      <w:sz w:val="24"/>
      <w:szCs w:val="24"/>
      <w:lang w:eastAsia="zh-CN" w:bidi="he-IL"/>
    </w:rPr>
  </w:style>
  <w:style w:type="character" w:customStyle="1" w:styleId="hit1">
    <w:name w:val="hit1"/>
    <w:basedOn w:val="DefaultParagraphFont"/>
    <w:rsid w:val="00972FD8"/>
    <w:rPr>
      <w:b/>
      <w:bCs/>
      <w:color w:val="CC0033"/>
    </w:rPr>
  </w:style>
  <w:style w:type="character" w:customStyle="1" w:styleId="upper">
    <w:name w:val="upper"/>
    <w:basedOn w:val="DefaultParagraphFont"/>
    <w:rsid w:val="00972FD8"/>
  </w:style>
  <w:style w:type="character" w:customStyle="1" w:styleId="SmallFont7pt">
    <w:name w:val="Small Font (7 pt)"/>
    <w:basedOn w:val="DefaultParagraphFont"/>
    <w:rsid w:val="00972FD8"/>
    <w:rPr>
      <w:sz w:val="14"/>
    </w:rPr>
  </w:style>
  <w:style w:type="paragraph" w:customStyle="1" w:styleId="UnderlinedText">
    <w:name w:val="Underlined Text"/>
    <w:basedOn w:val="Normal"/>
    <w:rsid w:val="00972FD8"/>
    <w:rPr>
      <w:rFonts w:ascii="Arial" w:eastAsia="Times New Roman" w:hAnsi="Arial"/>
      <w:b/>
      <w:sz w:val="24"/>
      <w:szCs w:val="20"/>
    </w:rPr>
  </w:style>
  <w:style w:type="paragraph" w:styleId="Caption">
    <w:name w:val="caption"/>
    <w:basedOn w:val="Normal"/>
    <w:next w:val="Normal"/>
    <w:qFormat/>
    <w:rsid w:val="00972FD8"/>
    <w:rPr>
      <w:rFonts w:eastAsia="Times New Roman"/>
      <w:b/>
      <w:bCs/>
      <w:sz w:val="18"/>
      <w:szCs w:val="18"/>
      <w:lang w:bidi="en-US"/>
    </w:rPr>
  </w:style>
  <w:style w:type="paragraph" w:styleId="TOCHeading">
    <w:name w:val="TOC Heading"/>
    <w:basedOn w:val="Heading1"/>
    <w:next w:val="Normal"/>
    <w:qFormat/>
    <w:rsid w:val="00972FD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style65">
    <w:name w:val="style65"/>
    <w:basedOn w:val="DefaultParagraphFont"/>
    <w:rsid w:val="00972FD8"/>
    <w:rPr>
      <w:rFonts w:cs="Times New Roman"/>
    </w:rPr>
  </w:style>
  <w:style w:type="character" w:styleId="IntenseEmphasis">
    <w:name w:val="Intense Emphasis"/>
    <w:aliases w:val="Intense Emphasis3,cites Char Ch,Intense Emphasis4,Thick Underline Char,Cards + Font: 12 pt Char Char Char Char Char Char Char Char,Minimized Ch,Underline Cha,Intense Emphasi,Box Out,Italic,Cite Char1,Sty,8 ,cit,Block Writing Char"/>
    <w:uiPriority w:val="6"/>
    <w:qFormat/>
    <w:rsid w:val="00972FD8"/>
    <w:rPr>
      <w:rFonts w:ascii="Arial" w:hAnsi="Arial" w:cs="Arial" w:hint="default"/>
      <w:b w:val="0"/>
      <w:bCs w:val="0"/>
      <w:sz w:val="20"/>
      <w:u w:val="single"/>
    </w:rPr>
  </w:style>
  <w:style w:type="character" w:customStyle="1" w:styleId="BodyTextChar1">
    <w:name w:val="Body Text Char1"/>
    <w:basedOn w:val="DefaultParagraphFont"/>
    <w:uiPriority w:val="99"/>
    <w:rsid w:val="00972FD8"/>
    <w:rPr>
      <w:rFonts w:ascii="Times New Roman" w:hAnsi="Times New Roman" w:cs="Times New Roman"/>
      <w:sz w:val="20"/>
    </w:rPr>
  </w:style>
  <w:style w:type="character" w:customStyle="1" w:styleId="BodyText2Char1">
    <w:name w:val="Body Text 2 Char1"/>
    <w:basedOn w:val="DefaultParagraphFont"/>
    <w:uiPriority w:val="99"/>
    <w:semiHidden/>
    <w:rsid w:val="00972FD8"/>
    <w:rPr>
      <w:rFonts w:ascii="Times New Roman" w:hAnsi="Times New Roman" w:cs="Times New Roman"/>
      <w:sz w:val="20"/>
    </w:rPr>
  </w:style>
  <w:style w:type="character" w:styleId="CommentReference">
    <w:name w:val="annotation reference"/>
    <w:basedOn w:val="DefaultParagraphFont"/>
    <w:uiPriority w:val="99"/>
    <w:semiHidden/>
    <w:rsid w:val="00972FD8"/>
    <w:rPr>
      <w:sz w:val="16"/>
      <w:szCs w:val="16"/>
    </w:rPr>
  </w:style>
  <w:style w:type="character" w:customStyle="1" w:styleId="HTMLPreformattedChar1">
    <w:name w:val="HTML Preformatted Char1"/>
    <w:basedOn w:val="DefaultParagraphFont"/>
    <w:uiPriority w:val="99"/>
    <w:semiHidden/>
    <w:rsid w:val="00972FD8"/>
    <w:rPr>
      <w:rFonts w:ascii="Consolas" w:hAnsi="Consolas" w:cs="Consolas"/>
      <w:sz w:val="20"/>
      <w:szCs w:val="20"/>
    </w:rPr>
  </w:style>
  <w:style w:type="character" w:customStyle="1" w:styleId="wikiexternallink">
    <w:name w:val="wikiexternallink"/>
    <w:basedOn w:val="DefaultParagraphFont"/>
    <w:rsid w:val="00972FD8"/>
  </w:style>
  <w:style w:type="character" w:customStyle="1" w:styleId="wikigeneratedlinkcontent">
    <w:name w:val="wikigeneratedlinkcontent"/>
    <w:basedOn w:val="DefaultParagraphFont"/>
    <w:rsid w:val="00972FD8"/>
  </w:style>
  <w:style w:type="character" w:customStyle="1" w:styleId="aqj">
    <w:name w:val="aqj"/>
    <w:basedOn w:val="DefaultParagraphFont"/>
    <w:rsid w:val="00972FD8"/>
  </w:style>
  <w:style w:type="character" w:customStyle="1" w:styleId="StyleStyleBoldUnderlineIntenseEmphasisUnderlineapple-style-s">
    <w:name w:val="Style Style Bold UnderlineIntense EmphasisUnderlineapple-style-s..."/>
    <w:basedOn w:val="DefaultParagraphFont"/>
    <w:rsid w:val="00972FD8"/>
    <w:rPr>
      <w:b w:val="0"/>
      <w:bCs w:val="0"/>
      <w:sz w:val="22"/>
      <w:u w:val="single"/>
      <w:bdr w:val="none" w:sz="0" w:space="0" w:color="auto"/>
    </w:rPr>
  </w:style>
  <w:style w:type="paragraph" w:customStyle="1" w:styleId="blocktitle0">
    <w:name w:val="block title"/>
    <w:basedOn w:val="Normal"/>
    <w:autoRedefine/>
    <w:rsid w:val="00972FD8"/>
    <w:pPr>
      <w:spacing w:after="240"/>
      <w:jc w:val="center"/>
      <w:outlineLvl w:val="0"/>
    </w:pPr>
    <w:rPr>
      <w:rFonts w:eastAsia="Calibri"/>
      <w:b/>
      <w:caps/>
      <w:sz w:val="28"/>
      <w:szCs w:val="28"/>
      <w:lang w:val="es-ES"/>
    </w:rPr>
  </w:style>
  <w:style w:type="character" w:customStyle="1" w:styleId="Boxed">
    <w:name w:val="Boxed"/>
    <w:qFormat/>
    <w:rsid w:val="00972FD8"/>
    <w:rPr>
      <w:rFonts w:ascii="Times New Roman" w:hAnsi="Times New Roman"/>
      <w:sz w:val="20"/>
      <w:bdr w:val="single" w:sz="6" w:space="0" w:color="auto"/>
    </w:rPr>
  </w:style>
  <w:style w:type="character" w:customStyle="1" w:styleId="UnderlineCard">
    <w:name w:val="Underline Card"/>
    <w:uiPriority w:val="6"/>
    <w:qFormat/>
    <w:rsid w:val="00972FD8"/>
    <w:rPr>
      <w:rFonts w:ascii="Arial" w:hAnsi="Arial"/>
      <w:b w:val="0"/>
      <w:bCs/>
      <w:sz w:val="20"/>
      <w:u w:val="single"/>
    </w:rPr>
  </w:style>
  <w:style w:type="character" w:customStyle="1" w:styleId="story-author">
    <w:name w:val="story-author"/>
    <w:basedOn w:val="DefaultParagraphFont"/>
    <w:rsid w:val="00972FD8"/>
  </w:style>
  <w:style w:type="paragraph" w:customStyle="1" w:styleId="type">
    <w:name w:val="type"/>
    <w:basedOn w:val="Normal"/>
    <w:rsid w:val="00972FD8"/>
    <w:pPr>
      <w:spacing w:before="100" w:beforeAutospacing="1" w:after="100" w:afterAutospacing="1"/>
    </w:pPr>
    <w:rPr>
      <w:rFonts w:eastAsia="Times New Roman"/>
      <w:szCs w:val="24"/>
    </w:rPr>
  </w:style>
  <w:style w:type="character" w:customStyle="1" w:styleId="institution">
    <w:name w:val="institution"/>
    <w:basedOn w:val="DefaultParagraphFont"/>
    <w:rsid w:val="00972FD8"/>
  </w:style>
  <w:style w:type="character" w:customStyle="1" w:styleId="abodyblack3">
    <w:name w:val="abodyblack3"/>
    <w:basedOn w:val="DefaultParagraphFont"/>
    <w:rsid w:val="00972FD8"/>
  </w:style>
  <w:style w:type="character" w:customStyle="1" w:styleId="CharacterStyle1">
    <w:name w:val="Character Style 1"/>
    <w:rsid w:val="00972FD8"/>
    <w:rPr>
      <w:sz w:val="20"/>
      <w:szCs w:val="20"/>
    </w:rPr>
  </w:style>
  <w:style w:type="character" w:customStyle="1" w:styleId="FontStyle177">
    <w:name w:val="Font Style177"/>
    <w:basedOn w:val="DefaultParagraphFont"/>
    <w:uiPriority w:val="99"/>
    <w:rsid w:val="00972FD8"/>
    <w:rPr>
      <w:rFonts w:ascii="Times New Roman" w:hAnsi="Times New Roman" w:cs="Times New Roman"/>
      <w:sz w:val="20"/>
      <w:szCs w:val="20"/>
    </w:rPr>
  </w:style>
  <w:style w:type="character" w:customStyle="1" w:styleId="FontStyle173">
    <w:name w:val="Font Style173"/>
    <w:basedOn w:val="DefaultParagraphFont"/>
    <w:uiPriority w:val="99"/>
    <w:rsid w:val="00972FD8"/>
    <w:rPr>
      <w:rFonts w:ascii="Times New Roman" w:hAnsi="Times New Roman" w:cs="Times New Roman"/>
      <w:sz w:val="14"/>
      <w:szCs w:val="14"/>
    </w:rPr>
  </w:style>
  <w:style w:type="character" w:customStyle="1" w:styleId="FontStyle151">
    <w:name w:val="Font Style151"/>
    <w:basedOn w:val="DefaultParagraphFont"/>
    <w:uiPriority w:val="99"/>
    <w:rsid w:val="00972FD8"/>
    <w:rPr>
      <w:rFonts w:ascii="Arial Narrow" w:hAnsi="Arial Narrow" w:cs="Arial Narrow"/>
      <w:b/>
      <w:bCs/>
      <w:sz w:val="12"/>
      <w:szCs w:val="12"/>
    </w:rPr>
  </w:style>
  <w:style w:type="character" w:customStyle="1" w:styleId="FontStyle156">
    <w:name w:val="Font Style156"/>
    <w:basedOn w:val="DefaultParagraphFont"/>
    <w:uiPriority w:val="99"/>
    <w:rsid w:val="00972FD8"/>
    <w:rPr>
      <w:rFonts w:ascii="Arial Narrow" w:hAnsi="Arial Narrow" w:cs="Arial Narrow"/>
      <w:sz w:val="8"/>
      <w:szCs w:val="8"/>
    </w:rPr>
  </w:style>
  <w:style w:type="character" w:customStyle="1" w:styleId="FontStyle160">
    <w:name w:val="Font Style160"/>
    <w:basedOn w:val="DefaultParagraphFont"/>
    <w:uiPriority w:val="99"/>
    <w:rsid w:val="00972FD8"/>
    <w:rPr>
      <w:rFonts w:ascii="Times New Roman" w:hAnsi="Times New Roman" w:cs="Times New Roman"/>
      <w:b/>
      <w:bCs/>
      <w:sz w:val="20"/>
      <w:szCs w:val="20"/>
    </w:rPr>
  </w:style>
  <w:style w:type="character" w:customStyle="1" w:styleId="FontStyle178">
    <w:name w:val="Font Style178"/>
    <w:basedOn w:val="DefaultParagraphFont"/>
    <w:uiPriority w:val="99"/>
    <w:rsid w:val="00972FD8"/>
    <w:rPr>
      <w:rFonts w:ascii="Times New Roman" w:hAnsi="Times New Roman" w:cs="Times New Roman"/>
      <w:sz w:val="18"/>
      <w:szCs w:val="18"/>
    </w:rPr>
  </w:style>
  <w:style w:type="paragraph" w:customStyle="1" w:styleId="Style14">
    <w:name w:val="Style14"/>
    <w:basedOn w:val="Normal"/>
    <w:uiPriority w:val="99"/>
    <w:rsid w:val="00972FD8"/>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rsid w:val="00972FD8"/>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972FD8"/>
    <w:rPr>
      <w:rFonts w:ascii="Times New Roman" w:hAnsi="Times New Roman" w:cs="Times New Roman"/>
      <w:sz w:val="12"/>
      <w:szCs w:val="12"/>
    </w:rPr>
  </w:style>
  <w:style w:type="paragraph" w:customStyle="1" w:styleId="Style9">
    <w:name w:val="Style9"/>
    <w:basedOn w:val="Normal"/>
    <w:uiPriority w:val="99"/>
    <w:rsid w:val="00972FD8"/>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rsid w:val="00972FD8"/>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rsid w:val="00972FD8"/>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972FD8"/>
    <w:rPr>
      <w:rFonts w:ascii="Times New Roman" w:hAnsi="Times New Roman" w:cs="Times New Roman"/>
      <w:sz w:val="16"/>
      <w:szCs w:val="16"/>
    </w:rPr>
  </w:style>
  <w:style w:type="character" w:customStyle="1" w:styleId="TagsChar2">
    <w:name w:val="Tags Char2"/>
    <w:rsid w:val="00972FD8"/>
    <w:rPr>
      <w:b/>
      <w:sz w:val="24"/>
      <w:lang w:val="en-US" w:eastAsia="en-US" w:bidi="ar-SA"/>
    </w:rPr>
  </w:style>
  <w:style w:type="paragraph" w:customStyle="1" w:styleId="CardsFont6ptChar">
    <w:name w:val="Cards + Font: 6 pt Char"/>
    <w:basedOn w:val="Normal"/>
    <w:link w:val="CardsFont6ptCharChar"/>
    <w:rsid w:val="00972FD8"/>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972FD8"/>
    <w:rPr>
      <w:rFonts w:ascii="Georgia" w:eastAsia="Times New Roman" w:hAnsi="Georgia"/>
      <w:sz w:val="12"/>
      <w:szCs w:val="24"/>
    </w:rPr>
  </w:style>
  <w:style w:type="character" w:customStyle="1" w:styleId="FontStyle172">
    <w:name w:val="Font Style172"/>
    <w:basedOn w:val="DefaultParagraphFont"/>
    <w:uiPriority w:val="99"/>
    <w:rsid w:val="00972FD8"/>
    <w:rPr>
      <w:rFonts w:ascii="Times New Roman" w:hAnsi="Times New Roman" w:cs="Times New Roman"/>
      <w:b/>
      <w:bCs/>
      <w:sz w:val="16"/>
      <w:szCs w:val="16"/>
    </w:rPr>
  </w:style>
  <w:style w:type="paragraph" w:customStyle="1" w:styleId="Style18">
    <w:name w:val="Style18"/>
    <w:basedOn w:val="Normal"/>
    <w:uiPriority w:val="99"/>
    <w:rsid w:val="00972FD8"/>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972FD8"/>
    <w:rPr>
      <w:rFonts w:ascii="Times New Roman" w:hAnsi="Times New Roman" w:cs="Times New Roman"/>
      <w:i/>
      <w:iCs/>
      <w:sz w:val="16"/>
      <w:szCs w:val="16"/>
    </w:rPr>
  </w:style>
  <w:style w:type="character" w:customStyle="1" w:styleId="FontStyle162">
    <w:name w:val="Font Style162"/>
    <w:basedOn w:val="DefaultParagraphFont"/>
    <w:uiPriority w:val="99"/>
    <w:rsid w:val="00972FD8"/>
    <w:rPr>
      <w:rFonts w:ascii="Times New Roman" w:hAnsi="Times New Roman" w:cs="Times New Roman"/>
      <w:b/>
      <w:bCs/>
      <w:sz w:val="18"/>
      <w:szCs w:val="18"/>
    </w:rPr>
  </w:style>
  <w:style w:type="character" w:customStyle="1" w:styleId="FontStyle167">
    <w:name w:val="Font Style167"/>
    <w:basedOn w:val="DefaultParagraphFont"/>
    <w:uiPriority w:val="99"/>
    <w:rsid w:val="00972FD8"/>
    <w:rPr>
      <w:rFonts w:ascii="Times New Roman" w:hAnsi="Times New Roman" w:cs="Times New Roman"/>
      <w:sz w:val="10"/>
      <w:szCs w:val="10"/>
    </w:rPr>
  </w:style>
  <w:style w:type="character" w:customStyle="1" w:styleId="FontStyle174">
    <w:name w:val="Font Style174"/>
    <w:basedOn w:val="DefaultParagraphFont"/>
    <w:uiPriority w:val="99"/>
    <w:rsid w:val="00972FD8"/>
    <w:rPr>
      <w:rFonts w:ascii="Arial Narrow" w:hAnsi="Arial Narrow" w:cs="Arial Narrow"/>
      <w:b/>
      <w:bCs/>
      <w:sz w:val="18"/>
      <w:szCs w:val="18"/>
    </w:rPr>
  </w:style>
  <w:style w:type="paragraph" w:customStyle="1" w:styleId="Style47">
    <w:name w:val="Style47"/>
    <w:basedOn w:val="Normal"/>
    <w:uiPriority w:val="99"/>
    <w:rsid w:val="00972FD8"/>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972FD8"/>
    <w:rPr>
      <w:rFonts w:ascii="Times New Roman" w:hAnsi="Times New Roman" w:cs="Times New Roman"/>
      <w:sz w:val="12"/>
      <w:szCs w:val="12"/>
    </w:rPr>
  </w:style>
  <w:style w:type="paragraph" w:customStyle="1" w:styleId="Style24">
    <w:name w:val="Style24"/>
    <w:basedOn w:val="Normal"/>
    <w:uiPriority w:val="99"/>
    <w:rsid w:val="00972FD8"/>
    <w:pPr>
      <w:autoSpaceDE w:val="0"/>
      <w:autoSpaceDN w:val="0"/>
      <w:adjustRightInd w:val="0"/>
      <w:spacing w:line="276" w:lineRule="exact"/>
    </w:pPr>
    <w:rPr>
      <w:rFonts w:eastAsia="Times New Roman"/>
      <w:szCs w:val="24"/>
    </w:rPr>
  </w:style>
  <w:style w:type="paragraph" w:customStyle="1" w:styleId="Style99">
    <w:name w:val="Style99"/>
    <w:basedOn w:val="Normal"/>
    <w:uiPriority w:val="99"/>
    <w:rsid w:val="00972FD8"/>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rsid w:val="00972FD8"/>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972FD8"/>
    <w:rPr>
      <w:rFonts w:ascii="Times New Roman" w:hAnsi="Times New Roman" w:cs="Times New Roman"/>
      <w:b/>
      <w:bCs/>
      <w:sz w:val="18"/>
      <w:szCs w:val="18"/>
    </w:rPr>
  </w:style>
  <w:style w:type="paragraph" w:customStyle="1" w:styleId="Style21">
    <w:name w:val="Style21"/>
    <w:basedOn w:val="Normal"/>
    <w:uiPriority w:val="99"/>
    <w:rsid w:val="00972FD8"/>
    <w:pPr>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rsid w:val="00972FD8"/>
    <w:pPr>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semiHidden/>
    <w:rsid w:val="00972FD8"/>
    <w:rPr>
      <w:rFonts w:ascii="Calibri" w:hAnsi="Calibri"/>
      <w:sz w:val="20"/>
      <w:szCs w:val="20"/>
    </w:rPr>
  </w:style>
  <w:style w:type="paragraph" w:customStyle="1" w:styleId="Standard">
    <w:name w:val="Standard"/>
    <w:rsid w:val="00972FD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972FD8"/>
    <w:rPr>
      <w:color w:val="000000"/>
      <w:sz w:val="32"/>
      <w:szCs w:val="32"/>
    </w:rPr>
  </w:style>
  <w:style w:type="paragraph" w:customStyle="1" w:styleId="Cardnon-underlined">
    <w:name w:val="Card non-underlined"/>
    <w:basedOn w:val="Normal"/>
    <w:link w:val="Cardnon-underlinedChar"/>
    <w:autoRedefine/>
    <w:qFormat/>
    <w:rsid w:val="00972FD8"/>
    <w:rPr>
      <w:rFonts w:eastAsia="Times New Roman"/>
      <w:szCs w:val="20"/>
    </w:rPr>
  </w:style>
  <w:style w:type="character" w:customStyle="1" w:styleId="Cardnon-underlinedChar">
    <w:name w:val="Card non-underlined Char"/>
    <w:basedOn w:val="DefaultParagraphFont"/>
    <w:link w:val="Cardnon-underlined"/>
    <w:rsid w:val="00972FD8"/>
    <w:rPr>
      <w:rFonts w:ascii="Georgia" w:eastAsia="Times New Roman" w:hAnsi="Georgia"/>
      <w:szCs w:val="20"/>
    </w:rPr>
  </w:style>
  <w:style w:type="character" w:customStyle="1" w:styleId="TitleChar2">
    <w:name w:val="Title Char2"/>
    <w:basedOn w:val="DefaultParagraphFont"/>
    <w:uiPriority w:val="5"/>
    <w:qFormat/>
    <w:locked/>
    <w:rsid w:val="00972FD8"/>
    <w:rPr>
      <w:b/>
      <w:bCs/>
      <w:u w:val="single"/>
    </w:rPr>
  </w:style>
  <w:style w:type="paragraph" w:styleId="TOC3">
    <w:name w:val="toc 3"/>
    <w:basedOn w:val="Normal"/>
    <w:next w:val="Normal"/>
    <w:autoRedefine/>
    <w:semiHidden/>
    <w:rsid w:val="00972FD8"/>
    <w:pPr>
      <w:ind w:left="400"/>
    </w:pPr>
    <w:rPr>
      <w:rFonts w:eastAsia="Times New Roman"/>
      <w:szCs w:val="20"/>
    </w:rPr>
  </w:style>
  <w:style w:type="paragraph" w:styleId="TOC4">
    <w:name w:val="toc 4"/>
    <w:basedOn w:val="Normal"/>
    <w:next w:val="Normal"/>
    <w:autoRedefine/>
    <w:semiHidden/>
    <w:rsid w:val="00972FD8"/>
    <w:pPr>
      <w:ind w:left="600"/>
    </w:pPr>
    <w:rPr>
      <w:rFonts w:eastAsia="Times New Roman"/>
      <w:szCs w:val="20"/>
    </w:rPr>
  </w:style>
  <w:style w:type="paragraph" w:styleId="TOC5">
    <w:name w:val="toc 5"/>
    <w:basedOn w:val="Normal"/>
    <w:next w:val="Normal"/>
    <w:autoRedefine/>
    <w:semiHidden/>
    <w:rsid w:val="00972FD8"/>
    <w:pPr>
      <w:ind w:left="800"/>
    </w:pPr>
    <w:rPr>
      <w:rFonts w:eastAsia="Times New Roman"/>
      <w:szCs w:val="20"/>
    </w:rPr>
  </w:style>
  <w:style w:type="paragraph" w:styleId="TOC6">
    <w:name w:val="toc 6"/>
    <w:basedOn w:val="Normal"/>
    <w:next w:val="Normal"/>
    <w:autoRedefine/>
    <w:semiHidden/>
    <w:rsid w:val="00972FD8"/>
    <w:pPr>
      <w:ind w:left="1000"/>
    </w:pPr>
    <w:rPr>
      <w:rFonts w:eastAsia="Times New Roman"/>
      <w:szCs w:val="20"/>
    </w:rPr>
  </w:style>
  <w:style w:type="paragraph" w:styleId="TOC7">
    <w:name w:val="toc 7"/>
    <w:basedOn w:val="Normal"/>
    <w:next w:val="Normal"/>
    <w:autoRedefine/>
    <w:semiHidden/>
    <w:rsid w:val="00972FD8"/>
    <w:pPr>
      <w:ind w:left="1200"/>
    </w:pPr>
    <w:rPr>
      <w:rFonts w:eastAsia="Times New Roman"/>
      <w:szCs w:val="20"/>
    </w:rPr>
  </w:style>
  <w:style w:type="paragraph" w:styleId="TOC8">
    <w:name w:val="toc 8"/>
    <w:basedOn w:val="Normal"/>
    <w:next w:val="Normal"/>
    <w:autoRedefine/>
    <w:semiHidden/>
    <w:rsid w:val="00972FD8"/>
    <w:pPr>
      <w:ind w:left="1400"/>
    </w:pPr>
    <w:rPr>
      <w:rFonts w:eastAsia="Times New Roman"/>
      <w:szCs w:val="20"/>
    </w:rPr>
  </w:style>
  <w:style w:type="character" w:customStyle="1" w:styleId="allocatoragentsleft">
    <w:name w:val="al_locatoragentsleft"/>
    <w:basedOn w:val="DefaultParagraphFont"/>
    <w:rsid w:val="00972FD8"/>
  </w:style>
  <w:style w:type="character" w:customStyle="1" w:styleId="caps">
    <w:name w:val="caps"/>
    <w:basedOn w:val="DefaultParagraphFont"/>
    <w:rsid w:val="00972FD8"/>
  </w:style>
  <w:style w:type="character" w:customStyle="1" w:styleId="UnderlinesCharChar">
    <w:name w:val="Underlines Char Char"/>
    <w:basedOn w:val="DefaultParagraphFont"/>
    <w:rsid w:val="00972FD8"/>
    <w:rPr>
      <w:rFonts w:cs="Arial"/>
      <w:b/>
      <w:bCs/>
      <w:noProof w:val="0"/>
      <w:sz w:val="22"/>
      <w:szCs w:val="26"/>
      <w:u w:val="single"/>
      <w:lang w:val="en-US" w:eastAsia="en-US" w:bidi="ar-SA"/>
    </w:rPr>
  </w:style>
  <w:style w:type="paragraph" w:customStyle="1" w:styleId="Carding">
    <w:name w:val="Carding"/>
    <w:basedOn w:val="Normal"/>
    <w:rsid w:val="00972FD8"/>
    <w:rPr>
      <w:rFonts w:eastAsia="Times New Roman"/>
      <w:sz w:val="18"/>
      <w:szCs w:val="24"/>
    </w:rPr>
  </w:style>
  <w:style w:type="character" w:customStyle="1" w:styleId="TagsChar1">
    <w:name w:val="Tags Char1"/>
    <w:basedOn w:val="DefaultParagraphFont"/>
    <w:rsid w:val="00972FD8"/>
    <w:rPr>
      <w:rFonts w:ascii="Arial Narrow" w:hAnsi="Arial Narrow"/>
      <w:b/>
      <w:noProof w:val="0"/>
      <w:sz w:val="22"/>
      <w:szCs w:val="60"/>
      <w:lang w:val="en-US" w:eastAsia="en-US" w:bidi="ar-SA"/>
    </w:rPr>
  </w:style>
  <w:style w:type="character" w:customStyle="1" w:styleId="aunderline">
    <w:name w:val="aunderline"/>
    <w:basedOn w:val="DefaultParagraphFont"/>
    <w:qFormat/>
    <w:rsid w:val="00972FD8"/>
    <w:rPr>
      <w:rFonts w:ascii="Times New Roman" w:hAnsi="Times New Roman"/>
      <w:sz w:val="20"/>
      <w:szCs w:val="24"/>
      <w:u w:val="thick"/>
    </w:rPr>
  </w:style>
  <w:style w:type="character" w:customStyle="1" w:styleId="tagChar1">
    <w:name w:val="tag Char1"/>
    <w:basedOn w:val="DefaultParagraphFont"/>
    <w:rsid w:val="00972FD8"/>
    <w:rPr>
      <w:b/>
      <w:noProof w:val="0"/>
      <w:sz w:val="24"/>
      <w:lang w:val="en-US" w:eastAsia="en-US" w:bidi="ar-SA"/>
    </w:rPr>
  </w:style>
  <w:style w:type="character" w:customStyle="1" w:styleId="tagChar2">
    <w:name w:val="tag Char2"/>
    <w:basedOn w:val="DefaultParagraphFont"/>
    <w:rsid w:val="00972FD8"/>
    <w:rPr>
      <w:b/>
      <w:noProof w:val="0"/>
      <w:sz w:val="24"/>
      <w:lang w:val="en-US" w:eastAsia="en-US" w:bidi="ar-SA"/>
    </w:rPr>
  </w:style>
  <w:style w:type="paragraph" w:customStyle="1" w:styleId="CardsHighlighted">
    <w:name w:val="Cards Highlighted"/>
    <w:next w:val="Normal"/>
    <w:link w:val="CardsHighlightedChar"/>
    <w:rsid w:val="00972FD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972FD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972FD8"/>
    <w:rPr>
      <w:rFonts w:ascii="Garamond" w:hAnsi="Garamond"/>
      <w:sz w:val="22"/>
      <w:szCs w:val="24"/>
      <w:u w:val="single"/>
      <w:lang w:val="en-US" w:eastAsia="en-US" w:bidi="ar-SA"/>
    </w:rPr>
  </w:style>
  <w:style w:type="paragraph" w:customStyle="1" w:styleId="Style2">
    <w:name w:val="Style2"/>
    <w:basedOn w:val="Heading4"/>
    <w:rsid w:val="00972FD8"/>
    <w:pPr>
      <w:spacing w:before="0"/>
    </w:pPr>
    <w:rPr>
      <w:rFonts w:ascii="Arial" w:eastAsia="Times New Roman" w:hAnsi="Arial" w:cs="Times New Roman"/>
      <w:bCs/>
      <w:caps/>
      <w:szCs w:val="20"/>
    </w:rPr>
  </w:style>
  <w:style w:type="character" w:customStyle="1" w:styleId="pagetitle">
    <w:name w:val="pagetitle"/>
    <w:basedOn w:val="DefaultParagraphFont"/>
    <w:rsid w:val="00972FD8"/>
  </w:style>
  <w:style w:type="paragraph" w:customStyle="1" w:styleId="text">
    <w:name w:val="text"/>
    <w:basedOn w:val="Normal"/>
    <w:rsid w:val="00972FD8"/>
    <w:pPr>
      <w:spacing w:before="100" w:beforeAutospacing="1" w:after="100" w:afterAutospacing="1"/>
    </w:pPr>
    <w:rPr>
      <w:rFonts w:eastAsia="Times New Roman"/>
      <w:szCs w:val="24"/>
    </w:rPr>
  </w:style>
  <w:style w:type="character" w:customStyle="1" w:styleId="StyleUnderlineCharChar9ptBold1">
    <w:name w:val="Style Underline Char Char + 9 pt Bold1"/>
    <w:rsid w:val="00972FD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72FD8"/>
    <w:rPr>
      <w:rFonts w:ascii="Times New Roman" w:hAnsi="Times New Roman"/>
      <w:sz w:val="20"/>
      <w:szCs w:val="24"/>
      <w:u w:val="single"/>
      <w:lang w:val="en-US" w:eastAsia="en-US" w:bidi="ar-SA"/>
    </w:rPr>
  </w:style>
  <w:style w:type="character" w:customStyle="1" w:styleId="Style9ptBoldUnderline">
    <w:name w:val="Style 9 pt Bold Underline"/>
    <w:rsid w:val="00972FD8"/>
    <w:rPr>
      <w:b/>
      <w:bCs/>
      <w:sz w:val="20"/>
      <w:u w:val="single"/>
    </w:rPr>
  </w:style>
  <w:style w:type="paragraph" w:customStyle="1" w:styleId="StyleUnderline9pt0">
    <w:name w:val="Style Underline + 9 pt"/>
    <w:link w:val="StyleUnderline9ptChar"/>
    <w:rsid w:val="00972FD8"/>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972FD8"/>
    <w:rPr>
      <w:rFonts w:eastAsia="Times New Roman" w:cs="Times New Roman"/>
      <w:szCs w:val="20"/>
      <w:u w:val="single"/>
    </w:rPr>
  </w:style>
  <w:style w:type="character" w:customStyle="1" w:styleId="StyleUnderlineChar1Bold">
    <w:name w:val="Style Underline Char1 + Bold"/>
    <w:rsid w:val="00972FD8"/>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rsid w:val="00972FD8"/>
    <w:rPr>
      <w:rFonts w:ascii="Georgia" w:hAnsi="Georgia"/>
      <w:kern w:val="32"/>
      <w:lang w:eastAsia="ar-SA" w:bidi="en-US"/>
    </w:rPr>
  </w:style>
  <w:style w:type="character" w:customStyle="1" w:styleId="Stylecard9ptChar">
    <w:name w:val="Style card + 9 pt Char"/>
    <w:basedOn w:val="cardChar"/>
    <w:link w:val="Stylecard9pt"/>
    <w:rsid w:val="00972FD8"/>
    <w:rPr>
      <w:rFonts w:ascii="Georgia" w:eastAsia="Times New Roman" w:hAnsi="Georgia" w:cs="Times New Roman"/>
      <w:kern w:val="32"/>
      <w:sz w:val="20"/>
      <w:szCs w:val="20"/>
      <w:lang w:eastAsia="ar-SA" w:bidi="en-US"/>
    </w:rPr>
  </w:style>
  <w:style w:type="character" w:customStyle="1" w:styleId="TagsCharCharChar">
    <w:name w:val="Tags Char Char Char"/>
    <w:basedOn w:val="DefaultParagraphFont"/>
    <w:rsid w:val="00972FD8"/>
    <w:rPr>
      <w:rFonts w:ascii="Times" w:eastAsia="Times" w:hAnsi="Times"/>
      <w:b/>
      <w:noProof w:val="0"/>
      <w:sz w:val="24"/>
      <w:szCs w:val="24"/>
      <w:lang w:val="en-US" w:eastAsia="en-US" w:bidi="ar-SA"/>
    </w:rPr>
  </w:style>
  <w:style w:type="paragraph" w:customStyle="1" w:styleId="NormalWeb8">
    <w:name w:val="Normal (Web)8"/>
    <w:basedOn w:val="Normal"/>
    <w:rsid w:val="00972FD8"/>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972FD8"/>
    <w:rPr>
      <w:color w:val="000000"/>
      <w:sz w:val="20"/>
    </w:rPr>
  </w:style>
  <w:style w:type="character" w:customStyle="1" w:styleId="StyleUnderlineCharTimesBold">
    <w:name w:val="Style Underline Char + Times Bold"/>
    <w:basedOn w:val="DefaultParagraphFont"/>
    <w:rsid w:val="00972FD8"/>
    <w:rPr>
      <w:rFonts w:ascii="Times" w:hAnsi="Times"/>
      <w:b w:val="0"/>
      <w:bCs/>
      <w:sz w:val="20"/>
      <w:u w:val="single"/>
    </w:rPr>
  </w:style>
  <w:style w:type="character" w:customStyle="1" w:styleId="blubigktbiz">
    <w:name w:val="blubigktbiz"/>
    <w:rsid w:val="00972FD8"/>
  </w:style>
  <w:style w:type="paragraph" w:customStyle="1" w:styleId="StyleevidencetextBorderSinglesolidlineAuto05ptL">
    <w:name w:val="Style evidence text + Border: : (Single solid line Auto  0.5 pt L..."/>
    <w:basedOn w:val="evidencetext"/>
    <w:link w:val="StyleevidencetextBorderSinglesolidlineAuto05ptLChar"/>
    <w:rsid w:val="00972FD8"/>
    <w:pPr>
      <w:ind w:left="-1080" w:right="1728"/>
    </w:pPr>
    <w:rPr>
      <w:rFonts w:ascii="Arial Narrow" w:eastAsia="Times New Roman" w:hAnsi="Arial Narrow"/>
      <w:color w:val="auto"/>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972FD8"/>
    <w:rPr>
      <w:rFonts w:ascii="Arial Narrow" w:eastAsia="Times New Roman" w:hAnsi="Arial Narrow"/>
      <w:szCs w:val="20"/>
      <w:u w:val="thick"/>
      <w:bdr w:val="single" w:sz="4" w:space="0" w:color="auto"/>
    </w:rPr>
  </w:style>
  <w:style w:type="character" w:customStyle="1" w:styleId="Style4CharChar">
    <w:name w:val="Style4 Char Char"/>
    <w:basedOn w:val="DefaultParagraphFont"/>
    <w:rsid w:val="00972FD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semiHidden/>
    <w:rsid w:val="00972FD8"/>
    <w:rPr>
      <w:rFonts w:ascii="Times New Roman" w:hAnsi="Times New Roman" w:cs="Times New Roman"/>
      <w:sz w:val="16"/>
      <w:szCs w:val="16"/>
    </w:rPr>
  </w:style>
  <w:style w:type="character" w:customStyle="1" w:styleId="StyleEmphasisArial12ptBold">
    <w:name w:val="Style Emphasis + Arial 12 pt Bold"/>
    <w:rsid w:val="00972FD8"/>
    <w:rPr>
      <w:rFonts w:ascii="Arial" w:hAnsi="Arial"/>
      <w:b/>
      <w:bCs/>
      <w:i/>
      <w:iCs/>
      <w:sz w:val="24"/>
    </w:rPr>
  </w:style>
  <w:style w:type="character" w:customStyle="1" w:styleId="super">
    <w:name w:val="super"/>
    <w:rsid w:val="00972FD8"/>
  </w:style>
  <w:style w:type="character" w:customStyle="1" w:styleId="text30">
    <w:name w:val="text30"/>
    <w:rsid w:val="00972FD8"/>
  </w:style>
  <w:style w:type="character" w:customStyle="1" w:styleId="uppercase">
    <w:name w:val="uppercase"/>
    <w:rsid w:val="00972FD8"/>
  </w:style>
  <w:style w:type="character" w:customStyle="1" w:styleId="entry-title">
    <w:name w:val="entry-title"/>
    <w:rsid w:val="00972FD8"/>
  </w:style>
  <w:style w:type="character" w:customStyle="1" w:styleId="BodyTextIndentChar1">
    <w:name w:val="Body Text Indent Char1"/>
    <w:basedOn w:val="DefaultParagraphFont"/>
    <w:uiPriority w:val="99"/>
    <w:semiHidden/>
    <w:rsid w:val="00972FD8"/>
    <w:rPr>
      <w:rFonts w:ascii="Times New Roman" w:hAnsi="Times New Roman" w:cs="Times New Roman"/>
      <w:sz w:val="20"/>
    </w:rPr>
  </w:style>
  <w:style w:type="character" w:customStyle="1" w:styleId="Style6pt">
    <w:name w:val="Style 6 pt"/>
    <w:basedOn w:val="DefaultParagraphFont"/>
    <w:qFormat/>
    <w:rsid w:val="00972FD8"/>
    <w:rPr>
      <w:sz w:val="12"/>
    </w:rPr>
  </w:style>
  <w:style w:type="character" w:customStyle="1" w:styleId="CiteCharCharCharCharCharChar">
    <w:name w:val="Cite Char Char Char Char Char Char"/>
    <w:basedOn w:val="DefaultParagraphFont"/>
    <w:rsid w:val="00972FD8"/>
    <w:rPr>
      <w:b/>
      <w:noProof w:val="0"/>
      <w:sz w:val="22"/>
      <w:szCs w:val="24"/>
      <w:u w:val="single"/>
      <w:lang w:val="en-US" w:eastAsia="en-US" w:bidi="ar-SA"/>
    </w:rPr>
  </w:style>
  <w:style w:type="character" w:customStyle="1" w:styleId="mainbody1">
    <w:name w:val="mainbody1"/>
    <w:basedOn w:val="DefaultParagraphFont"/>
    <w:rsid w:val="00972FD8"/>
    <w:rPr>
      <w:rFonts w:ascii="Verdana" w:hAnsi="Verdana" w:hint="default"/>
      <w:color w:val="000000"/>
      <w:sz w:val="22"/>
      <w:szCs w:val="22"/>
    </w:rPr>
  </w:style>
  <w:style w:type="character" w:customStyle="1" w:styleId="ssl4">
    <w:name w:val="ss_l4"/>
    <w:basedOn w:val="DefaultParagraphFont"/>
    <w:rsid w:val="00972FD8"/>
  </w:style>
  <w:style w:type="paragraph" w:customStyle="1" w:styleId="StyleNormalWeb11ptUnderline">
    <w:name w:val="Style Normal (Web) + 11 pt Underline"/>
    <w:basedOn w:val="NormalWeb"/>
    <w:link w:val="StyleNormalWeb11ptUnderlineChar"/>
    <w:rsid w:val="00972FD8"/>
    <w:rPr>
      <w:rFonts w:ascii="Georgia" w:eastAsia="Calibri" w:hAnsi="Georgia" w:cstheme="minorBidi"/>
      <w:sz w:val="22"/>
      <w:u w:val="single"/>
    </w:rPr>
  </w:style>
  <w:style w:type="character" w:customStyle="1" w:styleId="StyleNormalWeb11ptUnderlineChar">
    <w:name w:val="Style Normal (Web) + 11 pt Underline Char"/>
    <w:basedOn w:val="DefaultParagraphFont"/>
    <w:link w:val="StyleNormalWeb11ptUnderline"/>
    <w:rsid w:val="00972FD8"/>
    <w:rPr>
      <w:rFonts w:ascii="Georgia" w:eastAsia="Calibri" w:hAnsi="Georgia"/>
      <w:szCs w:val="24"/>
      <w:u w:val="single"/>
    </w:rPr>
  </w:style>
  <w:style w:type="character" w:customStyle="1" w:styleId="cit-first-element">
    <w:name w:val="cit-first-element"/>
    <w:basedOn w:val="DefaultParagraphFont"/>
    <w:rsid w:val="00972FD8"/>
  </w:style>
  <w:style w:type="character" w:customStyle="1" w:styleId="StyleThickunderline1">
    <w:name w:val="Style Thick underline1"/>
    <w:basedOn w:val="DefaultParagraphFont"/>
    <w:rsid w:val="00972FD8"/>
    <w:rPr>
      <w:u w:val="single"/>
    </w:rPr>
  </w:style>
  <w:style w:type="character" w:customStyle="1" w:styleId="HeaderChar1">
    <w:name w:val="Header Char1"/>
    <w:basedOn w:val="DefaultParagraphFont"/>
    <w:uiPriority w:val="99"/>
    <w:semiHidden/>
    <w:rsid w:val="00972FD8"/>
    <w:rPr>
      <w:rFonts w:ascii="Georgia" w:hAnsi="Georgia"/>
    </w:rPr>
  </w:style>
  <w:style w:type="character" w:customStyle="1" w:styleId="FooterChar1">
    <w:name w:val="Footer Char1"/>
    <w:basedOn w:val="DefaultParagraphFont"/>
    <w:uiPriority w:val="99"/>
    <w:semiHidden/>
    <w:rsid w:val="00972FD8"/>
    <w:rPr>
      <w:rFonts w:ascii="Georgia" w:hAnsi="Georgia"/>
    </w:rPr>
  </w:style>
  <w:style w:type="paragraph" w:customStyle="1" w:styleId="Analytic">
    <w:name w:val="Analytic"/>
    <w:basedOn w:val="Normal"/>
    <w:link w:val="AnalyticChar"/>
    <w:uiPriority w:val="4"/>
    <w:qFormat/>
    <w:rsid w:val="00972FD8"/>
    <w:rPr>
      <w:b/>
      <w:szCs w:val="24"/>
    </w:rPr>
  </w:style>
  <w:style w:type="character" w:customStyle="1" w:styleId="AnalyticChar">
    <w:name w:val="Analytic Char"/>
    <w:basedOn w:val="DefaultParagraphFont"/>
    <w:link w:val="Analytic"/>
    <w:uiPriority w:val="4"/>
    <w:rsid w:val="00972FD8"/>
    <w:rPr>
      <w:rFonts w:ascii="Georgia" w:hAnsi="Georgia"/>
      <w:b/>
      <w:szCs w:val="24"/>
    </w:rPr>
  </w:style>
  <w:style w:type="paragraph" w:customStyle="1" w:styleId="Underline20">
    <w:name w:val="Underline2"/>
    <w:basedOn w:val="Normal"/>
    <w:link w:val="Underline2Char"/>
    <w:uiPriority w:val="4"/>
    <w:qFormat/>
    <w:rsid w:val="00972FD8"/>
    <w:rPr>
      <w:rFonts w:eastAsia="Calibri"/>
      <w:u w:val="single"/>
    </w:rPr>
  </w:style>
  <w:style w:type="character" w:customStyle="1" w:styleId="Underline2Char">
    <w:name w:val="Underline2 Char"/>
    <w:link w:val="Underline20"/>
    <w:uiPriority w:val="4"/>
    <w:rsid w:val="00972FD8"/>
    <w:rPr>
      <w:rFonts w:ascii="Georgia" w:eastAsia="Calibri" w:hAnsi="Georgia"/>
      <w:u w:val="single"/>
    </w:rPr>
  </w:style>
  <w:style w:type="character" w:customStyle="1" w:styleId="NormalTextChar">
    <w:name w:val="Normal Text Char"/>
    <w:link w:val="NormalText"/>
    <w:rsid w:val="00972FD8"/>
    <w:rPr>
      <w:rFonts w:ascii="Georgia" w:eastAsia="Times New Roman" w:hAnsi="Georgia"/>
      <w:szCs w:val="26"/>
    </w:rPr>
  </w:style>
  <w:style w:type="paragraph" w:customStyle="1" w:styleId="TableParagraph">
    <w:name w:val="Table Paragraph"/>
    <w:basedOn w:val="Normal"/>
    <w:uiPriority w:val="1"/>
    <w:qFormat/>
    <w:rsid w:val="00972FD8"/>
    <w:rPr>
      <w:rFonts w:asciiTheme="minorHAnsi" w:hAnsiTheme="minorHAnsi"/>
    </w:rPr>
  </w:style>
  <w:style w:type="character" w:customStyle="1" w:styleId="UnderlineChar2">
    <w:name w:val="UnderlineChar"/>
    <w:rsid w:val="00972FD8"/>
    <w:rPr>
      <w:sz w:val="24"/>
      <w:u w:val="single"/>
      <w:shd w:val="clear" w:color="auto" w:fill="auto"/>
    </w:rPr>
  </w:style>
  <w:style w:type="character" w:customStyle="1" w:styleId="foreground">
    <w:name w:val="foreground"/>
    <w:basedOn w:val="DefaultParagraphFont"/>
    <w:rsid w:val="00972FD8"/>
  </w:style>
  <w:style w:type="paragraph" w:customStyle="1" w:styleId="UnderlinePara">
    <w:name w:val="Underline Para"/>
    <w:basedOn w:val="Normal"/>
    <w:uiPriority w:val="6"/>
    <w:qFormat/>
    <w:rsid w:val="00972FD8"/>
    <w:pPr>
      <w:suppressAutoHyphens/>
      <w:spacing w:after="200"/>
      <w:contextualSpacing/>
    </w:pPr>
    <w:rPr>
      <w:rFonts w:asciiTheme="minorHAnsi" w:hAnsiTheme="minorHAnsi"/>
      <w:u w:val="single"/>
    </w:rPr>
  </w:style>
  <w:style w:type="character" w:customStyle="1" w:styleId="Brief-Smalltext0">
    <w:name w:val="Brief - Small text"/>
    <w:basedOn w:val="CommentReference"/>
    <w:rsid w:val="00972FD8"/>
    <w:rPr>
      <w:sz w:val="14"/>
      <w:szCs w:val="18"/>
    </w:rPr>
  </w:style>
  <w:style w:type="character" w:customStyle="1" w:styleId="beriefunderline">
    <w:name w:val="berief = underline"/>
    <w:basedOn w:val="DefaultParagraphFont"/>
    <w:rsid w:val="00972FD8"/>
    <w:rPr>
      <w:rFonts w:eastAsia="Times New Roman"/>
      <w:sz w:val="20"/>
      <w:u w:val="single"/>
    </w:rPr>
  </w:style>
  <w:style w:type="character" w:customStyle="1" w:styleId="Emph">
    <w:name w:val="Emph"/>
    <w:uiPriority w:val="1"/>
    <w:qFormat/>
    <w:rsid w:val="00972FD8"/>
    <w:rPr>
      <w:rFonts w:ascii="Arial" w:hAnsi="Arial"/>
      <w:b/>
      <w:sz w:val="20"/>
      <w:u w:val="single"/>
      <w:bdr w:val="single" w:sz="8" w:space="0" w:color="auto"/>
    </w:rPr>
  </w:style>
  <w:style w:type="paragraph" w:customStyle="1" w:styleId="Tag21">
    <w:name w:val="Tag21"/>
    <w:basedOn w:val="Normal"/>
    <w:qFormat/>
    <w:rsid w:val="00972FD8"/>
    <w:rPr>
      <w:rFonts w:ascii="Arial" w:eastAsia="Times New Roman" w:hAnsi="Arial" w:cs="Arial"/>
      <w:b/>
      <w:sz w:val="24"/>
    </w:rPr>
  </w:style>
  <w:style w:type="character" w:customStyle="1" w:styleId="Bodytext10">
    <w:name w:val="Body text (10)_"/>
    <w:basedOn w:val="DefaultParagraphFont"/>
    <w:link w:val="Bodytext101"/>
    <w:uiPriority w:val="99"/>
    <w:rsid w:val="00972FD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972FD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72FD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72FD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972FD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72FD8"/>
    <w:rPr>
      <w:rFonts w:ascii="Times New Roman" w:hAnsi="Times New Roman" w:cs="Times New Roman"/>
      <w:b/>
      <w:bCs/>
      <w:sz w:val="20"/>
      <w:szCs w:val="20"/>
      <w:shd w:val="clear" w:color="auto" w:fill="FFFFFF"/>
    </w:rPr>
  </w:style>
  <w:style w:type="character" w:customStyle="1" w:styleId="BodytextItalic1">
    <w:name w:val="Body text + Italic1"/>
    <w:basedOn w:val="BodyTextChar1"/>
    <w:uiPriority w:val="99"/>
    <w:rsid w:val="00972FD8"/>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972FD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72FD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72FD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uiPriority w:val="99"/>
    <w:rsid w:val="00972FD8"/>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rsid w:val="00972FD8"/>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972FD8"/>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972FD8"/>
    <w:pPr>
      <w:shd w:val="clear" w:color="auto" w:fill="FFFFFF"/>
      <w:spacing w:line="269" w:lineRule="exact"/>
    </w:pPr>
    <w:rPr>
      <w:rFonts w:ascii="Times New Roman" w:hAnsi="Times New Roman" w:cs="Times New Roman"/>
      <w:b/>
      <w:bCs/>
      <w:sz w:val="20"/>
      <w:szCs w:val="20"/>
    </w:rPr>
  </w:style>
  <w:style w:type="table" w:styleId="TableGrid">
    <w:name w:val="Table Grid"/>
    <w:basedOn w:val="TableNormal"/>
    <w:uiPriority w:val="59"/>
    <w:rsid w:val="00972FD8"/>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1650200246007805466gmail-style13ptbold">
    <w:name w:val="m_1650200246007805466gmail-style13ptbold"/>
    <w:basedOn w:val="DefaultParagraphFont"/>
    <w:rsid w:val="00972FD8"/>
  </w:style>
  <w:style w:type="character" w:customStyle="1" w:styleId="m1650200246007805466gmail-styleunderline">
    <w:name w:val="m_1650200246007805466gmail-styleunderline"/>
    <w:basedOn w:val="DefaultParagraphFont"/>
    <w:rsid w:val="00972FD8"/>
  </w:style>
  <w:style w:type="paragraph" w:customStyle="1" w:styleId="Emphasize">
    <w:name w:val="Emphasize"/>
    <w:basedOn w:val="Normal"/>
    <w:uiPriority w:val="7"/>
    <w:qFormat/>
    <w:rsid w:val="00972FD8"/>
    <w:pPr>
      <w:widowControl w:val="0"/>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4" w:space="0" w:color="auto"/>
    </w:rPr>
  </w:style>
  <w:style w:type="paragraph" w:customStyle="1" w:styleId="Analytics">
    <w:name w:val="Analytics"/>
    <w:basedOn w:val="Heading4"/>
    <w:link w:val="AnalyticsChar"/>
    <w:uiPriority w:val="4"/>
    <w:qFormat/>
    <w:rsid w:val="00972FD8"/>
    <w:rPr>
      <w:szCs w:val="28"/>
    </w:rPr>
  </w:style>
  <w:style w:type="character" w:customStyle="1" w:styleId="AnalyticsChar">
    <w:name w:val="Analytics Char"/>
    <w:basedOn w:val="DefaultParagraphFont"/>
    <w:link w:val="Analytics"/>
    <w:uiPriority w:val="4"/>
    <w:rsid w:val="00972FD8"/>
    <w:rPr>
      <w:rFonts w:ascii="Georgia" w:eastAsiaTheme="majorEastAsia" w:hAnsi="Georgia" w:cstheme="majorBidi"/>
      <w:b/>
      <w:iCs/>
      <w:szCs w:val="28"/>
    </w:rPr>
  </w:style>
  <w:style w:type="character" w:customStyle="1" w:styleId="Footnote">
    <w:name w:val="Footnote_"/>
    <w:basedOn w:val="DefaultParagraphFont"/>
    <w:link w:val="Footnote0"/>
    <w:rsid w:val="00972FD8"/>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972FD8"/>
    <w:pPr>
      <w:widowControl w:val="0"/>
      <w:shd w:val="clear" w:color="auto" w:fill="FFFFFF"/>
      <w:spacing w:before="240" w:line="202" w:lineRule="exact"/>
      <w:jc w:val="both"/>
    </w:pPr>
    <w:rPr>
      <w:rFonts w:ascii="Times New Roman" w:eastAsia="Times New Roman" w:hAnsi="Times New Roman"/>
      <w:sz w:val="15"/>
      <w:szCs w:val="15"/>
    </w:rPr>
  </w:style>
  <w:style w:type="character" w:customStyle="1" w:styleId="UnresolvedMention1">
    <w:name w:val="Unresolved Mention1"/>
    <w:basedOn w:val="DefaultParagraphFont"/>
    <w:uiPriority w:val="99"/>
    <w:semiHidden/>
    <w:unhideWhenUsed/>
    <w:rsid w:val="00972FD8"/>
    <w:rPr>
      <w:color w:val="605E5C"/>
      <w:shd w:val="clear" w:color="auto" w:fill="E1DFDD"/>
    </w:rPr>
  </w:style>
  <w:style w:type="paragraph" w:customStyle="1" w:styleId="removeTag">
    <w:name w:val="removeTag"/>
    <w:basedOn w:val="Normal"/>
    <w:link w:val="removeTagChar"/>
    <w:uiPriority w:val="4"/>
    <w:qFormat/>
    <w:rsid w:val="00972FD8"/>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972FD8"/>
    <w:rPr>
      <w:rFonts w:ascii="Georgia" w:eastAsiaTheme="majorEastAsia" w:hAnsi="Georgia" w:cstheme="majorBidi"/>
      <w:b/>
      <w:iCs/>
      <w:sz w:val="26"/>
    </w:rPr>
  </w:style>
  <w:style w:type="paragraph" w:customStyle="1" w:styleId="Hide">
    <w:name w:val="Hide"/>
    <w:basedOn w:val="Normal"/>
    <w:autoRedefine/>
    <w:uiPriority w:val="4"/>
    <w:qFormat/>
    <w:rsid w:val="00972FD8"/>
    <w:pPr>
      <w:outlineLvl w:val="3"/>
    </w:pPr>
    <w:rPr>
      <w:b/>
      <w:sz w:val="26"/>
    </w:rPr>
  </w:style>
  <w:style w:type="paragraph" w:customStyle="1" w:styleId="footnotedescription">
    <w:name w:val="footnote description"/>
    <w:next w:val="Normal"/>
    <w:link w:val="footnotedescriptionChar"/>
    <w:hidden/>
    <w:rsid w:val="00672A7F"/>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672A7F"/>
    <w:rPr>
      <w:rFonts w:ascii="Times New Roman" w:eastAsia="Times New Roman" w:hAnsi="Times New Roman" w:cs="Times New Roman"/>
      <w:color w:val="000000"/>
      <w:sz w:val="20"/>
    </w:rPr>
  </w:style>
  <w:style w:type="character" w:customStyle="1" w:styleId="footnotemark">
    <w:name w:val="footnote mark"/>
    <w:hidden/>
    <w:rsid w:val="00672A7F"/>
    <w:rPr>
      <w:rFonts w:ascii="Times New Roman" w:eastAsia="Times New Roman" w:hAnsi="Times New Roman" w:cs="Times New Roman"/>
      <w:color w:val="000000"/>
      <w:sz w:val="20"/>
      <w:vertAlign w:val="superscript"/>
    </w:rPr>
  </w:style>
  <w:style w:type="table" w:customStyle="1" w:styleId="TableGrid0">
    <w:name w:val="TableGrid"/>
    <w:rsid w:val="00672A7F"/>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672A7F"/>
    <w:pPr>
      <w:spacing w:before="100" w:beforeAutospacing="1" w:after="100" w:afterAutospacing="1"/>
    </w:pPr>
    <w:rPr>
      <w:rFonts w:ascii="Times New Roman" w:eastAsia="Times New Roman" w:hAnsi="Times New Roman" w:cs="Times New Roman"/>
      <w:sz w:val="24"/>
      <w:szCs w:val="24"/>
    </w:rPr>
  </w:style>
  <w:style w:type="character" w:customStyle="1" w:styleId="hs-cta-node">
    <w:name w:val="hs-cta-node"/>
    <w:basedOn w:val="DefaultParagraphFont"/>
    <w:rsid w:val="00672A7F"/>
  </w:style>
  <w:style w:type="paragraph" w:customStyle="1" w:styleId="Warrant">
    <w:name w:val="Warrant"/>
    <w:basedOn w:val="Normal"/>
    <w:link w:val="WarrantChar"/>
    <w:autoRedefine/>
    <w:uiPriority w:val="4"/>
    <w:qFormat/>
    <w:rsid w:val="00E00B7C"/>
    <w:rPr>
      <w:b/>
      <w:sz w:val="24"/>
      <w:u w:val="single"/>
      <w:bdr w:val="single" w:sz="12" w:space="0" w:color="auto"/>
    </w:rPr>
  </w:style>
  <w:style w:type="character" w:customStyle="1" w:styleId="WarrantChar">
    <w:name w:val="Warrant Char"/>
    <w:basedOn w:val="DefaultParagraphFont"/>
    <w:link w:val="Warrant"/>
    <w:uiPriority w:val="4"/>
    <w:rsid w:val="00E00B7C"/>
    <w:rPr>
      <w:rFonts w:ascii="Georgia" w:hAnsi="Georgia"/>
      <w:b/>
      <w:sz w:val="24"/>
      <w:u w:val="single"/>
      <w:bdr w:val="single" w:sz="12" w:space="0" w:color="auto"/>
    </w:rPr>
  </w:style>
  <w:style w:type="character" w:customStyle="1" w:styleId="image-enlarge">
    <w:name w:val="image-enlarge"/>
    <w:basedOn w:val="DefaultParagraphFont"/>
    <w:rsid w:val="00A52759"/>
  </w:style>
  <w:style w:type="character" w:customStyle="1" w:styleId="wsj-article-credit">
    <w:name w:val="wsj-article-credit"/>
    <w:basedOn w:val="DefaultParagraphFont"/>
    <w:rsid w:val="00A52759"/>
  </w:style>
  <w:style w:type="character" w:customStyle="1" w:styleId="wsj-article-credit-tag">
    <w:name w:val="wsj-article-credit-tag"/>
    <w:basedOn w:val="DefaultParagraphFont"/>
    <w:rsid w:val="00A52759"/>
  </w:style>
  <w:style w:type="paragraph" w:customStyle="1" w:styleId="CardUnderline">
    <w:name w:val="Card Underline"/>
    <w:link w:val="CardUnderlineChar"/>
    <w:rsid w:val="00A52759"/>
    <w:rPr>
      <w:rFonts w:eastAsia="Times New Roman"/>
      <w:sz w:val="20"/>
      <w:szCs w:val="24"/>
      <w:u w:val="single"/>
    </w:rPr>
  </w:style>
  <w:style w:type="character" w:customStyle="1" w:styleId="CardUnderlineChar">
    <w:name w:val="Card Underline Char"/>
    <w:basedOn w:val="DefaultParagraphFont"/>
    <w:link w:val="CardUnderline"/>
    <w:rsid w:val="00A52759"/>
    <w:rPr>
      <w:rFonts w:eastAsia="Times New Roman"/>
      <w:sz w:val="20"/>
      <w:szCs w:val="24"/>
      <w:u w:val="single"/>
    </w:rPr>
  </w:style>
  <w:style w:type="paragraph" w:customStyle="1" w:styleId="zn-bodyparagraph">
    <w:name w:val="zn-body__paragraph"/>
    <w:basedOn w:val="Normal"/>
    <w:rsid w:val="00A52759"/>
    <w:pPr>
      <w:spacing w:before="100" w:beforeAutospacing="1" w:after="100" w:afterAutospacing="1"/>
    </w:pPr>
    <w:rPr>
      <w:rFonts w:ascii="Times" w:hAnsi="Times"/>
      <w:sz w:val="20"/>
      <w:szCs w:val="20"/>
    </w:rPr>
  </w:style>
  <w:style w:type="character" w:customStyle="1" w:styleId="teaser">
    <w:name w:val="teaser"/>
    <w:basedOn w:val="DefaultParagraphFont"/>
    <w:rsid w:val="00A52759"/>
  </w:style>
  <w:style w:type="paragraph" w:customStyle="1" w:styleId="MicroText">
    <w:name w:val="MicroText"/>
    <w:basedOn w:val="Normal"/>
    <w:next w:val="Normal"/>
    <w:link w:val="MicroTextChar"/>
    <w:rsid w:val="00A52759"/>
    <w:rPr>
      <w:rFonts w:ascii="Arial Narrow" w:hAnsi="Arial Narrow"/>
      <w:sz w:val="12"/>
      <w:szCs w:val="24"/>
    </w:rPr>
  </w:style>
  <w:style w:type="character" w:customStyle="1" w:styleId="AuthorYear">
    <w:name w:val="AuthorYear"/>
    <w:uiPriority w:val="1"/>
    <w:qFormat/>
    <w:rsid w:val="00A52759"/>
    <w:rPr>
      <w:rFonts w:ascii="Georgia" w:hAnsi="Georgia"/>
      <w:b/>
      <w:sz w:val="24"/>
    </w:rPr>
  </w:style>
  <w:style w:type="character" w:customStyle="1" w:styleId="ref-lnk">
    <w:name w:val="ref-lnk"/>
    <w:basedOn w:val="DefaultParagraphFont"/>
    <w:rsid w:val="008D3F7B"/>
  </w:style>
  <w:style w:type="character" w:customStyle="1" w:styleId="ref-overlay">
    <w:name w:val="ref-overlay"/>
    <w:basedOn w:val="DefaultParagraphFont"/>
    <w:rsid w:val="008D3F7B"/>
  </w:style>
  <w:style w:type="character" w:customStyle="1" w:styleId="hlfld-contribauthor">
    <w:name w:val="hlfld-contribauthor"/>
    <w:basedOn w:val="DefaultParagraphFont"/>
    <w:rsid w:val="008D3F7B"/>
  </w:style>
  <w:style w:type="character" w:customStyle="1" w:styleId="nlmgiven-names">
    <w:name w:val="nlm_given-names"/>
    <w:basedOn w:val="DefaultParagraphFont"/>
    <w:rsid w:val="008D3F7B"/>
  </w:style>
  <w:style w:type="character" w:customStyle="1" w:styleId="nlmyear">
    <w:name w:val="nlm_year"/>
    <w:basedOn w:val="DefaultParagraphFont"/>
    <w:rsid w:val="008D3F7B"/>
  </w:style>
  <w:style w:type="character" w:customStyle="1" w:styleId="nlmarticle-title">
    <w:name w:val="nlm_article-title"/>
    <w:basedOn w:val="DefaultParagraphFont"/>
    <w:rsid w:val="008D3F7B"/>
  </w:style>
  <w:style w:type="character" w:customStyle="1" w:styleId="nlmfpage">
    <w:name w:val="nlm_fpage"/>
    <w:basedOn w:val="DefaultParagraphFont"/>
    <w:rsid w:val="008D3F7B"/>
  </w:style>
  <w:style w:type="character" w:customStyle="1" w:styleId="nlmlpage">
    <w:name w:val="nlm_lpage"/>
    <w:basedOn w:val="DefaultParagraphFont"/>
    <w:rsid w:val="008D3F7B"/>
  </w:style>
  <w:style w:type="character" w:customStyle="1" w:styleId="ref-links">
    <w:name w:val="ref-links"/>
    <w:basedOn w:val="DefaultParagraphFont"/>
    <w:rsid w:val="008D3F7B"/>
  </w:style>
  <w:style w:type="character" w:customStyle="1" w:styleId="xlinks-container">
    <w:name w:val="xlinks-container"/>
    <w:basedOn w:val="DefaultParagraphFont"/>
    <w:rsid w:val="008D3F7B"/>
  </w:style>
  <w:style w:type="character" w:customStyle="1" w:styleId="googlescholar-container">
    <w:name w:val="googlescholar-container"/>
    <w:basedOn w:val="DefaultParagraphFont"/>
    <w:rsid w:val="008D3F7B"/>
  </w:style>
  <w:style w:type="character" w:customStyle="1" w:styleId="ref-fn-p">
    <w:name w:val="ref-fn-p"/>
    <w:basedOn w:val="DefaultParagraphFont"/>
    <w:rsid w:val="008D3F7B"/>
  </w:style>
  <w:style w:type="character" w:customStyle="1" w:styleId="nlmpublisher-loc">
    <w:name w:val="nlm_publisher-loc"/>
    <w:basedOn w:val="DefaultParagraphFont"/>
    <w:rsid w:val="008D3F7B"/>
  </w:style>
  <w:style w:type="character" w:customStyle="1" w:styleId="nlmpublisher-name">
    <w:name w:val="nlm_publisher-name"/>
    <w:basedOn w:val="DefaultParagraphFont"/>
    <w:rsid w:val="008D3F7B"/>
  </w:style>
  <w:style w:type="paragraph" w:customStyle="1" w:styleId="analytics0">
    <w:name w:val="**analytics"/>
    <w:basedOn w:val="Normal"/>
    <w:link w:val="analyticsChar0"/>
    <w:uiPriority w:val="4"/>
    <w:qFormat/>
    <w:rsid w:val="008D3F7B"/>
  </w:style>
  <w:style w:type="character" w:customStyle="1" w:styleId="analyticsChar0">
    <w:name w:val="**analytics Char"/>
    <w:basedOn w:val="DefaultParagraphFont"/>
    <w:link w:val="analytics0"/>
    <w:uiPriority w:val="4"/>
    <w:rsid w:val="008D3F7B"/>
    <w:rPr>
      <w:rFonts w:ascii="Georgia" w:hAnsi="Georg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mplyfigroup.com/" TargetMode="External"/><Relationship Id="rId21" Type="http://schemas.openxmlformats.org/officeDocument/2006/relationships/hyperlink" Target="https://tnsr.org/2020/05/economic-might-national-security-future-american-statecraft/" TargetMode="External"/><Relationship Id="rId42" Type="http://schemas.openxmlformats.org/officeDocument/2006/relationships/hyperlink" Target="https://read.oecd-ilibrary.org/view/?ref=129_129922-gkr56na1v7&amp;title=OECD-Investment-Policy-Responses-to-COVID-19" TargetMode="External"/><Relationship Id="rId63" Type="http://schemas.openxmlformats.org/officeDocument/2006/relationships/hyperlink" Target="https://www.bio.org/sites/default/files/legacy/bioorg/docs/BIO_EGC_White_Paper_02_11_2019_FINAL.pdf)//SD" TargetMode="External"/><Relationship Id="rId84" Type="http://schemas.openxmlformats.org/officeDocument/2006/relationships/hyperlink" Target="https://mitpress.mit.edu/books/size-nations" TargetMode="External"/><Relationship Id="rId138" Type="http://schemas.openxmlformats.org/officeDocument/2006/relationships/hyperlink" Target="https://fee.org/articles/how-government-spending-kills-economic-growth/" TargetMode="External"/><Relationship Id="rId159" Type="http://schemas.openxmlformats.org/officeDocument/2006/relationships/hyperlink" Target="https://nickbostrom.com/astronomical/waste.html" TargetMode="External"/><Relationship Id="rId107" Type="http://schemas.openxmlformats.org/officeDocument/2006/relationships/hyperlink" Target="https://www.scielo.br/scielo.php?pid=S1415-47572020000300301&amp;script=sci_arttext" TargetMode="External"/><Relationship Id="rId11" Type="http://schemas.openxmlformats.org/officeDocument/2006/relationships/hyperlink" Target="https://tnsr.org/2020/05/economic-might-national-security-future-american-statecraft/" TargetMode="External"/><Relationship Id="rId32" Type="http://schemas.openxmlformats.org/officeDocument/2006/relationships/hyperlink" Target="https://tnsr.org/2020/05/economic-might-national-security-future-american-statecraft/" TargetMode="External"/><Relationship Id="rId53" Type="http://schemas.openxmlformats.org/officeDocument/2006/relationships/hyperlink" Target="https://www.forbes.com/sites/billybambrough/2020/04/26/donald-trumps-china-nightmare-is-coming-true-for-the-us-dollar/" TargetMode="External"/><Relationship Id="rId74" Type="http://schemas.openxmlformats.org/officeDocument/2006/relationships/hyperlink" Target="https://www.bloomberg.com/opinion/articles/2020-04-06/coronavirus-war-is-also-a-war-on-bureaucratic-obstacles" TargetMode="External"/><Relationship Id="rId128" Type="http://schemas.openxmlformats.org/officeDocument/2006/relationships/hyperlink" Target="https://www.nih.gov/about-nih/what-we-do/budget" TargetMode="External"/><Relationship Id="rId149" Type="http://schemas.openxmlformats.org/officeDocument/2006/relationships/hyperlink" Target="https://www.economist.com/united-states/2017/03/02/too-much-federal-regulation-has-piled-up-in-america" TargetMode="External"/><Relationship Id="rId5" Type="http://schemas.openxmlformats.org/officeDocument/2006/relationships/webSettings" Target="webSettings.xml"/><Relationship Id="rId95" Type="http://schemas.openxmlformats.org/officeDocument/2006/relationships/hyperlink" Target="https://www.resilience.org/stories/2020-03-04/we-need-to-talk-about-catastrophic-global-risk/" TargetMode="External"/><Relationship Id="rId160" Type="http://schemas.openxmlformats.org/officeDocument/2006/relationships/hyperlink" Target="https://s3.amazonaws.com/academia.edu.documents/51435680/RSER1.pdf?AWSAccessKeyId=AKIAIWOWYYGZ2Y53UL3A&amp;Expires=1503356473&amp;Signature=NaAdxSCSjxepYpucdylFJYyOUHo%3D&amp;response-content-disposition=inline%3B%20filename%3DPollution_to_Solution_Capture_and_Seques.pdf//)MBA" TargetMode="External"/><Relationship Id="rId22" Type="http://schemas.openxmlformats.org/officeDocument/2006/relationships/hyperlink" Target="https://tnsr.org/2020/05/economic-might-national-security-future-american-statecraft/" TargetMode="External"/><Relationship Id="rId43" Type="http://schemas.openxmlformats.org/officeDocument/2006/relationships/hyperlink" Target="https://www.oecd.org/coronavirus/policy-responses/foreign-direct-investment-flows-in-the-time-of-covid-19-a2fa20c4/" TargetMode="External"/><Relationship Id="rId64" Type="http://schemas.openxmlformats.org/officeDocument/2006/relationships/image" Target="media/image1.png"/><Relationship Id="rId118" Type="http://schemas.openxmlformats.org/officeDocument/2006/relationships/hyperlink" Target="https://www.nonproliferation.org/op43-north-koreas-international-scientific-collaborations-their-scope-scale-and-potential-dual-use-and-military-significance/" TargetMode="External"/><Relationship Id="rId139" Type="http://schemas.openxmlformats.org/officeDocument/2006/relationships/hyperlink" Target="http://www.nd.edu/~rjensen1/workingpapers/Disclosure.pdf" TargetMode="External"/><Relationship Id="rId85" Type="http://schemas.openxmlformats.org/officeDocument/2006/relationships/hyperlink" Target="https://www.hup.harvard.edu/catalog.php?isbn=9780674430006" TargetMode="External"/><Relationship Id="rId150" Type="http://schemas.openxmlformats.org/officeDocument/2006/relationships/hyperlink" Target="http://insight.kellogg.northwestern.edu/article/driven_offshore" TargetMode="External"/><Relationship Id="rId12" Type="http://schemas.openxmlformats.org/officeDocument/2006/relationships/hyperlink" Target="https://tnsr.org/2020/05/economic-might-national-security-future-american-statecraft/" TargetMode="External"/><Relationship Id="rId17" Type="http://schemas.openxmlformats.org/officeDocument/2006/relationships/hyperlink" Target="https://tnsr.org/2020/05/economic-might-national-security-future-american-statecraft/" TargetMode="External"/><Relationship Id="rId33" Type="http://schemas.openxmlformats.org/officeDocument/2006/relationships/hyperlink" Target="https://tnsr.org/2020/05/economic-might-national-security-future-american-statecraft/" TargetMode="External"/><Relationship Id="rId38" Type="http://schemas.openxmlformats.org/officeDocument/2006/relationships/hyperlink" Target="https://tnsr.org/2020/05/economic-might-national-security-future-american-statecraft/" TargetMode="External"/><Relationship Id="rId59" Type="http://schemas.openxmlformats.org/officeDocument/2006/relationships/hyperlink" Target="https://www.forbes.com/sites/billybambrough/2020/04/24/the-surprising-way-second-stimulus-checks-could-reach-millions-of-americans-faster/" TargetMode="External"/><Relationship Id="rId103" Type="http://schemas.openxmlformats.org/officeDocument/2006/relationships/hyperlink" Target="https://www.resilience.org/stories/2020-03-04/we-need-to-talk-about-catastrophic-global-risk/" TargetMode="External"/><Relationship Id="rId108" Type="http://schemas.openxmlformats.org/officeDocument/2006/relationships/hyperlink" Target="http://www.educationpost.com.hk/resources/mba/150819-mba-insights-an-examination-of-the-impact-of-the-sarbanes-oxley-act" TargetMode="External"/><Relationship Id="rId124" Type="http://schemas.openxmlformats.org/officeDocument/2006/relationships/hyperlink" Target="https://www.statnews.com/2019/12/10/large-pharma-companies-provide-little-new-drug-development-innovation/" TargetMode="External"/><Relationship Id="rId129" Type="http://schemas.openxmlformats.org/officeDocument/2006/relationships/hyperlink" Target="https://www.congress.gov/bill/116th-congress/senate-bill/2543" TargetMode="External"/><Relationship Id="rId54" Type="http://schemas.openxmlformats.org/officeDocument/2006/relationships/hyperlink" Target="https://www.forbes.com/sites/billybambrough/2020/05/17/the-us-just-destroyed-a-potential-dollar-rival-is-bitcoin-next/" TargetMode="External"/><Relationship Id="rId70" Type="http://schemas.openxmlformats.org/officeDocument/2006/relationships/hyperlink" Target="https://www.bloomberg.com/graphics/recovery-tracker/" TargetMode="External"/><Relationship Id="rId75" Type="http://schemas.openxmlformats.org/officeDocument/2006/relationships/hyperlink" Target="https://thehill.com/blogs/pundits-blog/finance/317798-dodd-frank-isnt-the-only-financial-law-trump-should-change" TargetMode="External"/><Relationship Id="rId91" Type="http://schemas.openxmlformats.org/officeDocument/2006/relationships/hyperlink" Target="https://www.resilience.org/the-science-of-resilience/" TargetMode="External"/><Relationship Id="rId96" Type="http://schemas.openxmlformats.org/officeDocument/2006/relationships/hyperlink" Target="https://www.resilience.org/stories/2020-03-04/we-need-to-talk-about-catastrophic-global-risk/" TargetMode="External"/><Relationship Id="rId140" Type="http://schemas.openxmlformats.org/officeDocument/2006/relationships/hyperlink" Target="https://news.nd.edu/news/why-the-chevron-deference-matters-in-the-age-of-trump/" TargetMode="External"/><Relationship Id="rId145" Type="http://schemas.openxmlformats.org/officeDocument/2006/relationships/hyperlink" Target="http://chicagopricetheory.com/" TargetMode="External"/><Relationship Id="rId161" Type="http://schemas.openxmlformats.org/officeDocument/2006/relationships/hyperlink" Target="https://www.dataforprogress.org/blog/2020/6/10/how-americans-feel-about-socialis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tnsr.org/2020/05/economic-might-national-security-future-american-statecraft/" TargetMode="External"/><Relationship Id="rId28" Type="http://schemas.openxmlformats.org/officeDocument/2006/relationships/hyperlink" Target="https://tnsr.org/2020/05/economic-might-national-security-future-american-statecraft/" TargetMode="External"/><Relationship Id="rId49" Type="http://schemas.openxmlformats.org/officeDocument/2006/relationships/hyperlink" Target="https://www.forbes.com/sites/billybambrough/2020/05/24/donald-trump-warned-not-to-underestimate-chinas-great-threat-to-dollar-dominance/" TargetMode="External"/><Relationship Id="rId114" Type="http://schemas.openxmlformats.org/officeDocument/2006/relationships/hyperlink" Target="https://www.rand.org/pubs/testimonies/CT401.html" TargetMode="External"/><Relationship Id="rId119" Type="http://schemas.openxmlformats.org/officeDocument/2006/relationships/hyperlink" Target="https://www.csis.org/people/joseph-s-bermudez-jr" TargetMode="External"/><Relationship Id="rId44" Type="http://schemas.openxmlformats.org/officeDocument/2006/relationships/hyperlink" Target="https://www.oecd.org/coronavirus/policy-responses/foreign-direct-investment-flows-in-the-time-of-covid-19-a2fa20c4/" TargetMode="External"/><Relationship Id="rId60" Type="http://schemas.openxmlformats.org/officeDocument/2006/relationships/hyperlink" Target="https://www.forbes.com/sites/billybambrough/2020/05/17/the-us-just-destroyed-a-potential-dollar-rival-is-bitcoin-next/" TargetMode="External"/><Relationship Id="rId65" Type="http://schemas.openxmlformats.org/officeDocument/2006/relationships/hyperlink" Target="https://www.bizjournals.com/bizjournals/washingtonbureau/2016/02/biotech-industry-stable-funding-coordinated.html)//SD" TargetMode="External"/><Relationship Id="rId81" Type="http://schemas.openxmlformats.org/officeDocument/2006/relationships/hyperlink" Target="https://www.hup.harvard.edu/catalog.php?isbn=9780674010079&amp;content=toc" TargetMode="External"/><Relationship Id="rId86" Type="http://schemas.openxmlformats.org/officeDocument/2006/relationships/hyperlink" Target="http://www.independent.co.uk/voices/donald-trump-inauguration-first-thing-to-do-gift-to-world-republican-financial-crisis-recession-a7536706.html" TargetMode="External"/><Relationship Id="rId130" Type="http://schemas.openxmlformats.org/officeDocument/2006/relationships/hyperlink" Target="https://www.congress.gov/bill/116th-congress/house-bill/3" TargetMode="External"/><Relationship Id="rId135" Type="http://schemas.openxmlformats.org/officeDocument/2006/relationships/hyperlink" Target="https://www.wsj.com/articles/the-myth-of-basic-science-1445613954" TargetMode="External"/><Relationship Id="rId151" Type="http://schemas.openxmlformats.org/officeDocument/2006/relationships/hyperlink" Target="http://www.cato.org/publications/speeches/sarbanesoxley-10-years-later" TargetMode="External"/><Relationship Id="rId156" Type="http://schemas.openxmlformats.org/officeDocument/2006/relationships/hyperlink" Target="https://www.theatlantic.com/international/archive/2017/06/trump-diversionary-foreign-policy/530079/" TargetMode="External"/><Relationship Id="rId13" Type="http://schemas.openxmlformats.org/officeDocument/2006/relationships/hyperlink" Target="https://tnsr.org/2020/05/economic-might-national-security-future-american-statecraft/" TargetMode="External"/><Relationship Id="rId18" Type="http://schemas.openxmlformats.org/officeDocument/2006/relationships/hyperlink" Target="https://tnsr.org/2020/05/economic-might-national-security-future-american-statecraft/" TargetMode="External"/><Relationship Id="rId39" Type="http://schemas.openxmlformats.org/officeDocument/2006/relationships/hyperlink" Target="https://jscholarship.library.jhu.edu/bitstream/handle/1774.2/37262/MANN-THESIS-2014.pdf" TargetMode="External"/><Relationship Id="rId109" Type="http://schemas.openxmlformats.org/officeDocument/2006/relationships/hyperlink" Target="https://www.nytimes.com/2019/01/15/science/north-korea-biological-weapons.html)//SD" TargetMode="External"/><Relationship Id="rId34" Type="http://schemas.openxmlformats.org/officeDocument/2006/relationships/hyperlink" Target="https://tnsr.org/2020/05/economic-might-national-security-future-american-statecraft/" TargetMode="External"/><Relationship Id="rId50" Type="http://schemas.openxmlformats.org/officeDocument/2006/relationships/hyperlink" Target="https://www.forbes.com/sites/billybambrough/2020/04/05/coronavirus-is-the-largest-insolvency-event-in-history-warns-former-goldman-sachs-fund-manager-pivots-hard-to-bitcoin/" TargetMode="External"/><Relationship Id="rId55" Type="http://schemas.openxmlformats.org/officeDocument/2006/relationships/hyperlink" Target="https://www.forbes.com/sites/billybambrough/2019/07/12/bitcoin-steady-despite-donald-trumps-sudden-attack-on-unregulated-crypto-assets/" TargetMode="External"/><Relationship Id="rId76" Type="http://schemas.openxmlformats.org/officeDocument/2006/relationships/hyperlink" Target="https://www.nbr.org/wp-content/uploads/pdfs/publications/new-normal-tellis-050420.pdf" TargetMode="External"/><Relationship Id="rId97" Type="http://schemas.openxmlformats.org/officeDocument/2006/relationships/hyperlink" Target="https://www.resilience.org/stories/2020-03-04/we-need-to-talk-about-catastrophic-global-risk/" TargetMode="External"/><Relationship Id="rId104" Type="http://schemas.openxmlformats.org/officeDocument/2006/relationships/hyperlink" Target="https://www.resilience.org/stories/2020-03-04/we-need-to-talk-about-catastrophic-global-risk/" TargetMode="External"/><Relationship Id="rId120" Type="http://schemas.openxmlformats.org/officeDocument/2006/relationships/hyperlink" Target="https://www.38north.org/2015/07/mhanham070915/" TargetMode="External"/><Relationship Id="rId125" Type="http://schemas.openxmlformats.org/officeDocument/2006/relationships/hyperlink" Target="https://www.statnews.com/2019/12/10/large-pharma-companies-provide-little-new-drug-development-innovation/" TargetMode="External"/><Relationship Id="rId141" Type="http://schemas.openxmlformats.org/officeDocument/2006/relationships/hyperlink" Target="http://www.cato.org/publications/speeches/sarbanesoxley-10-years-later" TargetMode="External"/><Relationship Id="rId146" Type="http://schemas.openxmlformats.org/officeDocument/2006/relationships/hyperlink" Target="https://link.springer.com/article/10.1007/s11127-018-00634-8" TargetMode="External"/><Relationship Id="rId7" Type="http://schemas.openxmlformats.org/officeDocument/2006/relationships/endnotes" Target="endnotes.xml"/><Relationship Id="rId71" Type="http://schemas.openxmlformats.org/officeDocument/2006/relationships/image" Target="media/image2.png"/><Relationship Id="rId92" Type="http://schemas.openxmlformats.org/officeDocument/2006/relationships/hyperlink" Target="https://www.resilience.org/stories/2020-03-04/we-need-to-talk-about-catastrophic-global-risk/" TargetMode="External"/><Relationship Id="rId162" Type="http://schemas.openxmlformats.org/officeDocument/2006/relationships/image" Target="media/image5.png"/><Relationship Id="rId2" Type="http://schemas.openxmlformats.org/officeDocument/2006/relationships/numbering" Target="numbering.xml"/><Relationship Id="rId29" Type="http://schemas.openxmlformats.org/officeDocument/2006/relationships/hyperlink" Target="https://tnsr.org/2020/05/economic-might-national-security-future-american-statecraft/" TargetMode="External"/><Relationship Id="rId24" Type="http://schemas.openxmlformats.org/officeDocument/2006/relationships/hyperlink" Target="https://tnsr.org/2020/05/economic-might-national-security-future-american-statecraft/" TargetMode="External"/><Relationship Id="rId40" Type="http://schemas.openxmlformats.org/officeDocument/2006/relationships/hyperlink" Target="https://www.selectusa.gov/servlet/servlet.FileDownload?file=015t00000000gKi" TargetMode="External"/><Relationship Id="rId45" Type="http://schemas.openxmlformats.org/officeDocument/2006/relationships/hyperlink" Target="https://www.oecd.org/coronavirus/policy-responses/foreign-direct-investment-flows-in-the-time-of-covid-19-a2fa20c4/" TargetMode="External"/><Relationship Id="rId66" Type="http://schemas.openxmlformats.org/officeDocument/2006/relationships/hyperlink" Target="http://www.independent.co.uk/news/world/middle-east/seized-isis-laptop-reveals-wmd-plans-9702030.html" TargetMode="External"/><Relationship Id="rId87" Type="http://schemas.openxmlformats.org/officeDocument/2006/relationships/hyperlink" Target="http://inhomelandsecurity.com/would-president-trump-go-to-war-to-divert-attention-from-problems-at-home" TargetMode="External"/><Relationship Id="rId110" Type="http://schemas.openxmlformats.org/officeDocument/2006/relationships/hyperlink" Target="https://www.nytimes.com/2010/10/11/science/11patrick.html" TargetMode="External"/><Relationship Id="rId115" Type="http://schemas.openxmlformats.org/officeDocument/2006/relationships/hyperlink" Target="https://www.belfercenter.org/sites/default/files/2017-10/North%20Korea%20Biological%20Weapons%20Program.pdf" TargetMode="External"/><Relationship Id="rId131" Type="http://schemas.openxmlformats.org/officeDocument/2006/relationships/hyperlink" Target="https://francis-press.com/papers/450" TargetMode="External"/><Relationship Id="rId136" Type="http://schemas.openxmlformats.org/officeDocument/2006/relationships/hyperlink" Target="https://www.cato-unbound.org/2013/08/05/terence-kealey/case-against-public-science" TargetMode="External"/><Relationship Id="rId157" Type="http://schemas.openxmlformats.org/officeDocument/2006/relationships/hyperlink" Target="http://philsci-archive.pitt.edu/15207/1/SpaceColonization_v4.pdf" TargetMode="External"/><Relationship Id="rId61" Type="http://schemas.openxmlformats.org/officeDocument/2006/relationships/hyperlink" Target="https://www.forbes.com/sites/billybambrough/2020/05/11/a-trump-china-and-coronavirus-perfect-storm-could-destroy-the-dollar/" TargetMode="External"/><Relationship Id="rId82" Type="http://schemas.openxmlformats.org/officeDocument/2006/relationships/hyperlink" Target="https://www.project-syndicate.org/columnist/harold-james" TargetMode="External"/><Relationship Id="rId152" Type="http://schemas.openxmlformats.org/officeDocument/2006/relationships/hyperlink" Target="http://ir.stthomas.edu/cgi/viewcontent.cgi?article=1056&amp;context=ocbacctpub" TargetMode="External"/><Relationship Id="rId19" Type="http://schemas.openxmlformats.org/officeDocument/2006/relationships/hyperlink" Target="https://tnsr.org/2020/05/economic-might-national-security-future-american-statecraft/" TargetMode="External"/><Relationship Id="rId14" Type="http://schemas.openxmlformats.org/officeDocument/2006/relationships/hyperlink" Target="https://tnsr.org/2020/05/economic-might-national-security-future-american-statecraft/" TargetMode="External"/><Relationship Id="rId30" Type="http://schemas.openxmlformats.org/officeDocument/2006/relationships/hyperlink" Target="https://tnsr.org/2020/05/economic-might-national-security-future-american-statecraft/" TargetMode="External"/><Relationship Id="rId35" Type="http://schemas.openxmlformats.org/officeDocument/2006/relationships/hyperlink" Target="https://tnsr.org/2020/05/economic-might-national-security-future-american-statecraft/" TargetMode="External"/><Relationship Id="rId56" Type="http://schemas.openxmlformats.org/officeDocument/2006/relationships/hyperlink" Target="https://www.forbes.com/sites/billybambrough/2020/02/25/the-biggest-threat-to-bitcoin-is-back-on-track/" TargetMode="External"/><Relationship Id="rId77" Type="http://schemas.openxmlformats.org/officeDocument/2006/relationships/hyperlink" Target="https://www.rand.org/blog/2020/04/defense-budget-implications-of-the-covid-19-pandemic.html" TargetMode="External"/><Relationship Id="rId100" Type="http://schemas.openxmlformats.org/officeDocument/2006/relationships/hyperlink" Target="https://www.resilience.org/stories/2020-03-04/we-need-to-talk-about-catastrophic-global-risk/" TargetMode="External"/><Relationship Id="rId105" Type="http://schemas.openxmlformats.org/officeDocument/2006/relationships/hyperlink" Target="https://www.intechopen.com/books/vaccines/biotechnologies-applied-in-biomedical-vaccines" TargetMode="External"/><Relationship Id="rId126" Type="http://schemas.openxmlformats.org/officeDocument/2006/relationships/hyperlink" Target="https://www.gao.gov/assets/690/688472.pdf" TargetMode="External"/><Relationship Id="rId147" Type="http://schemas.openxmlformats.org/officeDocument/2006/relationships/image" Target="media/image3.png"/><Relationship Id="rId8" Type="http://schemas.openxmlformats.org/officeDocument/2006/relationships/hyperlink" Target="mailto:khirn@umich.edu" TargetMode="External"/><Relationship Id="rId51" Type="http://schemas.openxmlformats.org/officeDocument/2006/relationships/hyperlink" Target="https://www.forbes.com/sites/billybambrough/2020/05/11/a-trump-china-and-coronavirus-perfect-storm-could-destroy-the-dollar/" TargetMode="External"/><Relationship Id="rId72" Type="http://schemas.openxmlformats.org/officeDocument/2006/relationships/hyperlink" Target="https://www.ncbi.nlm.nih.gov/pmc/articles/PMC7300918/" TargetMode="External"/><Relationship Id="rId93" Type="http://schemas.openxmlformats.org/officeDocument/2006/relationships/hyperlink" Target="https://www.resilience.org/stories/2020-03-04/we-need-to-talk-about-catastrophic-global-risk/" TargetMode="External"/><Relationship Id="rId98" Type="http://schemas.openxmlformats.org/officeDocument/2006/relationships/hyperlink" Target="https://www.resilience.org/stories/2020-03-04/we-need-to-talk-about-catastrophic-global-risk/" TargetMode="External"/><Relationship Id="rId121" Type="http://schemas.openxmlformats.org/officeDocument/2006/relationships/hyperlink" Target="https://go-gale-com.proxy.lib.umich.edu/ps/aboutJournal.do?contentModuleId=AONE&amp;resultClickType=AboutThisPublication&amp;actionString=DO_DISPLAY_ABOUT_PAGE&amp;searchType=&amp;docId=GALE%7C0FKS&amp;userGroupName=umuser&amp;inPS=true&amp;rcDocId=GALE%7CA275233868&amp;prodId=AONE&amp;pubDate=120111201" TargetMode="External"/><Relationship Id="rId142" Type="http://schemas.openxmlformats.org/officeDocument/2006/relationships/hyperlink" Target="https://www.city-journal.org/costs-of-revival-of-regulatory-state" TargetMode="External"/><Relationship Id="rId163"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tnsr.org/2020/05/economic-might-national-security-future-american-statecraft/" TargetMode="External"/><Relationship Id="rId46" Type="http://schemas.openxmlformats.org/officeDocument/2006/relationships/hyperlink" Target="https://www.bradley.com/insights/publications/2020/05/post-covid-foreign-investment-rules-tighten" TargetMode="External"/><Relationship Id="rId67" Type="http://schemas.openxmlformats.org/officeDocument/2006/relationships/hyperlink" Target="http://www.c-span.org/video/?404636-1/hearing-biodefense-preparedness" TargetMode="External"/><Relationship Id="rId116" Type="http://schemas.openxmlformats.org/officeDocument/2006/relationships/hyperlink" Target="https://archive.nytimes.com/www.nytimes.com/library/national/science/061599sci-smallpox.html" TargetMode="External"/><Relationship Id="rId137" Type="http://schemas.openxmlformats.org/officeDocument/2006/relationships/hyperlink" Target="http://time.dufe.edu.cn/article/romer/8.pdf" TargetMode="External"/><Relationship Id="rId158" Type="http://schemas.openxmlformats.org/officeDocument/2006/relationships/hyperlink" Target="https://deathbycosmos.com/death-by-cosmic-events/" TargetMode="External"/><Relationship Id="rId20" Type="http://schemas.openxmlformats.org/officeDocument/2006/relationships/hyperlink" Target="https://tnsr.org/2020/05/economic-might-national-security-future-american-statecraft/" TargetMode="External"/><Relationship Id="rId41" Type="http://schemas.openxmlformats.org/officeDocument/2006/relationships/hyperlink" Target="https://www.oecd.org/coronavirus/policy-responses/foreign-direct-investment-flows-in-the-time-of-covid-19-a2fa20c4/" TargetMode="External"/><Relationship Id="rId62" Type="http://schemas.openxmlformats.org/officeDocument/2006/relationships/hyperlink" Target="https://www.foreignaffairs.com/articles/china/2020-05-20/could-chinas-digital-currency-unseat-dollar" TargetMode="External"/><Relationship Id="rId83" Type="http://schemas.openxmlformats.org/officeDocument/2006/relationships/hyperlink" Target="https://www.project-syndicate.org/columnist/alberto-alesina" TargetMode="External"/><Relationship Id="rId88" Type="http://schemas.openxmlformats.org/officeDocument/2006/relationships/hyperlink" Target="http://ablog.typepad.com/keytrendsinglobalisation/2017/07/trumps-economy-cyclical-upturn-and-long-term-slow-growth.html" TargetMode="External"/><Relationship Id="rId111" Type="http://schemas.openxmlformats.org/officeDocument/2006/relationships/hyperlink" Target="https://www.whitehouse.gov/wp-content/uploads/2017/12/NSS-Final-12-18-2017-0905-2.pdf" TargetMode="External"/><Relationship Id="rId132" Type="http://schemas.openxmlformats.org/officeDocument/2006/relationships/hyperlink" Target="http://www.educationpost.com.hk/resources/mba/150819-mba-insights-an-examination-of-the-impact-of-the-sarbanes-oxley-act" TargetMode="External"/><Relationship Id="rId153" Type="http://schemas.openxmlformats.org/officeDocument/2006/relationships/hyperlink" Target="http://www.salon.com/2014/05/04/first_we_kill_all_the_accountants_how_big_banks_corporations_and_government_have_made_themselves_unauditable" TargetMode="External"/><Relationship Id="rId15" Type="http://schemas.openxmlformats.org/officeDocument/2006/relationships/hyperlink" Target="https://tnsr.org/2020/05/economic-might-national-security-future-american-statecraft/" TargetMode="External"/><Relationship Id="rId36" Type="http://schemas.openxmlformats.org/officeDocument/2006/relationships/hyperlink" Target="https://tnsr.org/2020/05/economic-might-national-security-future-american-statecraft/" TargetMode="External"/><Relationship Id="rId57" Type="http://schemas.openxmlformats.org/officeDocument/2006/relationships/hyperlink" Target="https://www.forbes.com/sites/billybambrough/2020/05/12/bitcoin-has-halved-what-now/" TargetMode="External"/><Relationship Id="rId106" Type="http://schemas.openxmlformats.org/officeDocument/2006/relationships/hyperlink" Target="https://www.pewtrusts.org/en/research-and-analysis/articles/2019/02/01/fight-against-superbugs-crucial-to-americas-biodefense" TargetMode="External"/><Relationship Id="rId127" Type="http://schemas.openxmlformats.org/officeDocument/2006/relationships/hyperlink" Target="https://www.phrma.org/-/media/Project/PhRMA/PhRMA-Org/PhRMA-Org/PDF/PhRMA_2019_membership_survey_Final.pdf" TargetMode="External"/><Relationship Id="rId10" Type="http://schemas.openxmlformats.org/officeDocument/2006/relationships/hyperlink" Target="https://www.realclearmarkets.com/articles/2018/05/11/sarbanes-oxley_is_suffocating_our_essential_capital_markets_103255.html" TargetMode="External"/><Relationship Id="rId31" Type="http://schemas.openxmlformats.org/officeDocument/2006/relationships/hyperlink" Target="https://tnsr.org/2020/05/economic-might-national-security-future-american-statecraft/" TargetMode="External"/><Relationship Id="rId52" Type="http://schemas.openxmlformats.org/officeDocument/2006/relationships/hyperlink" Target="https://www.forbes.com/sites/billybambrough/2020/04/26/donald-trumps-china-nightmare-is-coming-true-for-the-us-dollar/" TargetMode="External"/><Relationship Id="rId73" Type="http://schemas.openxmlformats.org/officeDocument/2006/relationships/hyperlink" Target="https://prospect.org/economy/how-the-coronavirus-could-reignite-a-lurking-debt-bomb/" TargetMode="External"/><Relationship Id="rId78" Type="http://schemas.openxmlformats.org/officeDocument/2006/relationships/hyperlink" Target="http://ablog.typepad.com/keytrendsinglobalisation/2017/07/trumps-economy-cyclical-upturn-and-long-term-slow-growth.html" TargetMode="External"/><Relationship Id="rId94" Type="http://schemas.openxmlformats.org/officeDocument/2006/relationships/hyperlink" Target="https://www.resilience.org/stories/2020-03-04/we-need-to-talk-about-catastrophic-global-risk/" TargetMode="External"/><Relationship Id="rId99" Type="http://schemas.openxmlformats.org/officeDocument/2006/relationships/hyperlink" Target="https://www.resilience.org/stories/2020-03-04/we-need-to-talk-about-catastrophic-global-risk/" TargetMode="External"/><Relationship Id="rId101" Type="http://schemas.openxmlformats.org/officeDocument/2006/relationships/hyperlink" Target="https://www.resilience.org/stories/2020-03-04/we-need-to-talk-about-catastrophic-global-risk/" TargetMode="External"/><Relationship Id="rId122" Type="http://schemas.openxmlformats.org/officeDocument/2006/relationships/hyperlink" Target="https://www.portalresearch.org/" TargetMode="External"/><Relationship Id="rId143" Type="http://schemas.openxmlformats.org/officeDocument/2006/relationships/hyperlink" Target="https://votesmart.org/public-statement/1404966/remarks-by-president-trump-at-the-2020-conservative-political-action-conference-national-harbor-md" TargetMode="External"/><Relationship Id="rId148" Type="http://schemas.openxmlformats.org/officeDocument/2006/relationships/hyperlink" Target="http://doi.org/10.1086/701186" TargetMode="External"/><Relationship Id="rId16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realclearmarkets.com/articles/2020/03/13/look_inward_politicians_the_only_economic_insecurity_is_government_486522.html" TargetMode="External"/><Relationship Id="rId26" Type="http://schemas.openxmlformats.org/officeDocument/2006/relationships/hyperlink" Target="https://tnsr.org/2020/05/economic-might-national-security-future-american-statecraft/" TargetMode="External"/><Relationship Id="rId47" Type="http://schemas.openxmlformats.org/officeDocument/2006/relationships/hyperlink" Target="https://itif.org/publications/2018/02/02/itif-ranked-worlds-top-think-tank-science-and-tech-policy" TargetMode="External"/><Relationship Id="rId68" Type="http://schemas.openxmlformats.org/officeDocument/2006/relationships/hyperlink" Target="file:////Users/sarahelisedavidson/Documents/CJR%2020-21/Camp%20Work/Research/bizjournals/search/results%3fq=Jim%20Greenwood" TargetMode="External"/><Relationship Id="rId89" Type="http://schemas.openxmlformats.org/officeDocument/2006/relationships/hyperlink" Target="https://getd.libs.uga.edu/pdfs/howell_patrick_d_201305_ma.pdf" TargetMode="External"/><Relationship Id="rId112" Type="http://schemas.openxmlformats.org/officeDocument/2006/relationships/hyperlink" Target="http://www.acronym.org.uk/old/archive/docs/0208/doc04.htm" TargetMode="External"/><Relationship Id="rId133" Type="http://schemas.openxmlformats.org/officeDocument/2006/relationships/hyperlink" Target="https://prospect.org/economy/how-the-coronavirus-could-reignite-a-lurking-debt-bomb/" TargetMode="External"/><Relationship Id="rId154" Type="http://schemas.openxmlformats.org/officeDocument/2006/relationships/hyperlink" Target="http://w4.stern.nyu.edu/accounting/docs/speaker_papers/spring2005/Zhang_Ivy_Economic_Consequences_of_S_O.pdf" TargetMode="External"/><Relationship Id="rId16" Type="http://schemas.openxmlformats.org/officeDocument/2006/relationships/hyperlink" Target="https://tnsr.org/2020/05/economic-might-national-security-future-american-statecraft/" TargetMode="External"/><Relationship Id="rId37" Type="http://schemas.openxmlformats.org/officeDocument/2006/relationships/hyperlink" Target="https://tnsr.org/2020/05/economic-might-national-security-future-american-statecraft/" TargetMode="External"/><Relationship Id="rId58" Type="http://schemas.openxmlformats.org/officeDocument/2006/relationships/hyperlink" Target="https://www.forbes.com/sites/billybambrough/2020/05/17/the-us-just-destroyed-a-potential-dollar-rival-is-bitcoin-next/" TargetMode="External"/><Relationship Id="rId79" Type="http://schemas.openxmlformats.org/officeDocument/2006/relationships/hyperlink" Target="http://www.oxfordresearchgroup.org.uk/publications/briefing_papers_and_reports/president_trump_successor_nuclear_throne" TargetMode="External"/><Relationship Id="rId102" Type="http://schemas.openxmlformats.org/officeDocument/2006/relationships/hyperlink" Target="https://www.resilience.org/stories/2020-03-04/we-need-to-talk-about-catastrophic-global-risk/" TargetMode="External"/><Relationship Id="rId123" Type="http://schemas.openxmlformats.org/officeDocument/2006/relationships/hyperlink" Target="https://www.statnews.com/2019/12/10/large-pharma-companies-provide-little-new-drug-development-innovation/)//SD" TargetMode="External"/><Relationship Id="rId144" Type="http://schemas.openxmlformats.org/officeDocument/2006/relationships/hyperlink" Target="https://www.mercatus.org/publications/regulation/regressive-effects-federal-regulation-and-roadmap-reform" TargetMode="External"/><Relationship Id="rId90" Type="http://schemas.openxmlformats.org/officeDocument/2006/relationships/hyperlink" Target="https://www.resilience.org/stories/2020-03-04/we-need-to-talk-about-catastrophic-global-risk/" TargetMode="External"/><Relationship Id="rId27" Type="http://schemas.openxmlformats.org/officeDocument/2006/relationships/hyperlink" Target="https://tnsr.org/2020/05/economic-might-national-security-future-american-statecraft/" TargetMode="External"/><Relationship Id="rId48" Type="http://schemas.openxmlformats.org/officeDocument/2006/relationships/hyperlink" Target="https://itif.org/publications/2020/04/13/case-national-industrial-strategy-counter-chinas-technological-rise" TargetMode="External"/><Relationship Id="rId69" Type="http://schemas.openxmlformats.org/officeDocument/2006/relationships/hyperlink" Target="file:////Users/sarahelisedavidson/Documents/CJR%2020-21/Camp%20Work/Research/bizjournals/search/results%3fq=Donna%20Shalala" TargetMode="External"/><Relationship Id="rId113" Type="http://schemas.openxmlformats.org/officeDocument/2006/relationships/hyperlink" Target="https://www.foreignaffairs.com/articles/2018-04-16/new-killer-pathogens" TargetMode="External"/><Relationship Id="rId134" Type="http://schemas.openxmlformats.org/officeDocument/2006/relationships/hyperlink" Target="http://www.heritage.org/budget-and-spending/report/why-government-spending-does-not-stimulate-economic-growth" TargetMode="External"/><Relationship Id="rId80" Type="http://schemas.openxmlformats.org/officeDocument/2006/relationships/hyperlink" Target="https://www.project-syndicate.org/commentary/deglobalization-threat-to-world-economy-and-united-states-by-kenneth-rogoff-2020-06" TargetMode="External"/><Relationship Id="rId155"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98A43-FDEE-48B4-9BEB-557FD5068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237</TotalTime>
  <Pages>1</Pages>
  <Words>140989</Words>
  <Characters>803639</Characters>
  <Application>Microsoft Office Word</Application>
  <DocSecurity>0</DocSecurity>
  <Lines>6696</Lines>
  <Paragraphs>1885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Hirn, Kevin</cp:lastModifiedBy>
  <cp:revision>22</cp:revision>
  <dcterms:created xsi:type="dcterms:W3CDTF">2020-07-27T05:15:00Z</dcterms:created>
  <dcterms:modified xsi:type="dcterms:W3CDTF">2020-07-27T20:11:00Z</dcterms:modified>
</cp:coreProperties>
</file>