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619D" w:rsidP="00AD619D" w:rsidRDefault="00AD619D" w14:paraId="5FB6CF21" w14:textId="33D2B6F5">
      <w:pPr>
        <w:pStyle w:val="Heading2"/>
      </w:pPr>
      <w:r>
        <w:t>Negative</w:t>
      </w:r>
    </w:p>
    <w:p w:rsidR="00617E26" w:rsidP="00473A69" w:rsidRDefault="00FD11C9" w14:paraId="5C0BAEF0" w14:textId="7FBD63D7">
      <w:pPr>
        <w:pStyle w:val="Heading3"/>
      </w:pPr>
      <w:r>
        <w:lastRenderedPageBreak/>
        <w:t xml:space="preserve">1NC </w:t>
      </w:r>
      <w:r w:rsidR="00EC2E28">
        <w:t>–</w:t>
      </w:r>
      <w:r>
        <w:t xml:space="preserve"> CP</w:t>
      </w:r>
    </w:p>
    <w:p w:rsidRPr="00EC2E28" w:rsidR="00EC2E28" w:rsidP="00EC2E28" w:rsidRDefault="00EC2E28" w14:paraId="01945ABE" w14:textId="01E3766B">
      <w:pPr>
        <w:pStyle w:val="Heading4"/>
      </w:pPr>
      <w:r>
        <w:t>The fifty states of the United States should pass criminal justice reform measures, including [plan’s issue].</w:t>
      </w:r>
      <w:bookmarkStart w:name="_GoBack" w:id="0"/>
      <w:bookmarkEnd w:id="0"/>
    </w:p>
    <w:p w:rsidR="00617E26" w:rsidP="00617E26" w:rsidRDefault="00617E26" w14:paraId="3F956432" w14:textId="746FAF25">
      <w:pPr>
        <w:pStyle w:val="Heading4"/>
      </w:pPr>
      <w:r>
        <w:t>The counterplan solves for more people than the plan does – the bulk of people are in state systems</w:t>
      </w:r>
    </w:p>
    <w:p w:rsidRPr="00617E26" w:rsidR="00617E26" w:rsidP="00617E26" w:rsidRDefault="00617E26" w14:paraId="7B9F0C5C" w14:textId="6BC7E228">
      <w:r w:rsidRPr="00617E26">
        <w:rPr>
          <w:rStyle w:val="Style13ptBold"/>
        </w:rPr>
        <w:t>Eisen 2020</w:t>
      </w:r>
      <w:r>
        <w:t xml:space="preserve"> - director of the Brennan Center’s Justice Program where she leads the organization’s work to end mass incarceration</w:t>
      </w:r>
      <w:r>
        <w:br/>
      </w:r>
      <w:r>
        <w:t>Lauren-Brooke, "Criminal Justice Reform at the State Level," Jan 2, https://www.brennancenter.org/our-work/research-reports/criminal-justice-reform-state-level</w:t>
      </w:r>
    </w:p>
    <w:p w:rsidR="00617E26" w:rsidP="00617E26" w:rsidRDefault="00617E26" w14:paraId="440699AF" w14:textId="77777777">
      <w:r w:rsidRPr="00F1330F">
        <w:rPr>
          <w:rStyle w:val="StyleUnderline"/>
        </w:rPr>
        <w:t>The criminal justice system in America is complex</w:t>
      </w:r>
      <w:r w:rsidRPr="00F1330F">
        <w:t>, made up of county courts and jails, state courts and prisons</w:t>
      </w:r>
      <w:r>
        <w:t>, and a federal justice system with its own courts, judges, and prisons. Reducing mass incarceration means working across this tangled web.</w:t>
      </w:r>
    </w:p>
    <w:p w:rsidR="00617E26" w:rsidP="00617E26" w:rsidRDefault="00617E26" w14:paraId="0821DACB" w14:textId="77777777">
      <w:r w:rsidRPr="00F1330F">
        <w:rPr>
          <w:rStyle w:val="StyleUnderline"/>
        </w:rPr>
        <w:t>Despite the attention that the federal system gets, most Americans encounter the justice system at the county and state level.</w:t>
      </w:r>
      <w:r>
        <w:t xml:space="preserve"> In fact, </w:t>
      </w:r>
      <w:r w:rsidRPr="00F1330F">
        <w:rPr>
          <w:rStyle w:val="Emphasis"/>
        </w:rPr>
        <w:t xml:space="preserve">most incarcerated people in America are held in state and county facilities. </w:t>
      </w:r>
      <w:r w:rsidRPr="00F1330F">
        <w:rPr>
          <w:rStyle w:val="StyleUnderline"/>
        </w:rPr>
        <w:t>That is why state reform efforts are so important</w:t>
      </w:r>
      <w:r>
        <w:t>.</w:t>
      </w:r>
    </w:p>
    <w:p w:rsidR="00617E26" w:rsidP="00617E26" w:rsidRDefault="00617E26" w14:paraId="5EFB0FFF" w14:textId="77777777">
      <w:r>
        <w:t>The staggering number of people behind bars in America</w:t>
      </w:r>
    </w:p>
    <w:p w:rsidR="00617E26" w:rsidP="00617E26" w:rsidRDefault="00617E26" w14:paraId="33C41CE0" w14:textId="77777777">
      <w:r>
        <w:t>Today, some 2.2 million people are incarcerated in county jails and state and federal prisons, giving the United States the largest prison population in the world.</w:t>
      </w:r>
    </w:p>
    <w:p w:rsidR="00617E26" w:rsidP="00617E26" w:rsidRDefault="00617E26" w14:paraId="503524AD" w14:textId="77777777">
      <w:r>
        <w:t xml:space="preserve">Many factors building over decades got us here. Since the late 1960s, the government has spent billions of dollars funding crime prevention in the United States that was focused more on policing and punishment than on addressing the root causes of crime. </w:t>
      </w:r>
      <w:r w:rsidRPr="00F1330F">
        <w:rPr>
          <w:rStyle w:val="StyleUnderline"/>
        </w:rPr>
        <w:t>States also enacted a series of laws that dramatically lengthened sentences for many crimes and created entirely new ones</w:t>
      </w:r>
      <w:r>
        <w:t xml:space="preserve">. In particular, </w:t>
      </w:r>
      <w:r w:rsidRPr="00F1330F">
        <w:rPr>
          <w:rStyle w:val="StyleUnderline"/>
        </w:rPr>
        <w:t>mandatory minimum sentencing and truth-in-sentencing provisions required individuals to serve longer periods of time behind bars</w:t>
      </w:r>
      <w:r>
        <w:t>, contributing to the explosion in the nation’s prison population.</w:t>
      </w:r>
    </w:p>
    <w:p w:rsidR="00617E26" w:rsidP="00617E26" w:rsidRDefault="00617E26" w14:paraId="5FD1571F" w14:textId="77777777">
      <w:r>
        <w:t>The criminal justice system encompasses more than 1,700 state prisons, 100 federal prisons, 1,700 juvenile correctional facilities, 3,100 local jails, and 80 jails on Native American reservations, as well as other facilities like military prisons.</w:t>
      </w:r>
    </w:p>
    <w:p w:rsidR="00617E26" w:rsidP="00617E26" w:rsidRDefault="00617E26" w14:paraId="10517895" w14:textId="77777777">
      <w:r>
        <w:t>These figures underscore an important point: it is impossible to end mass incarceration by focusing on just one aspect of this sprawling system.</w:t>
      </w:r>
    </w:p>
    <w:p w:rsidR="00617E26" w:rsidP="00617E26" w:rsidRDefault="00617E26" w14:paraId="2868F93E" w14:textId="77777777">
      <w:r>
        <w:t>Harsher state criminal laws, followed by the prison-building boom</w:t>
      </w:r>
    </w:p>
    <w:p w:rsidR="00617E26" w:rsidP="00617E26" w:rsidRDefault="00617E26" w14:paraId="3C251A1F" w14:textId="77777777">
      <w:r w:rsidRPr="00F1330F">
        <w:rPr>
          <w:rStyle w:val="StyleUnderline"/>
        </w:rPr>
        <w:t>State laws contributed to mass incarceration, and those laws must change to end it. Federal crimes cover a relatively narrow range of conduct, such as drug offenses. State laws,</w:t>
      </w:r>
      <w:r>
        <w:t xml:space="preserve"> on the other hand, </w:t>
      </w:r>
      <w:r w:rsidRPr="00F1330F">
        <w:rPr>
          <w:rStyle w:val="StyleUnderline"/>
        </w:rPr>
        <w:t>cover crimes that are more recognizable to the average citizen,</w:t>
      </w:r>
      <w:r>
        <w:t xml:space="preserve"> like drunk driving, shoplifting, and homicide. It’s no surprise, then, that </w:t>
      </w:r>
      <w:r w:rsidRPr="00F1330F">
        <w:rPr>
          <w:rStyle w:val="Emphasis"/>
        </w:rPr>
        <w:t>state courts handle many more cases than federal courts</w:t>
      </w:r>
      <w:r>
        <w:t>.</w:t>
      </w:r>
    </w:p>
    <w:p w:rsidR="00617E26" w:rsidP="00617E26" w:rsidRDefault="00617E26" w14:paraId="4B1859DF" w14:textId="77777777">
      <w:r>
        <w:t xml:space="preserve">As crime rose in the 1970s and 1980s, lawmakers at the state and federal level enacted more draconian laws that ensnared more people in the criminal justice system. In 1973, legislators in New York passed the so-called Rockefeller drug laws, which imposed mandatory minimum 15-year terms for possession </w:t>
      </w:r>
      <w:r>
        <w:lastRenderedPageBreak/>
        <w:t>of marijuana and other drugs. Michigan and other states quickly enacted similar laws. Continuing this trend, Washington State in 1984 adopted the nation’s first “truth-in-sentencing” law, which required people to serve at least 85 percent of their sentences before becoming eligible for parole. In a domino effect across the country, 27 other states imposed similar requirements.</w:t>
      </w:r>
    </w:p>
    <w:p w:rsidR="00617E26" w:rsidP="00617E26" w:rsidRDefault="00617E26" w14:paraId="547087D4" w14:textId="77777777">
      <w:r>
        <w:t>Although violent crime in America peaked in 1991, and crime today remains at historic lows, our nation’s punitive responses to crime resulted in a prison building spree throughout the 1990s. According to the Congressional Research Service, in the mid-1990s, at the peak of the prison construction boom, a new prison opened every 15 days on average.</w:t>
      </w:r>
    </w:p>
    <w:p w:rsidR="00617E26" w:rsidP="00617E26" w:rsidRDefault="00617E26" w14:paraId="6437E98F" w14:textId="77777777">
      <w:r>
        <w:t>Prosecutors and the vanishing criminal trial</w:t>
      </w:r>
    </w:p>
    <w:p w:rsidR="00617E26" w:rsidP="00617E26" w:rsidRDefault="00617E26" w14:paraId="4BBC71E3" w14:textId="77777777">
      <w:r>
        <w:t>As the United States continued to build prisons, another trend emerged: the gradual disappearance of the jury trial and its replacement with plea bargaining, to the detriment of defendants’ rights.</w:t>
      </w:r>
    </w:p>
    <w:p w:rsidR="00617E26" w:rsidP="00617E26" w:rsidRDefault="00617E26" w14:paraId="302689E7" w14:textId="77777777">
      <w:r w:rsidRPr="00F1330F">
        <w:rPr>
          <w:rStyle w:val="StyleUnderline"/>
        </w:rPr>
        <w:t xml:space="preserve">About 94 percent of criminal cases at the state level are resolved through plea bargaining. This trend increases the already vast discretion wielded by local prosecutors, who handle </w:t>
      </w:r>
      <w:r w:rsidRPr="00F1330F">
        <w:rPr>
          <w:rStyle w:val="Emphasis"/>
        </w:rPr>
        <w:t>more than 95 percent of America’s criminal cases</w:t>
      </w:r>
      <w:r>
        <w:t>.</w:t>
      </w:r>
    </w:p>
    <w:p w:rsidR="00617E26" w:rsidP="00617E26" w:rsidRDefault="00617E26" w14:paraId="7A5CD602" w14:textId="77777777">
      <w:r>
        <w:t>Prosecutors enjoy unique authority to make decisions about what to charge someone with, making deals with witnesses, and negotiating pleas — and they frequently dictate sentences or sentencing ranges. As a result, they have gained greater leverage to extract guilty pleas from defendants and reduce the number of cases that go to trial, often by using the threat of more serious charges with mandatory minimum sentences or other harsh penalties.</w:t>
      </w:r>
    </w:p>
    <w:p w:rsidR="00617E26" w:rsidP="00617E26" w:rsidRDefault="00617E26" w14:paraId="100D4411" w14:textId="77777777">
      <w:r>
        <w:t>In fact, fewer than 1 in 40 felony cases results in a trial, according to data from 9 states that have published their records since the 1970s, when the ratio was closer to 1 in 12. As New York University Law and Sociology Professor David Garland recently wrote, “The move away from rehabilitation, the spread of mandatory penalties, the creation of new categories of crimes, and the priority given to public safety over offenders’ rights — these all increased prosecutors’ leverage and incentivized them to use it aggressively.”</w:t>
      </w:r>
    </w:p>
    <w:p w:rsidR="00617E26" w:rsidP="00617E26" w:rsidRDefault="00617E26" w14:paraId="5CC5B2B6" w14:textId="77777777">
      <w:r w:rsidRPr="00F1330F">
        <w:rPr>
          <w:rStyle w:val="StyleUnderline"/>
        </w:rPr>
        <w:t xml:space="preserve">State prosecutors often seek higher sentences against people who exercise their right to trial — something known as “the trial penalty” </w:t>
      </w:r>
      <w:r>
        <w:t>or the “trial tax.” Historically, bringing the maximum possible charges has persuaded defendants to plead guilty instead of going to trial. This practice emerged to prioritize resources when courts across the country were overburdened lacked the resources to take every case to trial. Yet, as the late legal scholar William Stuntz noted in The Collapse of American Criminal Justice, “The law of guilty pleas made such pleas easy for prosecutors to extract, which allowed the justice system to increase dramatically the ratio of convicted felons to prosecutors and defense lawyers.” As Stuntz also explained, “Guilty pleas and the quick bargains that precede them have become the system’s primary means of judging criminal defendants’ guilt or innocence.”</w:t>
      </w:r>
    </w:p>
    <w:p w:rsidR="00617E26" w:rsidP="00617E26" w:rsidRDefault="00617E26" w14:paraId="708F0207" w14:textId="77777777">
      <w:r>
        <w:t>County jail systems</w:t>
      </w:r>
    </w:p>
    <w:p w:rsidR="00617E26" w:rsidP="00617E26" w:rsidRDefault="00617E26" w14:paraId="1DCA6B6E" w14:textId="77777777">
      <w:r>
        <w:t>Many of those incarcerated have yet to even be convicted of a crime. According to 2017 figures from the Justice Department, about 482,000 people in jail were “awaiting court action on a current charge,” and about 260,000 people were convicted of violating a law.</w:t>
      </w:r>
    </w:p>
    <w:p w:rsidR="00617E26" w:rsidP="00617E26" w:rsidRDefault="00617E26" w14:paraId="54A51CA3" w14:textId="77777777">
      <w:r w:rsidRPr="00F1330F">
        <w:rPr>
          <w:rStyle w:val="StyleUnderline"/>
        </w:rPr>
        <w:lastRenderedPageBreak/>
        <w:t>Jails are run by local governments</w:t>
      </w:r>
      <w:r>
        <w:t xml:space="preserve">, often managed by a sheriff’s department, </w:t>
      </w:r>
      <w:r w:rsidRPr="00F1330F">
        <w:rPr>
          <w:rStyle w:val="StyleUnderline"/>
        </w:rPr>
        <w:t>and they operate independently from other jails in the same state</w:t>
      </w:r>
      <w:r>
        <w:t>. J</w:t>
      </w:r>
      <w:r w:rsidRPr="00F1330F">
        <w:rPr>
          <w:rStyle w:val="StyleUnderline"/>
        </w:rPr>
        <w:t>ail populations typically consist of those who are being held on bail or bond pending trial and individuals who are serving out short sentences of less than a yea</w:t>
      </w:r>
      <w:r>
        <w:t>r.</w:t>
      </w:r>
    </w:p>
    <w:p w:rsidR="00617E26" w:rsidP="00617E26" w:rsidRDefault="00617E26" w14:paraId="2FE8E41B" w14:textId="77777777">
      <w:r w:rsidRPr="00F1330F">
        <w:rPr>
          <w:rStyle w:val="StyleUnderline"/>
        </w:rPr>
        <w:t>On any given day, about 612,000 people are behind bars in county jails. But that number doesn’t reflect the roughly 10.6 million instances of people cycling through jails each year</w:t>
      </w:r>
      <w:r>
        <w:t>. These are not all separate individuals, as it includes some people who have been rearrested, sometimes many times in one single year.</w:t>
      </w:r>
    </w:p>
    <w:p w:rsidR="00617E26" w:rsidP="00617E26" w:rsidRDefault="00617E26" w14:paraId="181A1720" w14:textId="77777777">
      <w:r>
        <w:t>State prison systems</w:t>
      </w:r>
    </w:p>
    <w:p w:rsidR="00617E26" w:rsidP="00617E26" w:rsidRDefault="00617E26" w14:paraId="6DB1E14C" w14:textId="77777777">
      <w:r w:rsidRPr="00F1330F">
        <w:rPr>
          <w:rStyle w:val="StyleUnderline"/>
        </w:rPr>
        <w:t>State prisons today hold about 1.3 million people</w:t>
      </w:r>
      <w:r>
        <w:t xml:space="preserve">, </w:t>
      </w:r>
      <w:r w:rsidRPr="00F1330F">
        <w:rPr>
          <w:rStyle w:val="StyleUnderline"/>
        </w:rPr>
        <w:t>representing the biggest chunk of those who are behind bars in America.</w:t>
      </w:r>
      <w:r>
        <w:t xml:space="preserve"> They typically house people convicted of felonies, which in most states are crimes that carry a sentence of one year or more.</w:t>
      </w:r>
    </w:p>
    <w:p w:rsidR="00617E26" w:rsidP="00617E26" w:rsidRDefault="00617E26" w14:paraId="699EAB05" w14:textId="77777777">
      <w:r>
        <w:t>According to Justice Department statistics, more than half of those in state prisons are serving sentences for violent crimes: approximately 14 percent were serving time in state prison for murder or non-negligent manslaughter, and about 13 percent of state prisoners were sentenced for rape or sexual assault. As opposed to the federal population, where nearly half of the prison population is incarcerated for a drug offense, only about 15 percent were convicted of a drug offense.</w:t>
      </w:r>
    </w:p>
    <w:p w:rsidR="00617E26" w:rsidP="00617E26" w:rsidRDefault="00617E26" w14:paraId="36E192D8" w14:textId="77777777">
      <w:r>
        <w:t>Minor violations</w:t>
      </w:r>
    </w:p>
    <w:p w:rsidR="00617E26" w:rsidP="00617E26" w:rsidRDefault="00617E26" w14:paraId="107355DB" w14:textId="77777777">
      <w:r>
        <w:t>Many state prison admissions result from violations of probation or parole conditions. In fact, in 2017, the states of Washington, Idaho, Vermont, Utah, Maine, New Hampshire, and Pennsylvania admitted more than half of their prisoners for probation or parole violations. Overall, one-third of state prisoners admitted to prison in 2017 entered on a “new commitment” on such a violation, compared with only 10 percent in the federal system.</w:t>
      </w:r>
    </w:p>
    <w:p w:rsidR="00617E26" w:rsidP="00617E26" w:rsidRDefault="00617E26" w14:paraId="7AEDA976" w14:textId="77777777">
      <w:r>
        <w:t>These re</w:t>
      </w:r>
      <w:r w:rsidRPr="00F1330F">
        <w:rPr>
          <w:rStyle w:val="StyleUnderline"/>
        </w:rPr>
        <w:t>-incarcerations are often for minor violations, such as failing a drug test or not completing a drug or other required program. States could make a huge dent in the prison population by passing reforms to ensure people are not sent back to prison for minor violations of conditions of probation such as not attending a hearing</w:t>
      </w:r>
      <w:r>
        <w:t>.</w:t>
      </w:r>
    </w:p>
    <w:p w:rsidR="00617E26" w:rsidP="00617E26" w:rsidRDefault="00617E26" w14:paraId="2CB2EF7A" w14:textId="77777777">
      <w:r>
        <w:t>Needed Reforms</w:t>
      </w:r>
    </w:p>
    <w:p w:rsidR="00617E26" w:rsidP="00617E26" w:rsidRDefault="00617E26" w14:paraId="5B6AB1CE" w14:textId="77777777">
      <w:r>
        <w:t xml:space="preserve">Given the toll that mass incarceration takes at the state and county level, </w:t>
      </w:r>
      <w:r w:rsidRPr="00F1330F">
        <w:rPr>
          <w:rStyle w:val="StyleUnderline"/>
        </w:rPr>
        <w:t>it’s essential that we focus reform efforts there to ensure that states roll back punitive laws that send too many people to prison for far too long</w:t>
      </w:r>
      <w:r>
        <w:t>. We’ve created blueprints for that work, including recommendations for sentencing reform and guidelines for prosecutors. Another key step would be for Congress to pass the Reverse Mass Incarceration Act.</w:t>
      </w:r>
    </w:p>
    <w:p w:rsidRPr="00617E26" w:rsidR="00617E26" w:rsidP="00617E26" w:rsidRDefault="00617E26" w14:paraId="2FDAA925" w14:textId="7B3351EE">
      <w:r>
        <w:t>None of these proposals offers a silver bullet. But they will do a great deal to improve the lives of countless Americans as we continue the fight to improve our justice system on multiple fronts.</w:t>
      </w:r>
    </w:p>
    <w:p w:rsidRPr="00FD11C9" w:rsidR="00FD11C9" w:rsidP="00FD11C9" w:rsidRDefault="00FD11C9" w14:paraId="076C7C91" w14:textId="380A6759"/>
    <w:p w:rsidR="00FD11C9" w:rsidP="00FD11C9" w:rsidRDefault="00FD11C9" w14:paraId="49DF8059" w14:textId="77777777">
      <w:pPr>
        <w:pStyle w:val="Heading3"/>
      </w:pPr>
      <w:r>
        <w:lastRenderedPageBreak/>
        <w:t>Solves – State Budgets/Crime Rates</w:t>
      </w:r>
    </w:p>
    <w:p w:rsidRPr="002A7F5E" w:rsidR="00FD11C9" w:rsidP="00FD11C9" w:rsidRDefault="00FD11C9" w14:paraId="1E4BBAD0" w14:textId="77777777">
      <w:pPr>
        <w:pStyle w:val="Heading4"/>
      </w:pPr>
      <w:r>
        <w:t>States will craft the solutions necessary to save their budgets and reduce crime rates through rehabilitative service</w:t>
      </w:r>
    </w:p>
    <w:p w:rsidRPr="009610ED" w:rsidR="00FD11C9" w:rsidP="00FD11C9" w:rsidRDefault="00FD11C9" w14:paraId="5A4A874A" w14:textId="77777777">
      <w:r w:rsidRPr="009610ED">
        <w:rPr>
          <w:rStyle w:val="Style13ptBold"/>
        </w:rPr>
        <w:t>Kelley 2019</w:t>
      </w:r>
      <w:r>
        <w:t xml:space="preserve"> - Manager, Criminal Justice &amp; Civil Liberties at R Street Institute </w:t>
      </w:r>
      <w:r>
        <w:br/>
      </w:r>
      <w:r>
        <w:t>Jessica and Arthur Rizer, "Keep Calm and Carry on with State Criminal Justice Reform," Federal Sentencing Reporter, Vol. 32, No. 2, pp. 86–91, ISSN 1053-9867, electronic ISSN 1533-8363</w:t>
      </w:r>
    </w:p>
    <w:p w:rsidR="00FD11C9" w:rsidP="00FD11C9" w:rsidRDefault="00FD11C9" w14:paraId="783517E4" w14:textId="77777777">
      <w:r>
        <w:t xml:space="preserve">During the mid-2000s, </w:t>
      </w:r>
      <w:r w:rsidRPr="00F1330F">
        <w:rPr>
          <w:rStyle w:val="StyleUnderline"/>
        </w:rPr>
        <w:t>Texas was staring at a financial abyss—and the abyss stared back. The state’s penal system was spiraling out of control, with a rising prison population that incurred billions in increased costs</w:t>
      </w:r>
      <w:r>
        <w:t>. The state would have had to build at least four new prisons by the end of 2010 to keep up with the incarceration trend. As a response to this crisis, Right on Crime (ROC) was formed under the patronage of the Texas Public Policy Foundation. The group served as a uniting movement of center-right criminal justice policy thinkers. One of ROC’s founding members, former House speaker Newt Gingrich, and Pat Nolan of the American Conservative Union attempted to move the conservative needle, declaring, “The criminal justice system is broken, and conservatives must lead the way in fixing it.”7 Grover Norquist from Americans for Tax Reform, another ROC founding member, similarly announced, “There is no reason that conservatives should be tied to the ‘lock ’em up and throw away the key’ strategy; rather, we must stand for the very principles of limited government, federal accountability, and reduced spending that our forefathers effectively deployed.”8</w:t>
      </w:r>
    </w:p>
    <w:p w:rsidR="00FD11C9" w:rsidP="00FD11C9" w:rsidRDefault="00FD11C9" w14:paraId="27E28941" w14:textId="77777777">
      <w:r>
        <w:t xml:space="preserve">But </w:t>
      </w:r>
      <w:r w:rsidRPr="00F1330F">
        <w:rPr>
          <w:rStyle w:val="StyleUnderline"/>
        </w:rPr>
        <w:t>forming a group was not enough to save Texas from financial ruin—action was needed, and raising taxes to cover the ballooning inmate population was not politically viable.</w:t>
      </w:r>
      <w:r>
        <w:t xml:space="preserve"> </w:t>
      </w:r>
      <w:r w:rsidRPr="00F1330F">
        <w:rPr>
          <w:rStyle w:val="StyleUnderline"/>
        </w:rPr>
        <w:t>Instead political leaders</w:t>
      </w:r>
      <w:r>
        <w:t xml:space="preserve">, policy experts, and practitioners </w:t>
      </w:r>
      <w:r w:rsidRPr="00F1330F">
        <w:rPr>
          <w:rStyle w:val="StyleUnderline"/>
        </w:rPr>
        <w:t>studied the drivers of the state’s prison growth</w:t>
      </w:r>
      <w:r>
        <w:t xml:space="preserve">. The result was a $241 million package of reform statutes designed to divert individuals suffering from addiction and mental health issues away from incarceration and into treatment. Together, </w:t>
      </w:r>
      <w:r w:rsidRPr="00F1330F">
        <w:rPr>
          <w:rStyle w:val="StyleUnderline"/>
        </w:rPr>
        <w:t>the statutes added roughly eight hundred more treatment beds to facilities and increased the capacity for outpatient treatment by three thousand across the state</w:t>
      </w:r>
      <w:r>
        <w:t>.9</w:t>
      </w:r>
    </w:p>
    <w:p w:rsidR="00FD11C9" w:rsidP="00FD11C9" w:rsidRDefault="00FD11C9" w14:paraId="38B84D2B" w14:textId="77777777">
      <w:r>
        <w:t xml:space="preserve">But </w:t>
      </w:r>
      <w:r w:rsidRPr="00F1330F">
        <w:rPr>
          <w:rStyle w:val="StyleUnderline"/>
        </w:rPr>
        <w:t>these reform efforts did not stop with the front end of the justice system. Policy leaders discovered that the state Board of Pardons and Paroles was denying people parole because of the lack of reentry services, both within and outside of the system</w:t>
      </w:r>
      <w:r>
        <w:t>. Put another way, the board did not trust that the system it was part of was capable of rehabilitating individuals. As a result, thousands of individuals were granted parole but were not released because of a lack of available space in halfway houses or other appropriate treatment programs. The state went as far as revoking parole and sending people back to prison, even for committing minor community supervision violations. To alleviate some of these failings, policy makers increased prisons’ substance abuse treatment capacity, increased space in halfway houses, and established intermediate capacity for those who committed minor technical parole violations but were otherwise transitioning to the outside community.</w:t>
      </w:r>
    </w:p>
    <w:p w:rsidRPr="009610ED" w:rsidR="00FD11C9" w:rsidP="00FD11C9" w:rsidRDefault="00FD11C9" w14:paraId="11753A33" w14:textId="77777777">
      <w:r>
        <w:t xml:space="preserve">For years, the only answer Texas had for criminal justice was to build new prisons. </w:t>
      </w:r>
      <w:r w:rsidRPr="00F1330F">
        <w:rPr>
          <w:rStyle w:val="StyleUnderline"/>
        </w:rPr>
        <w:t>Under this new plan, not only were no new facilities built, but Texas started to close prisons, which allowed the state to reinvest more resources into the new system</w:t>
      </w:r>
      <w:r>
        <w:t xml:space="preserve">. </w:t>
      </w:r>
      <w:r w:rsidRPr="00F1330F">
        <w:rPr>
          <w:rStyle w:val="StyleUnderline"/>
        </w:rPr>
        <w:t>The real tribute to the Texas paradigm shift has been in the state’s crime levels. Since enacting these reforms, Texas has seen a significant decrease in probation revocations and recidivism rates of those on parole.</w:t>
      </w:r>
      <w:r>
        <w:t xml:space="preserve"> Perhaps most impressive is the fact that while crime fell in the United States as a whole by roughly 20% from 2007 to 2014, </w:t>
      </w:r>
      <w:r w:rsidRPr="002A7F5E">
        <w:rPr>
          <w:rStyle w:val="StyleUnderline"/>
        </w:rPr>
        <w:t xml:space="preserve">in Texas the crime index fell by a </w:t>
      </w:r>
      <w:r w:rsidRPr="002A7F5E">
        <w:rPr>
          <w:rStyle w:val="StyleUnderline"/>
        </w:rPr>
        <w:lastRenderedPageBreak/>
        <w:t>full 26%.</w:t>
      </w:r>
      <w:r>
        <w:t xml:space="preserve"> 10 </w:t>
      </w:r>
      <w:r w:rsidRPr="002A7F5E">
        <w:rPr>
          <w:rStyle w:val="StyleUnderline"/>
        </w:rPr>
        <w:t>These successes in Texas prove that, with the right policies in place, it is possible to simultaneously reduce both crime and incarceration rates</w:t>
      </w:r>
      <w:r>
        <w:t>.</w:t>
      </w:r>
    </w:p>
    <w:p w:rsidR="00FD11C9" w:rsidP="00FD11C9" w:rsidRDefault="00FD11C9" w14:paraId="488312E5" w14:textId="77777777">
      <w:pPr>
        <w:pStyle w:val="Heading3"/>
      </w:pPr>
      <w:r>
        <w:lastRenderedPageBreak/>
        <w:t>Solves – Percolates Up</w:t>
      </w:r>
    </w:p>
    <w:p w:rsidRPr="00301875" w:rsidR="00FD11C9" w:rsidP="00FD11C9" w:rsidRDefault="00FD11C9" w14:paraId="6778B840" w14:textId="77777777">
      <w:pPr>
        <w:pStyle w:val="Heading4"/>
      </w:pPr>
      <w:r>
        <w:t>The counterplan is a focusing event that puts CJR high on the agenda, spills over to further action</w:t>
      </w:r>
    </w:p>
    <w:p w:rsidRPr="00473A69" w:rsidR="00FD11C9" w:rsidP="00FD11C9" w:rsidRDefault="00FD11C9" w14:paraId="1D416005" w14:textId="77777777">
      <w:r w:rsidRPr="00473A69">
        <w:rPr>
          <w:rStyle w:val="Style13ptBold"/>
        </w:rPr>
        <w:t>Miller 2011</w:t>
      </w:r>
      <w:r>
        <w:t xml:space="preserve"> - Department of Political Science @ Rutgers </w:t>
      </w:r>
      <w:r>
        <w:br/>
      </w:r>
      <w:r>
        <w:t>Lisa, "The local and the legal: American federalism and the carceral state," Criminology &amp; Public Policy Vol 10, Issue 3, p 725-732</w:t>
      </w:r>
    </w:p>
    <w:p w:rsidRPr="00473A69" w:rsidR="00FD11C9" w:rsidP="00FD11C9" w:rsidRDefault="00FD11C9" w14:paraId="700D6173" w14:textId="77777777">
      <w:r>
        <w:t xml:space="preserve">On a final note, I would caution us against regarding the punitive developments of the past 30 years as the result of irrational policies. </w:t>
      </w:r>
      <w:r w:rsidRPr="00276004">
        <w:rPr>
          <w:rStyle w:val="StyleUnderline"/>
        </w:rPr>
        <w:t>Lynch (2011) refers to the need to understand the “specific irrationalities” in state responses to crime and suggests that mass incarceration is not so much about “sound crime policy than … other social, cultural, and political forces</w:t>
      </w:r>
      <w:r>
        <w:t xml:space="preserve">.” Like Zimring and Johnson (2006), I am inclined to see fear of crime and hostility toward offenders as a normal part of the human condition, not as late 20th‐century aberration, particularly as the policy developments of the past 30 years came directly on the heels of dramatic increases in violent crime (LaFree, 2002). </w:t>
      </w:r>
      <w:r w:rsidRPr="00276004">
        <w:rPr>
          <w:rStyle w:val="StyleUnderline"/>
        </w:rPr>
        <w:t>If we treat contemporary policy as a function of irrationality, then we risk misunderstanding its causes and will have greater difficulty in identifying its solution</w:t>
      </w:r>
      <w:r>
        <w:t>s. Indeed, as my observations about the local and the legal suggest, it is not at all irrational for criminal justice agencies to seek to grow their budgets, for family members of child victims to demand greater protection from the law, or for gun advocates to exploit the nature of American federalism to press their policy goals</w:t>
      </w:r>
      <w:r w:rsidRPr="00276004">
        <w:rPr>
          <w:rStyle w:val="StyleUnderline"/>
        </w:rPr>
        <w:t>. The problem is not irrationality but,</w:t>
      </w:r>
      <w:r>
        <w:t xml:space="preserve"> I would argue, </w:t>
      </w:r>
      <w:r w:rsidRPr="00276004">
        <w:rPr>
          <w:rStyle w:val="StyleUnderline"/>
        </w:rPr>
        <w:t>the lopsided nature of the pressure. Lawmakers routinely hear from the punitive side of the public opinion scale, but reform‐minded interests are muted, in part by the nature of the local</w:t>
      </w:r>
      <w:r>
        <w:t>—the challenges of accountability and the resources that can be brought to bear on the causes of crime by different levels of government—</w:t>
      </w:r>
      <w:r w:rsidRPr="00276004">
        <w:rPr>
          <w:rStyle w:val="StyleUnderline"/>
        </w:rPr>
        <w:t>and in part because of the nature of the law</w:t>
      </w:r>
      <w:r>
        <w:t xml:space="preserve">—whose interests are represented and how. </w:t>
      </w:r>
      <w:r w:rsidRPr="00276004">
        <w:rPr>
          <w:rStyle w:val="StyleUnderline"/>
        </w:rPr>
        <w:t>Reform requires ideas</w:t>
      </w:r>
      <w:r>
        <w:t xml:space="preserve">, but equally as important, </w:t>
      </w:r>
      <w:r w:rsidRPr="00276004">
        <w:rPr>
          <w:rStyle w:val="StyleUnderline"/>
        </w:rPr>
        <w:t>it requires an understanding of the interests, representation, resources, and access to power that can overcome the problems of the local and the legal.</w:t>
      </w:r>
    </w:p>
    <w:p w:rsidR="001F112F" w:rsidP="001F112F" w:rsidRDefault="001F112F" w14:paraId="100113CA" w14:textId="0CFB710A">
      <w:pPr>
        <w:pStyle w:val="Heading3"/>
      </w:pPr>
      <w:r>
        <w:lastRenderedPageBreak/>
        <w:t>AT: Links to Politics/Elections</w:t>
      </w:r>
    </w:p>
    <w:p w:rsidR="001F112F" w:rsidP="001F112F" w:rsidRDefault="001F112F" w14:paraId="252C3CBD" w14:textId="424AE134">
      <w:pPr>
        <w:pStyle w:val="Heading4"/>
      </w:pPr>
      <w:r>
        <w:t xml:space="preserve">Empirics prove – local officials get the credit </w:t>
      </w:r>
    </w:p>
    <w:p w:rsidRPr="004E3BB8" w:rsidR="004E3BB8" w:rsidP="004E3BB8" w:rsidRDefault="004E3BB8" w14:paraId="4DAE6434" w14:textId="2CA0188B">
      <w:r w:rsidRPr="004E3BB8">
        <w:rPr>
          <w:rStyle w:val="Style13ptBold"/>
        </w:rPr>
        <w:t>Herman 2018</w:t>
      </w:r>
      <w:r>
        <w:t xml:space="preserve"> - Centennial Professor of Law, Brooklyn Law School; President, American Civil Liberties</w:t>
      </w:r>
      <w:r>
        <w:br/>
      </w:r>
      <w:r>
        <w:t>Union Susan, "Getting There: On Strategies for Implementing Criminal Justice Reform," Berkeley Journal of Criminal Law 23, no. 1 (Spring 2018): 32-72</w:t>
      </w:r>
    </w:p>
    <w:p w:rsidR="001F112F" w:rsidP="001F112F" w:rsidRDefault="001F112F" w14:paraId="1704B874" w14:textId="1B9055BF">
      <w:r>
        <w:t>In the old Buddhist saying, paths are many. Criminal justice reformers indeed have many paths from which to choose. The introduction listed seven different parts of the criminal justice system where changes in policy or practice could significantly reduce prison population. 161 Any one of these could be a starting point. Part II gave examples of various paths to reform by elected officials in federal, state, or local legislatures, as well as administrative or judicial policymakers. These efforts were frequently able to succeed where elected officials were reassured that their constituents wanted reform.</w:t>
      </w:r>
    </w:p>
    <w:p w:rsidR="001F112F" w:rsidP="40C6A0BE" w:rsidRDefault="001F112F" w14:paraId="3683A503" w14:textId="5735DFB5">
      <w:pPr>
        <w:rPr>
          <w:highlight w:val="yellow"/>
        </w:rPr>
      </w:pPr>
      <w:r w:rsidR="40C6A0BE">
        <w:rPr/>
        <w:t xml:space="preserve">But </w:t>
      </w:r>
      <w:r w:rsidRPr="40C6A0BE" w:rsidR="40C6A0BE">
        <w:rPr>
          <w:rStyle w:val="StyleUnderline"/>
        </w:rPr>
        <w:t xml:space="preserve">sometimes, as shown by the Oklahoma ballot initiatives and the Philadelphia District Attorney race, </w:t>
      </w:r>
      <w:r w:rsidRPr="40C6A0BE" w:rsidR="40C6A0BE">
        <w:rPr>
          <w:rStyle w:val="StyleUnderline"/>
          <w:highlight w:val="yellow"/>
        </w:rPr>
        <w:t xml:space="preserve">the people are more </w:t>
      </w:r>
      <w:proofErr w:type="spellStart"/>
      <w:r w:rsidRPr="40C6A0BE" w:rsidR="40C6A0BE">
        <w:rPr>
          <w:rStyle w:val="StyleUnderline"/>
          <w:highlight w:val="yellow"/>
        </w:rPr>
        <w:t>reformminded</w:t>
      </w:r>
      <w:proofErr w:type="spellEnd"/>
      <w:r w:rsidRPr="40C6A0BE" w:rsidR="40C6A0BE">
        <w:rPr>
          <w:rStyle w:val="StyleUnderline"/>
          <w:highlight w:val="yellow"/>
        </w:rPr>
        <w:t xml:space="preserve"> than their elected representatives</w:t>
      </w:r>
      <w:r w:rsidRPr="40C6A0BE" w:rsidR="40C6A0BE">
        <w:rPr>
          <w:highlight w:val="yellow"/>
        </w:rPr>
        <w:t>.</w:t>
      </w:r>
      <w:r w:rsidR="40C6A0BE">
        <w:rPr/>
        <w:t xml:space="preserve"> Where that is true, the people's will should prevail. </w:t>
      </w:r>
      <w:r w:rsidRPr="40C6A0BE" w:rsidR="40C6A0BE">
        <w:rPr>
          <w:rStyle w:val="StyleUnderline"/>
        </w:rPr>
        <w:t xml:space="preserve">In </w:t>
      </w:r>
      <w:r w:rsidRPr="40C6A0BE" w:rsidR="40C6A0BE">
        <w:rPr>
          <w:rStyle w:val="StyleUnderline"/>
          <w:highlight w:val="yellow"/>
        </w:rPr>
        <w:t>the vision of the Constitution, the people, acting as jurors and as spectators, have the prerogative to ameliorate the harsh impact of criminal law but not to make the law harsher.</w:t>
      </w:r>
      <w:r w:rsidR="40C6A0BE">
        <w:rPr/>
        <w:t xml:space="preserve"> The arc of the Constitution's criminal justice provisions bends toward mercy and the right of all individuals to be treated with dignity. </w:t>
      </w:r>
      <w:r w:rsidRPr="40C6A0BE" w:rsidR="40C6A0BE">
        <w:rPr>
          <w:rStyle w:val="StyleUnderline"/>
        </w:rPr>
        <w:t xml:space="preserve">The same balance of values should apply where the people seek to influence the underlying criminal law itself If the people in a particular jurisdiction prefer to adopt strategies other than extensive deprivations of freedom, like drug treatment programs instead of mandatory minimum sentences, </w:t>
      </w:r>
      <w:r w:rsidRPr="40C6A0BE" w:rsidR="40C6A0BE">
        <w:rPr>
          <w:rStyle w:val="StyleUnderline"/>
          <w:highlight w:val="yellow"/>
        </w:rPr>
        <w:t>it is arrogant of legislators to insist on maintaining ineffective mass incarceration policies in the name of protecting those people</w:t>
      </w:r>
      <w:r w:rsidRPr="40C6A0BE" w:rsidR="40C6A0BE">
        <w:rPr>
          <w:highlight w:val="yellow"/>
        </w:rPr>
        <w:t>.</w:t>
      </w:r>
    </w:p>
    <w:p w:rsidR="001F112F" w:rsidP="001F112F" w:rsidRDefault="001F112F" w14:paraId="67991EC0" w14:textId="7B04B9AE">
      <w:r w:rsidR="40C6A0BE">
        <w:rPr/>
        <w:t xml:space="preserve">But </w:t>
      </w:r>
      <w:r w:rsidRPr="40C6A0BE" w:rsidR="40C6A0BE">
        <w:rPr>
          <w:rStyle w:val="StyleUnderline"/>
        </w:rPr>
        <w:t>where public opinion lags behind what we know to be smart justice, either due to misinformation</w:t>
      </w:r>
      <w:r w:rsidR="40C6A0BE">
        <w:rPr/>
        <w:t xml:space="preserve"> (like the persistent misperception that crime rates are rising) </w:t>
      </w:r>
      <w:r w:rsidRPr="40C6A0BE" w:rsidR="40C6A0BE">
        <w:rPr>
          <w:rStyle w:val="StyleUnderline"/>
        </w:rPr>
        <w:t>or lack of empathy</w:t>
      </w:r>
      <w:r w:rsidR="40C6A0BE">
        <w:rPr/>
        <w:t xml:space="preserve"> (like failure to care about racially biased policies or practices, or failure to provide adequate funding for indigent defense representation), ele</w:t>
      </w:r>
      <w:r w:rsidRPr="40C6A0BE" w:rsidR="40C6A0BE">
        <w:rPr>
          <w:rStyle w:val="StyleUnderline"/>
        </w:rPr>
        <w:t xml:space="preserve">cted officials should not take current polls as setting a ceiling for potential reform. </w:t>
      </w:r>
      <w:r w:rsidRPr="40C6A0BE" w:rsidR="40C6A0BE">
        <w:rPr>
          <w:rStyle w:val="StyleUnderline"/>
          <w:highlight w:val="yellow"/>
        </w:rPr>
        <w:t>The encouraging lesson of criminal justice reform efforts to date is that education about the realities of the criminal justice system can change minds.</w:t>
      </w:r>
      <w:r w:rsidR="40C6A0BE">
        <w:rPr/>
        <w:t xml:space="preserve"> The true art of politics is knowing when to lead and when to follow public opinion.</w:t>
      </w:r>
    </w:p>
    <w:p w:rsidRPr="001F112F" w:rsidR="001F112F" w:rsidP="001F112F" w:rsidRDefault="001F112F" w14:paraId="6751F8AD" w14:textId="04B324D8"/>
    <w:p w:rsidR="009610ED" w:rsidP="00473A69" w:rsidRDefault="009610ED" w14:paraId="29764A05" w14:textId="7E68A7FA">
      <w:pPr>
        <w:pStyle w:val="Heading3"/>
      </w:pPr>
      <w:r>
        <w:lastRenderedPageBreak/>
        <w:t>AT: Perm Do Both</w:t>
      </w:r>
    </w:p>
    <w:p w:rsidRPr="00F1330F" w:rsidR="00F1330F" w:rsidP="00F1330F" w:rsidRDefault="00F1330F" w14:paraId="195DFBD7" w14:textId="341175EC">
      <w:pPr>
        <w:pStyle w:val="Heading4"/>
      </w:pPr>
      <w:r>
        <w:t>The permutation requires uniformity at the level of the states, ruining chances at innovation for larger reforms</w:t>
      </w:r>
    </w:p>
    <w:p w:rsidRPr="009610ED" w:rsidR="009610ED" w:rsidP="009610ED" w:rsidRDefault="009610ED" w14:paraId="3A027BA8" w14:textId="77777777">
      <w:r w:rsidRPr="009610ED">
        <w:rPr>
          <w:rStyle w:val="Style13ptBold"/>
        </w:rPr>
        <w:t>Kelley 2019</w:t>
      </w:r>
      <w:r>
        <w:t xml:space="preserve"> - Manager, Criminal Justice &amp; Civil Liberties at R Street Institute </w:t>
      </w:r>
      <w:r>
        <w:br/>
      </w:r>
      <w:r>
        <w:t>Jessica and Arthur Rizer, "Keep Calm and Carry on with State Criminal Justice Reform," Federal Sentencing Reporter, Vol. 32, No. 2, pp. 86–91, ISSN 1053-9867, electronic ISSN 1533-8363</w:t>
      </w:r>
    </w:p>
    <w:p w:rsidR="009610ED" w:rsidP="40C6A0BE" w:rsidRDefault="009610ED" w14:paraId="7527C3DF" w14:textId="27FF02B3">
      <w:pPr>
        <w:rPr>
          <w:highlight w:val="yellow"/>
        </w:rPr>
      </w:pPr>
      <w:r w:rsidRPr="40C6A0BE" w:rsidR="40C6A0BE">
        <w:rPr>
          <w:rStyle w:val="StyleUnderline"/>
          <w:highlight w:val="yellow"/>
        </w:rPr>
        <w:t>Federal legislative involvement in criminal justice has the potential to bring a measure of uniformity to the mixture of state criminal justice statutes</w:t>
      </w:r>
      <w:r w:rsidRPr="40C6A0BE" w:rsidR="40C6A0BE">
        <w:rPr>
          <w:highlight w:val="yellow"/>
        </w:rPr>
        <w:t xml:space="preserve">. </w:t>
      </w:r>
      <w:r w:rsidRPr="40C6A0BE" w:rsidR="40C6A0BE">
        <w:rPr>
          <w:rStyle w:val="Emphasis"/>
          <w:highlight w:val="yellow"/>
        </w:rPr>
        <w:t>But historically, federal involvement has led to negative outcomes and undue strains on state systems</w:t>
      </w:r>
      <w:r w:rsidR="40C6A0BE">
        <w:rPr/>
        <w:t xml:space="preserve">. For instance, </w:t>
      </w:r>
      <w:r w:rsidRPr="40C6A0BE" w:rsidR="40C6A0BE">
        <w:rPr>
          <w:rStyle w:val="StyleUnderline"/>
        </w:rPr>
        <w:t>Congress has passed laws to prescribe mandatory minimum sentences,11 to impose sentencing disparities,12 and to limit death penalty appeals</w:t>
      </w:r>
      <w:r w:rsidR="40C6A0BE">
        <w:rPr/>
        <w:t xml:space="preserve">,13 all of </w:t>
      </w:r>
      <w:r w:rsidRPr="40C6A0BE" w:rsidR="40C6A0BE">
        <w:rPr>
          <w:rStyle w:val="Emphasis"/>
          <w:highlight w:val="yellow"/>
        </w:rPr>
        <w:t>which have created lasting problems at the state level</w:t>
      </w:r>
      <w:r w:rsidRPr="40C6A0BE" w:rsidR="40C6A0BE">
        <w:rPr>
          <w:highlight w:val="yellow"/>
        </w:rPr>
        <w:t>.</w:t>
      </w:r>
    </w:p>
    <w:p w:rsidR="009610ED" w:rsidP="009610ED" w:rsidRDefault="009610ED" w14:paraId="2AFED490" w14:textId="1C97C10D">
      <w:r>
        <w:t xml:space="preserve">During the 115th Congress, the federal government took steps to address some of the harm of past legislative actions by enacting the First Step Act. </w:t>
      </w:r>
      <w:r w:rsidRPr="00F1330F">
        <w:rPr>
          <w:rStyle w:val="StyleUnderline"/>
        </w:rPr>
        <w:t>While the original intention of the House version of the bill was to provide support for those reentering society after incarceration, the Senate seized the opportunity to include additional provisions that directly addressed sentencing disparities and unnecessarily lengthy terms of incarceration</w:t>
      </w:r>
      <w:r>
        <w:t>.14</w:t>
      </w:r>
    </w:p>
    <w:p w:rsidR="009610ED" w:rsidP="009610ED" w:rsidRDefault="009610ED" w14:paraId="037C3F39" w14:textId="1CE5AD7D">
      <w:pPr>
        <w:pStyle w:val="Heading3"/>
      </w:pPr>
      <w:r>
        <w:lastRenderedPageBreak/>
        <w:t>AT: Trickle Down</w:t>
      </w:r>
    </w:p>
    <w:p w:rsidRPr="00F1330F" w:rsidR="00F1330F" w:rsidP="00F1330F" w:rsidRDefault="00F1330F" w14:paraId="323D4437" w14:textId="1D073AC4">
      <w:pPr>
        <w:pStyle w:val="Heading4"/>
      </w:pPr>
      <w:r>
        <w:t>State experimentation is key – the plan/perm forces the states to follow DC’s lead</w:t>
      </w:r>
    </w:p>
    <w:p w:rsidRPr="009610ED" w:rsidR="009610ED" w:rsidP="009610ED" w:rsidRDefault="009610ED" w14:paraId="7E53B0E7" w14:textId="183A5A89">
      <w:r w:rsidRPr="009610ED">
        <w:rPr>
          <w:rStyle w:val="Style13ptBold"/>
        </w:rPr>
        <w:t>Kelley 2019</w:t>
      </w:r>
      <w:r>
        <w:t xml:space="preserve"> - Manager, Criminal Justice &amp; Civil Liberties at R Street Institute </w:t>
      </w:r>
      <w:r>
        <w:br/>
      </w:r>
      <w:r>
        <w:t>Jessica and Arthur Rizer, "Keep Calm and Carry on with State Criminal Justice Reform," Federal Sentencing Reporter, Vol. 32, No. 2, pp. 86–91, ISSN 1053-9867, electronic ISSN 1533-8363</w:t>
      </w:r>
    </w:p>
    <w:p w:rsidR="009610ED" w:rsidP="009610ED" w:rsidRDefault="009610ED" w14:paraId="627EAE29" w14:textId="420A653A">
      <w:r>
        <w:t>The federal First Step Act’s influence has rippled far beyond those individuals who were released from federal prison as a result of its provisions. The law is continuing to touch the lives of citizens by pushing state-level lawmakers to seek out ideas that can resolve issues like mass incarceration, civil asset forfeiture abuses, and overzealous pretrial detention. State and local policy makers should continue to look to the federal government for inspiration and guidance when working to pass criminal justice reform.</w:t>
      </w:r>
    </w:p>
    <w:p w:rsidR="009610ED" w:rsidP="009610ED" w:rsidRDefault="009610ED" w14:paraId="673DC766" w14:textId="5085C305">
      <w:r w:rsidR="40C6A0BE">
        <w:rPr/>
        <w:t xml:space="preserve">However, </w:t>
      </w:r>
      <w:r w:rsidRPr="40C6A0BE" w:rsidR="40C6A0BE">
        <w:rPr>
          <w:rStyle w:val="StyleUnderline"/>
        </w:rPr>
        <w:t xml:space="preserve">no “one size fits all” </w:t>
      </w:r>
      <w:r w:rsidRPr="40C6A0BE" w:rsidR="40C6A0BE">
        <w:rPr>
          <w:rStyle w:val="StyleUnderline"/>
          <w:highlight w:val="yellow"/>
        </w:rPr>
        <w:t>reform will completely repair all the issues that the American criminal justice system faces.</w:t>
      </w:r>
      <w:r w:rsidRPr="40C6A0BE" w:rsidR="40C6A0BE">
        <w:rPr>
          <w:rStyle w:val="StyleUnderline"/>
        </w:rPr>
        <w:t xml:space="preserve"> </w:t>
      </w:r>
      <w:r w:rsidR="40C6A0BE">
        <w:rPr/>
        <w:t xml:space="preserve">As U.S. Supreme Court Justice Louis Brandeis astutely observed, </w:t>
      </w:r>
      <w:r w:rsidRPr="40C6A0BE" w:rsidR="40C6A0BE">
        <w:rPr>
          <w:rStyle w:val="StyleUnderline"/>
        </w:rPr>
        <w:t>s</w:t>
      </w:r>
      <w:r w:rsidRPr="40C6A0BE" w:rsidR="40C6A0BE">
        <w:rPr>
          <w:rStyle w:val="StyleUnderline"/>
          <w:highlight w:val="yellow"/>
        </w:rPr>
        <w:t>tates are laboratories of democracy,39 and they should continue experimenting with new criminal justice reforms focused</w:t>
      </w:r>
      <w:r w:rsidRPr="40C6A0BE" w:rsidR="40C6A0BE">
        <w:rPr>
          <w:highlight w:val="yellow"/>
        </w:rPr>
        <w:t xml:space="preserve"> </w:t>
      </w:r>
      <w:r w:rsidRPr="40C6A0BE" w:rsidR="40C6A0BE">
        <w:rPr>
          <w:rStyle w:val="StyleUnderline"/>
          <w:highlight w:val="yellow"/>
        </w:rPr>
        <w:t>on elevating human dignity, public safety, family connections, and fiscal responsibility.</w:t>
      </w:r>
      <w:r w:rsidRPr="40C6A0BE" w:rsidR="40C6A0BE">
        <w:rPr>
          <w:rStyle w:val="StyleUnderline"/>
        </w:rPr>
        <w:t xml:space="preserve"> Working creatively to solve problems and continuing to build on the momentum of a national conversation can lead to increasingly meaningful criminal justice reforms in coming years</w:t>
      </w:r>
      <w:r w:rsidR="40C6A0BE">
        <w:rPr/>
        <w:t>.</w:t>
      </w:r>
    </w:p>
    <w:p w:rsidRPr="009610ED" w:rsidR="009610ED" w:rsidP="009610ED" w:rsidRDefault="009610ED" w14:paraId="33B5F9B7" w14:textId="77FC807A">
      <w:r>
        <w:t>The motivational phrase “Keep Calm and Carry On” was printed on posters in preparation for a Nazi invasion and the sustained bombing of Britain. The message is clear: Hard times are ahead, but the fight is worth it—steady and calm thinkers are needed. No piece of advice for handling criminal justice reform in America could be more appropriate.</w:t>
      </w:r>
    </w:p>
    <w:p w:rsidR="00D74C15" w:rsidP="00473A69" w:rsidRDefault="00276004" w14:paraId="0B0D7D1C" w14:textId="04C18ABA">
      <w:pPr>
        <w:pStyle w:val="Heading3"/>
      </w:pPr>
      <w:r>
        <w:lastRenderedPageBreak/>
        <w:t>AT: States take action now</w:t>
      </w:r>
    </w:p>
    <w:p w:rsidRPr="00276004" w:rsidR="00276004" w:rsidP="00276004" w:rsidRDefault="00276004" w14:paraId="5ED68F90" w14:textId="05A49A42">
      <w:pPr>
        <w:pStyle w:val="Heading4"/>
      </w:pPr>
      <w:r>
        <w:t>States are failing because of partisanship – the CP fiats past that</w:t>
      </w:r>
    </w:p>
    <w:p w:rsidRPr="00D74C15" w:rsidR="00D74C15" w:rsidP="00D74C15" w:rsidRDefault="00D74C15" w14:paraId="081BB471" w14:textId="561E0966">
      <w:r w:rsidRPr="00D74C15">
        <w:rPr>
          <w:rStyle w:val="Style13ptBold"/>
        </w:rPr>
        <w:t>Donnelly 2017</w:t>
      </w:r>
      <w:r>
        <w:t xml:space="preserve"> - Department of Criminology, University of Pennsylvania</w:t>
      </w:r>
      <w:r>
        <w:br/>
      </w:r>
      <w:r>
        <w:t>Ellen, "The Politics of Racial Disparity Reform: Racial Inequality and Criminal Justice Policymaking in the States," American Journal of Criminal Justice volume 42, pages1–27(2017)</w:t>
      </w:r>
    </w:p>
    <w:p w:rsidR="00D74C15" w:rsidP="40C6A0BE" w:rsidRDefault="00D74C15" w14:paraId="39EE9117" w14:textId="35C1ABD9">
      <w:pPr>
        <w:rPr>
          <w:highlight w:val="yellow"/>
        </w:rPr>
      </w:pPr>
      <w:r w:rsidR="40C6A0BE">
        <w:rPr/>
        <w:t xml:space="preserve">Today’s fiscal and political environment has arguably lower obstacles for elected officials to see problems in criminal processing. Bipartisan alliances like the Coalition for Public Safety have challenged policymakers to overhaul crime controls that have ignited racial tensions, fractured communities, and increased costs to taxpayers (Hulse, 2015). Protests and mass demonstrations following events in Ferguson, Missouri have made racial injustice a more urgent concern (Belton, 2015). Yet the nation still remains divided over racial problems in criminal justice (Pew Research Center, 2013, 2014, 2015). </w:t>
      </w:r>
      <w:r w:rsidRPr="40C6A0BE" w:rsidR="40C6A0BE">
        <w:rPr>
          <w:rStyle w:val="StyleUnderline"/>
          <w:highlight w:val="yellow"/>
        </w:rPr>
        <w:t>L</w:t>
      </w:r>
      <w:r w:rsidRPr="40C6A0BE" w:rsidR="40C6A0BE">
        <w:rPr>
          <w:rStyle w:val="StyleUnderline"/>
          <w:highlight w:val="yellow"/>
        </w:rPr>
        <w:t>earning from past racial disparity reforms, racial justice proponents should be prepared to see exploratory and weaker measures as potential remedies by elected officials</w:t>
      </w:r>
      <w:r w:rsidRPr="40C6A0BE" w:rsidR="40C6A0BE">
        <w:rPr>
          <w:rStyle w:val="StyleUnderline"/>
        </w:rPr>
        <w:t>, especially when these measures are framed by policymakers as stepping-stones to subsequent reforms. Evidence of growing disparities and attention to inadequate government action may strengthen appeals for reform.</w:t>
      </w:r>
      <w:r w:rsidR="40C6A0BE">
        <w:rPr/>
        <w:t xml:space="preserve"> </w:t>
      </w:r>
      <w:r w:rsidRPr="40C6A0BE" w:rsidR="40C6A0BE">
        <w:rPr>
          <w:rStyle w:val="StyleUnderline"/>
          <w:highlight w:val="yellow"/>
        </w:rPr>
        <w:t>R</w:t>
      </w:r>
      <w:r w:rsidRPr="40C6A0BE" w:rsidR="40C6A0BE">
        <w:rPr>
          <w:rStyle w:val="StyleUnderline"/>
          <w:highlight w:val="yellow"/>
        </w:rPr>
        <w:t>ecognizing different policy responses and potential catalysts for reform can make racial justice advocacy more successful at a political moment when criminal justice reform is imperative</w:t>
      </w:r>
      <w:r w:rsidRPr="40C6A0BE" w:rsidR="40C6A0BE">
        <w:rPr>
          <w:highlight w:val="yellow"/>
        </w:rPr>
        <w:t>.</w:t>
      </w:r>
    </w:p>
    <w:p w:rsidR="00AD619D" w:rsidP="00AD619D" w:rsidRDefault="00AD619D" w14:paraId="61EA6B50" w14:textId="3CE6FECB">
      <w:pPr>
        <w:pStyle w:val="Heading2"/>
      </w:pPr>
      <w:r>
        <w:lastRenderedPageBreak/>
        <w:t>Aff</w:t>
      </w:r>
    </w:p>
    <w:p w:rsidR="00AD619D" w:rsidP="00AD619D" w:rsidRDefault="00AD619D" w14:paraId="04C9751C" w14:textId="322D8C56">
      <w:pPr>
        <w:pStyle w:val="Heading3"/>
      </w:pPr>
      <w:r>
        <w:lastRenderedPageBreak/>
        <w:t xml:space="preserve">2AC - Perm  </w:t>
      </w:r>
    </w:p>
    <w:p w:rsidR="00AD619D" w:rsidP="00AD619D" w:rsidRDefault="00AD619D" w14:paraId="7A02F06F" w14:textId="0EDB9796">
      <w:pPr>
        <w:pStyle w:val="Heading4"/>
      </w:pPr>
      <w:r>
        <w:t>National legislation can be paired with the states, leads to best outcomes – empirics</w:t>
      </w:r>
    </w:p>
    <w:p w:rsidRPr="00AD619D" w:rsidR="00AD619D" w:rsidP="00AD619D" w:rsidRDefault="00AD619D" w14:paraId="2C3E7B5D" w14:textId="71CFC5FC">
      <w:r w:rsidRPr="00AD619D">
        <w:rPr>
          <w:rStyle w:val="Style13ptBold"/>
        </w:rPr>
        <w:t>Eisenberg 2012</w:t>
      </w:r>
      <w:r>
        <w:t xml:space="preserve"> – JD Candidate @ NYU</w:t>
      </w:r>
      <w:r>
        <w:br/>
      </w:r>
      <w:r>
        <w:t>Lynn, "States as laboratories for federal reform: case studies in felon disenfranchisement law," 15 N.Y.U. J. Legis. &amp; Pub. Pol'y 539 (2012)</w:t>
      </w:r>
    </w:p>
    <w:p w:rsidR="00AD619D" w:rsidP="00AD619D" w:rsidRDefault="00AD619D" w14:paraId="6F909250" w14:textId="6C4125A3">
      <w:r>
        <w:t xml:space="preserve">The </w:t>
      </w:r>
      <w:r w:rsidRPr="00AD619D">
        <w:rPr>
          <w:rStyle w:val="StyleUnderline"/>
        </w:rPr>
        <w:t>case studies</w:t>
      </w:r>
      <w:r>
        <w:t xml:space="preserve"> above de</w:t>
      </w:r>
      <w:r w:rsidRPr="00AD619D">
        <w:rPr>
          <w:rStyle w:val="StyleUnderline"/>
        </w:rPr>
        <w:t>monstrate that states are overcoming</w:t>
      </w:r>
      <w:r>
        <w:rPr>
          <w:rStyle w:val="StyleUnderline"/>
        </w:rPr>
        <w:t xml:space="preserve"> </w:t>
      </w:r>
      <w:r w:rsidRPr="00AD619D">
        <w:rPr>
          <w:rStyle w:val="StyleUnderline"/>
        </w:rPr>
        <w:t>what should be a classic Federalist Ten majoritarian problem</w:t>
      </w:r>
      <w:r>
        <w:t xml:space="preserve">2 10 </w:t>
      </w:r>
      <w:r w:rsidRPr="00AD619D">
        <w:rPr>
          <w:rStyle w:val="StyleUnderline"/>
        </w:rPr>
        <w:t>and</w:t>
      </w:r>
      <w:r>
        <w:rPr>
          <w:rStyle w:val="StyleUnderline"/>
        </w:rPr>
        <w:t xml:space="preserve"> </w:t>
      </w:r>
      <w:r w:rsidRPr="00AD619D">
        <w:rPr>
          <w:rStyle w:val="StyleUnderline"/>
        </w:rPr>
        <w:t>are making significant advancements in the realm of felon disenfranchisement</w:t>
      </w:r>
      <w:r>
        <w:t xml:space="preserve">, despite laws that exclude them from participating directly in the electoral process. </w:t>
      </w:r>
      <w:r w:rsidRPr="00AD619D">
        <w:rPr>
          <w:rStyle w:val="StyleUnderline"/>
        </w:rPr>
        <w:t>Nevertheless, consideration of the basic</w:t>
      </w:r>
      <w:r>
        <w:rPr>
          <w:rStyle w:val="StyleUnderline"/>
        </w:rPr>
        <w:t xml:space="preserve"> </w:t>
      </w:r>
      <w:r w:rsidRPr="00AD619D">
        <w:rPr>
          <w:rStyle w:val="StyleUnderline"/>
        </w:rPr>
        <w:t>right of mobility in a federalist society demonstrates that the states are</w:t>
      </w:r>
      <w:r>
        <w:rPr>
          <w:rStyle w:val="StyleUnderline"/>
        </w:rPr>
        <w:t xml:space="preserve"> </w:t>
      </w:r>
      <w:r w:rsidRPr="00AD619D">
        <w:rPr>
          <w:rStyle w:val="StyleUnderline"/>
        </w:rPr>
        <w:t>simply not equipped to deal with the issue of felon disenfranchisement</w:t>
      </w:r>
      <w:r>
        <w:rPr>
          <w:rStyle w:val="StyleUnderline"/>
        </w:rPr>
        <w:t xml:space="preserve"> </w:t>
      </w:r>
      <w:r w:rsidRPr="00AD619D">
        <w:rPr>
          <w:rStyle w:val="StyleUnderline"/>
        </w:rPr>
        <w:t>alone.</w:t>
      </w:r>
      <w:r>
        <w:t xml:space="preserve"> For </w:t>
      </w:r>
      <w:r w:rsidRPr="00AD619D">
        <w:rPr>
          <w:rStyle w:val="StyleUnderline"/>
        </w:rPr>
        <w:t>progress towards the elimination of felon disenfranchisement to continue spreading to other states, legislation must occur at</w:t>
      </w:r>
      <w:r>
        <w:rPr>
          <w:rStyle w:val="StyleUnderline"/>
        </w:rPr>
        <w:t xml:space="preserve"> </w:t>
      </w:r>
      <w:r w:rsidRPr="00AD619D">
        <w:rPr>
          <w:rStyle w:val="StyleUnderline"/>
        </w:rPr>
        <w:t>the national level</w:t>
      </w:r>
      <w:r>
        <w:t>. The remainder of this Note looks at why ex-felons have been able to overcome the majoritarian problem in some states, and the impediments likely to prevent these disenfranchisement reforms from being exported to remaining states.</w:t>
      </w:r>
    </w:p>
    <w:p w:rsidR="00AD619D" w:rsidP="00AD619D" w:rsidRDefault="00AD619D" w14:paraId="6B8127F6" w14:textId="77777777">
      <w:r>
        <w:t>A. Overcoming the Majoritarian Problem</w:t>
      </w:r>
    </w:p>
    <w:p w:rsidR="00AD619D" w:rsidP="00AD619D" w:rsidRDefault="00AD619D" w14:paraId="7B5CE6F5" w14:textId="1C52CADD">
      <w:r>
        <w:t>The perception that Florida's disenfranchisement laws may have played a role in determining the outcome of the 2000 presidential election likely plays a large role in bringing the issue of disenfranchisement into political discussions, if not in convincing legislatures to ease restrictions. 2 1 1 It is possible, therefore, that advocates of reform are making progress not because they are overcoming the majoritarian problem, but because the majority itself has a significant stake in an outcome of fair elections. The case studies, however, demonstrate that the arguments that ultimately proved successful in enacting reforms did not revolve around the 2000 election or the need for fair national elections generally. Rather, winning arguments reflected a focus on the rights of ex-felons themselves and the local benefits of reintegrating ex-felons into society as full citizens.</w:t>
      </w:r>
    </w:p>
    <w:p w:rsidR="00AD619D" w:rsidP="00AD619D" w:rsidRDefault="00AD619D" w14:paraId="7D99F95A" w14:textId="186D9FFA">
      <w:r>
        <w:t xml:space="preserve">Another possible explanation is that ex-felons simply do not face the majoritarian problem at all; each year they move further away from Justice Stone's notion of a "discrete and insular minority" 212 and may no longer lack access to the political process. In the last several decades, the prison population in the United States has increased dramatically. By 2008, one out of every one hundred Americans was behind bars.2 1 3 Considering that all but fifteen states and the District of Columbia disenfranchise at least some ex-felons for a period of time after release from prison,214 the numbers of disenfranchised ex-felons is increasing dramatically. As a result, in "the twenty-first century, convicted felons constitute the largest single group of American citizens who are barred by law from participating in elections." 215 Although disenfranchisement laws have an extremely disproportionate impact on minority populations, today they affect members of every group in American society. It is therefore more difficult to assume that ex-felons necessarily, and by definition, have an "utter lack of political leverage" as assumed above. 216 Rather, </w:t>
      </w:r>
      <w:r w:rsidRPr="00AD619D">
        <w:rPr>
          <w:rStyle w:val="StyleUnderline"/>
        </w:rPr>
        <w:t>the studies of Rhode Island, Nebraska, and Iowa all demonstrate that advocacy organizations, when able to work with ex-felons themselves, play a substantial role at both the national and local levels in securing progressive changes to state-level disenfranchisement laws</w:t>
      </w:r>
      <w:r>
        <w:t xml:space="preserve">. This simply could not be true if ex-felons remained a discrete, insular group. As Bruce Reilly, an exfelon and a leader in Rhode Island's Right to Vote Campaign explained, interested volunteers on the campaign included both </w:t>
      </w:r>
      <w:r>
        <w:lastRenderedPageBreak/>
        <w:t>ex-felons whose rights had been taken away and the family and friends of exfelons 217 who understood the toll that disenfranchisement has on reintegration into society.</w:t>
      </w:r>
    </w:p>
    <w:p w:rsidR="00AD619D" w:rsidP="00AD619D" w:rsidRDefault="00AD619D" w14:paraId="409F0067" w14:textId="09CA684C">
      <w:pPr>
        <w:pStyle w:val="Heading3"/>
      </w:pPr>
      <w:r>
        <w:lastRenderedPageBreak/>
        <w:t xml:space="preserve">No Solve – Enfranchisement </w:t>
      </w:r>
    </w:p>
    <w:p w:rsidRPr="00AD619D" w:rsidR="00AD619D" w:rsidP="00AD619D" w:rsidRDefault="00AD619D" w14:paraId="350FE42E" w14:textId="6F7162EC">
      <w:pPr>
        <w:pStyle w:val="Heading4"/>
      </w:pPr>
      <w:r>
        <w:t xml:space="preserve">Only federal action can spur enfranchisement </w:t>
      </w:r>
    </w:p>
    <w:p w:rsidRPr="00AD619D" w:rsidR="00AD619D" w:rsidP="00AD619D" w:rsidRDefault="00AD619D" w14:paraId="79032C60" w14:textId="77777777">
      <w:r w:rsidRPr="00AD619D">
        <w:rPr>
          <w:rStyle w:val="Style13ptBold"/>
        </w:rPr>
        <w:t>Eisenberg 2012</w:t>
      </w:r>
      <w:r>
        <w:t xml:space="preserve"> – JD Candidate @ NYU</w:t>
      </w:r>
      <w:r>
        <w:br/>
      </w:r>
      <w:r>
        <w:t>Lynn, "States as laboratories for federal reform: case studies in felon disenfranchisement law," 15 N.Y.U. J. Legis. &amp; Pub. Pol'y 539 (2012)</w:t>
      </w:r>
    </w:p>
    <w:p w:rsidRPr="00AD619D" w:rsidR="00AD619D" w:rsidP="00AD619D" w:rsidRDefault="00AD619D" w14:paraId="10502946" w14:textId="1F427B26">
      <w:r>
        <w:t xml:space="preserve">Despite limited access to the political process, support for increased franchise for ex-felons has increased dramatically in the last several decades. </w:t>
      </w:r>
      <w:r w:rsidRPr="00AD619D">
        <w:rPr>
          <w:rStyle w:val="StyleUnderline"/>
        </w:rPr>
        <w:t>Dozens of states have loosened restrictions on the</w:t>
      </w:r>
      <w:r>
        <w:rPr>
          <w:rStyle w:val="StyleUnderline"/>
        </w:rPr>
        <w:t xml:space="preserve"> </w:t>
      </w:r>
      <w:r w:rsidRPr="00AD619D">
        <w:rPr>
          <w:rStyle w:val="StyleUnderline"/>
        </w:rPr>
        <w:t>right to vote for citizens leaving prison or completing provisions of</w:t>
      </w:r>
      <w:r>
        <w:rPr>
          <w:rStyle w:val="StyleUnderline"/>
        </w:rPr>
        <w:t xml:space="preserve"> </w:t>
      </w:r>
      <w:r w:rsidRPr="00AD619D">
        <w:rPr>
          <w:rStyle w:val="StyleUnderline"/>
        </w:rPr>
        <w:t>parole and probation.</w:t>
      </w:r>
      <w:r>
        <w:t xml:space="preserve"> As expected under the theory that states act as "laboratories of democracy," </w:t>
      </w:r>
      <w:r w:rsidRPr="00AD619D">
        <w:rPr>
          <w:rStyle w:val="StyleUnderline"/>
        </w:rPr>
        <w:t>states look to one another to determine</w:t>
      </w:r>
      <w:r>
        <w:rPr>
          <w:rStyle w:val="StyleUnderline"/>
        </w:rPr>
        <w:t xml:space="preserve"> </w:t>
      </w:r>
      <w:r w:rsidRPr="00AD619D">
        <w:rPr>
          <w:rStyle w:val="StyleUnderline"/>
        </w:rPr>
        <w:t>the scope of their own changes.</w:t>
      </w:r>
      <w:r>
        <w:t xml:space="preserve"> In doing so, however, </w:t>
      </w:r>
      <w:r w:rsidRPr="00AD619D">
        <w:rPr>
          <w:rStyle w:val="StyleUnderline"/>
        </w:rPr>
        <w:t>states focus on</w:t>
      </w:r>
      <w:r>
        <w:rPr>
          <w:rStyle w:val="StyleUnderline"/>
        </w:rPr>
        <w:t xml:space="preserve"> </w:t>
      </w:r>
      <w:r w:rsidRPr="00AD619D">
        <w:rPr>
          <w:rStyle w:val="StyleUnderline"/>
        </w:rPr>
        <w:t>other states within their own regions rather than on national conceptions of ideal policie</w:t>
      </w:r>
      <w:r>
        <w:t xml:space="preserve">s. While this focus has led to increased liberalization of disenfranchisement laws over the last decade, </w:t>
      </w:r>
      <w:r w:rsidRPr="00AD619D">
        <w:rPr>
          <w:rStyle w:val="StyleUnderline"/>
        </w:rPr>
        <w:t>it is also likely to</w:t>
      </w:r>
      <w:r>
        <w:rPr>
          <w:rStyle w:val="StyleUnderline"/>
        </w:rPr>
        <w:t xml:space="preserve"> </w:t>
      </w:r>
      <w:r w:rsidRPr="00AD619D">
        <w:rPr>
          <w:rStyle w:val="StyleUnderline"/>
        </w:rPr>
        <w:t>ensure that certain areas of the country do not benefit from these reforms</w:t>
      </w:r>
      <w:r>
        <w:t xml:space="preserve">. Therefore, </w:t>
      </w:r>
      <w:r w:rsidRPr="00AD619D">
        <w:rPr>
          <w:rStyle w:val="StyleUnderline"/>
        </w:rPr>
        <w:t>although several states have made significant</w:t>
      </w:r>
      <w:r>
        <w:rPr>
          <w:rStyle w:val="StyleUnderline"/>
        </w:rPr>
        <w:t xml:space="preserve"> </w:t>
      </w:r>
      <w:r w:rsidRPr="00AD619D">
        <w:rPr>
          <w:rStyle w:val="StyleUnderline"/>
        </w:rPr>
        <w:t>changes, state-level control of felon disenfranchisement laws should</w:t>
      </w:r>
      <w:r>
        <w:rPr>
          <w:rStyle w:val="StyleUnderline"/>
        </w:rPr>
        <w:t xml:space="preserve"> cede in favor of national legislation. The federal government has the ability to capitalize on the experimentation happening within the states and develop national laws that reflect the trajectory of a majority of the states. This dual process of state experimentation followed by national legislation would enable the states to develop optimal standards </w:t>
      </w:r>
      <w:r w:rsidRPr="00AD619D">
        <w:t>over time while allowing the federal government to ensure that, where</w:t>
      </w:r>
      <w:r>
        <w:t xml:space="preserve"> </w:t>
      </w:r>
      <w:r w:rsidRPr="00AD619D">
        <w:t>a consensus has formed, citizens throughout the United States can</w:t>
      </w:r>
      <w:r>
        <w:t xml:space="preserve"> </w:t>
      </w:r>
      <w:r w:rsidRPr="00AD619D">
        <w:t>benefit from reform.</w:t>
      </w:r>
    </w:p>
    <w:p w:rsidRPr="00AD619D" w:rsidR="00AD619D" w:rsidRDefault="00AD619D" w14:paraId="7636E62C" w14:textId="77777777"/>
    <w:sectPr w:rsidRPr="00AD619D" w:rsidR="00AD619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11D43"/>
    <w:rsid w:val="000139A3"/>
    <w:rsid w:val="00100833"/>
    <w:rsid w:val="00104529"/>
    <w:rsid w:val="00105942"/>
    <w:rsid w:val="00107396"/>
    <w:rsid w:val="00144A4C"/>
    <w:rsid w:val="00176AB0"/>
    <w:rsid w:val="00177B7D"/>
    <w:rsid w:val="0018322D"/>
    <w:rsid w:val="001B5776"/>
    <w:rsid w:val="001E527A"/>
    <w:rsid w:val="001F112F"/>
    <w:rsid w:val="001F78CE"/>
    <w:rsid w:val="00251FC7"/>
    <w:rsid w:val="00276004"/>
    <w:rsid w:val="002855A7"/>
    <w:rsid w:val="002A7F5E"/>
    <w:rsid w:val="002B146A"/>
    <w:rsid w:val="002B5E17"/>
    <w:rsid w:val="00301875"/>
    <w:rsid w:val="00315690"/>
    <w:rsid w:val="00316B75"/>
    <w:rsid w:val="00325646"/>
    <w:rsid w:val="003460F2"/>
    <w:rsid w:val="0038158C"/>
    <w:rsid w:val="003902BA"/>
    <w:rsid w:val="003A09E2"/>
    <w:rsid w:val="00407037"/>
    <w:rsid w:val="00410E59"/>
    <w:rsid w:val="00411D43"/>
    <w:rsid w:val="004605D6"/>
    <w:rsid w:val="00473A69"/>
    <w:rsid w:val="004C60E8"/>
    <w:rsid w:val="004E3579"/>
    <w:rsid w:val="004E3BB8"/>
    <w:rsid w:val="004E728B"/>
    <w:rsid w:val="004F39E0"/>
    <w:rsid w:val="00537BD5"/>
    <w:rsid w:val="0057268A"/>
    <w:rsid w:val="005D2912"/>
    <w:rsid w:val="006065BD"/>
    <w:rsid w:val="00617E26"/>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610ED"/>
    <w:rsid w:val="0097032B"/>
    <w:rsid w:val="009D2EAD"/>
    <w:rsid w:val="009D54B2"/>
    <w:rsid w:val="009E1922"/>
    <w:rsid w:val="009F7ED2"/>
    <w:rsid w:val="00A93661"/>
    <w:rsid w:val="00A95652"/>
    <w:rsid w:val="00AC0AB8"/>
    <w:rsid w:val="00AD619D"/>
    <w:rsid w:val="00B33C6D"/>
    <w:rsid w:val="00B4508F"/>
    <w:rsid w:val="00B55AD5"/>
    <w:rsid w:val="00B8057C"/>
    <w:rsid w:val="00BD6238"/>
    <w:rsid w:val="00BF593B"/>
    <w:rsid w:val="00BF773A"/>
    <w:rsid w:val="00BF7E81"/>
    <w:rsid w:val="00C13773"/>
    <w:rsid w:val="00C17CC8"/>
    <w:rsid w:val="00C813A1"/>
    <w:rsid w:val="00C83417"/>
    <w:rsid w:val="00C9604F"/>
    <w:rsid w:val="00CA19AA"/>
    <w:rsid w:val="00CC5298"/>
    <w:rsid w:val="00CD736E"/>
    <w:rsid w:val="00CD798D"/>
    <w:rsid w:val="00CE161E"/>
    <w:rsid w:val="00CF59A8"/>
    <w:rsid w:val="00D325A9"/>
    <w:rsid w:val="00D36A8A"/>
    <w:rsid w:val="00D61409"/>
    <w:rsid w:val="00D6691E"/>
    <w:rsid w:val="00D71170"/>
    <w:rsid w:val="00D74C15"/>
    <w:rsid w:val="00DA1C92"/>
    <w:rsid w:val="00DA25D4"/>
    <w:rsid w:val="00DA6538"/>
    <w:rsid w:val="00E15E75"/>
    <w:rsid w:val="00E5262C"/>
    <w:rsid w:val="00EC2E28"/>
    <w:rsid w:val="00EC7DC4"/>
    <w:rsid w:val="00ED30CF"/>
    <w:rsid w:val="00F1330F"/>
    <w:rsid w:val="00F176EF"/>
    <w:rsid w:val="00F45E10"/>
    <w:rsid w:val="00F6364A"/>
    <w:rsid w:val="00F9113A"/>
    <w:rsid w:val="00FD11C9"/>
    <w:rsid w:val="00FE2546"/>
    <w:rsid w:val="00FF53A6"/>
    <w:rsid w:val="40C6A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6934"/>
  <w15:chartTrackingRefBased/>
  <w15:docId w15:val="{C1B74AE5-8C75-4195-BDBE-6281486791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aliases w:val="Normal/Card"/>
    <w:uiPriority w:val="4"/>
    <w:qFormat/>
    <w:rsid w:val="00AD619D"/>
    <w:rPr>
      <w:rFonts w:ascii="Calibri" w:hAnsi="Calibri"/>
    </w:rPr>
  </w:style>
  <w:style w:type="paragraph" w:styleId="Heading1">
    <w:name w:val="heading 1"/>
    <w:aliases w:val="Pocket"/>
    <w:basedOn w:val="Normal"/>
    <w:next w:val="Normal"/>
    <w:link w:val="Heading1Char"/>
    <w:qFormat/>
    <w:rsid w:val="009610ED"/>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610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610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610ED"/>
    <w:pPr>
      <w:keepNext/>
      <w:keepLines/>
      <w:spacing w:before="40" w:after="0"/>
      <w:outlineLvl w:val="3"/>
    </w:pPr>
    <w:rPr>
      <w:rFonts w:eastAsiaTheme="majorEastAsia" w:cstheme="majorBidi"/>
      <w:b/>
      <w:iCs/>
      <w:sz w:val="26"/>
    </w:rPr>
  </w:style>
  <w:style w:type="character" w:styleId="DefaultParagraphFont" w:default="1">
    <w:name w:val="Default Paragraph Font"/>
    <w:uiPriority w:val="1"/>
    <w:semiHidden/>
    <w:unhideWhenUsed/>
    <w:rsid w:val="009610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9610ED"/>
  </w:style>
  <w:style w:type="character" w:styleId="Heading1Char" w:customStyle="1">
    <w:name w:val="Heading 1 Char"/>
    <w:aliases w:val="Pocket Char"/>
    <w:basedOn w:val="DefaultParagraphFont"/>
    <w:link w:val="Heading1"/>
    <w:rsid w:val="009610ED"/>
    <w:rPr>
      <w:rFonts w:ascii="Calibri" w:hAnsi="Calibri" w:eastAsiaTheme="majorEastAsia" w:cstheme="majorBidi"/>
      <w:b/>
      <w:sz w:val="52"/>
      <w:szCs w:val="32"/>
    </w:rPr>
  </w:style>
  <w:style w:type="character" w:styleId="Heading2Char" w:customStyle="1">
    <w:name w:val="Heading 2 Char"/>
    <w:aliases w:val="Hat Char"/>
    <w:basedOn w:val="DefaultParagraphFont"/>
    <w:link w:val="Heading2"/>
    <w:uiPriority w:val="1"/>
    <w:rsid w:val="009610ED"/>
    <w:rPr>
      <w:rFonts w:ascii="Calibri" w:hAnsi="Calibri" w:eastAsiaTheme="majorEastAsia" w:cstheme="majorBidi"/>
      <w:b/>
      <w:sz w:val="44"/>
      <w:szCs w:val="26"/>
      <w:u w:val="double"/>
    </w:rPr>
  </w:style>
  <w:style w:type="character" w:styleId="Heading3Char" w:customStyle="1">
    <w:name w:val="Heading 3 Char"/>
    <w:aliases w:val="Block Char"/>
    <w:basedOn w:val="DefaultParagraphFont"/>
    <w:link w:val="Heading3"/>
    <w:uiPriority w:val="2"/>
    <w:rsid w:val="009610ED"/>
    <w:rPr>
      <w:rFonts w:ascii="Calibri" w:hAnsi="Calibri" w:eastAsiaTheme="majorEastAsia" w:cstheme="majorBidi"/>
      <w:b/>
      <w:sz w:val="32"/>
      <w:szCs w:val="24"/>
      <w:u w:val="single"/>
    </w:rPr>
  </w:style>
  <w:style w:type="character" w:styleId="Heading4Char" w:customStyle="1">
    <w:name w:val="Heading 4 Char"/>
    <w:aliases w:val="Tag Char"/>
    <w:basedOn w:val="DefaultParagraphFont"/>
    <w:link w:val="Heading4"/>
    <w:uiPriority w:val="3"/>
    <w:rsid w:val="009610ED"/>
    <w:rPr>
      <w:rFonts w:ascii="Calibri" w:hAnsi="Calibri" w:eastAsiaTheme="majorEastAsia" w:cstheme="majorBidi"/>
      <w:b/>
      <w:iCs/>
      <w:sz w:val="26"/>
    </w:rPr>
  </w:style>
  <w:style w:type="character" w:styleId="Emphasis">
    <w:name w:val="Emphasis"/>
    <w:basedOn w:val="DefaultParagraphFont"/>
    <w:uiPriority w:val="7"/>
    <w:qFormat/>
    <w:rsid w:val="009610ED"/>
    <w:rPr>
      <w:rFonts w:ascii="Calibri" w:hAnsi="Calibri"/>
      <w:b/>
      <w:i w:val="0"/>
      <w:iCs/>
      <w:sz w:val="22"/>
      <w:u w:val="single"/>
      <w:bdr w:val="none" w:color="auto" w:sz="0" w:space="0"/>
    </w:rPr>
  </w:style>
  <w:style w:type="character" w:styleId="Style13ptBold" w:customStyle="1">
    <w:name w:val="Style 13 pt Bold"/>
    <w:aliases w:val="Cite"/>
    <w:basedOn w:val="DefaultParagraphFont"/>
    <w:uiPriority w:val="5"/>
    <w:qFormat/>
    <w:rsid w:val="009610ED"/>
    <w:rPr>
      <w:b/>
      <w:bCs/>
      <w:sz w:val="26"/>
      <w:u w:val="none"/>
    </w:rPr>
  </w:style>
  <w:style w:type="character" w:styleId="StyleUnderline" w:customStyle="1">
    <w:name w:val="Style Underline"/>
    <w:aliases w:val="Underline"/>
    <w:basedOn w:val="DefaultParagraphFont"/>
    <w:uiPriority w:val="6"/>
    <w:qFormat/>
    <w:rsid w:val="009610ED"/>
    <w:rPr>
      <w:b w:val="0"/>
      <w:sz w:val="22"/>
      <w:u w:val="single"/>
    </w:rPr>
  </w:style>
  <w:style w:type="character" w:styleId="Hyperlink">
    <w:name w:val="Hyperlink"/>
    <w:basedOn w:val="DefaultParagraphFont"/>
    <w:uiPriority w:val="99"/>
    <w:semiHidden/>
    <w:unhideWhenUsed/>
    <w:rsid w:val="009610ED"/>
    <w:rPr>
      <w:color w:val="auto"/>
      <w:u w:val="none"/>
    </w:rPr>
  </w:style>
  <w:style w:type="character" w:styleId="FollowedHyperlink">
    <w:name w:val="FollowedHyperlink"/>
    <w:basedOn w:val="DefaultParagraphFont"/>
    <w:uiPriority w:val="99"/>
    <w:semiHidden/>
    <w:unhideWhenUsed/>
    <w:rsid w:val="009610E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38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38A13-06B7-418E-9577-63EDE4EC53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Kurt Fifelski</dc:creator>
  <keywords>5.1.1</keywords>
  <dc:description/>
  <lastModifiedBy>Kate Ortiz</lastModifiedBy>
  <revision>12</revision>
  <dcterms:created xsi:type="dcterms:W3CDTF">2020-03-18T14:57:00.0000000Z</dcterms:created>
  <dcterms:modified xsi:type="dcterms:W3CDTF">2020-07-15T17:38:36.2861468Z</dcterms:modified>
</coreProperties>
</file>