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741FA" w:rsidRDefault="005741FA" w:rsidP="005741FA">
      <w:pPr>
        <w:pStyle w:val="Heading1"/>
      </w:pPr>
      <w:r>
        <w:t>Community Corrections Negative</w:t>
      </w:r>
    </w:p>
    <w:p w:rsidR="00F52C53" w:rsidRDefault="00F52C53" w:rsidP="00F52C53">
      <w:pPr>
        <w:jc w:val="center"/>
      </w:pPr>
      <w:r>
        <w:rPr>
          <w:noProof/>
        </w:rPr>
        <w:drawing>
          <wp:inline distT="0" distB="0" distL="0" distR="0" wp14:anchorId="4C8D738C" wp14:editId="6996A104">
            <wp:extent cx="4328809" cy="7129415"/>
            <wp:effectExtent l="0" t="0" r="0" b="0"/>
            <wp:docPr id="3" name="Picture 3">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oState Debate Vertical.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4333491" cy="7137125"/>
                    </a:xfrm>
                    <a:prstGeom prst="rect">
                      <a:avLst/>
                    </a:prstGeom>
                  </pic:spPr>
                </pic:pic>
              </a:graphicData>
            </a:graphic>
          </wp:inline>
        </w:drawing>
      </w:r>
    </w:p>
    <w:p w:rsidR="005741FA" w:rsidRDefault="005741FA">
      <w:bookmarkStart w:id="0" w:name="_GoBack"/>
      <w:bookmarkEnd w:id="0"/>
      <w:r>
        <w:br w:type="page"/>
      </w:r>
    </w:p>
    <w:p w:rsidR="00BD79B3" w:rsidRDefault="005741FA" w:rsidP="005741FA">
      <w:pPr>
        <w:pStyle w:val="Heading2"/>
      </w:pPr>
      <w:r>
        <w:lastRenderedPageBreak/>
        <w:t xml:space="preserve">Specialty Courts </w:t>
      </w:r>
    </w:p>
    <w:p w:rsidR="00BD79B3" w:rsidRDefault="00BD79B3" w:rsidP="00BD79B3">
      <w:pPr>
        <w:rPr>
          <w:rFonts w:eastAsiaTheme="majorEastAsia" w:cstheme="majorBidi"/>
          <w:sz w:val="44"/>
          <w:szCs w:val="26"/>
          <w:u w:val="double"/>
        </w:rPr>
      </w:pPr>
      <w:r>
        <w:br w:type="page"/>
      </w:r>
    </w:p>
    <w:p w:rsidR="001D614F" w:rsidRDefault="00BD79B3" w:rsidP="00BD79B3">
      <w:pPr>
        <w:pStyle w:val="Heading3"/>
      </w:pPr>
      <w:r>
        <w:lastRenderedPageBreak/>
        <w:t xml:space="preserve">Specialty Courts Fail – General </w:t>
      </w:r>
    </w:p>
    <w:p w:rsidR="00BD79B3" w:rsidRPr="00BD79B3" w:rsidRDefault="00BD79B3" w:rsidP="00BD79B3">
      <w:pPr>
        <w:keepNext/>
        <w:keepLines/>
        <w:spacing w:before="40" w:after="0"/>
        <w:outlineLvl w:val="3"/>
        <w:rPr>
          <w:rFonts w:eastAsiaTheme="majorEastAsia" w:cstheme="majorBidi"/>
          <w:b/>
          <w:iCs/>
          <w:sz w:val="26"/>
        </w:rPr>
      </w:pPr>
      <w:r w:rsidRPr="00BD79B3">
        <w:rPr>
          <w:rFonts w:eastAsiaTheme="majorEastAsia" w:cstheme="majorBidi"/>
          <w:b/>
          <w:iCs/>
          <w:sz w:val="26"/>
        </w:rPr>
        <w:t>Specialty courts exceed judicial expertise – risk abuse of power</w:t>
      </w:r>
    </w:p>
    <w:p w:rsidR="00BD79B3" w:rsidRPr="00BD79B3" w:rsidRDefault="00BD79B3" w:rsidP="00BD79B3">
      <w:r w:rsidRPr="00BD79B3">
        <w:t>Allegra M. McLeod, 20</w:t>
      </w:r>
      <w:r w:rsidRPr="00BD79B3">
        <w:rPr>
          <w:b/>
          <w:bCs/>
          <w:sz w:val="26"/>
        </w:rPr>
        <w:t>12</w:t>
      </w:r>
      <w:r w:rsidRPr="00BD79B3">
        <w:t xml:space="preserve">, </w:t>
      </w:r>
      <w:r w:rsidRPr="00BD79B3">
        <w:rPr>
          <w:b/>
          <w:bCs/>
          <w:sz w:val="26"/>
        </w:rPr>
        <w:t>Georgetown U Law Prof</w:t>
      </w:r>
      <w:r w:rsidRPr="00BD79B3">
        <w:t xml:space="preserve">, " </w:t>
      </w:r>
      <w:proofErr w:type="spellStart"/>
      <w:r w:rsidRPr="00BD79B3">
        <w:t>Decarceration</w:t>
      </w:r>
      <w:proofErr w:type="spellEnd"/>
      <w:r w:rsidRPr="00BD79B3">
        <w:t xml:space="preserve"> Courts: Possibilities and Perils of a Shifting Criminal Law” Georgetown Law </w:t>
      </w:r>
      <w:proofErr w:type="gramStart"/>
      <w:r w:rsidRPr="00BD79B3">
        <w:t>Journal ,</w:t>
      </w:r>
      <w:proofErr w:type="gramEnd"/>
      <w:r w:rsidRPr="00BD79B3">
        <w:t xml:space="preserve"> Nexis, 100 Geo. L.J. 1587 Acc:5-26-2020 (</w:t>
      </w:r>
      <w:proofErr w:type="spellStart"/>
      <w:r w:rsidRPr="00BD79B3">
        <w:t>ermo</w:t>
      </w:r>
      <w:proofErr w:type="spellEnd"/>
      <w:r w:rsidRPr="00BD79B3">
        <w:t>/</w:t>
      </w:r>
      <w:proofErr w:type="spellStart"/>
      <w:r w:rsidRPr="00BD79B3">
        <w:t>sms</w:t>
      </w:r>
      <w:proofErr w:type="spellEnd"/>
      <w:r w:rsidRPr="00BD79B3">
        <w:t>)</w:t>
      </w:r>
    </w:p>
    <w:p w:rsidR="00BD79B3" w:rsidRPr="00BD79B3" w:rsidRDefault="00BD79B3" w:rsidP="00BD79B3">
      <w:r w:rsidRPr="009F6EDB">
        <w:rPr>
          <w:rStyle w:val="StyleUnderline"/>
        </w:rPr>
        <w:t xml:space="preserve">Although the problem of disproportionate punitiveness might in principle be resolved by having all </w:t>
      </w:r>
      <w:r w:rsidRPr="009F6EDB">
        <w:rPr>
          <w:rStyle w:val="StyleUnderline"/>
          <w:highlight w:val="yellow"/>
        </w:rPr>
        <w:t>specialized criminal courts</w:t>
      </w:r>
      <w:r w:rsidRPr="009F6EDB">
        <w:rPr>
          <w:rStyle w:val="StyleUnderline"/>
        </w:rPr>
        <w:t xml:space="preserve"> </w:t>
      </w:r>
      <w:r w:rsidRPr="009F6EDB">
        <w:rPr>
          <w:rStyle w:val="StyleUnderline"/>
          <w:highlight w:val="yellow"/>
        </w:rPr>
        <w:t>adopt sentencing ceilings for technical violations</w:t>
      </w:r>
      <w:r w:rsidRPr="009F6EDB">
        <w:rPr>
          <w:rStyle w:val="StyleUnderline"/>
        </w:rPr>
        <w:t xml:space="preserve">, courts operating on a therapeutic model embrace an anti-formalist, problem-oriented, discretionary approach that rejects such externally imposed, pre-fixed constraints. This model, when it comes to </w:t>
      </w:r>
      <w:r w:rsidRPr="009F6EDB">
        <w:rPr>
          <w:rStyle w:val="StyleUnderline"/>
          <w:highlight w:val="yellow"/>
        </w:rPr>
        <w:t>predominate</w:t>
      </w:r>
      <w:r w:rsidRPr="009F6EDB">
        <w:rPr>
          <w:rStyle w:val="StyleUnderline"/>
        </w:rPr>
        <w:t xml:space="preserve"> over </w:t>
      </w:r>
      <w:r w:rsidRPr="009F6EDB">
        <w:rPr>
          <w:rStyle w:val="StyleUnderline"/>
          <w:highlight w:val="yellow"/>
        </w:rPr>
        <w:t>other approaches</w:t>
      </w:r>
      <w:r w:rsidRPr="009F6EDB">
        <w:rPr>
          <w:rStyle w:val="StyleUnderline"/>
        </w:rPr>
        <w:t xml:space="preserve"> to criminal law administration</w:t>
      </w:r>
      <w:r w:rsidRPr="00BD79B3">
        <w:t xml:space="preserve">, thus </w:t>
      </w:r>
      <w:r w:rsidRPr="009F6EDB">
        <w:rPr>
          <w:rStyle w:val="StyleUnderline"/>
          <w:highlight w:val="yellow"/>
        </w:rPr>
        <w:t>threatens to place judges with extraordinary power</w:t>
      </w:r>
      <w:r w:rsidRPr="009F6EDB">
        <w:rPr>
          <w:rStyle w:val="StyleUnderline"/>
        </w:rPr>
        <w:t xml:space="preserve"> in a position where they act in what they perceive to be defendants'/clients' therapeutic interests but </w:t>
      </w:r>
      <w:r w:rsidRPr="009F6EDB">
        <w:rPr>
          <w:rStyle w:val="StyleUnderline"/>
          <w:highlight w:val="yellow"/>
        </w:rPr>
        <w:t>with unchecked</w:t>
      </w:r>
      <w:r w:rsidRPr="009F6EDB">
        <w:rPr>
          <w:rStyle w:val="StyleUnderline"/>
        </w:rPr>
        <w:t xml:space="preserve">, potentially </w:t>
      </w:r>
      <w:r w:rsidRPr="009F6EDB">
        <w:rPr>
          <w:rStyle w:val="StyleUnderline"/>
          <w:highlight w:val="yellow"/>
        </w:rPr>
        <w:t>punitive effect</w:t>
      </w:r>
      <w:r w:rsidRPr="00BD79B3">
        <w:rPr>
          <w:highlight w:val="yellow"/>
        </w:rPr>
        <w:t>s</w:t>
      </w:r>
      <w:r w:rsidRPr="00BD79B3">
        <w:t xml:space="preserve">, unimpeded by principles of proportionality characteristic of a retributive theory of punishment. </w:t>
      </w:r>
      <w:r w:rsidRPr="009F6EDB">
        <w:rPr>
          <w:rStyle w:val="StyleUnderline"/>
        </w:rPr>
        <w:t xml:space="preserve">This is all the more troubling because </w:t>
      </w:r>
      <w:r w:rsidRPr="009F6EDB">
        <w:rPr>
          <w:rStyle w:val="StyleUnderline"/>
          <w:highlight w:val="yellow"/>
        </w:rPr>
        <w:t>these judges</w:t>
      </w:r>
      <w:r w:rsidRPr="009F6EDB">
        <w:rPr>
          <w:rStyle w:val="StyleUnderline"/>
        </w:rPr>
        <w:t xml:space="preserve"> may </w:t>
      </w:r>
      <w:r w:rsidRPr="009F6EDB">
        <w:rPr>
          <w:rStyle w:val="StyleUnderline"/>
          <w:highlight w:val="yellow"/>
        </w:rPr>
        <w:t>lack formal psychotherapeutic expertise and</w:t>
      </w:r>
      <w:r w:rsidRPr="009F6EDB">
        <w:rPr>
          <w:rStyle w:val="StyleUnderline"/>
        </w:rPr>
        <w:t xml:space="preserve"> many </w:t>
      </w:r>
      <w:r w:rsidRPr="009F6EDB">
        <w:rPr>
          <w:rStyle w:val="StyleUnderline"/>
          <w:highlight w:val="yellow"/>
        </w:rPr>
        <w:t>are likely exhausted by</w:t>
      </w:r>
      <w:r w:rsidRPr="009F6EDB">
        <w:rPr>
          <w:rStyle w:val="StyleUnderline"/>
        </w:rPr>
        <w:t xml:space="preserve"> the undoubtedly difficult work of </w:t>
      </w:r>
      <w:r w:rsidRPr="009F6EDB">
        <w:rPr>
          <w:rStyle w:val="StyleUnderline"/>
          <w:highlight w:val="yellow"/>
        </w:rPr>
        <w:t>dealing with criminally accused addicted or mentally ill individuals</w:t>
      </w:r>
      <w:r w:rsidRPr="00BD79B3">
        <w:t xml:space="preserve">, often </w:t>
      </w:r>
      <w:r w:rsidRPr="009F6EDB">
        <w:rPr>
          <w:rStyle w:val="StyleUnderline"/>
          <w:highlight w:val="yellow"/>
        </w:rPr>
        <w:t>in under-resourced environments</w:t>
      </w:r>
      <w:r w:rsidRPr="00BD79B3">
        <w:t>. The relaxation of procedural safeguards as part of an anti-formalist, team-based, [*1618] therapeutic approach only stands to exacerbate these problems if judges are not particularly conscientious.</w:t>
      </w:r>
    </w:p>
    <w:p w:rsidR="00BD79B3" w:rsidRPr="00BD79B3" w:rsidRDefault="00BD79B3" w:rsidP="00BD79B3">
      <w:pPr>
        <w:keepNext/>
        <w:keepLines/>
        <w:spacing w:before="40" w:after="0"/>
        <w:outlineLvl w:val="3"/>
        <w:rPr>
          <w:rFonts w:eastAsiaTheme="majorEastAsia" w:cstheme="majorBidi"/>
          <w:b/>
          <w:iCs/>
          <w:sz w:val="26"/>
        </w:rPr>
      </w:pPr>
      <w:r w:rsidRPr="00BD79B3">
        <w:rPr>
          <w:rFonts w:eastAsiaTheme="majorEastAsia" w:cstheme="majorBidi"/>
          <w:b/>
          <w:iCs/>
          <w:sz w:val="26"/>
        </w:rPr>
        <w:t>Specialty court proliferation undermines rule of law</w:t>
      </w:r>
      <w:r w:rsidR="009F6EDB">
        <w:rPr>
          <w:rFonts w:eastAsiaTheme="majorEastAsia" w:cstheme="majorBidi"/>
          <w:b/>
          <w:iCs/>
          <w:sz w:val="26"/>
        </w:rPr>
        <w:t xml:space="preserve"> and is extremely expensive. </w:t>
      </w:r>
      <w:proofErr w:type="spellStart"/>
      <w:r w:rsidR="009F6EDB">
        <w:rPr>
          <w:rFonts w:eastAsiaTheme="majorEastAsia" w:cstheme="majorBidi"/>
          <w:b/>
          <w:iCs/>
          <w:sz w:val="26"/>
        </w:rPr>
        <w:t>Decarceration</w:t>
      </w:r>
      <w:proofErr w:type="spellEnd"/>
      <w:r w:rsidR="009F6EDB">
        <w:rPr>
          <w:rFonts w:eastAsiaTheme="majorEastAsia" w:cstheme="majorBidi"/>
          <w:b/>
          <w:iCs/>
          <w:sz w:val="26"/>
        </w:rPr>
        <w:t xml:space="preserve"> solves better</w:t>
      </w:r>
    </w:p>
    <w:p w:rsidR="00BD79B3" w:rsidRPr="00BD79B3" w:rsidRDefault="00BD79B3" w:rsidP="00BD79B3">
      <w:r w:rsidRPr="00BD79B3">
        <w:t>Allegra M. McLeod, 20</w:t>
      </w:r>
      <w:r w:rsidRPr="00BD79B3">
        <w:rPr>
          <w:b/>
          <w:bCs/>
          <w:sz w:val="26"/>
        </w:rPr>
        <w:t>12</w:t>
      </w:r>
      <w:r w:rsidRPr="00BD79B3">
        <w:t xml:space="preserve">, </w:t>
      </w:r>
      <w:r w:rsidRPr="00BD79B3">
        <w:rPr>
          <w:b/>
          <w:bCs/>
          <w:sz w:val="26"/>
        </w:rPr>
        <w:t>Georgetown U Law Prof</w:t>
      </w:r>
      <w:r w:rsidRPr="00BD79B3">
        <w:t xml:space="preserve">, " </w:t>
      </w:r>
      <w:proofErr w:type="spellStart"/>
      <w:r w:rsidRPr="00BD79B3">
        <w:t>Decarceration</w:t>
      </w:r>
      <w:proofErr w:type="spellEnd"/>
      <w:r w:rsidRPr="00BD79B3">
        <w:t xml:space="preserve"> Courts: Possibilities and Perils of a Shifting Criminal Law” Georgetown Law </w:t>
      </w:r>
      <w:proofErr w:type="gramStart"/>
      <w:r w:rsidRPr="00BD79B3">
        <w:t>Journal ,</w:t>
      </w:r>
      <w:proofErr w:type="gramEnd"/>
      <w:r w:rsidRPr="00BD79B3">
        <w:t xml:space="preserve"> Nexis, 100 Geo. L.J. 1587 Acc:5-26-2020 (</w:t>
      </w:r>
      <w:proofErr w:type="spellStart"/>
      <w:r w:rsidRPr="00BD79B3">
        <w:t>ermo</w:t>
      </w:r>
      <w:proofErr w:type="spellEnd"/>
      <w:r w:rsidRPr="00BD79B3">
        <w:t>/</w:t>
      </w:r>
      <w:proofErr w:type="spellStart"/>
      <w:r w:rsidRPr="00BD79B3">
        <w:t>sms</w:t>
      </w:r>
      <w:proofErr w:type="spellEnd"/>
      <w:r w:rsidRPr="00BD79B3">
        <w:t>)</w:t>
      </w:r>
    </w:p>
    <w:p w:rsidR="00BD79B3" w:rsidRPr="00BD79B3" w:rsidRDefault="00BD79B3" w:rsidP="00BD79B3">
      <w:r w:rsidRPr="009F6EDB">
        <w:rPr>
          <w:rStyle w:val="StyleUnderline"/>
          <w:highlight w:val="yellow"/>
        </w:rPr>
        <w:t>A</w:t>
      </w:r>
      <w:r w:rsidRPr="009F6EDB">
        <w:rPr>
          <w:rStyle w:val="StyleUnderline"/>
        </w:rPr>
        <w:t xml:space="preserve"> further </w:t>
      </w:r>
      <w:r w:rsidRPr="009F6EDB">
        <w:rPr>
          <w:rStyle w:val="StyleUnderline"/>
          <w:highlight w:val="yellow"/>
        </w:rPr>
        <w:t>peril of</w:t>
      </w:r>
      <w:r w:rsidRPr="009F6EDB">
        <w:rPr>
          <w:rStyle w:val="StyleUnderline"/>
        </w:rPr>
        <w:t xml:space="preserve"> a </w:t>
      </w:r>
      <w:r w:rsidRPr="009F6EDB">
        <w:rPr>
          <w:rStyle w:val="StyleUnderline"/>
          <w:highlight w:val="yellow"/>
        </w:rPr>
        <w:t>specialized criminal courts</w:t>
      </w:r>
      <w:r w:rsidRPr="009F6EDB">
        <w:rPr>
          <w:rStyle w:val="StyleUnderline"/>
        </w:rPr>
        <w:t xml:space="preserve"> law</w:t>
      </w:r>
      <w:r w:rsidRPr="00BD79B3">
        <w:t xml:space="preserve"> reform strategy </w:t>
      </w:r>
      <w:r w:rsidRPr="009F6EDB">
        <w:rPr>
          <w:rStyle w:val="StyleUnderline"/>
          <w:highlight w:val="yellow"/>
        </w:rPr>
        <w:t>is that it</w:t>
      </w:r>
      <w:r w:rsidRPr="009F6EDB">
        <w:rPr>
          <w:rStyle w:val="StyleUnderline"/>
        </w:rPr>
        <w:t xml:space="preserve"> may </w:t>
      </w:r>
      <w:r w:rsidRPr="009F6EDB">
        <w:rPr>
          <w:rStyle w:val="StyleUnderline"/>
          <w:highlight w:val="yellow"/>
        </w:rPr>
        <w:t>require a profusion of specialized courts to address the myriad problems requiring reform</w:t>
      </w:r>
      <w:r w:rsidRPr="00BD79B3">
        <w:t xml:space="preserve">. </w:t>
      </w:r>
      <w:r w:rsidRPr="009F6EDB">
        <w:rPr>
          <w:rStyle w:val="StyleUnderline"/>
          <w:highlight w:val="yellow"/>
        </w:rPr>
        <w:t>Convening a separate court</w:t>
      </w:r>
      <w:r w:rsidRPr="009F6EDB">
        <w:rPr>
          <w:rStyle w:val="StyleUnderline"/>
        </w:rPr>
        <w:t xml:space="preserve"> for each separate area in which substantive criminal law reform is desired </w:t>
      </w:r>
      <w:r w:rsidRPr="009F6EDB">
        <w:rPr>
          <w:rStyle w:val="StyleUnderline"/>
          <w:highlight w:val="yellow"/>
        </w:rPr>
        <w:t>would be enormously costly</w:t>
      </w:r>
      <w:r w:rsidRPr="00BD79B3">
        <w:t xml:space="preserve">. 323 Additionally, </w:t>
      </w:r>
      <w:r w:rsidRPr="009F6EDB">
        <w:rPr>
          <w:rStyle w:val="StyleUnderline"/>
          <w:highlight w:val="yellow"/>
        </w:rPr>
        <w:t>reliance on criminal court specialization might</w:t>
      </w:r>
      <w:r w:rsidRPr="009F6EDB">
        <w:rPr>
          <w:rStyle w:val="StyleUnderline"/>
        </w:rPr>
        <w:t xml:space="preserve"> well threaten to </w:t>
      </w:r>
      <w:r w:rsidRPr="009F6EDB">
        <w:rPr>
          <w:rStyle w:val="StyleUnderline"/>
          <w:highlight w:val="yellow"/>
        </w:rPr>
        <w:t>undermine rule of law values centered on a model of judges as neutral generalists</w:t>
      </w:r>
      <w:r w:rsidRPr="00BD79B3">
        <w:t>. 324</w:t>
      </w:r>
      <w:r w:rsidR="009F6EDB">
        <w:t xml:space="preserve"> </w:t>
      </w:r>
      <w:r w:rsidRPr="00BD79B3">
        <w:t xml:space="preserve">Although these are legitimate objections to certain forms of criminal court specialization, a </w:t>
      </w:r>
      <w:proofErr w:type="spellStart"/>
      <w:r w:rsidRPr="00BD79B3">
        <w:t>decarceration</w:t>
      </w:r>
      <w:proofErr w:type="spellEnd"/>
      <w:r w:rsidRPr="00BD79B3">
        <w:t xml:space="preserve"> model is less likely to entail these troubling features of specialization for two primary reasons. First, </w:t>
      </w:r>
      <w:r w:rsidRPr="009F6EDB">
        <w:rPr>
          <w:rStyle w:val="StyleUnderline"/>
        </w:rPr>
        <w:t xml:space="preserve">a </w:t>
      </w:r>
      <w:proofErr w:type="spellStart"/>
      <w:r w:rsidRPr="009F6EDB">
        <w:rPr>
          <w:rStyle w:val="StyleUnderline"/>
        </w:rPr>
        <w:t>decarceration</w:t>
      </w:r>
      <w:proofErr w:type="spellEnd"/>
      <w:r w:rsidRPr="009F6EDB">
        <w:rPr>
          <w:rStyle w:val="StyleUnderline"/>
        </w:rPr>
        <w:t xml:space="preserve"> model</w:t>
      </w:r>
      <w:r w:rsidRPr="00BD79B3">
        <w:t xml:space="preserve"> is an interim strategy for criminal law reform, </w:t>
      </w:r>
      <w:r w:rsidRPr="009F6EDB">
        <w:rPr>
          <w:rStyle w:val="StyleUnderline"/>
        </w:rPr>
        <w:t xml:space="preserve">focused specifically on reducing reliance on incarceration </w:t>
      </w:r>
      <w:r w:rsidRPr="00BD79B3">
        <w:t xml:space="preserve">by setting in motion broader reform processes as discussed previously in section II.D and Part III. Diversionary courts need not aspire to become a permanent criminal law administrative fixture. Thus, a </w:t>
      </w:r>
      <w:r w:rsidRPr="009F6EDB">
        <w:rPr>
          <w:rStyle w:val="StyleUnderline"/>
        </w:rPr>
        <w:t xml:space="preserve">diversionary </w:t>
      </w:r>
      <w:proofErr w:type="spellStart"/>
      <w:r w:rsidRPr="009F6EDB">
        <w:rPr>
          <w:rStyle w:val="StyleUnderline"/>
        </w:rPr>
        <w:t>decarceration</w:t>
      </w:r>
      <w:proofErr w:type="spellEnd"/>
      <w:r w:rsidRPr="009F6EDB">
        <w:rPr>
          <w:rStyle w:val="StyleUnderline"/>
        </w:rPr>
        <w:t xml:space="preserve"> model poses a less significant threat of proliferating courts endlessly in response to every criminal law problem requiring reform</w:t>
      </w:r>
      <w:r w:rsidRPr="00BD79B3">
        <w:t xml:space="preserve">. </w:t>
      </w:r>
      <w:r w:rsidRPr="009F6EDB">
        <w:rPr>
          <w:rStyle w:val="StyleUnderline"/>
        </w:rPr>
        <w:t xml:space="preserve">As a consequence, this approach stands to intrude less upon the predominant norm of generalist adjudication. </w:t>
      </w:r>
      <w:r w:rsidRPr="00BD79B3">
        <w:t xml:space="preserve">Second, courts adopting a </w:t>
      </w:r>
      <w:proofErr w:type="spellStart"/>
      <w:r w:rsidRPr="00BD79B3">
        <w:t>decarceration</w:t>
      </w:r>
      <w:proofErr w:type="spellEnd"/>
      <w:r w:rsidRPr="00BD79B3">
        <w:t xml:space="preserve"> approach need not be particularly substantively specialized. </w:t>
      </w:r>
      <w:r w:rsidRPr="009F6EDB">
        <w:rPr>
          <w:rStyle w:val="StyleUnderline"/>
        </w:rPr>
        <w:t xml:space="preserve">A </w:t>
      </w:r>
      <w:proofErr w:type="spellStart"/>
      <w:r w:rsidRPr="009F6EDB">
        <w:rPr>
          <w:rStyle w:val="StyleUnderline"/>
        </w:rPr>
        <w:t>decarceration</w:t>
      </w:r>
      <w:proofErr w:type="spellEnd"/>
      <w:r w:rsidRPr="009F6EDB">
        <w:rPr>
          <w:rStyle w:val="StyleUnderline"/>
        </w:rPr>
        <w:t xml:space="preserve"> model could</w:t>
      </w:r>
      <w:r w:rsidRPr="00BD79B3">
        <w:t xml:space="preserve"> [*1670] </w:t>
      </w:r>
      <w:r w:rsidRPr="009F6EDB">
        <w:rPr>
          <w:rStyle w:val="StyleUnderline"/>
        </w:rPr>
        <w:t>incorporate within one court jurisdiction over a range of different matters for which non-carceral sentencing is preferred</w:t>
      </w:r>
      <w:r w:rsidRPr="00BD79B3">
        <w:t>. This too stands to reduce the risk of endlessly proliferating specialized criminal courts and positions specialized criminal court judges in a role more akin to the prototypical generalist judge. 325</w:t>
      </w:r>
    </w:p>
    <w:p w:rsidR="00BD79B3" w:rsidRPr="00BD79B3" w:rsidRDefault="00E277F2" w:rsidP="00BD79B3">
      <w:pPr>
        <w:keepNext/>
        <w:keepLines/>
        <w:spacing w:before="40" w:after="0"/>
        <w:outlineLvl w:val="3"/>
        <w:rPr>
          <w:rFonts w:eastAsiaTheme="majorEastAsia" w:cstheme="majorBidi"/>
          <w:b/>
          <w:iCs/>
          <w:sz w:val="26"/>
        </w:rPr>
      </w:pPr>
      <w:r>
        <w:rPr>
          <w:rFonts w:eastAsiaTheme="majorEastAsia" w:cstheme="majorBidi"/>
          <w:b/>
          <w:iCs/>
          <w:sz w:val="26"/>
        </w:rPr>
        <w:lastRenderedPageBreak/>
        <w:t xml:space="preserve">There is no way to scale the courts up to meet the needs of all people in that specialty court. Currently, the reach a tiny fraction of people. </w:t>
      </w:r>
    </w:p>
    <w:p w:rsidR="00BD79B3" w:rsidRPr="00BD79B3" w:rsidRDefault="00BD79B3" w:rsidP="00BD79B3">
      <w:r w:rsidRPr="00BD79B3">
        <w:t>Allegra M. McLeod, 20</w:t>
      </w:r>
      <w:r w:rsidRPr="00BD79B3">
        <w:rPr>
          <w:b/>
          <w:bCs/>
          <w:sz w:val="26"/>
        </w:rPr>
        <w:t>12</w:t>
      </w:r>
      <w:r w:rsidRPr="00BD79B3">
        <w:t xml:space="preserve">, </w:t>
      </w:r>
      <w:r w:rsidRPr="00BD79B3">
        <w:rPr>
          <w:b/>
          <w:bCs/>
          <w:sz w:val="26"/>
        </w:rPr>
        <w:t>Georgetown U Law Prof</w:t>
      </w:r>
      <w:r w:rsidRPr="00BD79B3">
        <w:t xml:space="preserve">, " </w:t>
      </w:r>
      <w:proofErr w:type="spellStart"/>
      <w:r w:rsidRPr="00BD79B3">
        <w:t>Decarceration</w:t>
      </w:r>
      <w:proofErr w:type="spellEnd"/>
      <w:r w:rsidRPr="00BD79B3">
        <w:t xml:space="preserve"> Courts: Possibilities and Perils of a Shifting Criminal Law” Georgetown Law </w:t>
      </w:r>
      <w:proofErr w:type="gramStart"/>
      <w:r w:rsidRPr="00BD79B3">
        <w:t>Journal ,</w:t>
      </w:r>
      <w:proofErr w:type="gramEnd"/>
      <w:r w:rsidRPr="00BD79B3">
        <w:t xml:space="preserve"> Nexis, 100 Geo. L.J. 1587 Acc:5-26-2020 (</w:t>
      </w:r>
      <w:proofErr w:type="spellStart"/>
      <w:r w:rsidRPr="00BD79B3">
        <w:t>ermo</w:t>
      </w:r>
      <w:proofErr w:type="spellEnd"/>
      <w:r w:rsidRPr="00BD79B3">
        <w:t>/</w:t>
      </w:r>
      <w:proofErr w:type="spellStart"/>
      <w:r w:rsidRPr="00BD79B3">
        <w:t>sms</w:t>
      </w:r>
      <w:proofErr w:type="spellEnd"/>
      <w:r w:rsidRPr="00BD79B3">
        <w:t>)</w:t>
      </w:r>
    </w:p>
    <w:p w:rsidR="00BD79B3" w:rsidRPr="00BD79B3" w:rsidRDefault="00BD79B3" w:rsidP="00BD79B3">
      <w:r w:rsidRPr="00E277F2">
        <w:rPr>
          <w:rStyle w:val="StyleUnderline"/>
        </w:rPr>
        <w:t xml:space="preserve">A further limitation of the therapeutic jurisprudence model has to do with the difficulty of bringing a therapeutic </w:t>
      </w:r>
      <w:proofErr w:type="spellStart"/>
      <w:r w:rsidRPr="00E277F2">
        <w:rPr>
          <w:rStyle w:val="StyleUnderline"/>
        </w:rPr>
        <w:t>courtbased</w:t>
      </w:r>
      <w:proofErr w:type="spellEnd"/>
      <w:r w:rsidRPr="00E277F2">
        <w:rPr>
          <w:rStyle w:val="StyleUnderline"/>
        </w:rPr>
        <w:t xml:space="preserve"> approach to scale, even were that to be a desirable outcome</w:t>
      </w:r>
      <w:r w:rsidRPr="00BD79B3">
        <w:t xml:space="preserve">--a matter on which the preceding analysis should cast some doubt. </w:t>
      </w:r>
      <w:r w:rsidRPr="00E277F2">
        <w:rPr>
          <w:rStyle w:val="StyleUnderline"/>
          <w:highlight w:val="yellow"/>
        </w:rPr>
        <w:t>Although the reformist potential of a therapeutic model rests on being able to administer therapy to individual defendants</w:t>
      </w:r>
      <w:r w:rsidRPr="00E277F2">
        <w:rPr>
          <w:rStyle w:val="StyleUnderline"/>
        </w:rPr>
        <w:t xml:space="preserve"> through the courts, </w:t>
      </w:r>
      <w:r w:rsidRPr="00E277F2">
        <w:rPr>
          <w:rStyle w:val="StyleUnderline"/>
          <w:highlight w:val="yellow"/>
        </w:rPr>
        <w:t>these courts only address a small fraction of</w:t>
      </w:r>
      <w:r w:rsidRPr="00E277F2">
        <w:rPr>
          <w:rStyle w:val="StyleUnderline"/>
        </w:rPr>
        <w:t xml:space="preserve"> drug </w:t>
      </w:r>
      <w:r w:rsidRPr="00E277F2">
        <w:rPr>
          <w:rStyle w:val="StyleUnderline"/>
          <w:highlight w:val="yellow"/>
        </w:rPr>
        <w:t>cases</w:t>
      </w:r>
      <w:r w:rsidRPr="00E277F2">
        <w:rPr>
          <w:rStyle w:val="StyleUnderline"/>
        </w:rPr>
        <w:t xml:space="preserve"> or other relevant categories of cases in the system</w:t>
      </w:r>
      <w:r w:rsidRPr="00BD79B3">
        <w:t xml:space="preserve">. As of 2005, the number of individuals in drug court programs was 70,000, as compared to a population on probation of about four million individuals, many of whom are drug-involved offenders. 126 </w:t>
      </w:r>
      <w:r w:rsidRPr="00E277F2">
        <w:rPr>
          <w:rStyle w:val="StyleUnderline"/>
          <w:highlight w:val="yellow"/>
        </w:rPr>
        <w:t>To reach even ten percent of individuals serving a probationary sentence, the number of therapeutic</w:t>
      </w:r>
      <w:r w:rsidRPr="00E277F2">
        <w:rPr>
          <w:rStyle w:val="StyleUnderline"/>
        </w:rPr>
        <w:t xml:space="preserve"> drug </w:t>
      </w:r>
      <w:r w:rsidRPr="00E277F2">
        <w:rPr>
          <w:rStyle w:val="StyleUnderline"/>
          <w:highlight w:val="yellow"/>
        </w:rPr>
        <w:t>courts would need to increase enormousl</w:t>
      </w:r>
      <w:r w:rsidRPr="00E277F2">
        <w:rPr>
          <w:rStyle w:val="StyleUnderline"/>
        </w:rPr>
        <w:t>y.</w:t>
      </w:r>
      <w:r w:rsidRPr="00BD79B3">
        <w:t xml:space="preserve"> 127 The Akron Mental Health Court as of 2004 handled at one time approximately 120 clients, only a small fraction of the many thousands of mentally ill individuals likely to be caught up in Ohio's criminal justice system. 128 The Louisiana Mental Health Court as of 2009 had eighty-five participants and operated one day per week. 129 </w:t>
      </w:r>
      <w:r w:rsidRPr="00E277F2">
        <w:rPr>
          <w:rStyle w:val="StyleUnderline"/>
          <w:highlight w:val="yellow"/>
        </w:rPr>
        <w:t>Administering therapeutic jurisprudence through convening separate specialized criminal courts is</w:t>
      </w:r>
      <w:r w:rsidRPr="00E277F2">
        <w:rPr>
          <w:rStyle w:val="StyleUnderline"/>
        </w:rPr>
        <w:t xml:space="preserve"> also relatively </w:t>
      </w:r>
      <w:r w:rsidRPr="00E277F2">
        <w:rPr>
          <w:rStyle w:val="StyleUnderline"/>
          <w:highlight w:val="yellow"/>
        </w:rPr>
        <w:t>costly, further decreasing the likelihood that it will be possible to bring this model to scale</w:t>
      </w:r>
      <w:r w:rsidRPr="00E277F2">
        <w:rPr>
          <w:rStyle w:val="StyleUnderline"/>
        </w:rPr>
        <w:t xml:space="preserve"> even were this to be a sought-after result</w:t>
      </w:r>
      <w:r w:rsidRPr="00BD79B3">
        <w:t>.</w:t>
      </w:r>
    </w:p>
    <w:p w:rsidR="00BD79B3" w:rsidRPr="00BD79B3" w:rsidRDefault="00BD79B3" w:rsidP="00BD79B3">
      <w:r w:rsidRPr="00BD79B3">
        <w:t xml:space="preserve">In any event, </w:t>
      </w:r>
      <w:r w:rsidRPr="00E277F2">
        <w:rPr>
          <w:rStyle w:val="StyleUnderline"/>
          <w:highlight w:val="yellow"/>
        </w:rPr>
        <w:t>there is considerable cause to question whether specialized criminal courts</w:t>
      </w:r>
      <w:r w:rsidRPr="00BD79B3">
        <w:t xml:space="preserve"> adopting a therapeutic jurisprudence model </w:t>
      </w:r>
      <w:r w:rsidRPr="00E277F2">
        <w:rPr>
          <w:rStyle w:val="StyleUnderline"/>
          <w:highlight w:val="yellow"/>
        </w:rPr>
        <w:t>ought to be brought to scale</w:t>
      </w:r>
      <w:r w:rsidRPr="00BD79B3">
        <w:t xml:space="preserve"> given that proceedings in </w:t>
      </w:r>
      <w:r w:rsidRPr="00E277F2">
        <w:rPr>
          <w:rStyle w:val="StyleUnderline"/>
          <w:highlight w:val="yellow"/>
        </w:rPr>
        <w:t>these courts appear to possess certain inherent features that may tend to exacerbate some of the most troubling problems associated with the adjudication of criminal cases</w:t>
      </w:r>
      <w:r w:rsidRPr="00BD79B3">
        <w:t xml:space="preserve"> in conventional courts, </w:t>
      </w:r>
      <w:r w:rsidRPr="00E277F2">
        <w:rPr>
          <w:rStyle w:val="StyleUnderline"/>
          <w:highlight w:val="yellow"/>
        </w:rPr>
        <w:t>including unnecessary terms of incarceration for minor or technical violations</w:t>
      </w:r>
      <w:r w:rsidRPr="00BD79B3">
        <w:t xml:space="preserve"> and prevalent procedural irregularities. On a therapeutic model, any judicial tendencies in these directions are more likely to be unchecked.</w:t>
      </w:r>
      <w:r w:rsidRPr="00BD79B3">
        <w:cr/>
      </w:r>
    </w:p>
    <w:p w:rsidR="00BD79B3" w:rsidRPr="00BD79B3" w:rsidRDefault="00BD79B3" w:rsidP="00BD79B3">
      <w:pPr>
        <w:keepNext/>
        <w:keepLines/>
        <w:spacing w:before="40" w:after="0"/>
        <w:outlineLvl w:val="3"/>
        <w:rPr>
          <w:rFonts w:eastAsiaTheme="majorEastAsia" w:cstheme="majorBidi"/>
          <w:b/>
          <w:iCs/>
          <w:sz w:val="26"/>
        </w:rPr>
      </w:pPr>
      <w:r w:rsidRPr="00BD79B3">
        <w:rPr>
          <w:rFonts w:eastAsiaTheme="majorEastAsia" w:cstheme="majorBidi"/>
          <w:b/>
          <w:iCs/>
          <w:sz w:val="26"/>
        </w:rPr>
        <w:t>Privacy DA to specialty courts</w:t>
      </w:r>
    </w:p>
    <w:p w:rsidR="00BD79B3" w:rsidRPr="00BD79B3" w:rsidRDefault="00BD79B3" w:rsidP="00BD79B3">
      <w:r w:rsidRPr="00BD79B3">
        <w:t>Allegra M. McLeod, 20</w:t>
      </w:r>
      <w:r w:rsidRPr="00BD79B3">
        <w:rPr>
          <w:b/>
          <w:bCs/>
          <w:sz w:val="26"/>
        </w:rPr>
        <w:t>12</w:t>
      </w:r>
      <w:r w:rsidRPr="00BD79B3">
        <w:t xml:space="preserve">, </w:t>
      </w:r>
      <w:r w:rsidRPr="00BD79B3">
        <w:rPr>
          <w:b/>
          <w:bCs/>
          <w:sz w:val="26"/>
        </w:rPr>
        <w:t>Georgetown U Law Prof</w:t>
      </w:r>
      <w:r w:rsidRPr="00BD79B3">
        <w:t xml:space="preserve">, " </w:t>
      </w:r>
      <w:proofErr w:type="spellStart"/>
      <w:r w:rsidRPr="00BD79B3">
        <w:t>Decarceration</w:t>
      </w:r>
      <w:proofErr w:type="spellEnd"/>
      <w:r w:rsidRPr="00BD79B3">
        <w:t xml:space="preserve"> Courts: Possibilities and Perils of a Shifting Criminal Law” Georgetown Law </w:t>
      </w:r>
      <w:proofErr w:type="gramStart"/>
      <w:r w:rsidRPr="00BD79B3">
        <w:t>Journal ,</w:t>
      </w:r>
      <w:proofErr w:type="gramEnd"/>
      <w:r w:rsidRPr="00BD79B3">
        <w:t xml:space="preserve"> Nexis, 100 Geo. L.J. 1587 Acc:5-26-2020 (</w:t>
      </w:r>
      <w:proofErr w:type="spellStart"/>
      <w:r w:rsidRPr="00BD79B3">
        <w:t>ermo</w:t>
      </w:r>
      <w:proofErr w:type="spellEnd"/>
      <w:r w:rsidRPr="00BD79B3">
        <w:t>/</w:t>
      </w:r>
      <w:proofErr w:type="spellStart"/>
      <w:r w:rsidRPr="00BD79B3">
        <w:t>sms</w:t>
      </w:r>
      <w:proofErr w:type="spellEnd"/>
      <w:r w:rsidRPr="00BD79B3">
        <w:t>)</w:t>
      </w:r>
    </w:p>
    <w:p w:rsidR="00BD79B3" w:rsidRPr="00BD79B3" w:rsidRDefault="00BD79B3" w:rsidP="00BD79B3">
      <w:r w:rsidRPr="00BD79B3">
        <w:t xml:space="preserve">Worse still, on a therapeutic jurisprudence model, procedural shortcutting or unnecessary incarceration may be defended as therapeutic, rendering it less susceptible to critical engagement. 130 For instance, </w:t>
      </w:r>
      <w:r w:rsidRPr="00E277F2">
        <w:rPr>
          <w:rStyle w:val="StyleUnderline"/>
          <w:highlight w:val="yellow"/>
        </w:rPr>
        <w:t>when California drug court [*1619] judges wished to amend the California penal code to reduce the privacy rights of drug court defendants/clients, one judge defended the practice</w:t>
      </w:r>
      <w:r w:rsidRPr="00BD79B3">
        <w:t xml:space="preserve"> as follows: "I support a search clause for drug treatment court clients because I think a search clause is therapeutic </w:t>
      </w:r>
      <w:proofErr w:type="gramStart"/>
      <w:r w:rsidRPr="00BD79B3">
        <w:t>. . . .</w:t>
      </w:r>
      <w:proofErr w:type="gramEnd"/>
      <w:r w:rsidRPr="00BD79B3">
        <w:t xml:space="preserve"> I don't see a search clause as a sanction so much as an additional therapeutic intervention that will help them succeed." 131 </w:t>
      </w:r>
      <w:r w:rsidRPr="00E277F2">
        <w:rPr>
          <w:rStyle w:val="StyleUnderline"/>
        </w:rPr>
        <w:t xml:space="preserve">The potentially </w:t>
      </w:r>
      <w:r w:rsidRPr="00E277F2">
        <w:rPr>
          <w:rStyle w:val="StyleUnderline"/>
          <w:highlight w:val="yellow"/>
        </w:rPr>
        <w:t>problematic effects of this curtailment of privacy are</w:t>
      </w:r>
      <w:r w:rsidRPr="00E277F2">
        <w:rPr>
          <w:rStyle w:val="StyleUnderline"/>
        </w:rPr>
        <w:t xml:space="preserve"> obscured by a therapeutic justificatory approach that is </w:t>
      </w:r>
      <w:r w:rsidRPr="00E277F2">
        <w:rPr>
          <w:rStyle w:val="StyleUnderline"/>
          <w:highlight w:val="yellow"/>
        </w:rPr>
        <w:t>difficult for non-experts to critically confront</w:t>
      </w:r>
      <w:r w:rsidRPr="00E277F2">
        <w:rPr>
          <w:rStyle w:val="StyleUnderline"/>
        </w:rPr>
        <w:t xml:space="preserve"> on its own terms. </w:t>
      </w:r>
      <w:r w:rsidRPr="00E277F2">
        <w:rPr>
          <w:rStyle w:val="StyleUnderline"/>
          <w:highlight w:val="yellow"/>
        </w:rPr>
        <w:t>And even if, on balance, relinquishing some privacy protections may be socially desirable</w:t>
      </w:r>
      <w:r w:rsidRPr="00E277F2">
        <w:rPr>
          <w:rStyle w:val="StyleUnderline"/>
        </w:rPr>
        <w:t xml:space="preserve"> because it </w:t>
      </w:r>
      <w:r w:rsidRPr="00E277F2">
        <w:rPr>
          <w:rStyle w:val="StyleUnderline"/>
        </w:rPr>
        <w:lastRenderedPageBreak/>
        <w:t xml:space="preserve">serves to reduce recidivism, </w:t>
      </w:r>
      <w:r w:rsidRPr="00E277F2">
        <w:rPr>
          <w:rStyle w:val="StyleUnderline"/>
          <w:highlight w:val="yellow"/>
        </w:rPr>
        <w:t>casting the argument for this approach in vague psychotherapeutic terms obscures</w:t>
      </w:r>
      <w:r w:rsidRPr="00E277F2">
        <w:rPr>
          <w:rStyle w:val="StyleUnderline"/>
        </w:rPr>
        <w:t xml:space="preserve">, rather than illuminates, </w:t>
      </w:r>
      <w:r w:rsidRPr="00E277F2">
        <w:rPr>
          <w:rStyle w:val="StyleUnderline"/>
          <w:highlight w:val="yellow"/>
        </w:rPr>
        <w:t>the relevant considerations at stake</w:t>
      </w:r>
      <w:r w:rsidRPr="00BD79B3">
        <w:t>.</w:t>
      </w:r>
    </w:p>
    <w:p w:rsidR="00BD79B3" w:rsidRPr="00BD79B3" w:rsidRDefault="00BD79B3" w:rsidP="00BD79B3">
      <w:pPr>
        <w:keepNext/>
        <w:keepLines/>
        <w:spacing w:before="40" w:after="0"/>
        <w:outlineLvl w:val="3"/>
        <w:rPr>
          <w:rFonts w:eastAsiaTheme="majorEastAsia" w:cstheme="majorBidi"/>
          <w:b/>
          <w:iCs/>
          <w:sz w:val="26"/>
        </w:rPr>
      </w:pPr>
      <w:r w:rsidRPr="00BD79B3">
        <w:rPr>
          <w:rFonts w:eastAsiaTheme="majorEastAsia" w:cstheme="majorBidi"/>
          <w:b/>
          <w:iCs/>
          <w:sz w:val="26"/>
        </w:rPr>
        <w:t>Order maintenance &amp; community courts trigger domination by the wealthy</w:t>
      </w:r>
    </w:p>
    <w:p w:rsidR="00BD79B3" w:rsidRPr="00BD79B3" w:rsidRDefault="00BD79B3" w:rsidP="00BD79B3">
      <w:r w:rsidRPr="00BD79B3">
        <w:t>Allegra M. McLeod, 20</w:t>
      </w:r>
      <w:r w:rsidRPr="00BD79B3">
        <w:rPr>
          <w:b/>
          <w:bCs/>
          <w:sz w:val="26"/>
        </w:rPr>
        <w:t>12</w:t>
      </w:r>
      <w:r w:rsidRPr="00BD79B3">
        <w:t xml:space="preserve">, </w:t>
      </w:r>
      <w:r w:rsidRPr="00BD79B3">
        <w:rPr>
          <w:b/>
          <w:bCs/>
          <w:sz w:val="26"/>
        </w:rPr>
        <w:t>Georgetown U Law Prof</w:t>
      </w:r>
      <w:r w:rsidRPr="00BD79B3">
        <w:t xml:space="preserve">, " </w:t>
      </w:r>
      <w:proofErr w:type="spellStart"/>
      <w:r w:rsidRPr="00BD79B3">
        <w:t>Decarceration</w:t>
      </w:r>
      <w:proofErr w:type="spellEnd"/>
      <w:r w:rsidRPr="00BD79B3">
        <w:t xml:space="preserve"> Courts: Possibilities and Perils of a Shifting Criminal Law” Georgetown Law </w:t>
      </w:r>
      <w:proofErr w:type="gramStart"/>
      <w:r w:rsidRPr="00BD79B3">
        <w:t>Journal ,</w:t>
      </w:r>
      <w:proofErr w:type="gramEnd"/>
      <w:r w:rsidRPr="00BD79B3">
        <w:t xml:space="preserve"> Nexis, 100 Geo. L.J. 1587 Acc:5-26-2020 (</w:t>
      </w:r>
      <w:proofErr w:type="spellStart"/>
      <w:r w:rsidRPr="00BD79B3">
        <w:t>ermo</w:t>
      </w:r>
      <w:proofErr w:type="spellEnd"/>
      <w:r w:rsidRPr="00BD79B3">
        <w:t>/</w:t>
      </w:r>
      <w:proofErr w:type="spellStart"/>
      <w:r w:rsidRPr="00BD79B3">
        <w:t>sms</w:t>
      </w:r>
      <w:proofErr w:type="spellEnd"/>
      <w:r w:rsidRPr="00BD79B3">
        <w:t>)</w:t>
      </w:r>
    </w:p>
    <w:p w:rsidR="00EF3649" w:rsidRDefault="00BD79B3">
      <w:r w:rsidRPr="00BD79B3">
        <w:t xml:space="preserve">A final benefit noted by supporters of an order maintenance model, and of </w:t>
      </w:r>
      <w:r w:rsidRPr="000A15CD">
        <w:rPr>
          <w:rStyle w:val="StyleUnderline"/>
          <w:highlight w:val="yellow"/>
        </w:rPr>
        <w:t>community courts</w:t>
      </w:r>
      <w:r w:rsidRPr="00BD79B3">
        <w:t xml:space="preserve"> in particular, involves the courts' revival of local democratic participation in criminal law administration. While democracy is not an unqualified good for criminal law--indeed, democratic processes have often resulted in later-regretted criminal law and policy outcomes--democratic excesses could in principle be restrained by confining community participation to discrete localities in which the members would themselves internalize the costs of favored policies. 177 The local democratic potential of community courts is thought to derive from the involvement of community members in setting the courts' priorities, the local access to community court judges, and more general increased accessibility and transparency of the courts. Yet, the actual democratic potential of order maintenance community courts is unclear given that, as multiple studies indicate, only a small number of often relatively wealthy or unusually vocal individuals participate actively in community court programs. 178 In fact, there is some evidence that these courts may </w:t>
      </w:r>
      <w:r w:rsidRPr="000A15CD">
        <w:rPr>
          <w:rStyle w:val="StyleUnderline"/>
          <w:highlight w:val="yellow"/>
        </w:rPr>
        <w:t>serve to advance the interests of a moneyed minority interest group in furthering gentrification to improve property values</w:t>
      </w:r>
      <w:r w:rsidRPr="00BD79B3">
        <w:t xml:space="preserve">. 179 And while gentrification may be a positive force in these neighborhoods--engendering improved neighborhood quality of life and increasing property values--it is nonetheless questionable whether associated court reform desirably reconstitutes local democratic practices in criminal law administration. </w:t>
      </w:r>
      <w:r w:rsidRPr="000A15CD">
        <w:rPr>
          <w:rStyle w:val="StyleUnderline"/>
          <w:highlight w:val="yellow"/>
        </w:rPr>
        <w:t>Control of a local criminal law enforcement agenda by a few relatively powerful outspoken community members hardly represents a robust form of local democratization of criminal law,</w:t>
      </w:r>
      <w:r w:rsidRPr="00BD79B3">
        <w:t xml:space="preserve"> whatever may or may not be the [*1631] other advantages of gentrification. 180</w:t>
      </w:r>
      <w:r w:rsidRPr="00BD79B3">
        <w:cr/>
      </w:r>
      <w:r w:rsidR="00EF3649">
        <w:br w:type="page"/>
      </w:r>
    </w:p>
    <w:p w:rsidR="00EF3649" w:rsidRPr="00EF3649" w:rsidRDefault="00EF3649" w:rsidP="00EF3649">
      <w:pPr>
        <w:pStyle w:val="Heading3"/>
      </w:pPr>
      <w:r>
        <w:lastRenderedPageBreak/>
        <w:t xml:space="preserve">Specialty Courts Fail – Racist </w:t>
      </w:r>
    </w:p>
    <w:p w:rsidR="00EF3649" w:rsidRPr="00EF3649" w:rsidRDefault="00EF3649" w:rsidP="00EF3649">
      <w:pPr>
        <w:keepNext/>
        <w:keepLines/>
        <w:spacing w:before="40" w:after="0"/>
        <w:outlineLvl w:val="3"/>
        <w:rPr>
          <w:rFonts w:eastAsiaTheme="majorEastAsia" w:cstheme="majorBidi"/>
          <w:b/>
          <w:iCs/>
          <w:sz w:val="26"/>
        </w:rPr>
      </w:pPr>
      <w:r w:rsidRPr="00EF3649">
        <w:rPr>
          <w:rFonts w:eastAsiaTheme="majorEastAsia" w:cstheme="majorBidi"/>
          <w:b/>
          <w:iCs/>
          <w:sz w:val="26"/>
        </w:rPr>
        <w:t>Specialty courts lead to racial discrimination</w:t>
      </w:r>
    </w:p>
    <w:p w:rsidR="00EF3649" w:rsidRPr="00EF3649" w:rsidRDefault="00EF3649" w:rsidP="00EF3649">
      <w:r w:rsidRPr="00EF3649">
        <w:t xml:space="preserve">Joel </w:t>
      </w:r>
      <w:r w:rsidRPr="00EF3649">
        <w:rPr>
          <w:rFonts w:cs="Calibri"/>
          <w:b/>
          <w:iCs/>
          <w:u w:val="single"/>
        </w:rPr>
        <w:t>Gross</w:t>
      </w:r>
      <w:r w:rsidRPr="00EF3649">
        <w:t>, 20</w:t>
      </w:r>
      <w:r w:rsidRPr="00EF3649">
        <w:rPr>
          <w:b/>
          <w:bCs/>
          <w:sz w:val="26"/>
        </w:rPr>
        <w:t>10</w:t>
      </w:r>
      <w:r w:rsidRPr="00EF3649">
        <w:t xml:space="preserve">, </w:t>
      </w:r>
      <w:r w:rsidRPr="00EF3649">
        <w:rPr>
          <w:b/>
          <w:bCs/>
          <w:sz w:val="26"/>
        </w:rPr>
        <w:t>U Maryland Law School</w:t>
      </w:r>
      <w:r w:rsidRPr="00EF3649">
        <w:t>, https://www.tandfonline.com/doi/full/10.1080/07418825.2016.1219760, " THE EFFECTS OF NET-WIDENING ON MINORITY AND INDIGENT DRUG OFFENDERS: A CRITIQUE OF DRUG COURTS” Nexis, 10 RRGC 161 Spring, 2010 Acc:5-26-2020 (</w:t>
      </w:r>
      <w:proofErr w:type="spellStart"/>
      <w:r w:rsidRPr="00EF3649">
        <w:t>ermo</w:t>
      </w:r>
      <w:proofErr w:type="spellEnd"/>
      <w:r w:rsidRPr="00EF3649">
        <w:t>/</w:t>
      </w:r>
      <w:proofErr w:type="spellStart"/>
      <w:r w:rsidRPr="00EF3649">
        <w:t>sms</w:t>
      </w:r>
      <w:proofErr w:type="spellEnd"/>
      <w:r w:rsidRPr="00EF3649">
        <w:t>)</w:t>
      </w:r>
    </w:p>
    <w:p w:rsidR="00EF3649" w:rsidRPr="00EF3649" w:rsidRDefault="00EF3649" w:rsidP="00EF3649">
      <w:pPr>
        <w:rPr>
          <w:rStyle w:val="StyleUnderline"/>
        </w:rPr>
      </w:pPr>
      <w:r w:rsidRPr="00EF3649">
        <w:rPr>
          <w:rStyle w:val="StyleUnderline"/>
        </w:rPr>
        <w:t xml:space="preserve">It is unrealistic to think that dismantling the drug court regime is a feasible solution to the problems caused by </w:t>
      </w:r>
      <w:proofErr w:type="spellStart"/>
      <w:r w:rsidRPr="00EF3649">
        <w:rPr>
          <w:rStyle w:val="StyleUnderline"/>
        </w:rPr>
        <w:t>netwidening</w:t>
      </w:r>
      <w:proofErr w:type="spellEnd"/>
      <w:r w:rsidRPr="00EF3649">
        <w:rPr>
          <w:rStyle w:val="StyleUnderline"/>
        </w:rPr>
        <w:t>,</w:t>
      </w:r>
      <w:r w:rsidRPr="00EF3649">
        <w:t xml:space="preserve"> so changes must be made to the current system to correct problems for minority and indigent offenders at the front-end of the system. </w:t>
      </w:r>
      <w:r w:rsidRPr="00EF3649">
        <w:rPr>
          <w:rStyle w:val="StyleUnderline"/>
          <w:highlight w:val="yellow"/>
        </w:rPr>
        <w:t>Drug court admission criteria should be tweaked so as not to exclude those who need treatment</w:t>
      </w:r>
      <w:r w:rsidRPr="00EF3649">
        <w:rPr>
          <w:rStyle w:val="StyleUnderline"/>
        </w:rPr>
        <w:t xml:space="preserve"> for addiction </w:t>
      </w:r>
      <w:r w:rsidRPr="00EF3649">
        <w:rPr>
          <w:rStyle w:val="StyleUnderline"/>
          <w:highlight w:val="yellow"/>
        </w:rPr>
        <w:t>but may be a higher risk to graduate [*175] the program due to lesser means</w:t>
      </w:r>
      <w:r w:rsidRPr="00EF3649">
        <w:t xml:space="preserve">. 93 </w:t>
      </w:r>
      <w:r w:rsidRPr="00EF3649">
        <w:rPr>
          <w:rStyle w:val="StyleUnderline"/>
        </w:rPr>
        <w:t>In identifying who to admit into the treatment programs, "...</w:t>
      </w:r>
      <w:r w:rsidRPr="00EF3649">
        <w:rPr>
          <w:rStyle w:val="StyleUnderline"/>
          <w:highlight w:val="yellow"/>
        </w:rPr>
        <w:t>drug courts need to be sensitive to class and race bias, real or apparent...[because] unless care is taken, diversion courts may tend disproportionately to work with white and middle-class substance abusers</w:t>
      </w:r>
      <w:r w:rsidRPr="00EF3649">
        <w:rPr>
          <w:rStyle w:val="StyleUnderline"/>
        </w:rPr>
        <w:t>." 94</w:t>
      </w:r>
    </w:p>
    <w:p w:rsidR="004653EC" w:rsidRDefault="004653EC" w:rsidP="004653EC">
      <w:pPr>
        <w:keepNext/>
        <w:keepLines/>
        <w:spacing w:before="40" w:after="0"/>
        <w:outlineLvl w:val="3"/>
        <w:rPr>
          <w:rFonts w:eastAsiaTheme="majorEastAsia" w:cstheme="majorBidi"/>
          <w:b/>
          <w:iCs/>
          <w:sz w:val="26"/>
        </w:rPr>
      </w:pPr>
    </w:p>
    <w:p w:rsidR="004653EC" w:rsidRPr="004653EC" w:rsidRDefault="004653EC" w:rsidP="004653EC">
      <w:pPr>
        <w:keepNext/>
        <w:keepLines/>
        <w:spacing w:before="40" w:after="0"/>
        <w:outlineLvl w:val="3"/>
        <w:rPr>
          <w:rFonts w:eastAsiaTheme="majorEastAsia" w:cstheme="majorBidi"/>
          <w:b/>
          <w:iCs/>
          <w:sz w:val="26"/>
        </w:rPr>
      </w:pPr>
      <w:r w:rsidRPr="004653EC">
        <w:rPr>
          <w:rFonts w:eastAsiaTheme="majorEastAsia" w:cstheme="majorBidi"/>
          <w:b/>
          <w:iCs/>
          <w:sz w:val="26"/>
        </w:rPr>
        <w:t>P</w:t>
      </w:r>
      <w:r>
        <w:rPr>
          <w:rFonts w:eastAsiaTheme="majorEastAsia" w:cstheme="majorBidi"/>
          <w:b/>
          <w:iCs/>
          <w:sz w:val="26"/>
        </w:rPr>
        <w:t>roblem solving courts racist</w:t>
      </w:r>
    </w:p>
    <w:p w:rsidR="004653EC" w:rsidRPr="004653EC" w:rsidRDefault="004653EC" w:rsidP="004653EC">
      <w:r w:rsidRPr="004653EC">
        <w:t xml:space="preserve">David </w:t>
      </w:r>
      <w:proofErr w:type="spellStart"/>
      <w:r w:rsidRPr="004653EC">
        <w:rPr>
          <w:b/>
          <w:bCs/>
          <w:sz w:val="26"/>
        </w:rPr>
        <w:t>Jaros</w:t>
      </w:r>
      <w:proofErr w:type="spellEnd"/>
      <w:r w:rsidRPr="004653EC">
        <w:t>, 20</w:t>
      </w:r>
      <w:r w:rsidRPr="004653EC">
        <w:rPr>
          <w:b/>
          <w:bCs/>
          <w:sz w:val="26"/>
        </w:rPr>
        <w:t>14</w:t>
      </w:r>
      <w:r w:rsidRPr="004653EC">
        <w:t xml:space="preserve">, </w:t>
      </w:r>
      <w:r w:rsidRPr="004653EC">
        <w:rPr>
          <w:b/>
          <w:bCs/>
          <w:sz w:val="26"/>
        </w:rPr>
        <w:t>U Baltimore Law Prof</w:t>
      </w:r>
      <w:r w:rsidRPr="004653EC">
        <w:t>, "Flawed Coalitions and the Politics of Crime M” Nexis, 99 Iowa L. Rev. 1473 Acc:5-26-2020 (</w:t>
      </w:r>
      <w:proofErr w:type="spellStart"/>
      <w:r w:rsidRPr="004653EC">
        <w:t>ermo</w:t>
      </w:r>
      <w:proofErr w:type="spellEnd"/>
      <w:r w:rsidRPr="004653EC">
        <w:t>/</w:t>
      </w:r>
      <w:proofErr w:type="spellStart"/>
      <w:r w:rsidRPr="004653EC">
        <w:t>sms</w:t>
      </w:r>
      <w:proofErr w:type="spellEnd"/>
      <w:r w:rsidRPr="004653EC">
        <w:t>)</w:t>
      </w:r>
    </w:p>
    <w:p w:rsidR="004653EC" w:rsidRPr="004653EC" w:rsidRDefault="004653EC" w:rsidP="004653EC">
      <w:r w:rsidRPr="004653EC">
        <w:rPr>
          <w:rStyle w:val="StyleUnderline"/>
          <w:highlight w:val="yellow"/>
        </w:rPr>
        <w:t>Problem-solving courts</w:t>
      </w:r>
      <w:r w:rsidRPr="004653EC">
        <w:rPr>
          <w:rStyle w:val="StyleUnderline"/>
        </w:rPr>
        <w:t xml:space="preserve"> may also </w:t>
      </w:r>
      <w:r w:rsidRPr="004653EC">
        <w:rPr>
          <w:rStyle w:val="StyleUnderline"/>
          <w:highlight w:val="yellow"/>
        </w:rPr>
        <w:t>exacerbate</w:t>
      </w:r>
      <w:r w:rsidRPr="004653EC">
        <w:t xml:space="preserve"> the </w:t>
      </w:r>
      <w:r w:rsidRPr="004653EC">
        <w:rPr>
          <w:rStyle w:val="StyleUnderline"/>
        </w:rPr>
        <w:t xml:space="preserve">issues of </w:t>
      </w:r>
      <w:r w:rsidRPr="004653EC">
        <w:rPr>
          <w:rStyle w:val="StyleUnderline"/>
          <w:highlight w:val="yellow"/>
        </w:rPr>
        <w:t>racial disparity</w:t>
      </w:r>
      <w:r w:rsidRPr="004653EC">
        <w:t xml:space="preserve"> that led liberals to oppose indeterminate sentencing in the 1970s and 1980s. 207 First, </w:t>
      </w:r>
      <w:r w:rsidRPr="004653EC">
        <w:rPr>
          <w:rStyle w:val="StyleUnderline"/>
        </w:rPr>
        <w:t xml:space="preserve">there is the danger that </w:t>
      </w:r>
      <w:r w:rsidRPr="004653EC">
        <w:rPr>
          <w:rStyle w:val="StyleUnderline"/>
          <w:highlight w:val="yellow"/>
        </w:rPr>
        <w:t>strict-screening requirements will disproportionately prevent minority defendants from participating</w:t>
      </w:r>
      <w:r w:rsidRPr="004653EC">
        <w:rPr>
          <w:rStyle w:val="StyleUnderline"/>
        </w:rPr>
        <w:t xml:space="preserve"> in problem-solving courts</w:t>
      </w:r>
      <w:r w:rsidRPr="004653EC">
        <w:t xml:space="preserve">, leaving them subject to the </w:t>
      </w:r>
      <w:proofErr w:type="spellStart"/>
      <w:r w:rsidRPr="004653EC">
        <w:t>incarcerative</w:t>
      </w:r>
      <w:proofErr w:type="spellEnd"/>
      <w:r w:rsidRPr="004653EC">
        <w:t xml:space="preserve"> penalties that are issued in conventional courts. 208 Second, </w:t>
      </w:r>
      <w:r w:rsidRPr="004653EC">
        <w:rPr>
          <w:rStyle w:val="StyleUnderline"/>
        </w:rPr>
        <w:t>there is reason to believe the "</w:t>
      </w:r>
      <w:proofErr w:type="spellStart"/>
      <w:r w:rsidRPr="004653EC">
        <w:rPr>
          <w:rStyle w:val="StyleUnderline"/>
          <w:highlight w:val="yellow"/>
        </w:rPr>
        <w:t>netwidening</w:t>
      </w:r>
      <w:proofErr w:type="spellEnd"/>
      <w:r w:rsidRPr="004653EC">
        <w:rPr>
          <w:rStyle w:val="StyleUnderline"/>
          <w:highlight w:val="yellow"/>
        </w:rPr>
        <w:t>"</w:t>
      </w:r>
      <w:r w:rsidRPr="004653EC">
        <w:rPr>
          <w:rStyle w:val="StyleUnderline"/>
        </w:rPr>
        <w:t xml:space="preserve"> effect of problem-solving courts </w:t>
      </w:r>
      <w:r w:rsidRPr="004653EC">
        <w:rPr>
          <w:rStyle w:val="StyleUnderline"/>
          <w:highlight w:val="yellow"/>
        </w:rPr>
        <w:t>has a disproportionate impact on poor minority communities</w:t>
      </w:r>
      <w:r w:rsidRPr="004653EC">
        <w:rPr>
          <w:highlight w:val="yellow"/>
        </w:rPr>
        <w:t>.</w:t>
      </w:r>
      <w:r w:rsidRPr="004653EC">
        <w:t xml:space="preserve"> 209 Third, </w:t>
      </w:r>
      <w:r w:rsidRPr="004653EC">
        <w:rPr>
          <w:rStyle w:val="StyleUnderline"/>
        </w:rPr>
        <w:t xml:space="preserve">for those </w:t>
      </w:r>
      <w:r w:rsidRPr="004653EC">
        <w:rPr>
          <w:rStyle w:val="StyleUnderline"/>
          <w:highlight w:val="yellow"/>
        </w:rPr>
        <w:t>minority defendants</w:t>
      </w:r>
      <w:r w:rsidRPr="004653EC">
        <w:rPr>
          <w:rStyle w:val="StyleUnderline"/>
        </w:rPr>
        <w:t xml:space="preserve"> who are able to access problem-solving courts, there </w:t>
      </w:r>
      <w:r w:rsidRPr="004653EC">
        <w:rPr>
          <w:rStyle w:val="StyleUnderline"/>
          <w:highlight w:val="yellow"/>
        </w:rPr>
        <w:t>appears to be a higher likelihood they will fail out</w:t>
      </w:r>
      <w:r w:rsidRPr="004653EC">
        <w:rPr>
          <w:rStyle w:val="StyleUnderline"/>
        </w:rPr>
        <w:t xml:space="preserve"> of their program</w:t>
      </w:r>
      <w:r w:rsidRPr="004653EC">
        <w:t>s - ending up with more substantial jail sentences than their white counterparts. 210 To the extent that liberals have, traditionally, sought to reduce racial disparities in the criminal justice system, this outcome may well run counter to their long-term criminal justice objectives.</w:t>
      </w:r>
    </w:p>
    <w:p w:rsidR="004653EC" w:rsidRDefault="00EF3649" w:rsidP="00EF3649">
      <w:pPr>
        <w:pStyle w:val="Heading3"/>
      </w:pPr>
      <w:r>
        <w:lastRenderedPageBreak/>
        <w:t xml:space="preserve">Specialty Courts – Net Widening Link </w:t>
      </w:r>
    </w:p>
    <w:p w:rsidR="004653EC" w:rsidRPr="004653EC" w:rsidRDefault="004653EC" w:rsidP="004653EC">
      <w:pPr>
        <w:keepNext/>
        <w:keepLines/>
        <w:spacing w:before="40" w:after="0"/>
        <w:outlineLvl w:val="3"/>
        <w:rPr>
          <w:rFonts w:eastAsiaTheme="majorEastAsia" w:cstheme="majorBidi"/>
          <w:b/>
          <w:iCs/>
          <w:sz w:val="26"/>
        </w:rPr>
      </w:pPr>
      <w:r w:rsidRPr="004653EC">
        <w:rPr>
          <w:rFonts w:eastAsiaTheme="majorEastAsia" w:cstheme="majorBidi"/>
          <w:b/>
          <w:iCs/>
          <w:sz w:val="26"/>
        </w:rPr>
        <w:t xml:space="preserve">Specialty Courts massively increase contact and time within the criminal justice system </w:t>
      </w:r>
    </w:p>
    <w:p w:rsidR="004653EC" w:rsidRPr="004653EC" w:rsidRDefault="004653EC" w:rsidP="004653EC">
      <w:r w:rsidRPr="004653EC">
        <w:t xml:space="preserve">David </w:t>
      </w:r>
      <w:proofErr w:type="spellStart"/>
      <w:r w:rsidRPr="004653EC">
        <w:rPr>
          <w:b/>
          <w:bCs/>
          <w:sz w:val="26"/>
        </w:rPr>
        <w:t>Jaros</w:t>
      </w:r>
      <w:proofErr w:type="spellEnd"/>
      <w:r w:rsidRPr="004653EC">
        <w:t>, 20</w:t>
      </w:r>
      <w:r w:rsidRPr="004653EC">
        <w:rPr>
          <w:b/>
          <w:bCs/>
          <w:sz w:val="26"/>
        </w:rPr>
        <w:t>14</w:t>
      </w:r>
      <w:r w:rsidRPr="004653EC">
        <w:t xml:space="preserve">, </w:t>
      </w:r>
      <w:r w:rsidRPr="004653EC">
        <w:rPr>
          <w:b/>
          <w:bCs/>
          <w:sz w:val="26"/>
        </w:rPr>
        <w:t>U Baltimore Law Prof</w:t>
      </w:r>
      <w:r w:rsidRPr="004653EC">
        <w:t>, "Flawed Coalitions and the Politics of Crime M” Nexis, 99 Iowa L. Rev. 1473 Acc:5-26-2020 (</w:t>
      </w:r>
      <w:proofErr w:type="spellStart"/>
      <w:r w:rsidRPr="004653EC">
        <w:t>ermo</w:t>
      </w:r>
      <w:proofErr w:type="spellEnd"/>
      <w:r w:rsidRPr="004653EC">
        <w:t>/</w:t>
      </w:r>
      <w:proofErr w:type="spellStart"/>
      <w:r w:rsidRPr="004653EC">
        <w:t>sms</w:t>
      </w:r>
      <w:proofErr w:type="spellEnd"/>
      <w:r w:rsidRPr="004653EC">
        <w:t>)</w:t>
      </w:r>
    </w:p>
    <w:p w:rsidR="004653EC" w:rsidRPr="004653EC" w:rsidRDefault="004653EC" w:rsidP="004653EC">
      <w:r w:rsidRPr="004653EC">
        <w:t xml:space="preserve">Despite the goal of liberals to diminish the involvement of the courts in the lives of people in poor communities, </w:t>
      </w:r>
      <w:r w:rsidRPr="004653EC">
        <w:rPr>
          <w:rStyle w:val="StyleUnderline"/>
        </w:rPr>
        <w:t>problem-solving courts may actually increase the number of individuals under the control of the criminal justice system</w:t>
      </w:r>
      <w:r w:rsidRPr="004653EC">
        <w:t xml:space="preserve">. 197 </w:t>
      </w:r>
      <w:r w:rsidRPr="004653EC">
        <w:rPr>
          <w:rStyle w:val="StyleUnderline"/>
        </w:rPr>
        <w:t>First, defendants in problem-solving courts often spend greater time under the supervision of the criminal justice system than defendants who are prosecuted through conventional court systems</w:t>
      </w:r>
      <w:r w:rsidRPr="004653EC">
        <w:t xml:space="preserve">. 198 </w:t>
      </w:r>
      <w:r w:rsidRPr="004653EC">
        <w:rPr>
          <w:rStyle w:val="StyleUnderline"/>
        </w:rPr>
        <w:t>This</w:t>
      </w:r>
      <w:r w:rsidRPr="004653EC">
        <w:t xml:space="preserve"> initial lengthy period of court supervision and control is also more likely to be extended as more intensive supervision </w:t>
      </w:r>
      <w:r w:rsidRPr="004653EC">
        <w:rPr>
          <w:rStyle w:val="StyleUnderline"/>
        </w:rPr>
        <w:t>is likely to bring minor infractions to the court's attention that justify subsequent supervisory sentences</w:t>
      </w:r>
      <w:r w:rsidRPr="004653EC">
        <w:t xml:space="preserve">. 199 </w:t>
      </w:r>
      <w:r w:rsidRPr="004653EC">
        <w:rPr>
          <w:rStyle w:val="StyleUnderline"/>
        </w:rPr>
        <w:t>Second, the availability of "therapeutic" penalties may increase the likelihood that police and prosecutors will pursue defendants who commit low-level misdemeanor offenses</w:t>
      </w:r>
      <w:r w:rsidRPr="004653EC">
        <w:t xml:space="preserve"> and would otherwise have been ignored or given relatively minor, short-lived penalties. 200 This phenomenon has been described as </w:t>
      </w:r>
      <w:r w:rsidRPr="004653EC">
        <w:rPr>
          <w:rStyle w:val="StyleUnderline"/>
        </w:rPr>
        <w:t>"net widening,"</w:t>
      </w:r>
      <w:r w:rsidRPr="004653EC">
        <w:t xml:space="preserve"> the process by which the availability of more lenient penalties draws greater numbers of defendants into the criminal justice system. 201 Finally, if drug courts carry substantial penalties for failing participants, then it is possible that </w:t>
      </w:r>
      <w:proofErr w:type="spellStart"/>
      <w:r w:rsidRPr="004653EC">
        <w:rPr>
          <w:rStyle w:val="StyleUnderline"/>
        </w:rPr>
        <w:t>problemsolving</w:t>
      </w:r>
      <w:proofErr w:type="spellEnd"/>
      <w:r w:rsidRPr="004653EC">
        <w:rPr>
          <w:rStyle w:val="StyleUnderline"/>
        </w:rPr>
        <w:t xml:space="preserve"> courts may ultimately [*1512] incarcerate defendants for lengthier prison sentences than those defendants who pass through conventional courts</w:t>
      </w:r>
      <w:r w:rsidRPr="004653EC">
        <w:t>. 202</w:t>
      </w:r>
      <w:r>
        <w:t xml:space="preserve"> </w:t>
      </w:r>
      <w:r w:rsidRPr="004653EC">
        <w:t xml:space="preserve">Problem-solving courts' level of involvement in the lives of defendants is very different from that experienced by defendants under the jurisdiction of conventional courts. </w:t>
      </w:r>
      <w:r w:rsidRPr="004653EC">
        <w:rPr>
          <w:rStyle w:val="StyleUnderline"/>
        </w:rPr>
        <w:t>While traditional probationers simply had to demonstrate that they were staying out of trouble, defendants in problem-solving courts are under orders to complete various programmatic activities</w:t>
      </w:r>
      <w:r w:rsidRPr="004653EC">
        <w:t>. One problem-solving court judge explained,</w:t>
      </w:r>
      <w:r>
        <w:t xml:space="preserve"> </w:t>
      </w:r>
      <w:proofErr w:type="gramStart"/>
      <w:r w:rsidRPr="004653EC">
        <w:t>We</w:t>
      </w:r>
      <w:proofErr w:type="gramEnd"/>
      <w:r w:rsidRPr="004653EC">
        <w:t xml:space="preserve"> put a lot of demands on people. We make them spend at least three hours a week in our group [therapy sessions]. We make them spend at least two more hours a week in a 12-step meeting. We make them do their community service hours. We require them to report all the time to their probation officer. We require them to call TASC on a daily basis. And if they don't do what they are required to do, they suffer a consequence. 203</w:t>
      </w:r>
      <w:r>
        <w:t xml:space="preserve"> </w:t>
      </w:r>
      <w:r w:rsidRPr="004653EC">
        <w:t xml:space="preserve">While the demands placed on defendants may be therapeutic, it remains the case that </w:t>
      </w:r>
      <w:r w:rsidRPr="004653EC">
        <w:rPr>
          <w:rStyle w:val="StyleUnderline"/>
        </w:rPr>
        <w:t>problem-solving courts are more deeply involved in regulating the lives of defendants than traditional courts ever were</w:t>
      </w:r>
      <w:r w:rsidRPr="004653EC">
        <w:t xml:space="preserve">. </w:t>
      </w:r>
      <w:r w:rsidRPr="004653EC">
        <w:rPr>
          <w:rStyle w:val="StyleUnderline"/>
        </w:rPr>
        <w:t>More troubling is the possibility that these services are not ultimately effective</w:t>
      </w:r>
      <w:r w:rsidRPr="004653EC">
        <w:t>. In such a case, problem-solving courts may be serving an order maintenance function that is entirely compatible with conservative goals but antithetical to the liberal objective of liberating defendants from the control of the criminal justice system. 204</w:t>
      </w:r>
      <w:r>
        <w:t xml:space="preserve"> </w:t>
      </w:r>
      <w:r w:rsidRPr="004653EC">
        <w:t>Similarly, some liberal advocates hope that problem-solving courts will empower individuals and their communities. 205 Conservatives, on the other hand, may be attracted to problem-solving courts because they engage in [*1513] "public shaming rituals" which, rather than empowering participants, result in the "degradation of these offenders in a public arena." 206</w:t>
      </w:r>
    </w:p>
    <w:p w:rsidR="001D614F" w:rsidRPr="00EF3649" w:rsidRDefault="001D614F" w:rsidP="004653EC">
      <w:pPr>
        <w:rPr>
          <w:sz w:val="32"/>
          <w:szCs w:val="24"/>
          <w:u w:val="single"/>
        </w:rPr>
      </w:pPr>
      <w:r>
        <w:br w:type="page"/>
      </w:r>
    </w:p>
    <w:p w:rsidR="005741FA" w:rsidRDefault="001D614F" w:rsidP="001D614F">
      <w:pPr>
        <w:pStyle w:val="Heading3"/>
      </w:pPr>
      <w:r>
        <w:lastRenderedPageBreak/>
        <w:t>SAFE Courts Fail</w:t>
      </w:r>
    </w:p>
    <w:p w:rsidR="001D614F" w:rsidRDefault="001D614F" w:rsidP="001D614F"/>
    <w:p w:rsidR="001D614F" w:rsidRPr="001D614F" w:rsidRDefault="001D614F" w:rsidP="001D614F">
      <w:pPr>
        <w:keepNext/>
        <w:keepLines/>
        <w:spacing w:before="40" w:after="0"/>
        <w:outlineLvl w:val="3"/>
        <w:rPr>
          <w:rFonts w:eastAsiaTheme="majorEastAsia" w:cstheme="majorBidi"/>
          <w:b/>
          <w:iCs/>
          <w:sz w:val="26"/>
        </w:rPr>
      </w:pPr>
      <w:r w:rsidRPr="001D614F">
        <w:rPr>
          <w:rFonts w:eastAsiaTheme="majorEastAsia" w:cstheme="majorBidi"/>
          <w:b/>
          <w:iCs/>
          <w:sz w:val="26"/>
        </w:rPr>
        <w:t>SAFE Cour</w:t>
      </w:r>
      <w:r>
        <w:rPr>
          <w:rFonts w:eastAsiaTheme="majorEastAsia" w:cstheme="majorBidi"/>
          <w:b/>
          <w:iCs/>
          <w:sz w:val="26"/>
        </w:rPr>
        <w:t xml:space="preserve">ts are less effective </w:t>
      </w:r>
      <w:r w:rsidR="00EF330E">
        <w:rPr>
          <w:rFonts w:eastAsiaTheme="majorEastAsia" w:cstheme="majorBidi"/>
          <w:b/>
          <w:iCs/>
          <w:sz w:val="26"/>
        </w:rPr>
        <w:t>than other programs, such as supervision. SAFE courts increase the likelihood of jail time and are ineffective at rehabilitation</w:t>
      </w:r>
    </w:p>
    <w:p w:rsidR="001D614F" w:rsidRPr="001D614F" w:rsidRDefault="001D614F" w:rsidP="001D614F">
      <w:r w:rsidRPr="001D614F">
        <w:t xml:space="preserve">Lisa R., </w:t>
      </w:r>
      <w:proofErr w:type="spellStart"/>
      <w:r w:rsidRPr="001D614F">
        <w:rPr>
          <w:b/>
          <w:bCs/>
          <w:sz w:val="26"/>
        </w:rPr>
        <w:t>Muftic</w:t>
      </w:r>
      <w:proofErr w:type="spellEnd"/>
      <w:r w:rsidRPr="001D614F">
        <w:t xml:space="preserve"> 20</w:t>
      </w:r>
      <w:r w:rsidRPr="001D614F">
        <w:rPr>
          <w:b/>
          <w:bCs/>
          <w:sz w:val="26"/>
        </w:rPr>
        <w:t>19</w:t>
      </w:r>
      <w:r w:rsidRPr="001D614F">
        <w:t xml:space="preserve"> </w:t>
      </w:r>
      <w:r w:rsidRPr="001D614F">
        <w:rPr>
          <w:b/>
          <w:bCs/>
          <w:sz w:val="26"/>
        </w:rPr>
        <w:t>Western NE Crim/Soc Dept</w:t>
      </w:r>
      <w:r w:rsidRPr="001D614F">
        <w:t xml:space="preserve">, &amp; Alexander H. </w:t>
      </w:r>
      <w:proofErr w:type="spellStart"/>
      <w:r w:rsidRPr="001D614F">
        <w:t>Updegrove</w:t>
      </w:r>
      <w:proofErr w:type="spellEnd"/>
      <w:r w:rsidRPr="001D614F">
        <w:t xml:space="preserve"> Department of Criminal Justice and Criminology, Sam Houston State University, https://www.tandfonline.com/doi/full/10.1080/10509674.2018.1562506, "The Effectiveness of </w:t>
      </w:r>
      <w:proofErr w:type="gramStart"/>
      <w:r w:rsidRPr="001D614F">
        <w:t>A</w:t>
      </w:r>
      <w:proofErr w:type="gramEnd"/>
      <w:r w:rsidRPr="001D614F">
        <w:t xml:space="preserve"> Problem-Solving Court for Individuals Charged with Misdemeanor Prostitution in Harris County Texas," Journal of Offender Rehabilitation Volume 58, 2019 - Issue 2, Taylor &amp; Francis, Acc:5-26-2020 (</w:t>
      </w:r>
      <w:proofErr w:type="spellStart"/>
      <w:r w:rsidRPr="001D614F">
        <w:t>ermo</w:t>
      </w:r>
      <w:proofErr w:type="spellEnd"/>
      <w:r w:rsidRPr="001D614F">
        <w:t>/</w:t>
      </w:r>
      <w:proofErr w:type="spellStart"/>
      <w:r w:rsidRPr="001D614F">
        <w:t>sms</w:t>
      </w:r>
      <w:proofErr w:type="spellEnd"/>
      <w:r w:rsidRPr="001D614F">
        <w:t>)</w:t>
      </w:r>
    </w:p>
    <w:p w:rsidR="001D614F" w:rsidRPr="001D614F" w:rsidRDefault="001D614F" w:rsidP="001D614F">
      <w:r w:rsidRPr="001D614F">
        <w:t xml:space="preserve">This study contributes to the scarce literature on the effectiveness of prostitution problem-solving courts by examining the first two years of SAFE Court's operation in Harris County, Texas. Multivariate results demonstrated that </w:t>
      </w:r>
      <w:r w:rsidRPr="001D614F">
        <w:rPr>
          <w:highlight w:val="yellow"/>
          <w:u w:val="single"/>
        </w:rPr>
        <w:t>SAFE Court participants were just as likely to be rearrested as participants who refused SAFE Court, but community supervision participants were less likely</w:t>
      </w:r>
      <w:r w:rsidRPr="001D614F">
        <w:t xml:space="preserve"> to be rearrested relative to those who refused SAFE Court. </w:t>
      </w:r>
      <w:r w:rsidRPr="001D614F">
        <w:rPr>
          <w:highlight w:val="yellow"/>
          <w:u w:val="single"/>
        </w:rPr>
        <w:t>High risk SAFE Court participants who were rearrested also served an average of 57 days in jail, whereas rearrested high risk community supervision participants served an average of only a single day</w:t>
      </w:r>
      <w:r w:rsidRPr="001D614F">
        <w:t xml:space="preserve"> in jail. Together, </w:t>
      </w:r>
      <w:r w:rsidRPr="001D614F">
        <w:rPr>
          <w:highlight w:val="yellow"/>
          <w:u w:val="single"/>
        </w:rPr>
        <w:t>these findings suggest that community supervision is preferable to SAFE Court, since it is</w:t>
      </w:r>
      <w:r w:rsidRPr="001D614F">
        <w:t xml:space="preserve"> the </w:t>
      </w:r>
      <w:r w:rsidRPr="001D614F">
        <w:rPr>
          <w:highlight w:val="yellow"/>
          <w:u w:val="single"/>
        </w:rPr>
        <w:t>less intrusive</w:t>
      </w:r>
      <w:r w:rsidRPr="001D614F">
        <w:t xml:space="preserve"> option </w:t>
      </w:r>
      <w:r w:rsidRPr="001D614F">
        <w:rPr>
          <w:highlight w:val="yellow"/>
          <w:u w:val="single"/>
        </w:rPr>
        <w:t>and is associated with less punitive outcomes</w:t>
      </w:r>
      <w:r w:rsidRPr="001D614F">
        <w:t xml:space="preserve"> for participants unfortunate enough to be rearrested. Additionally, prior arrest was the strongest predictor of </w:t>
      </w:r>
      <w:proofErr w:type="spellStart"/>
      <w:r w:rsidRPr="001D614F">
        <w:rPr>
          <w:highlight w:val="yellow"/>
          <w:u w:val="single"/>
        </w:rPr>
        <w:t>rearrest</w:t>
      </w:r>
      <w:proofErr w:type="spellEnd"/>
      <w:r w:rsidRPr="001D614F">
        <w:t xml:space="preserve">. This </w:t>
      </w:r>
      <w:r w:rsidRPr="001D614F">
        <w:rPr>
          <w:highlight w:val="yellow"/>
          <w:u w:val="single"/>
        </w:rPr>
        <w:t>may be partially explained by individuals' criminal history preventing them from obtaining employment and/or housing</w:t>
      </w:r>
      <w:r w:rsidRPr="001D614F">
        <w:t xml:space="preserve">. As a result, </w:t>
      </w:r>
      <w:r w:rsidRPr="001D614F">
        <w:rPr>
          <w:highlight w:val="yellow"/>
          <w:u w:val="single"/>
        </w:rPr>
        <w:t>states looking to disrupt</w:t>
      </w:r>
      <w:r w:rsidRPr="001D614F">
        <w:t xml:space="preserve"> the revolving door of </w:t>
      </w:r>
      <w:r w:rsidRPr="001D614F">
        <w:rPr>
          <w:highlight w:val="yellow"/>
          <w:u w:val="single"/>
        </w:rPr>
        <w:t>recidivism may want to consider decriminalizing</w:t>
      </w:r>
      <w:r w:rsidRPr="001D614F">
        <w:t xml:space="preserve"> the sale of sex so that prostituted individuals are less likely to acquire a criminal history.</w:t>
      </w:r>
    </w:p>
    <w:p w:rsidR="001D614F" w:rsidRPr="001D614F" w:rsidRDefault="00EF330E" w:rsidP="001D614F">
      <w:pPr>
        <w:keepNext/>
        <w:keepLines/>
        <w:spacing w:before="40" w:after="0"/>
        <w:outlineLvl w:val="3"/>
        <w:rPr>
          <w:rFonts w:eastAsiaTheme="majorEastAsia" w:cstheme="majorBidi"/>
          <w:b/>
          <w:iCs/>
          <w:sz w:val="26"/>
        </w:rPr>
      </w:pPr>
      <w:r>
        <w:rPr>
          <w:rFonts w:eastAsiaTheme="majorEastAsia" w:cstheme="majorBidi"/>
          <w:b/>
          <w:iCs/>
          <w:sz w:val="26"/>
        </w:rPr>
        <w:t>Community Supervision solves better – SAFE courts fail</w:t>
      </w:r>
    </w:p>
    <w:p w:rsidR="001D614F" w:rsidRPr="001D614F" w:rsidRDefault="001D614F" w:rsidP="001D614F">
      <w:r w:rsidRPr="001D614F">
        <w:t xml:space="preserve">Lisa R., </w:t>
      </w:r>
      <w:proofErr w:type="spellStart"/>
      <w:r w:rsidRPr="001D614F">
        <w:rPr>
          <w:b/>
          <w:bCs/>
          <w:sz w:val="26"/>
        </w:rPr>
        <w:t>Muftic</w:t>
      </w:r>
      <w:proofErr w:type="spellEnd"/>
      <w:r w:rsidRPr="001D614F">
        <w:t xml:space="preserve"> 20</w:t>
      </w:r>
      <w:r w:rsidRPr="001D614F">
        <w:rPr>
          <w:b/>
          <w:bCs/>
          <w:sz w:val="26"/>
        </w:rPr>
        <w:t>19</w:t>
      </w:r>
      <w:r w:rsidRPr="001D614F">
        <w:t xml:space="preserve"> </w:t>
      </w:r>
      <w:r w:rsidRPr="001D614F">
        <w:rPr>
          <w:b/>
          <w:bCs/>
          <w:sz w:val="26"/>
        </w:rPr>
        <w:t>Western NE Crim/Soc Dept</w:t>
      </w:r>
      <w:r w:rsidRPr="001D614F">
        <w:t xml:space="preserve">, &amp; Alexander H. </w:t>
      </w:r>
      <w:proofErr w:type="spellStart"/>
      <w:r w:rsidRPr="001D614F">
        <w:t>Updegrove</w:t>
      </w:r>
      <w:proofErr w:type="spellEnd"/>
      <w:r w:rsidRPr="001D614F">
        <w:t xml:space="preserve"> Department of Criminal Justice and Criminology, Sam Houston State University, https://www.tandfonline.com/doi/full/10.1080/10509674.2018.1562506, "The Effectiveness of </w:t>
      </w:r>
      <w:proofErr w:type="gramStart"/>
      <w:r w:rsidRPr="001D614F">
        <w:t>A</w:t>
      </w:r>
      <w:proofErr w:type="gramEnd"/>
      <w:r w:rsidRPr="001D614F">
        <w:t xml:space="preserve"> Problem-Solving Court for Individuals Charged with Misdemeanor Prostitution in Harris County Texas," Journal of Offender Rehabilitation Volume 58, 2019 - Issue 2, Taylor &amp; Francis, Acc:5-26-2020 (</w:t>
      </w:r>
      <w:proofErr w:type="spellStart"/>
      <w:r w:rsidRPr="001D614F">
        <w:t>ermo</w:t>
      </w:r>
      <w:proofErr w:type="spellEnd"/>
      <w:r w:rsidRPr="001D614F">
        <w:t>/</w:t>
      </w:r>
      <w:proofErr w:type="spellStart"/>
      <w:r w:rsidRPr="001D614F">
        <w:t>sms</w:t>
      </w:r>
      <w:proofErr w:type="spellEnd"/>
      <w:r w:rsidRPr="001D614F">
        <w:t>)</w:t>
      </w:r>
    </w:p>
    <w:p w:rsidR="0094202C" w:rsidRDefault="001D614F" w:rsidP="001D614F">
      <w:r w:rsidRPr="001D614F">
        <w:t xml:space="preserve">Equally interesting is the observation that </w:t>
      </w:r>
      <w:r w:rsidRPr="001D614F">
        <w:rPr>
          <w:highlight w:val="yellow"/>
          <w:u w:val="single"/>
        </w:rPr>
        <w:t>participants who posed a</w:t>
      </w:r>
      <w:r w:rsidRPr="001D614F">
        <w:t xml:space="preserve"> moderate or </w:t>
      </w:r>
      <w:r w:rsidRPr="001D614F">
        <w:rPr>
          <w:highlight w:val="yellow"/>
          <w:u w:val="single"/>
        </w:rPr>
        <w:t xml:space="preserve">high risk for recidivism were placed on community supervision when SAFE Court was full. </w:t>
      </w:r>
      <w:r w:rsidRPr="001D614F">
        <w:rPr>
          <w:rFonts w:cs="Calibri"/>
          <w:b/>
          <w:iCs/>
          <w:highlight w:val="yellow"/>
          <w:u w:val="single"/>
        </w:rPr>
        <w:t>Despite this</w:t>
      </w:r>
      <w:r w:rsidRPr="001D614F">
        <w:rPr>
          <w:highlight w:val="yellow"/>
          <w:u w:val="single"/>
        </w:rPr>
        <w:t>, community supervision participants were less likely to recidivate</w:t>
      </w:r>
      <w:r w:rsidRPr="001D614F">
        <w:t xml:space="preserve"> than participants who refused consideration for SAFE Court. Furthermore, SAFE Court and community supervision participants did not differ on </w:t>
      </w:r>
      <w:proofErr w:type="spellStart"/>
      <w:r w:rsidRPr="001D614F">
        <w:t>rearrest</w:t>
      </w:r>
      <w:proofErr w:type="spellEnd"/>
      <w:r w:rsidRPr="001D614F">
        <w:t xml:space="preserve"> in multivariate analyses. This suggests that </w:t>
      </w:r>
      <w:r w:rsidRPr="001D614F">
        <w:rPr>
          <w:highlight w:val="yellow"/>
          <w:u w:val="single"/>
        </w:rPr>
        <w:t>participants assessed as high risk may be no more likely to recidivate if</w:t>
      </w:r>
      <w:r w:rsidRPr="001D614F">
        <w:t xml:space="preserve"> they are </w:t>
      </w:r>
      <w:r w:rsidRPr="001D614F">
        <w:rPr>
          <w:highlight w:val="yellow"/>
          <w:u w:val="single"/>
        </w:rPr>
        <w:t>placed on community supervision</w:t>
      </w:r>
      <w:r w:rsidRPr="001D614F">
        <w:t xml:space="preserve"> that if they are placed in SAFE Court. In analyses not presented here, high risk participants who were rearrested were found to serve an average of 57 days in jail if they had been in SAFE Court, but an average of only a single day if they had been on community supervision. Thus, </w:t>
      </w:r>
      <w:r w:rsidRPr="001D614F">
        <w:rPr>
          <w:highlight w:val="yellow"/>
          <w:u w:val="single"/>
        </w:rPr>
        <w:t>it is questionable whether SAFE Court is preferable over a less intrusive alternative like community supervision</w:t>
      </w:r>
      <w:r w:rsidRPr="001D614F">
        <w:t xml:space="preserve">, given that the program does not offer an increased reduction in recidivism over community supervision, yet is associated with more punitive responses for those who </w:t>
      </w:r>
      <w:r w:rsidRPr="001D614F">
        <w:lastRenderedPageBreak/>
        <w:t xml:space="preserve">recidivate. </w:t>
      </w:r>
      <w:r w:rsidRPr="001D614F">
        <w:rPr>
          <w:highlight w:val="yellow"/>
          <w:u w:val="single"/>
        </w:rPr>
        <w:t>At the very least, the time required to complete SAFE Court should be shortened</w:t>
      </w:r>
      <w:r w:rsidRPr="001D614F">
        <w:t>, including the time it takes to assess individuals for recidivism risk and place them in SAFE Court or on community supervision.</w:t>
      </w:r>
    </w:p>
    <w:p w:rsidR="000A15CD" w:rsidRDefault="000A15CD">
      <w:r>
        <w:br w:type="page"/>
      </w:r>
    </w:p>
    <w:p w:rsidR="000A15CD" w:rsidRDefault="000A15CD" w:rsidP="000A15CD">
      <w:pPr>
        <w:pStyle w:val="Heading3"/>
      </w:pPr>
      <w:r>
        <w:lastRenderedPageBreak/>
        <w:t>Safe Courts Fail – Net Widening</w:t>
      </w:r>
    </w:p>
    <w:p w:rsidR="000A15CD" w:rsidRDefault="000A15CD" w:rsidP="000A15CD"/>
    <w:p w:rsidR="000A15CD" w:rsidRPr="000A15CD" w:rsidRDefault="000A15CD" w:rsidP="000A15CD">
      <w:r w:rsidRPr="000A15CD">
        <w:t xml:space="preserve">Lisa R., </w:t>
      </w:r>
      <w:proofErr w:type="spellStart"/>
      <w:r w:rsidRPr="000A15CD">
        <w:rPr>
          <w:b/>
          <w:bCs/>
          <w:sz w:val="26"/>
        </w:rPr>
        <w:t>Muftic</w:t>
      </w:r>
      <w:proofErr w:type="spellEnd"/>
      <w:r w:rsidRPr="000A15CD">
        <w:t xml:space="preserve"> 20</w:t>
      </w:r>
      <w:r w:rsidRPr="000A15CD">
        <w:rPr>
          <w:b/>
          <w:bCs/>
          <w:sz w:val="26"/>
        </w:rPr>
        <w:t>19</w:t>
      </w:r>
      <w:r w:rsidRPr="000A15CD">
        <w:t xml:space="preserve"> </w:t>
      </w:r>
      <w:r w:rsidRPr="000A15CD">
        <w:rPr>
          <w:b/>
          <w:bCs/>
          <w:sz w:val="26"/>
        </w:rPr>
        <w:t>Western NE Crim/Soc Dept</w:t>
      </w:r>
      <w:r w:rsidRPr="000A15CD">
        <w:t xml:space="preserve">, &amp; Alexander H. </w:t>
      </w:r>
      <w:proofErr w:type="spellStart"/>
      <w:r w:rsidRPr="000A15CD">
        <w:t>Updegrove</w:t>
      </w:r>
      <w:proofErr w:type="spellEnd"/>
      <w:r w:rsidRPr="000A15CD">
        <w:t xml:space="preserve"> Department of Criminal Justice and Criminology, Sam Houston State University, https://www.tandfonline.com/doi/full/10.1080/10509674.2018.1562506, "The Effectiveness of </w:t>
      </w:r>
      <w:proofErr w:type="gramStart"/>
      <w:r w:rsidRPr="000A15CD">
        <w:t>A</w:t>
      </w:r>
      <w:proofErr w:type="gramEnd"/>
      <w:r w:rsidRPr="000A15CD">
        <w:t xml:space="preserve"> Problem-Solving Court for Individuals Charged with Misdemeanor Prostitution in Harris County Texas," Journal of Offender Rehabilitation Volume 58, 2019 - Issue 2, Taylor &amp; Francis, Acc:5-26-2020 (</w:t>
      </w:r>
      <w:proofErr w:type="spellStart"/>
      <w:r w:rsidRPr="000A15CD">
        <w:t>ermo</w:t>
      </w:r>
      <w:proofErr w:type="spellEnd"/>
      <w:r w:rsidRPr="000A15CD">
        <w:t>/</w:t>
      </w:r>
      <w:proofErr w:type="spellStart"/>
      <w:r w:rsidRPr="000A15CD">
        <w:t>sms</w:t>
      </w:r>
      <w:proofErr w:type="spellEnd"/>
      <w:r w:rsidRPr="000A15CD">
        <w:t>)</w:t>
      </w:r>
    </w:p>
    <w:p w:rsidR="000A15CD" w:rsidRPr="000A15CD" w:rsidRDefault="000A15CD" w:rsidP="000A15CD">
      <w:r w:rsidRPr="000A15CD">
        <w:t xml:space="preserve">From this, it appears that </w:t>
      </w:r>
      <w:r w:rsidRPr="00F34C6E">
        <w:rPr>
          <w:rStyle w:val="StyleUnderline"/>
          <w:highlight w:val="yellow"/>
        </w:rPr>
        <w:t>SAFE Court did not</w:t>
      </w:r>
      <w:r w:rsidRPr="000A15CD">
        <w:rPr>
          <w:rStyle w:val="StyleUnderline"/>
        </w:rPr>
        <w:t xml:space="preserve"> effectively </w:t>
      </w:r>
      <w:r w:rsidRPr="00F34C6E">
        <w:rPr>
          <w:rStyle w:val="StyleUnderline"/>
          <w:highlight w:val="yellow"/>
        </w:rPr>
        <w:t xml:space="preserve">reduce recidivism, as measured by </w:t>
      </w:r>
      <w:proofErr w:type="spellStart"/>
      <w:r w:rsidRPr="00F34C6E">
        <w:rPr>
          <w:rStyle w:val="StyleUnderline"/>
          <w:highlight w:val="yellow"/>
        </w:rPr>
        <w:t>rearrest</w:t>
      </w:r>
      <w:proofErr w:type="spellEnd"/>
      <w:r w:rsidRPr="00F34C6E">
        <w:rPr>
          <w:rStyle w:val="StyleUnderline"/>
          <w:highlight w:val="yellow"/>
        </w:rPr>
        <w:t>, relative to those who refused to be considered for a prostitution diversion program</w:t>
      </w:r>
      <w:r w:rsidRPr="000A15CD">
        <w:t xml:space="preserve">. This finding is troubling, because it suggests that </w:t>
      </w:r>
      <w:r w:rsidRPr="00F34C6E">
        <w:rPr>
          <w:rStyle w:val="StyleUnderline"/>
          <w:highlight w:val="yellow"/>
        </w:rPr>
        <w:t>SAFE Court</w:t>
      </w:r>
      <w:r w:rsidRPr="00F34C6E">
        <w:rPr>
          <w:rStyle w:val="StyleUnderline"/>
        </w:rPr>
        <w:t xml:space="preserve"> may </w:t>
      </w:r>
      <w:r w:rsidRPr="00F34C6E">
        <w:rPr>
          <w:rStyle w:val="StyleUnderline"/>
          <w:highlight w:val="yellow"/>
        </w:rPr>
        <w:t>have an unintended net-widening effect</w:t>
      </w:r>
      <w:r w:rsidRPr="000A15CD">
        <w:t xml:space="preserve">. A program is considered to have a net-widening effect if it increases rather than decreases the number of individuals' who have contact with the criminal justice system, or extends the duration or intensity of individuals' contact. In other words, </w:t>
      </w:r>
      <w:r w:rsidRPr="00F34C6E">
        <w:rPr>
          <w:rStyle w:val="StyleUnderline"/>
          <w:highlight w:val="yellow"/>
        </w:rPr>
        <w:t>net widening refers to individuals becoming caught up in the criminal justice system who would not have had any contact with the system if it were not for well-intentioned (but ultimately misguided) reform efforts</w:t>
      </w:r>
      <w:r w:rsidRPr="000A15CD">
        <w:t xml:space="preserve">. Alternatively, net widening can refer to individuals receiving harsher sanctions under new reform efforts than they had previously received under the old system. Several scholars have warned that problem-solving courts in general may exhibit net-widening effects (Gross, 2010; </w:t>
      </w:r>
      <w:proofErr w:type="spellStart"/>
      <w:r w:rsidRPr="000A15CD">
        <w:t>Spinak</w:t>
      </w:r>
      <w:proofErr w:type="spellEnd"/>
      <w:r w:rsidRPr="000A15CD">
        <w:t xml:space="preserve">, 2010). The Centre for Justice Innovation (2016) cautions that, without broader criminal justice reforms, </w:t>
      </w:r>
      <w:r w:rsidRPr="00F34C6E">
        <w:rPr>
          <w:rStyle w:val="StyleUnderline"/>
        </w:rPr>
        <w:t>problem-solving courts should not be expected to reduce the number of individuals from the target population</w:t>
      </w:r>
      <w:r w:rsidRPr="000A15CD">
        <w:t xml:space="preserve"> (e.g., prostituted individuals) who come into contact with the criminal justice system. Consequently, evaluators of prostitution diversion programs in Baltimore and Philadelphia contend that such programs may be most effective if they are operated in the community rather than through courts and the criminal justice system (Leon &amp; </w:t>
      </w:r>
      <w:proofErr w:type="spellStart"/>
      <w:r w:rsidRPr="000A15CD">
        <w:t>Shdaimah</w:t>
      </w:r>
      <w:proofErr w:type="spellEnd"/>
      <w:r w:rsidRPr="000A15CD">
        <w:t>, 2012).</w:t>
      </w:r>
    </w:p>
    <w:p w:rsidR="0094202C" w:rsidRDefault="0094202C" w:rsidP="000A15CD">
      <w:r>
        <w:br w:type="page"/>
      </w:r>
    </w:p>
    <w:p w:rsidR="001D614F" w:rsidRDefault="0094202C" w:rsidP="0094202C">
      <w:pPr>
        <w:pStyle w:val="Heading3"/>
      </w:pPr>
      <w:r>
        <w:lastRenderedPageBreak/>
        <w:t xml:space="preserve">Drug Courts Fail – Increase Incarceration/Police Interactions  </w:t>
      </w:r>
    </w:p>
    <w:p w:rsidR="0094202C" w:rsidRPr="0094202C" w:rsidRDefault="0094202C" w:rsidP="0094202C">
      <w:pPr>
        <w:keepNext/>
        <w:keepLines/>
        <w:spacing w:before="40" w:after="0"/>
        <w:outlineLvl w:val="3"/>
        <w:rPr>
          <w:rFonts w:eastAsiaTheme="majorEastAsia" w:cstheme="majorBidi"/>
          <w:b/>
          <w:iCs/>
          <w:sz w:val="26"/>
        </w:rPr>
      </w:pPr>
      <w:r w:rsidRPr="0094202C">
        <w:rPr>
          <w:rFonts w:eastAsiaTheme="majorEastAsia" w:cstheme="majorBidi"/>
          <w:b/>
          <w:iCs/>
          <w:sz w:val="26"/>
        </w:rPr>
        <w:t>Drug Courts increase arrests</w:t>
      </w:r>
    </w:p>
    <w:p w:rsidR="0094202C" w:rsidRPr="0094202C" w:rsidRDefault="0094202C" w:rsidP="0094202C">
      <w:r w:rsidRPr="0094202C">
        <w:t xml:space="preserve">David R. </w:t>
      </w:r>
      <w:r w:rsidRPr="0094202C">
        <w:rPr>
          <w:b/>
          <w:bCs/>
          <w:sz w:val="26"/>
        </w:rPr>
        <w:t>Lilley</w:t>
      </w:r>
      <w:r w:rsidRPr="0094202C">
        <w:t>, 20</w:t>
      </w:r>
      <w:r w:rsidRPr="0094202C">
        <w:rPr>
          <w:b/>
          <w:bCs/>
          <w:sz w:val="26"/>
        </w:rPr>
        <w:t>17</w:t>
      </w:r>
      <w:r w:rsidRPr="0094202C">
        <w:t xml:space="preserve">, </w:t>
      </w:r>
      <w:r w:rsidRPr="0094202C">
        <w:rPr>
          <w:b/>
          <w:bCs/>
          <w:sz w:val="26"/>
        </w:rPr>
        <w:t>U Toledo Social Justice Prof</w:t>
      </w:r>
      <w:r w:rsidRPr="0094202C">
        <w:t xml:space="preserve">, https://www.tandfonline.com/doi/full/10.1080/07418825.2016.1219760, "Did Drug Courts Lead to Increased Arrest and Punishment of Minor Drug </w:t>
      </w:r>
      <w:proofErr w:type="gramStart"/>
      <w:r w:rsidRPr="0094202C">
        <w:t>Offenses?,</w:t>
      </w:r>
      <w:proofErr w:type="gramEnd"/>
      <w:r w:rsidRPr="0094202C">
        <w:t>" Taylor &amp; Francis, Justice Quarterly Volume 34, 2017 - Issue 4 Acc:5-26-2020 (</w:t>
      </w:r>
      <w:proofErr w:type="spellStart"/>
      <w:r w:rsidRPr="0094202C">
        <w:t>ermo</w:t>
      </w:r>
      <w:proofErr w:type="spellEnd"/>
      <w:r w:rsidRPr="0094202C">
        <w:t>/</w:t>
      </w:r>
      <w:proofErr w:type="spellStart"/>
      <w:r w:rsidRPr="0094202C">
        <w:t>sms</w:t>
      </w:r>
      <w:proofErr w:type="spellEnd"/>
      <w:r w:rsidRPr="0094202C">
        <w:t>)</w:t>
      </w:r>
    </w:p>
    <w:p w:rsidR="0094202C" w:rsidRPr="0094202C" w:rsidRDefault="0094202C" w:rsidP="0094202C">
      <w:r w:rsidRPr="0094202C">
        <w:t xml:space="preserve">Following the surge of crack cocaine use in US cities during the 1980s, </w:t>
      </w:r>
      <w:r w:rsidRPr="0094202C">
        <w:rPr>
          <w:highlight w:val="yellow"/>
          <w:u w:val="single"/>
        </w:rPr>
        <w:t>experimental drug courts were created in 1989</w:t>
      </w:r>
      <w:r w:rsidRPr="0094202C">
        <w:t xml:space="preserve"> to address the subsequent backlog of cases and crowded jail facilities (Bureau of Justice Statistics [BJS], 2012; Huddleston, Freeman-Wilson, &amp; Boone, 2004). </w:t>
      </w:r>
      <w:r w:rsidRPr="0094202C">
        <w:rPr>
          <w:highlight w:val="yellow"/>
          <w:u w:val="single"/>
        </w:rPr>
        <w:t>Although</w:t>
      </w:r>
      <w:r w:rsidRPr="0094202C">
        <w:t xml:space="preserve"> drug courts were </w:t>
      </w:r>
      <w:r w:rsidRPr="0094202C">
        <w:rPr>
          <w:highlight w:val="yellow"/>
          <w:u w:val="single"/>
        </w:rPr>
        <w:t>publicized as a facilitator of treatment</w:t>
      </w:r>
      <w:r w:rsidRPr="0094202C">
        <w:t xml:space="preserve"> and alternative to incarceration, </w:t>
      </w:r>
      <w:r w:rsidRPr="0094202C">
        <w:rPr>
          <w:highlight w:val="yellow"/>
          <w:u w:val="single"/>
        </w:rPr>
        <w:t xml:space="preserve">researchers and advocates have suggested that this new court process may have unintentionally facilitated </w:t>
      </w:r>
      <w:r w:rsidRPr="0094202C">
        <w:rPr>
          <w:rFonts w:cs="Calibri"/>
          <w:b/>
          <w:iCs/>
          <w:highlight w:val="yellow"/>
          <w:u w:val="single"/>
        </w:rPr>
        <w:t>increases</w:t>
      </w:r>
      <w:r w:rsidRPr="0094202C">
        <w:rPr>
          <w:highlight w:val="yellow"/>
          <w:u w:val="single"/>
        </w:rPr>
        <w:t xml:space="preserve"> in drug arrests resulting in </w:t>
      </w:r>
      <w:r w:rsidRPr="0094202C">
        <w:rPr>
          <w:rFonts w:cs="Calibri"/>
          <w:b/>
          <w:iCs/>
          <w:highlight w:val="yellow"/>
          <w:u w:val="single"/>
        </w:rPr>
        <w:t>greater</w:t>
      </w:r>
      <w:r w:rsidRPr="0094202C">
        <w:t xml:space="preserve"> (rather than lesser) </w:t>
      </w:r>
      <w:r w:rsidRPr="0094202C">
        <w:rPr>
          <w:highlight w:val="yellow"/>
          <w:u w:val="single"/>
        </w:rPr>
        <w:t>criminal justice involvement</w:t>
      </w:r>
      <w:r w:rsidRPr="0094202C">
        <w:t xml:space="preserve"> for those accused of misdemeanor offenses (Marlowe, DeMatteo, &amp; Festinger, 2003; Miller, 2004; National Association of Criminal Defense Lawyers [NACDL], 2009; Nolan, 2003; Walsh, 2011; Young &amp; </w:t>
      </w:r>
      <w:proofErr w:type="spellStart"/>
      <w:r w:rsidRPr="0094202C">
        <w:t>Belenko</w:t>
      </w:r>
      <w:proofErr w:type="spellEnd"/>
      <w:r w:rsidRPr="0094202C">
        <w:t xml:space="preserve">, 2002). For example, </w:t>
      </w:r>
      <w:r w:rsidRPr="0094202C">
        <w:rPr>
          <w:highlight w:val="yellow"/>
          <w:u w:val="single"/>
        </w:rPr>
        <w:t>in the year following</w:t>
      </w:r>
      <w:r w:rsidRPr="0094202C">
        <w:t xml:space="preserve"> the </w:t>
      </w:r>
      <w:r w:rsidRPr="0094202C">
        <w:rPr>
          <w:highlight w:val="yellow"/>
          <w:u w:val="single"/>
        </w:rPr>
        <w:t xml:space="preserve">creation of a drug court in Denver, the number of minor drug charges nearly </w:t>
      </w:r>
      <w:r w:rsidRPr="0094202C">
        <w:rPr>
          <w:rFonts w:cs="Calibri"/>
          <w:b/>
          <w:iCs/>
          <w:highlight w:val="yellow"/>
          <w:u w:val="single"/>
        </w:rPr>
        <w:t>tripled</w:t>
      </w:r>
      <w:r w:rsidRPr="0094202C">
        <w:t xml:space="preserve"> (Hoffman, 2000). During this same time period, a substantial increase in minor (misdemeanor) drug arrests occurred in cities and counties across the nation (Figure 1).</w:t>
      </w:r>
    </w:p>
    <w:p w:rsidR="0094202C" w:rsidRPr="0094202C" w:rsidRDefault="0094202C" w:rsidP="0094202C">
      <w:pPr>
        <w:keepNext/>
        <w:keepLines/>
        <w:spacing w:before="40" w:after="0"/>
        <w:outlineLvl w:val="3"/>
        <w:rPr>
          <w:rFonts w:eastAsiaTheme="majorEastAsia" w:cstheme="majorBidi"/>
          <w:b/>
          <w:iCs/>
          <w:sz w:val="26"/>
        </w:rPr>
      </w:pPr>
      <w:r w:rsidRPr="0094202C">
        <w:rPr>
          <w:rFonts w:eastAsiaTheme="majorEastAsia" w:cstheme="majorBidi"/>
          <w:b/>
          <w:iCs/>
          <w:sz w:val="26"/>
        </w:rPr>
        <w:t>Drug Court oversight increases total imprisonment levels</w:t>
      </w:r>
    </w:p>
    <w:p w:rsidR="0094202C" w:rsidRPr="0094202C" w:rsidRDefault="0094202C" w:rsidP="0094202C">
      <w:r w:rsidRPr="0094202C">
        <w:t xml:space="preserve">David R. </w:t>
      </w:r>
      <w:r w:rsidRPr="0094202C">
        <w:rPr>
          <w:b/>
          <w:bCs/>
          <w:sz w:val="26"/>
        </w:rPr>
        <w:t>Lilley</w:t>
      </w:r>
      <w:r w:rsidRPr="0094202C">
        <w:t>, 20</w:t>
      </w:r>
      <w:r w:rsidRPr="0094202C">
        <w:rPr>
          <w:b/>
          <w:bCs/>
          <w:sz w:val="26"/>
        </w:rPr>
        <w:t>17</w:t>
      </w:r>
      <w:r w:rsidRPr="0094202C">
        <w:t xml:space="preserve">, </w:t>
      </w:r>
      <w:r w:rsidRPr="0094202C">
        <w:rPr>
          <w:b/>
          <w:bCs/>
          <w:sz w:val="26"/>
        </w:rPr>
        <w:t>U Toledo Social Justice Prof</w:t>
      </w:r>
      <w:r w:rsidRPr="0094202C">
        <w:t xml:space="preserve">, https://www.tandfonline.com/doi/full/10.1080/07418825.2016.1219760, "Did Drug Courts Lead to Increased Arrest and Punishment of Minor Drug </w:t>
      </w:r>
      <w:proofErr w:type="gramStart"/>
      <w:r w:rsidRPr="0094202C">
        <w:t>Offenses?,</w:t>
      </w:r>
      <w:proofErr w:type="gramEnd"/>
      <w:r w:rsidRPr="0094202C">
        <w:t>" Taylor &amp; Francis, Justice Quarterly Volume 34, 2017 - Issue 4 Acc:5-26-2020 (</w:t>
      </w:r>
      <w:proofErr w:type="spellStart"/>
      <w:r w:rsidRPr="0094202C">
        <w:t>ermo</w:t>
      </w:r>
      <w:proofErr w:type="spellEnd"/>
      <w:r w:rsidRPr="0094202C">
        <w:t>/</w:t>
      </w:r>
      <w:proofErr w:type="spellStart"/>
      <w:r w:rsidRPr="0094202C">
        <w:t>sms</w:t>
      </w:r>
      <w:proofErr w:type="spellEnd"/>
      <w:r w:rsidRPr="0094202C">
        <w:t>)</w:t>
      </w:r>
    </w:p>
    <w:p w:rsidR="0094202C" w:rsidRPr="0094202C" w:rsidRDefault="0094202C" w:rsidP="0094202C">
      <w:r w:rsidRPr="0094202C">
        <w:rPr>
          <w:highlight w:val="yellow"/>
          <w:u w:val="single"/>
        </w:rPr>
        <w:t>During the first decade</w:t>
      </w:r>
      <w:r w:rsidRPr="0094202C">
        <w:t xml:space="preserve"> of operation, most </w:t>
      </w:r>
      <w:r w:rsidRPr="0094202C">
        <w:rPr>
          <w:highlight w:val="yellow"/>
          <w:u w:val="single"/>
        </w:rPr>
        <w:t>drug courts were conducted as pre-trial diversionary programs</w:t>
      </w:r>
      <w:r w:rsidRPr="0094202C">
        <w:t xml:space="preserve"> that did not have clear authority to incarcerate </w:t>
      </w:r>
      <w:proofErr w:type="spellStart"/>
      <w:r w:rsidRPr="0094202C">
        <w:t>unconvicted</w:t>
      </w:r>
      <w:proofErr w:type="spellEnd"/>
      <w:r w:rsidRPr="0094202C">
        <w:t xml:space="preserve"> but noncompliant drug court participants (Crime Control Digest, 2006; OJP, 2001). </w:t>
      </w:r>
      <w:r w:rsidRPr="0094202C">
        <w:rPr>
          <w:highlight w:val="yellow"/>
          <w:u w:val="single"/>
        </w:rPr>
        <w:t>However, this</w:t>
      </w:r>
      <w:r w:rsidRPr="0094202C">
        <w:t xml:space="preserve"> pre-trial diversionary </w:t>
      </w:r>
      <w:r w:rsidRPr="0094202C">
        <w:rPr>
          <w:highlight w:val="yellow"/>
          <w:u w:val="single"/>
        </w:rPr>
        <w:t>process changed over time as</w:t>
      </w:r>
      <w:r w:rsidRPr="0094202C">
        <w:t xml:space="preserve"> drug court </w:t>
      </w:r>
      <w:r w:rsidRPr="0094202C">
        <w:rPr>
          <w:highlight w:val="yellow"/>
          <w:u w:val="single"/>
        </w:rPr>
        <w:t xml:space="preserve">participants were increasingly encouraged to enter pleas of “guilty” or “no contest” </w:t>
      </w:r>
      <w:r w:rsidRPr="0094202C">
        <w:rPr>
          <w:rFonts w:cs="Calibri"/>
          <w:b/>
          <w:iCs/>
          <w:highlight w:val="yellow"/>
          <w:u w:val="single"/>
        </w:rPr>
        <w:t>before</w:t>
      </w:r>
      <w:r w:rsidRPr="0094202C">
        <w:rPr>
          <w:highlight w:val="yellow"/>
          <w:u w:val="single"/>
        </w:rPr>
        <w:t xml:space="preserve"> starting the program</w:t>
      </w:r>
      <w:r w:rsidRPr="0094202C">
        <w:t xml:space="preserve"> (Brook, 2010; Gross, 2010). After programmatic changes were made, </w:t>
      </w:r>
      <w:r w:rsidRPr="0094202C">
        <w:rPr>
          <w:highlight w:val="yellow"/>
          <w:u w:val="single"/>
        </w:rPr>
        <w:t>drug courts</w:t>
      </w:r>
      <w:r w:rsidRPr="0094202C">
        <w:t xml:space="preserve"> in several states </w:t>
      </w:r>
      <w:r w:rsidRPr="0094202C">
        <w:rPr>
          <w:highlight w:val="yellow"/>
          <w:u w:val="single"/>
        </w:rPr>
        <w:t>reported that</w:t>
      </w:r>
      <w:r w:rsidRPr="0094202C">
        <w:t xml:space="preserve"> as many as </w:t>
      </w:r>
      <w:r w:rsidRPr="0094202C">
        <w:rPr>
          <w:highlight w:val="yellow"/>
          <w:u w:val="single"/>
        </w:rPr>
        <w:t>80% of unsuccessful participants were sentenced to jail</w:t>
      </w:r>
      <w:r w:rsidRPr="0094202C">
        <w:t xml:space="preserve"> time (Bureau of Justice Assistance [BJA], 2003). Additionally, brief stays in jail were used to motivate participants to abstain from substance use while in the program (BJA, 2003; Nolan, 2003; Rempel et al., 2003). This process has been criticized by defense attorneys and civil rights advocates who asserted that total time of incarceration among noncompliant drug court participants could exceed that of traditional sentencing (NACDL, 2009; Nolan, 2003). One recent program evaluation found that 23% of drug court participants that violated rules spent significantly more time in custody (Rhodes, Kling, &amp; Shively, 2006). Additionally, an experimental study found that, although most drug court participants were incarcerated for shorter periods, </w:t>
      </w:r>
      <w:r w:rsidRPr="0094202C">
        <w:rPr>
          <w:highlight w:val="yellow"/>
          <w:u w:val="single"/>
        </w:rPr>
        <w:t xml:space="preserve">those sentenced for noncompliance spent more than </w:t>
      </w:r>
      <w:r w:rsidRPr="0094202C">
        <w:rPr>
          <w:rFonts w:cs="Calibri"/>
          <w:b/>
          <w:iCs/>
          <w:highlight w:val="yellow"/>
          <w:u w:val="single"/>
        </w:rPr>
        <w:t>twice as long</w:t>
      </w:r>
      <w:r w:rsidRPr="0094202C">
        <w:rPr>
          <w:highlight w:val="yellow"/>
          <w:u w:val="single"/>
        </w:rPr>
        <w:t xml:space="preserve"> in lockup than matched counterparts</w:t>
      </w:r>
      <w:r w:rsidRPr="0094202C">
        <w:t>, totaling 55 versus 26 days on average (</w:t>
      </w:r>
      <w:proofErr w:type="spellStart"/>
      <w:r w:rsidRPr="0094202C">
        <w:t>Gottfredson</w:t>
      </w:r>
      <w:proofErr w:type="spellEnd"/>
      <w:r w:rsidRPr="0094202C">
        <w:t xml:space="preserve">, </w:t>
      </w:r>
      <w:proofErr w:type="spellStart"/>
      <w:r w:rsidRPr="0094202C">
        <w:t>Najaka</w:t>
      </w:r>
      <w:proofErr w:type="spellEnd"/>
      <w:r w:rsidRPr="0094202C">
        <w:t xml:space="preserve">, &amp; </w:t>
      </w:r>
      <w:proofErr w:type="spellStart"/>
      <w:r w:rsidRPr="0094202C">
        <w:t>Kearley</w:t>
      </w:r>
      <w:proofErr w:type="spellEnd"/>
      <w:r w:rsidRPr="0094202C">
        <w:t>, 2003).</w:t>
      </w:r>
    </w:p>
    <w:p w:rsidR="0094202C" w:rsidRPr="0094202C" w:rsidRDefault="0094202C" w:rsidP="0094202C">
      <w:pPr>
        <w:keepNext/>
        <w:keepLines/>
        <w:spacing w:before="40" w:after="0"/>
        <w:outlineLvl w:val="3"/>
        <w:rPr>
          <w:rFonts w:eastAsiaTheme="majorEastAsia" w:cstheme="majorBidi"/>
          <w:b/>
          <w:iCs/>
          <w:sz w:val="26"/>
        </w:rPr>
      </w:pPr>
      <w:r w:rsidRPr="0094202C">
        <w:rPr>
          <w:rFonts w:eastAsiaTheme="majorEastAsia" w:cstheme="majorBidi"/>
          <w:b/>
          <w:iCs/>
          <w:sz w:val="26"/>
        </w:rPr>
        <w:lastRenderedPageBreak/>
        <w:t>Best data shows drug courts increase arrests</w:t>
      </w:r>
    </w:p>
    <w:p w:rsidR="0094202C" w:rsidRPr="0094202C" w:rsidRDefault="0094202C" w:rsidP="0094202C">
      <w:r w:rsidRPr="0094202C">
        <w:t xml:space="preserve">David R. </w:t>
      </w:r>
      <w:r w:rsidRPr="0094202C">
        <w:rPr>
          <w:b/>
          <w:bCs/>
          <w:sz w:val="26"/>
        </w:rPr>
        <w:t>Lilley</w:t>
      </w:r>
      <w:r w:rsidRPr="0094202C">
        <w:t>, 20</w:t>
      </w:r>
      <w:r w:rsidRPr="0094202C">
        <w:rPr>
          <w:b/>
          <w:bCs/>
          <w:sz w:val="26"/>
        </w:rPr>
        <w:t>17</w:t>
      </w:r>
      <w:r w:rsidRPr="0094202C">
        <w:t xml:space="preserve">, </w:t>
      </w:r>
      <w:r w:rsidRPr="0094202C">
        <w:rPr>
          <w:b/>
          <w:bCs/>
          <w:sz w:val="26"/>
        </w:rPr>
        <w:t>U Toledo Social Justice Prof</w:t>
      </w:r>
      <w:r w:rsidRPr="0094202C">
        <w:t xml:space="preserve">, https://www.tandfonline.com/doi/full/10.1080/07418825.2016.1219760, "Did Drug Courts Lead to Increased Arrest and Punishment of Minor Drug </w:t>
      </w:r>
      <w:proofErr w:type="gramStart"/>
      <w:r w:rsidRPr="0094202C">
        <w:t>Offenses?,</w:t>
      </w:r>
      <w:proofErr w:type="gramEnd"/>
      <w:r w:rsidRPr="0094202C">
        <w:t>" Taylor &amp; Francis, Justice Quarterly Volume 34, 2017 - Issue 4 Acc:5-26-2020 (</w:t>
      </w:r>
      <w:proofErr w:type="spellStart"/>
      <w:r w:rsidRPr="0094202C">
        <w:t>ermo</w:t>
      </w:r>
      <w:proofErr w:type="spellEnd"/>
      <w:r w:rsidRPr="0094202C">
        <w:t>/</w:t>
      </w:r>
      <w:proofErr w:type="spellStart"/>
      <w:r w:rsidRPr="0094202C">
        <w:t>sms</w:t>
      </w:r>
      <w:proofErr w:type="spellEnd"/>
      <w:r w:rsidRPr="0094202C">
        <w:t>)</w:t>
      </w:r>
    </w:p>
    <w:p w:rsidR="0094202C" w:rsidRPr="0094202C" w:rsidRDefault="0094202C" w:rsidP="0094202C">
      <w:r w:rsidRPr="0094202C">
        <w:t xml:space="preserve">Researchers and advocates have asserted that the </w:t>
      </w:r>
      <w:r w:rsidRPr="0094202C">
        <w:rPr>
          <w:highlight w:val="yellow"/>
          <w:u w:val="single"/>
        </w:rPr>
        <w:t>implementation of drug courts</w:t>
      </w:r>
      <w:r w:rsidRPr="0094202C">
        <w:t xml:space="preserve"> across the nation </w:t>
      </w:r>
      <w:r w:rsidRPr="0094202C">
        <w:rPr>
          <w:highlight w:val="yellow"/>
          <w:u w:val="single"/>
        </w:rPr>
        <w:t>may have resulted in unintended outcomes and increased punitiveness toward drug users</w:t>
      </w:r>
      <w:r w:rsidRPr="0094202C">
        <w:t xml:space="preserve"> (Marlowe et al., 2003; Miller, 2004; Nolan, 2003; Walsh, 2011; Young &amp; </w:t>
      </w:r>
      <w:proofErr w:type="spellStart"/>
      <w:r w:rsidRPr="0094202C">
        <w:t>Belenko</w:t>
      </w:r>
      <w:proofErr w:type="spellEnd"/>
      <w:r w:rsidRPr="0094202C">
        <w:t>, 2002). Although a few previous case studies have attempted to identify punitive outcomes by analyzing internal drug court procedure, this is the first study that conducted a series of empirical analyses in cities and counties nationwide to determine whether the justice system itself became more focused on minor drug offenses as a result of the creation of drug courts throughout the nation.</w:t>
      </w:r>
    </w:p>
    <w:p w:rsidR="0094202C" w:rsidRPr="0094202C" w:rsidRDefault="0094202C" w:rsidP="0094202C">
      <w:r w:rsidRPr="0094202C">
        <w:rPr>
          <w:highlight w:val="yellow"/>
          <w:u w:val="single"/>
        </w:rPr>
        <w:t>Drug courts were developed to aid the expansion of alternatives to incarceration</w:t>
      </w:r>
      <w:r w:rsidRPr="0094202C">
        <w:t xml:space="preserve"> for individuals with drug or alcohol dependencies that were charged with non-violent felonies or misdemeanors. Given the general consensus among researchers that drug courts reduced substance use and recidivism among many of the 220,000 participants during the 1990s (GAO, 2005b; Wilson, Mitchell, &amp; </w:t>
      </w:r>
      <w:proofErr w:type="spellStart"/>
      <w:r w:rsidRPr="0094202C">
        <w:t>MacKenzie</w:t>
      </w:r>
      <w:proofErr w:type="spellEnd"/>
      <w:r w:rsidRPr="0094202C">
        <w:t xml:space="preserve">, 2006), </w:t>
      </w:r>
      <w:r w:rsidRPr="0094202C">
        <w:rPr>
          <w:highlight w:val="yellow"/>
          <w:u w:val="single"/>
        </w:rPr>
        <w:t>drug court implementation could have resulted in declining arrests</w:t>
      </w:r>
      <w:r w:rsidRPr="0094202C">
        <w:t xml:space="preserve"> for drug use and possession in jurisdictions across the nation. </w:t>
      </w:r>
      <w:r w:rsidRPr="0094202C">
        <w:rPr>
          <w:highlight w:val="yellow"/>
          <w:u w:val="single"/>
        </w:rPr>
        <w:t>However, arrests for misdemeanor drug offenses increased substantially during the 12 years following creation of this experimental program</w:t>
      </w:r>
      <w:r w:rsidRPr="0094202C">
        <w:t xml:space="preserve"> in 1989. </w:t>
      </w:r>
      <w:r w:rsidRPr="0094202C">
        <w:rPr>
          <w:highlight w:val="yellow"/>
          <w:u w:val="single"/>
        </w:rPr>
        <w:t>Regression analyses</w:t>
      </w:r>
      <w:r w:rsidRPr="0094202C">
        <w:t xml:space="preserve"> in this study </w:t>
      </w:r>
      <w:r w:rsidRPr="0094202C">
        <w:rPr>
          <w:highlight w:val="yellow"/>
          <w:u w:val="single"/>
        </w:rPr>
        <w:t xml:space="preserve">provide clear evidence that cities and counties that created drug courts experienced </w:t>
      </w:r>
      <w:r w:rsidRPr="0094202C">
        <w:rPr>
          <w:rFonts w:cs="Calibri"/>
          <w:b/>
          <w:iCs/>
          <w:highlight w:val="yellow"/>
          <w:u w:val="single"/>
        </w:rPr>
        <w:t>increases</w:t>
      </w:r>
      <w:r w:rsidRPr="0094202C">
        <w:rPr>
          <w:highlight w:val="yellow"/>
          <w:u w:val="single"/>
        </w:rPr>
        <w:t>, rather than declines in rates of arrest</w:t>
      </w:r>
      <w:r w:rsidRPr="0094202C">
        <w:t xml:space="preserve"> for misdemeanor drug use and possession.</w:t>
      </w:r>
    </w:p>
    <w:p w:rsidR="0094202C" w:rsidRPr="0094202C" w:rsidRDefault="0094202C" w:rsidP="0094202C">
      <w:pPr>
        <w:keepNext/>
        <w:keepLines/>
        <w:spacing w:before="40" w:after="0"/>
        <w:outlineLvl w:val="3"/>
        <w:rPr>
          <w:rFonts w:eastAsiaTheme="majorEastAsia" w:cstheme="majorBidi"/>
          <w:b/>
          <w:iCs/>
          <w:sz w:val="26"/>
        </w:rPr>
      </w:pPr>
      <w:r w:rsidRPr="0094202C">
        <w:rPr>
          <w:rFonts w:eastAsiaTheme="majorEastAsia" w:cstheme="majorBidi"/>
          <w:b/>
          <w:iCs/>
          <w:sz w:val="26"/>
        </w:rPr>
        <w:t>Drug Courts shift police attention to minor drug crimes</w:t>
      </w:r>
    </w:p>
    <w:p w:rsidR="0094202C" w:rsidRPr="0094202C" w:rsidRDefault="0094202C" w:rsidP="0094202C">
      <w:r w:rsidRPr="0094202C">
        <w:t xml:space="preserve">David R. </w:t>
      </w:r>
      <w:r w:rsidRPr="0094202C">
        <w:rPr>
          <w:b/>
          <w:bCs/>
          <w:sz w:val="26"/>
        </w:rPr>
        <w:t>Lilley</w:t>
      </w:r>
      <w:r w:rsidRPr="0094202C">
        <w:t>, 20</w:t>
      </w:r>
      <w:r w:rsidRPr="0094202C">
        <w:rPr>
          <w:b/>
          <w:bCs/>
          <w:sz w:val="26"/>
        </w:rPr>
        <w:t>17</w:t>
      </w:r>
      <w:r w:rsidRPr="0094202C">
        <w:t xml:space="preserve">, </w:t>
      </w:r>
      <w:r w:rsidRPr="0094202C">
        <w:rPr>
          <w:b/>
          <w:bCs/>
          <w:sz w:val="26"/>
        </w:rPr>
        <w:t>U Toledo Social Justice Prof</w:t>
      </w:r>
      <w:r w:rsidRPr="0094202C">
        <w:t xml:space="preserve">, https://www.tandfonline.com/doi/full/10.1080/07418825.2016.1219760, "Did Drug Courts Lead to Increased Arrest and Punishment of Minor Drug </w:t>
      </w:r>
      <w:proofErr w:type="gramStart"/>
      <w:r w:rsidRPr="0094202C">
        <w:t>Offenses?,</w:t>
      </w:r>
      <w:proofErr w:type="gramEnd"/>
      <w:r w:rsidRPr="0094202C">
        <w:t>" Taylor &amp; Francis, Justice Quarterly Volume 34, 2017 - Issue 4 Acc:5-26-2020 (</w:t>
      </w:r>
      <w:proofErr w:type="spellStart"/>
      <w:r w:rsidRPr="0094202C">
        <w:t>ermo</w:t>
      </w:r>
      <w:proofErr w:type="spellEnd"/>
      <w:r w:rsidRPr="0094202C">
        <w:t>/</w:t>
      </w:r>
      <w:proofErr w:type="spellStart"/>
      <w:r w:rsidRPr="0094202C">
        <w:t>sms</w:t>
      </w:r>
      <w:proofErr w:type="spellEnd"/>
      <w:r w:rsidRPr="0094202C">
        <w:t>)</w:t>
      </w:r>
    </w:p>
    <w:p w:rsidR="0094202C" w:rsidRDefault="0094202C" w:rsidP="0094202C">
      <w:r w:rsidRPr="0094202C">
        <w:rPr>
          <w:highlight w:val="yellow"/>
          <w:u w:val="single"/>
        </w:rPr>
        <w:t>Drug courts were implemented</w:t>
      </w:r>
      <w:r w:rsidRPr="0094202C">
        <w:t xml:space="preserve"> nationwide during the 1990s </w:t>
      </w:r>
      <w:r w:rsidRPr="0094202C">
        <w:rPr>
          <w:highlight w:val="yellow"/>
          <w:u w:val="single"/>
        </w:rPr>
        <w:t>to expand alternatives to incarceration</w:t>
      </w:r>
      <w:r w:rsidRPr="0094202C">
        <w:t xml:space="preserve"> for individuals with substance use disorders that were charged with nonviolent felonies or misdemeanors. Although these courts were publicized as a facilitator of treatment and alternative to incarceration, researchers and advocates have suggested that </w:t>
      </w:r>
      <w:r w:rsidRPr="0094202C">
        <w:rPr>
          <w:highlight w:val="yellow"/>
          <w:u w:val="single"/>
        </w:rPr>
        <w:t xml:space="preserve">this approach may have unintentionally </w:t>
      </w:r>
      <w:r w:rsidRPr="0094202C">
        <w:rPr>
          <w:rFonts w:cs="Calibri"/>
          <w:b/>
          <w:iCs/>
          <w:highlight w:val="yellow"/>
          <w:u w:val="single"/>
        </w:rPr>
        <w:t>intensified</w:t>
      </w:r>
      <w:r w:rsidRPr="0094202C">
        <w:rPr>
          <w:highlight w:val="yellow"/>
          <w:u w:val="single"/>
        </w:rPr>
        <w:t xml:space="preserve"> law enforcement focus on </w:t>
      </w:r>
      <w:r w:rsidRPr="0094202C">
        <w:rPr>
          <w:rFonts w:cs="Calibri"/>
          <w:b/>
          <w:iCs/>
          <w:highlight w:val="yellow"/>
          <w:u w:val="single"/>
        </w:rPr>
        <w:t>casual</w:t>
      </w:r>
      <w:r w:rsidRPr="0094202C">
        <w:rPr>
          <w:highlight w:val="yellow"/>
          <w:u w:val="single"/>
        </w:rPr>
        <w:t xml:space="preserve"> drug users and individuals with </w:t>
      </w:r>
      <w:r w:rsidRPr="0094202C">
        <w:rPr>
          <w:rFonts w:cs="Calibri"/>
          <w:b/>
          <w:iCs/>
          <w:highlight w:val="yellow"/>
          <w:u w:val="single"/>
        </w:rPr>
        <w:t>minor</w:t>
      </w:r>
      <w:r w:rsidRPr="0094202C">
        <w:rPr>
          <w:highlight w:val="yellow"/>
          <w:u w:val="single"/>
        </w:rPr>
        <w:t xml:space="preserve"> substance dependency</w:t>
      </w:r>
      <w:r w:rsidRPr="0094202C">
        <w:t xml:space="preserve">. The primary objective of this study was to determine whether there is evidence that drug courts systemically increased the arrest and punishment of misdemeanor drug use and possession by conducting a series of panel data analyses among more than 8,000 city and county jurisdictions while controlling for economic, demographic, and nationwide law enforcement trends. </w:t>
      </w:r>
      <w:r w:rsidRPr="0094202C">
        <w:rPr>
          <w:highlight w:val="yellow"/>
          <w:u w:val="single"/>
        </w:rPr>
        <w:t xml:space="preserve">Analyses in this study provide evidence that local police </w:t>
      </w:r>
      <w:r w:rsidRPr="0094202C">
        <w:rPr>
          <w:rFonts w:cs="Calibri"/>
          <w:b/>
          <w:iCs/>
          <w:highlight w:val="yellow"/>
          <w:u w:val="single"/>
        </w:rPr>
        <w:t>increased</w:t>
      </w:r>
      <w:r w:rsidRPr="0094202C">
        <w:rPr>
          <w:highlight w:val="yellow"/>
          <w:u w:val="single"/>
        </w:rPr>
        <w:t xml:space="preserve"> their attention toward </w:t>
      </w:r>
      <w:r w:rsidRPr="0094202C">
        <w:rPr>
          <w:rFonts w:cs="Calibri"/>
          <w:b/>
          <w:iCs/>
          <w:highlight w:val="yellow"/>
          <w:u w:val="single"/>
        </w:rPr>
        <w:t>minor</w:t>
      </w:r>
      <w:r w:rsidRPr="0094202C">
        <w:rPr>
          <w:highlight w:val="yellow"/>
          <w:u w:val="single"/>
        </w:rPr>
        <w:t xml:space="preserve"> drug offenses in jurisdictions where drug courts were implemented</w:t>
      </w:r>
      <w:r w:rsidRPr="0094202C">
        <w:t xml:space="preserve"> across the nation.</w:t>
      </w:r>
    </w:p>
    <w:p w:rsidR="00ED3272" w:rsidRDefault="00ED3272">
      <w:pPr>
        <w:rPr>
          <w:rFonts w:eastAsiaTheme="majorEastAsia" w:cstheme="majorBidi"/>
          <w:b/>
          <w:iCs/>
          <w:sz w:val="26"/>
        </w:rPr>
      </w:pPr>
      <w:r>
        <w:rPr>
          <w:rFonts w:eastAsiaTheme="majorEastAsia" w:cstheme="majorBidi"/>
          <w:b/>
          <w:iCs/>
          <w:sz w:val="26"/>
        </w:rPr>
        <w:br w:type="page"/>
      </w:r>
    </w:p>
    <w:p w:rsidR="00ED3272" w:rsidRPr="0094202C" w:rsidRDefault="00ED3272" w:rsidP="00ED3272">
      <w:pPr>
        <w:keepNext/>
        <w:keepLines/>
        <w:spacing w:before="40" w:after="0"/>
        <w:outlineLvl w:val="3"/>
        <w:rPr>
          <w:rFonts w:eastAsiaTheme="majorEastAsia" w:cstheme="majorBidi"/>
          <w:b/>
          <w:iCs/>
          <w:sz w:val="26"/>
        </w:rPr>
      </w:pPr>
      <w:r w:rsidRPr="0094202C">
        <w:rPr>
          <w:rFonts w:eastAsiaTheme="majorEastAsia" w:cstheme="majorBidi"/>
          <w:b/>
          <w:iCs/>
          <w:sz w:val="26"/>
        </w:rPr>
        <w:lastRenderedPageBreak/>
        <w:t xml:space="preserve">Drug Courts </w:t>
      </w:r>
      <w:r>
        <w:rPr>
          <w:rFonts w:eastAsiaTheme="majorEastAsia" w:cstheme="majorBidi"/>
          <w:b/>
          <w:iCs/>
          <w:sz w:val="26"/>
        </w:rPr>
        <w:t xml:space="preserve">increase prison time </w:t>
      </w:r>
    </w:p>
    <w:p w:rsidR="00ED3272" w:rsidRPr="0094202C" w:rsidRDefault="00ED3272" w:rsidP="00ED3272">
      <w:r w:rsidRPr="0094202C">
        <w:t xml:space="preserve">David R. </w:t>
      </w:r>
      <w:r w:rsidRPr="0094202C">
        <w:rPr>
          <w:b/>
          <w:bCs/>
          <w:sz w:val="26"/>
        </w:rPr>
        <w:t>Lilley</w:t>
      </w:r>
      <w:r w:rsidRPr="0094202C">
        <w:t>, 20</w:t>
      </w:r>
      <w:r w:rsidRPr="0094202C">
        <w:rPr>
          <w:b/>
          <w:bCs/>
          <w:sz w:val="26"/>
        </w:rPr>
        <w:t>17</w:t>
      </w:r>
      <w:r w:rsidRPr="0094202C">
        <w:t xml:space="preserve">, </w:t>
      </w:r>
      <w:r w:rsidRPr="0094202C">
        <w:rPr>
          <w:b/>
          <w:bCs/>
          <w:sz w:val="26"/>
        </w:rPr>
        <w:t>U Toledo Social Justice Prof</w:t>
      </w:r>
      <w:r w:rsidRPr="0094202C">
        <w:t xml:space="preserve">, https://www.tandfonline.com/doi/full/10.1080/07418825.2016.1219760, "Did Drug Courts Lead to Increased Arrest and Punishment of Minor Drug </w:t>
      </w:r>
      <w:proofErr w:type="gramStart"/>
      <w:r w:rsidRPr="0094202C">
        <w:t>Offenses?,</w:t>
      </w:r>
      <w:proofErr w:type="gramEnd"/>
      <w:r w:rsidRPr="0094202C">
        <w:t>" Taylor &amp; Francis, Justice Quarterly Volume 34, 2017 - Issue 4 Acc:5-26-2020 (</w:t>
      </w:r>
      <w:proofErr w:type="spellStart"/>
      <w:r w:rsidRPr="0094202C">
        <w:t>ermo</w:t>
      </w:r>
      <w:proofErr w:type="spellEnd"/>
      <w:r w:rsidRPr="0094202C">
        <w:t>/</w:t>
      </w:r>
      <w:proofErr w:type="spellStart"/>
      <w:r w:rsidRPr="0094202C">
        <w:t>sms</w:t>
      </w:r>
      <w:proofErr w:type="spellEnd"/>
      <w:r w:rsidRPr="0094202C">
        <w:t>)</w:t>
      </w:r>
    </w:p>
    <w:p w:rsidR="00ED3272" w:rsidRPr="0094202C" w:rsidRDefault="00ED3272" w:rsidP="00ED3272">
      <w:r w:rsidRPr="0094202C">
        <w:t xml:space="preserve">This study has identified limited but noteworthy evidence that, </w:t>
      </w:r>
      <w:r w:rsidRPr="0094202C">
        <w:rPr>
          <w:highlight w:val="yellow"/>
          <w:u w:val="single"/>
        </w:rPr>
        <w:t xml:space="preserve">rather than reducing the backlog of court cases and related incarceration, drug courts may have resulted in </w:t>
      </w:r>
      <w:r w:rsidRPr="0094202C">
        <w:rPr>
          <w:rFonts w:cs="Calibri"/>
          <w:b/>
          <w:iCs/>
          <w:highlight w:val="yellow"/>
          <w:u w:val="single"/>
        </w:rPr>
        <w:t>further</w:t>
      </w:r>
      <w:r w:rsidRPr="0094202C">
        <w:rPr>
          <w:highlight w:val="yellow"/>
          <w:u w:val="single"/>
        </w:rPr>
        <w:t xml:space="preserve"> punishment and </w:t>
      </w:r>
      <w:r w:rsidRPr="0094202C">
        <w:rPr>
          <w:rFonts w:cs="Calibri"/>
          <w:b/>
          <w:iCs/>
          <w:highlight w:val="yellow"/>
          <w:u w:val="single"/>
        </w:rPr>
        <w:t>increased arrests</w:t>
      </w:r>
      <w:r w:rsidRPr="0094202C">
        <w:rPr>
          <w:highlight w:val="yellow"/>
          <w:u w:val="single"/>
        </w:rPr>
        <w:t xml:space="preserve"> for minor drug offenses</w:t>
      </w:r>
      <w:r w:rsidRPr="0094202C">
        <w:t>. These findings are consistent with recent studies indicating that, i</w:t>
      </w:r>
      <w:r w:rsidRPr="0094202C">
        <w:rPr>
          <w:highlight w:val="yellow"/>
          <w:u w:val="single"/>
        </w:rPr>
        <w:t xml:space="preserve">n the aggregate, drug courts have </w:t>
      </w:r>
      <w:r w:rsidRPr="0094202C">
        <w:rPr>
          <w:rFonts w:cs="Calibri"/>
          <w:b/>
          <w:iCs/>
          <w:highlight w:val="yellow"/>
          <w:u w:val="single"/>
        </w:rPr>
        <w:t>not</w:t>
      </w:r>
      <w:r w:rsidRPr="0094202C">
        <w:rPr>
          <w:highlight w:val="yellow"/>
          <w:u w:val="single"/>
        </w:rPr>
        <w:t xml:space="preserve"> reduced total time of incarceration or inmate counts nationwide</w:t>
      </w:r>
      <w:r w:rsidRPr="0094202C">
        <w:t xml:space="preserve"> (Sevigny, </w:t>
      </w:r>
      <w:proofErr w:type="spellStart"/>
      <w:r w:rsidRPr="0094202C">
        <w:t>Fuleihan</w:t>
      </w:r>
      <w:proofErr w:type="spellEnd"/>
      <w:r w:rsidRPr="0094202C">
        <w:t xml:space="preserve">, &amp; </w:t>
      </w:r>
      <w:proofErr w:type="spellStart"/>
      <w:r w:rsidRPr="0094202C">
        <w:t>Ferdik</w:t>
      </w:r>
      <w:proofErr w:type="spellEnd"/>
      <w:r w:rsidRPr="0094202C">
        <w:t xml:space="preserve">, 2013; Sevigny, Pollack et al., 2013). </w:t>
      </w:r>
      <w:r w:rsidRPr="0094202C">
        <w:rPr>
          <w:highlight w:val="yellow"/>
          <w:u w:val="single"/>
        </w:rPr>
        <w:t xml:space="preserve">These outcomes make the justice system </w:t>
      </w:r>
      <w:r w:rsidRPr="0094202C">
        <w:rPr>
          <w:rFonts w:cs="Calibri"/>
          <w:b/>
          <w:iCs/>
          <w:highlight w:val="yellow"/>
          <w:u w:val="single"/>
        </w:rPr>
        <w:t>less efficient</w:t>
      </w:r>
      <w:r w:rsidRPr="0094202C">
        <w:rPr>
          <w:highlight w:val="yellow"/>
          <w:u w:val="single"/>
        </w:rPr>
        <w:t xml:space="preserve"> and run </w:t>
      </w:r>
      <w:r w:rsidRPr="0094202C">
        <w:rPr>
          <w:rFonts w:cs="Calibri"/>
          <w:b/>
          <w:iCs/>
          <w:highlight w:val="yellow"/>
          <w:u w:val="single"/>
        </w:rPr>
        <w:t>counter</w:t>
      </w:r>
      <w:r w:rsidRPr="0094202C">
        <w:rPr>
          <w:highlight w:val="yellow"/>
          <w:u w:val="single"/>
        </w:rPr>
        <w:t xml:space="preserve"> to drug court program objectives</w:t>
      </w:r>
      <w:r w:rsidRPr="0094202C">
        <w:t xml:space="preserve">. The good news regarding the findings of this analysis, however, is that </w:t>
      </w:r>
      <w:r w:rsidRPr="0094202C">
        <w:rPr>
          <w:highlight w:val="yellow"/>
          <w:u w:val="single"/>
        </w:rPr>
        <w:t>feasible programmatic adjustments</w:t>
      </w:r>
      <w:r w:rsidRPr="0094202C">
        <w:t xml:space="preserve"> could greatly reduce the problem. If implemented in a manner that is consistent with both treatment and crime control objectives, these procedural adjustments </w:t>
      </w:r>
      <w:r w:rsidRPr="0094202C">
        <w:rPr>
          <w:highlight w:val="yellow"/>
          <w:u w:val="single"/>
        </w:rPr>
        <w:t>have the potential to substantially reduce or eliminate unintended community-level outcomes</w:t>
      </w:r>
      <w:r w:rsidRPr="0094202C">
        <w:t xml:space="preserve"> associated with the drug court program.</w:t>
      </w:r>
    </w:p>
    <w:p w:rsidR="0094202C" w:rsidRDefault="0094202C" w:rsidP="0094202C">
      <w:r>
        <w:br w:type="page"/>
      </w:r>
    </w:p>
    <w:p w:rsidR="0094202C" w:rsidRPr="00ED3272" w:rsidRDefault="0094202C" w:rsidP="00ED3272">
      <w:pPr>
        <w:pStyle w:val="Heading3"/>
      </w:pPr>
      <w:r>
        <w:lastRenderedPageBreak/>
        <w:t>Drug Courts Fail – Drop Out Rates</w:t>
      </w:r>
    </w:p>
    <w:p w:rsidR="0094202C" w:rsidRPr="0094202C" w:rsidRDefault="0094202C" w:rsidP="0094202C">
      <w:pPr>
        <w:keepNext/>
        <w:keepLines/>
        <w:spacing w:before="40" w:after="0"/>
        <w:outlineLvl w:val="3"/>
        <w:rPr>
          <w:rFonts w:eastAsiaTheme="majorEastAsia" w:cstheme="majorBidi"/>
          <w:b/>
          <w:iCs/>
          <w:sz w:val="26"/>
        </w:rPr>
      </w:pPr>
      <w:r>
        <w:rPr>
          <w:rFonts w:eastAsiaTheme="majorEastAsia" w:cstheme="majorBidi"/>
          <w:b/>
          <w:iCs/>
          <w:sz w:val="26"/>
        </w:rPr>
        <w:t xml:space="preserve">Drug courts fail to curb drug use and don’t work – high failure rate </w:t>
      </w:r>
    </w:p>
    <w:p w:rsidR="0094202C" w:rsidRPr="0094202C" w:rsidRDefault="0094202C" w:rsidP="0094202C">
      <w:r w:rsidRPr="0094202C">
        <w:t xml:space="preserve">David R. </w:t>
      </w:r>
      <w:r w:rsidRPr="0094202C">
        <w:rPr>
          <w:b/>
          <w:bCs/>
          <w:sz w:val="26"/>
        </w:rPr>
        <w:t>Lilley</w:t>
      </w:r>
      <w:r w:rsidRPr="0094202C">
        <w:t>, 20</w:t>
      </w:r>
      <w:r w:rsidRPr="0094202C">
        <w:rPr>
          <w:b/>
          <w:bCs/>
          <w:sz w:val="26"/>
        </w:rPr>
        <w:t>17</w:t>
      </w:r>
      <w:r w:rsidRPr="0094202C">
        <w:t xml:space="preserve">, </w:t>
      </w:r>
      <w:r w:rsidRPr="0094202C">
        <w:rPr>
          <w:b/>
          <w:bCs/>
          <w:sz w:val="26"/>
        </w:rPr>
        <w:t>U Toledo Social Justice Prof</w:t>
      </w:r>
      <w:r w:rsidRPr="0094202C">
        <w:t xml:space="preserve">, https://www.tandfonline.com/doi/full/10.1080/07418825.2016.1219760, "Did Drug Courts Lead to Increased Arrest and Punishment of Minor Drug </w:t>
      </w:r>
      <w:proofErr w:type="gramStart"/>
      <w:r w:rsidRPr="0094202C">
        <w:t>Offenses?,</w:t>
      </w:r>
      <w:proofErr w:type="gramEnd"/>
      <w:r w:rsidRPr="0094202C">
        <w:t>" Taylor &amp; Francis, Justice Quarterly Volume 34, 2017 - Issue 4 Acc:5-26-2020 (</w:t>
      </w:r>
      <w:proofErr w:type="spellStart"/>
      <w:r w:rsidRPr="0094202C">
        <w:t>ermo</w:t>
      </w:r>
      <w:proofErr w:type="spellEnd"/>
      <w:r w:rsidRPr="0094202C">
        <w:t>/</w:t>
      </w:r>
      <w:proofErr w:type="spellStart"/>
      <w:r w:rsidRPr="0094202C">
        <w:t>sms</w:t>
      </w:r>
      <w:proofErr w:type="spellEnd"/>
      <w:r w:rsidRPr="0094202C">
        <w:t>)</w:t>
      </w:r>
    </w:p>
    <w:p w:rsidR="0094202C" w:rsidRPr="0094202C" w:rsidRDefault="0094202C" w:rsidP="0094202C">
      <w:r w:rsidRPr="0094202C">
        <w:rPr>
          <w:highlight w:val="yellow"/>
          <w:u w:val="single"/>
        </w:rPr>
        <w:t>By 2002, nearly every city with over 100,000 residents was served by least one drug court</w:t>
      </w:r>
      <w:r w:rsidRPr="0094202C">
        <w:t xml:space="preserve"> and over 220,000 citizens had been processed by these courts2 (</w:t>
      </w:r>
      <w:proofErr w:type="spellStart"/>
      <w:r w:rsidRPr="0094202C">
        <w:t>Belenko</w:t>
      </w:r>
      <w:proofErr w:type="spellEnd"/>
      <w:r w:rsidRPr="0094202C">
        <w:t xml:space="preserve">, 2001; Turner et al., 2001). </w:t>
      </w:r>
      <w:r w:rsidRPr="0094202C">
        <w:rPr>
          <w:highlight w:val="yellow"/>
          <w:u w:val="single"/>
        </w:rPr>
        <w:t>Drug courts were intended to reflect a non-adversarial approach</w:t>
      </w:r>
      <w:r w:rsidRPr="0094202C">
        <w:t xml:space="preserve"> that focused on helping the client (Drug Court Program Office, Office of Justice Programs, 1997; General Accounting Office [GAO], 1997). As a result, participants were initially removed from the program only after multiple and continuous failed drug tests or other noncompliance with rules (Armstrong, 2003; Burns &amp; </w:t>
      </w:r>
      <w:proofErr w:type="spellStart"/>
      <w:r w:rsidRPr="0094202C">
        <w:t>Peyrot</w:t>
      </w:r>
      <w:proofErr w:type="spellEnd"/>
      <w:r w:rsidRPr="0094202C">
        <w:t xml:space="preserve">, 2003). </w:t>
      </w:r>
      <w:r w:rsidRPr="0094202C">
        <w:rPr>
          <w:highlight w:val="yellow"/>
          <w:u w:val="single"/>
        </w:rPr>
        <w:t>However</w:t>
      </w:r>
      <w:r w:rsidRPr="0094202C">
        <w:t xml:space="preserve">, despite the best efforts of many drug court counselors and officials, </w:t>
      </w:r>
      <w:r w:rsidRPr="0094202C">
        <w:rPr>
          <w:highlight w:val="yellow"/>
          <w:u w:val="single"/>
        </w:rPr>
        <w:t>a nationwide assessment</w:t>
      </w:r>
      <w:r w:rsidRPr="0094202C">
        <w:t xml:space="preserve"> by the U.S. Government Accountability Office [GAO] (2005b) </w:t>
      </w:r>
      <w:r w:rsidRPr="0094202C">
        <w:rPr>
          <w:highlight w:val="yellow"/>
          <w:u w:val="single"/>
        </w:rPr>
        <w:t>found that</w:t>
      </w:r>
      <w:r w:rsidRPr="0094202C">
        <w:t xml:space="preserve"> approximately </w:t>
      </w:r>
      <w:r w:rsidRPr="0094202C">
        <w:rPr>
          <w:highlight w:val="yellow"/>
          <w:u w:val="single"/>
        </w:rPr>
        <w:t xml:space="preserve">60% of participants </w:t>
      </w:r>
      <w:r w:rsidRPr="0094202C">
        <w:rPr>
          <w:rFonts w:cs="Calibri"/>
          <w:b/>
          <w:iCs/>
          <w:highlight w:val="yellow"/>
          <w:u w:val="single"/>
        </w:rPr>
        <w:t>failed</w:t>
      </w:r>
      <w:r w:rsidRPr="0094202C">
        <w:rPr>
          <w:highlight w:val="yellow"/>
          <w:u w:val="single"/>
        </w:rPr>
        <w:t xml:space="preserve"> to complete the program</w:t>
      </w:r>
      <w:r w:rsidRPr="0094202C">
        <w:t xml:space="preserve"> during the 1998 to 2002 time period. Another study found that </w:t>
      </w:r>
      <w:r w:rsidRPr="0094202C">
        <w:rPr>
          <w:highlight w:val="yellow"/>
          <w:u w:val="single"/>
        </w:rPr>
        <w:t>dropout rates were as high as 90% in some jurisdictions</w:t>
      </w:r>
      <w:r w:rsidRPr="0094202C">
        <w:t xml:space="preserve"> (Hepburn &amp; Harvey, 2007). </w:t>
      </w:r>
      <w:r w:rsidRPr="0094202C">
        <w:rPr>
          <w:highlight w:val="yellow"/>
          <w:u w:val="single"/>
        </w:rPr>
        <w:t>Public</w:t>
      </w:r>
      <w:r w:rsidRPr="0094202C">
        <w:t xml:space="preserve"> criticisms resulting from high dropout rates and </w:t>
      </w:r>
      <w:r w:rsidRPr="0094202C">
        <w:rPr>
          <w:highlight w:val="yellow"/>
          <w:u w:val="single"/>
        </w:rPr>
        <w:t>perceptions that drug courts were “soft on crime” were followed by programmatic and procedural changes</w:t>
      </w:r>
      <w:r w:rsidRPr="0094202C">
        <w:t>.</w:t>
      </w:r>
    </w:p>
    <w:p w:rsidR="0094202C" w:rsidRDefault="0094202C">
      <w:pPr>
        <w:rPr>
          <w:rFonts w:eastAsiaTheme="majorEastAsia" w:cstheme="majorBidi"/>
          <w:b/>
          <w:iCs/>
          <w:sz w:val="26"/>
        </w:rPr>
      </w:pPr>
      <w:r>
        <w:rPr>
          <w:rFonts w:eastAsiaTheme="majorEastAsia" w:cstheme="majorBidi"/>
          <w:b/>
          <w:iCs/>
          <w:sz w:val="26"/>
        </w:rPr>
        <w:br w:type="page"/>
      </w:r>
    </w:p>
    <w:p w:rsidR="00ED3272" w:rsidRPr="00ED3272" w:rsidRDefault="00ED3272" w:rsidP="00ED3272">
      <w:pPr>
        <w:pStyle w:val="Heading3"/>
      </w:pPr>
      <w:r>
        <w:lastRenderedPageBreak/>
        <w:t xml:space="preserve">Drug Courts Fail – Drug Use </w:t>
      </w:r>
    </w:p>
    <w:p w:rsidR="00ED3272" w:rsidRPr="0094202C" w:rsidRDefault="00ED3272" w:rsidP="00ED3272">
      <w:pPr>
        <w:keepNext/>
        <w:keepLines/>
        <w:spacing w:before="40" w:after="0"/>
        <w:outlineLvl w:val="3"/>
        <w:rPr>
          <w:rFonts w:eastAsiaTheme="majorEastAsia" w:cstheme="majorBidi"/>
          <w:b/>
          <w:iCs/>
          <w:sz w:val="26"/>
        </w:rPr>
      </w:pPr>
      <w:r w:rsidRPr="0094202C">
        <w:rPr>
          <w:rFonts w:eastAsiaTheme="majorEastAsia" w:cstheme="majorBidi"/>
          <w:b/>
          <w:iCs/>
          <w:sz w:val="26"/>
        </w:rPr>
        <w:t>Drug Courts don’t reduce the harmful versions of drug use</w:t>
      </w:r>
    </w:p>
    <w:p w:rsidR="00ED3272" w:rsidRPr="0094202C" w:rsidRDefault="00ED3272" w:rsidP="00ED3272">
      <w:r w:rsidRPr="0094202C">
        <w:t xml:space="preserve">David R. </w:t>
      </w:r>
      <w:r w:rsidRPr="0094202C">
        <w:rPr>
          <w:b/>
          <w:bCs/>
          <w:sz w:val="26"/>
        </w:rPr>
        <w:t>Lilley</w:t>
      </w:r>
      <w:r w:rsidRPr="0094202C">
        <w:t>, 20</w:t>
      </w:r>
      <w:r w:rsidRPr="0094202C">
        <w:rPr>
          <w:b/>
          <w:bCs/>
          <w:sz w:val="26"/>
        </w:rPr>
        <w:t>17</w:t>
      </w:r>
      <w:r w:rsidRPr="0094202C">
        <w:t xml:space="preserve">, </w:t>
      </w:r>
      <w:r w:rsidRPr="0094202C">
        <w:rPr>
          <w:b/>
          <w:bCs/>
          <w:sz w:val="26"/>
        </w:rPr>
        <w:t>U Toledo Social Justice Prof</w:t>
      </w:r>
      <w:r w:rsidRPr="0094202C">
        <w:t xml:space="preserve">, https://www.tandfonline.com/doi/full/10.1080/07418825.2016.1219760, "Did Drug Courts Lead to Increased Arrest and Punishment of Minor Drug </w:t>
      </w:r>
      <w:proofErr w:type="gramStart"/>
      <w:r w:rsidRPr="0094202C">
        <w:t>Offenses?,</w:t>
      </w:r>
      <w:proofErr w:type="gramEnd"/>
      <w:r w:rsidRPr="0094202C">
        <w:t>" Taylor &amp; Francis, Justice Quarterly Volume 34, 2017 - Issue 4 Acc:5-26-2020 (</w:t>
      </w:r>
      <w:proofErr w:type="spellStart"/>
      <w:r w:rsidRPr="0094202C">
        <w:t>ermo</w:t>
      </w:r>
      <w:proofErr w:type="spellEnd"/>
      <w:r w:rsidRPr="0094202C">
        <w:t>/</w:t>
      </w:r>
      <w:proofErr w:type="spellStart"/>
      <w:r w:rsidRPr="0094202C">
        <w:t>sms</w:t>
      </w:r>
      <w:proofErr w:type="spellEnd"/>
      <w:r w:rsidRPr="0094202C">
        <w:t>)</w:t>
      </w:r>
    </w:p>
    <w:p w:rsidR="00ED3272" w:rsidRPr="0094202C" w:rsidRDefault="00ED3272" w:rsidP="00ED3272">
      <w:r w:rsidRPr="0094202C">
        <w:t xml:space="preserve">Under a therapeutic or restorative justice model, it is unclear whether increased arrests for drug use and possession are inherently negative or bad for the community. To the extent that minor arrests continuously bring more people into the justice system, the outcome could be perceived as undesirable. </w:t>
      </w:r>
      <w:r w:rsidRPr="0094202C">
        <w:rPr>
          <w:highlight w:val="yellow"/>
          <w:u w:val="single"/>
        </w:rPr>
        <w:t>From an individual perspective, being arrested and formally charged with a crime is a traumatic experience, even if intentions are benevolent</w:t>
      </w:r>
      <w:r w:rsidRPr="0094202C">
        <w:t>. However, drug court program officials have rejected this argument with one spokesperson noting, “if a cop makes five more arrests” because drug courts are available, that officer has “increased public safety” and is helping the community and families of the user (</w:t>
      </w:r>
      <w:proofErr w:type="spellStart"/>
      <w:r w:rsidRPr="0094202C">
        <w:t>Hutlock</w:t>
      </w:r>
      <w:proofErr w:type="spellEnd"/>
      <w:r w:rsidRPr="0094202C">
        <w:t>, 2003, p. 20).</w:t>
      </w:r>
    </w:p>
    <w:p w:rsidR="00ED3272" w:rsidRPr="0094202C" w:rsidRDefault="00ED3272" w:rsidP="00ED3272">
      <w:r w:rsidRPr="0094202C">
        <w:rPr>
          <w:highlight w:val="yellow"/>
          <w:u w:val="single"/>
        </w:rPr>
        <w:t>Arguments for</w:t>
      </w:r>
      <w:r w:rsidRPr="0094202C">
        <w:t xml:space="preserve"> increased enforcement and </w:t>
      </w:r>
      <w:r w:rsidRPr="0094202C">
        <w:rPr>
          <w:highlight w:val="yellow"/>
          <w:u w:val="single"/>
        </w:rPr>
        <w:t>drug court intervention often assume that there is a compelling medical need or community safety need</w:t>
      </w:r>
      <w:r w:rsidRPr="0094202C">
        <w:t xml:space="preserve"> among all who are arrested that will yield a net benefit to the community. </w:t>
      </w:r>
      <w:r w:rsidRPr="0094202C">
        <w:rPr>
          <w:highlight w:val="yellow"/>
          <w:u w:val="single"/>
        </w:rPr>
        <w:t xml:space="preserve">However, this medical necessity assumption is contradicted by one recent study which found that 45% of drug court participants were </w:t>
      </w:r>
      <w:r w:rsidRPr="0094202C">
        <w:rPr>
          <w:rFonts w:cs="Calibri"/>
          <w:b/>
          <w:iCs/>
          <w:highlight w:val="yellow"/>
          <w:u w:val="single"/>
        </w:rPr>
        <w:t>not</w:t>
      </w:r>
      <w:r w:rsidRPr="0094202C">
        <w:rPr>
          <w:highlight w:val="yellow"/>
          <w:u w:val="single"/>
        </w:rPr>
        <w:t xml:space="preserve"> chemically dependent</w:t>
      </w:r>
      <w:r w:rsidRPr="0094202C">
        <w:t xml:space="preserve">, scoring below the threshold for the mildest addiction on a severity index (Shah et al., 2015). Consequently, </w:t>
      </w:r>
      <w:r w:rsidRPr="0094202C">
        <w:rPr>
          <w:highlight w:val="yellow"/>
          <w:u w:val="single"/>
        </w:rPr>
        <w:t>community safety and medical needs may not outweigh individual harms for casual users who have been included in the drug court program</w:t>
      </w:r>
      <w:r w:rsidRPr="0094202C">
        <w:t xml:space="preserve"> (Marlowe, 2012a).</w:t>
      </w:r>
    </w:p>
    <w:p w:rsidR="00ED3272" w:rsidRPr="0094202C" w:rsidRDefault="00ED3272" w:rsidP="00ED3272">
      <w:pPr>
        <w:keepNext/>
        <w:keepLines/>
        <w:spacing w:before="40" w:after="0"/>
        <w:outlineLvl w:val="3"/>
        <w:rPr>
          <w:rFonts w:eastAsiaTheme="majorEastAsia" w:cstheme="majorBidi"/>
          <w:b/>
          <w:iCs/>
          <w:sz w:val="26"/>
        </w:rPr>
      </w:pPr>
      <w:r w:rsidRPr="0094202C">
        <w:rPr>
          <w:rFonts w:eastAsiaTheme="majorEastAsia" w:cstheme="majorBidi"/>
          <w:b/>
          <w:iCs/>
          <w:sz w:val="26"/>
        </w:rPr>
        <w:t>Nonreferral</w:t>
      </w:r>
      <w:r>
        <w:rPr>
          <w:rFonts w:eastAsiaTheme="majorEastAsia" w:cstheme="majorBidi"/>
          <w:b/>
          <w:iCs/>
          <w:sz w:val="26"/>
        </w:rPr>
        <w:t xml:space="preserve"> is better than court </w:t>
      </w:r>
    </w:p>
    <w:p w:rsidR="00ED3272" w:rsidRPr="0094202C" w:rsidRDefault="00ED3272" w:rsidP="00ED3272">
      <w:r w:rsidRPr="0094202C">
        <w:t xml:space="preserve">David R. </w:t>
      </w:r>
      <w:r w:rsidRPr="0094202C">
        <w:rPr>
          <w:b/>
          <w:bCs/>
          <w:sz w:val="26"/>
        </w:rPr>
        <w:t>Lilley</w:t>
      </w:r>
      <w:r w:rsidRPr="0094202C">
        <w:t>, 20</w:t>
      </w:r>
      <w:r w:rsidRPr="0094202C">
        <w:rPr>
          <w:b/>
          <w:bCs/>
          <w:sz w:val="26"/>
        </w:rPr>
        <w:t>17</w:t>
      </w:r>
      <w:r w:rsidRPr="0094202C">
        <w:t xml:space="preserve">, </w:t>
      </w:r>
      <w:r w:rsidRPr="0094202C">
        <w:rPr>
          <w:b/>
          <w:bCs/>
          <w:sz w:val="26"/>
        </w:rPr>
        <w:t>U Toledo Social Justice Prof</w:t>
      </w:r>
      <w:r w:rsidRPr="0094202C">
        <w:t xml:space="preserve">, https://www.tandfonline.com/doi/full/10.1080/07418825.2016.1219760, "Did Drug Courts Lead to Increased Arrest and Punishment of Minor Drug </w:t>
      </w:r>
      <w:proofErr w:type="gramStart"/>
      <w:r w:rsidRPr="0094202C">
        <w:t>Offenses?,</w:t>
      </w:r>
      <w:proofErr w:type="gramEnd"/>
      <w:r w:rsidRPr="0094202C">
        <w:t>" Taylor &amp; Francis, Justice Quarterly Volume 34, 2017 - Issue 4 Acc:5-26-2020 (</w:t>
      </w:r>
      <w:proofErr w:type="spellStart"/>
      <w:r w:rsidRPr="0094202C">
        <w:t>ermo</w:t>
      </w:r>
      <w:proofErr w:type="spellEnd"/>
      <w:r w:rsidRPr="0094202C">
        <w:t>/</w:t>
      </w:r>
      <w:proofErr w:type="spellStart"/>
      <w:r w:rsidRPr="0094202C">
        <w:t>sms</w:t>
      </w:r>
      <w:proofErr w:type="spellEnd"/>
      <w:r w:rsidRPr="0094202C">
        <w:t>)</w:t>
      </w:r>
    </w:p>
    <w:p w:rsidR="00ED3272" w:rsidRPr="0094202C" w:rsidRDefault="00ED3272" w:rsidP="00ED3272">
      <w:r w:rsidRPr="0094202C">
        <w:t xml:space="preserve">Lastly, </w:t>
      </w:r>
      <w:r w:rsidRPr="0094202C">
        <w:rPr>
          <w:highlight w:val="yellow"/>
          <w:u w:val="single"/>
        </w:rPr>
        <w:t>advocates should make a concerted effort to educate local police and prosecutors about the limitations of the drug court program</w:t>
      </w:r>
      <w:r w:rsidRPr="0094202C">
        <w:t xml:space="preserve">. If “well-meaning” law enforcement officials are mistakenly arresting and </w:t>
      </w:r>
      <w:r w:rsidRPr="0094202C">
        <w:rPr>
          <w:highlight w:val="yellow"/>
          <w:u w:val="single"/>
        </w:rPr>
        <w:t xml:space="preserve">charging drug offenders under the </w:t>
      </w:r>
      <w:r w:rsidRPr="0094202C">
        <w:rPr>
          <w:rFonts w:cs="Calibri"/>
          <w:b/>
          <w:iCs/>
          <w:highlight w:val="yellow"/>
          <w:u w:val="single"/>
        </w:rPr>
        <w:t>false assumption</w:t>
      </w:r>
      <w:r w:rsidRPr="0094202C">
        <w:rPr>
          <w:highlight w:val="yellow"/>
          <w:u w:val="single"/>
        </w:rPr>
        <w:t xml:space="preserve"> that they will all “receive the help that they need</w:t>
      </w:r>
      <w:r w:rsidRPr="0094202C">
        <w:t xml:space="preserve">,” these officials must be informed that this assumption </w:t>
      </w:r>
      <w:r w:rsidRPr="0094202C">
        <w:rPr>
          <w:highlight w:val="yellow"/>
          <w:u w:val="single"/>
        </w:rPr>
        <w:t xml:space="preserve">may not be </w:t>
      </w:r>
      <w:r w:rsidRPr="0094202C">
        <w:rPr>
          <w:rFonts w:cs="Calibri"/>
          <w:b/>
          <w:iCs/>
          <w:highlight w:val="yellow"/>
          <w:u w:val="single"/>
        </w:rPr>
        <w:t>accurate</w:t>
      </w:r>
      <w:r w:rsidRPr="0094202C">
        <w:t xml:space="preserve">. One approach to informing police officials about drug court procedures could be to incorporate them into the planning or advisory process. Alternatively, drug court </w:t>
      </w:r>
      <w:r w:rsidRPr="0094202C">
        <w:rPr>
          <w:highlight w:val="yellow"/>
          <w:u w:val="single"/>
        </w:rPr>
        <w:t>representatives could simply ask local officials to</w:t>
      </w:r>
      <w:r w:rsidRPr="0094202C">
        <w:t xml:space="preserve"> reduce or </w:t>
      </w:r>
      <w:r w:rsidRPr="0094202C">
        <w:rPr>
          <w:rFonts w:cs="Calibri"/>
          <w:b/>
          <w:iCs/>
          <w:highlight w:val="yellow"/>
          <w:u w:val="single"/>
        </w:rPr>
        <w:t>curtail</w:t>
      </w:r>
      <w:r w:rsidRPr="0094202C">
        <w:rPr>
          <w:highlight w:val="yellow"/>
          <w:u w:val="single"/>
        </w:rPr>
        <w:t xml:space="preserve"> formal charging and </w:t>
      </w:r>
      <w:r w:rsidRPr="0094202C">
        <w:rPr>
          <w:rFonts w:cs="Calibri"/>
          <w:b/>
          <w:iCs/>
          <w:highlight w:val="yellow"/>
          <w:u w:val="single"/>
        </w:rPr>
        <w:t>referral</w:t>
      </w:r>
      <w:r w:rsidRPr="0094202C">
        <w:rPr>
          <w:highlight w:val="yellow"/>
          <w:u w:val="single"/>
        </w:rPr>
        <w:t xml:space="preserve"> of minor drug offenders</w:t>
      </w:r>
      <w:r w:rsidRPr="0094202C">
        <w:t xml:space="preserve"> that are not involved in other forms of criminal activity.</w:t>
      </w:r>
    </w:p>
    <w:p w:rsidR="00ED3272" w:rsidRDefault="00ED3272" w:rsidP="00ED3272">
      <w:pPr>
        <w:rPr>
          <w:rFonts w:eastAsiaTheme="majorEastAsia" w:cstheme="majorBidi"/>
          <w:b/>
          <w:iCs/>
          <w:sz w:val="26"/>
        </w:rPr>
      </w:pPr>
      <w:r>
        <w:rPr>
          <w:rFonts w:eastAsiaTheme="majorEastAsia" w:cstheme="majorBidi"/>
          <w:b/>
          <w:iCs/>
          <w:sz w:val="26"/>
        </w:rPr>
        <w:br w:type="page"/>
      </w:r>
    </w:p>
    <w:p w:rsidR="0094202C" w:rsidRPr="00ED3272" w:rsidRDefault="0094202C" w:rsidP="00ED3272">
      <w:pPr>
        <w:pStyle w:val="Heading3"/>
      </w:pPr>
      <w:r>
        <w:lastRenderedPageBreak/>
        <w:t xml:space="preserve">Drug Courts Fail -Alternatives are Worse than Jail </w:t>
      </w:r>
    </w:p>
    <w:p w:rsidR="0094202C" w:rsidRPr="0094202C" w:rsidRDefault="0094202C" w:rsidP="0094202C">
      <w:pPr>
        <w:keepNext/>
        <w:keepLines/>
        <w:spacing w:before="40" w:after="0"/>
        <w:outlineLvl w:val="3"/>
        <w:rPr>
          <w:rFonts w:eastAsiaTheme="majorEastAsia" w:cstheme="majorBidi"/>
          <w:b/>
          <w:iCs/>
          <w:sz w:val="26"/>
        </w:rPr>
      </w:pPr>
      <w:r>
        <w:rPr>
          <w:rFonts w:eastAsiaTheme="majorEastAsia" w:cstheme="majorBidi"/>
          <w:b/>
          <w:iCs/>
          <w:sz w:val="26"/>
        </w:rPr>
        <w:t xml:space="preserve">Even if drug courts end in less jail times – the alternatives are actually worse. </w:t>
      </w:r>
    </w:p>
    <w:p w:rsidR="0094202C" w:rsidRPr="0094202C" w:rsidRDefault="0094202C" w:rsidP="0094202C">
      <w:r w:rsidRPr="0094202C">
        <w:t xml:space="preserve">David R. </w:t>
      </w:r>
      <w:r w:rsidRPr="0094202C">
        <w:rPr>
          <w:b/>
          <w:bCs/>
          <w:sz w:val="26"/>
        </w:rPr>
        <w:t>Lilley</w:t>
      </w:r>
      <w:r w:rsidRPr="0094202C">
        <w:t>, 20</w:t>
      </w:r>
      <w:r w:rsidRPr="0094202C">
        <w:rPr>
          <w:b/>
          <w:bCs/>
          <w:sz w:val="26"/>
        </w:rPr>
        <w:t>17</w:t>
      </w:r>
      <w:r w:rsidRPr="0094202C">
        <w:t xml:space="preserve">, </w:t>
      </w:r>
      <w:r w:rsidRPr="0094202C">
        <w:rPr>
          <w:b/>
          <w:bCs/>
          <w:sz w:val="26"/>
        </w:rPr>
        <w:t>U Toledo Social Justice Prof</w:t>
      </w:r>
      <w:r w:rsidRPr="0094202C">
        <w:t xml:space="preserve">, https://www.tandfonline.com/doi/full/10.1080/07418825.2016.1219760, "Did Drug Courts Lead to Increased Arrest and Punishment of Minor Drug </w:t>
      </w:r>
      <w:proofErr w:type="gramStart"/>
      <w:r w:rsidRPr="0094202C">
        <w:t>Offenses?,</w:t>
      </w:r>
      <w:proofErr w:type="gramEnd"/>
      <w:r w:rsidRPr="0094202C">
        <w:t>" Taylor &amp; Francis, Justice Quarterly Volume 34, 2017 - Issue 4 Acc:5-26-2020 (</w:t>
      </w:r>
      <w:proofErr w:type="spellStart"/>
      <w:r w:rsidRPr="0094202C">
        <w:t>ermo</w:t>
      </w:r>
      <w:proofErr w:type="spellEnd"/>
      <w:r w:rsidRPr="0094202C">
        <w:t>/</w:t>
      </w:r>
      <w:proofErr w:type="spellStart"/>
      <w:r w:rsidRPr="0094202C">
        <w:t>sms</w:t>
      </w:r>
      <w:proofErr w:type="spellEnd"/>
      <w:r w:rsidRPr="0094202C">
        <w:t>)</w:t>
      </w:r>
    </w:p>
    <w:p w:rsidR="0094202C" w:rsidRPr="0094202C" w:rsidRDefault="0094202C" w:rsidP="0094202C">
      <w:r w:rsidRPr="0094202C">
        <w:t xml:space="preserve">Following criticisms about reliance on incarceration to coerce the treatment of chemical dependency, </w:t>
      </w:r>
      <w:r w:rsidRPr="0094202C">
        <w:rPr>
          <w:highlight w:val="yellow"/>
          <w:u w:val="single"/>
        </w:rPr>
        <w:t>drug courts developed an array of alternative punishments that</w:t>
      </w:r>
      <w:r w:rsidRPr="0094202C">
        <w:t xml:space="preserve"> are now frequently utilized and published as best practices (Marlowe, 2012b; National Drug Court Resource Center [NDCRC], 2012). An official list of sanctions and incentives </w:t>
      </w:r>
      <w:r w:rsidRPr="0094202C">
        <w:rPr>
          <w:rFonts w:cs="Calibri"/>
          <w:b/>
          <w:iCs/>
          <w:highlight w:val="yellow"/>
          <w:u w:val="single"/>
        </w:rPr>
        <w:t>includes</w:t>
      </w:r>
      <w:r w:rsidRPr="0094202C">
        <w:rPr>
          <w:highlight w:val="yellow"/>
          <w:u w:val="single"/>
        </w:rPr>
        <w:t xml:space="preserve"> mandatory work details, fines, day reporting, home detention, electronic surveillance, and judicially ordered writing assignments or letters of apology to the court</w:t>
      </w:r>
      <w:r w:rsidRPr="0094202C">
        <w:t xml:space="preserve"> (NDCRC, 2012). Additionally, judges can increase the amount of required program participation time for rule violations or failed drug tests such that completion often requires substantially longer than 12 months (Wolf, </w:t>
      </w:r>
      <w:proofErr w:type="spellStart"/>
      <w:r w:rsidRPr="0094202C">
        <w:t>Sowards</w:t>
      </w:r>
      <w:proofErr w:type="spellEnd"/>
      <w:r w:rsidRPr="0094202C">
        <w:t>, &amp; Wolf, 2003). One study found that 44% of sanctions included time extensions of this nature (</w:t>
      </w:r>
      <w:proofErr w:type="spellStart"/>
      <w:r w:rsidRPr="0094202C">
        <w:t>Belenko</w:t>
      </w:r>
      <w:proofErr w:type="spellEnd"/>
      <w:r w:rsidRPr="0094202C">
        <w:t xml:space="preserve">, 1999). Consequently, </w:t>
      </w:r>
      <w:r w:rsidRPr="0094202C">
        <w:rPr>
          <w:highlight w:val="yellow"/>
          <w:u w:val="single"/>
        </w:rPr>
        <w:t>some researchers asserted</w:t>
      </w:r>
      <w:r w:rsidRPr="0094202C">
        <w:t xml:space="preserve"> </w:t>
      </w:r>
      <w:r w:rsidRPr="0094202C">
        <w:rPr>
          <w:highlight w:val="yellow"/>
          <w:u w:val="single"/>
        </w:rPr>
        <w:t>that</w:t>
      </w:r>
      <w:r w:rsidRPr="0094202C">
        <w:t xml:space="preserve"> coercing individuals to undergo more than one year of close supervision, day reporting, work detail, and mandatory meetings with judges </w:t>
      </w:r>
      <w:r w:rsidRPr="0094202C">
        <w:rPr>
          <w:highlight w:val="yellow"/>
          <w:u w:val="single"/>
        </w:rPr>
        <w:t xml:space="preserve">amounts to a </w:t>
      </w:r>
      <w:r w:rsidRPr="0094202C">
        <w:rPr>
          <w:rFonts w:cs="Calibri"/>
          <w:b/>
          <w:iCs/>
          <w:highlight w:val="yellow"/>
          <w:u w:val="single"/>
        </w:rPr>
        <w:t>harsher</w:t>
      </w:r>
      <w:r w:rsidRPr="0094202C">
        <w:rPr>
          <w:highlight w:val="yellow"/>
          <w:u w:val="single"/>
        </w:rPr>
        <w:t xml:space="preserve"> punishment than traditional sentencing for many </w:t>
      </w:r>
      <w:r w:rsidRPr="0094202C">
        <w:t>drug court participants (Drug Policy Alliance, 2011; NACDL, 2009).</w:t>
      </w:r>
    </w:p>
    <w:p w:rsidR="00ED3272" w:rsidRPr="0094202C" w:rsidRDefault="00ED3272" w:rsidP="00ED3272">
      <w:pPr>
        <w:keepNext/>
        <w:keepLines/>
        <w:spacing w:before="40" w:after="0"/>
        <w:outlineLvl w:val="3"/>
        <w:rPr>
          <w:rFonts w:eastAsiaTheme="majorEastAsia" w:cstheme="majorBidi"/>
          <w:b/>
          <w:iCs/>
          <w:sz w:val="26"/>
        </w:rPr>
      </w:pPr>
      <w:r w:rsidRPr="0094202C">
        <w:rPr>
          <w:rFonts w:eastAsiaTheme="majorEastAsia" w:cstheme="majorBidi"/>
          <w:b/>
          <w:iCs/>
          <w:sz w:val="26"/>
        </w:rPr>
        <w:t>Drug Courts generate structural unfairness</w:t>
      </w:r>
    </w:p>
    <w:p w:rsidR="00ED3272" w:rsidRPr="0094202C" w:rsidRDefault="00ED3272" w:rsidP="00ED3272">
      <w:r w:rsidRPr="0094202C">
        <w:t xml:space="preserve">David R. </w:t>
      </w:r>
      <w:r w:rsidRPr="0094202C">
        <w:rPr>
          <w:b/>
          <w:bCs/>
          <w:sz w:val="26"/>
        </w:rPr>
        <w:t>Lilley</w:t>
      </w:r>
      <w:r w:rsidRPr="0094202C">
        <w:t>, 20</w:t>
      </w:r>
      <w:r w:rsidRPr="0094202C">
        <w:rPr>
          <w:b/>
          <w:bCs/>
          <w:sz w:val="26"/>
        </w:rPr>
        <w:t>17</w:t>
      </w:r>
      <w:r w:rsidRPr="0094202C">
        <w:t xml:space="preserve">, </w:t>
      </w:r>
      <w:r w:rsidRPr="0094202C">
        <w:rPr>
          <w:b/>
          <w:bCs/>
          <w:sz w:val="26"/>
        </w:rPr>
        <w:t>U Toledo Social Justice Prof</w:t>
      </w:r>
      <w:r w:rsidRPr="0094202C">
        <w:t xml:space="preserve">, https://www.tandfonline.com/doi/full/10.1080/07418825.2016.1219760, "Did Drug Courts Lead to Increased Arrest and Punishment of Minor Drug </w:t>
      </w:r>
      <w:proofErr w:type="gramStart"/>
      <w:r w:rsidRPr="0094202C">
        <w:t>Offenses?,</w:t>
      </w:r>
      <w:proofErr w:type="gramEnd"/>
      <w:r w:rsidRPr="0094202C">
        <w:t>" Taylor &amp; Francis, Justice Quarterly Volume 34, 2017 - Issue 4 Acc:5-26-2020 (</w:t>
      </w:r>
      <w:proofErr w:type="spellStart"/>
      <w:r w:rsidRPr="0094202C">
        <w:t>ermo</w:t>
      </w:r>
      <w:proofErr w:type="spellEnd"/>
      <w:r w:rsidRPr="0094202C">
        <w:t>/</w:t>
      </w:r>
      <w:proofErr w:type="spellStart"/>
      <w:r w:rsidRPr="0094202C">
        <w:t>sms</w:t>
      </w:r>
      <w:proofErr w:type="spellEnd"/>
      <w:r w:rsidRPr="0094202C">
        <w:t>)</w:t>
      </w:r>
    </w:p>
    <w:p w:rsidR="00ED3272" w:rsidRPr="0094202C" w:rsidRDefault="00ED3272" w:rsidP="00ED3272">
      <w:r w:rsidRPr="0094202C">
        <w:t xml:space="preserve">Drug court researchers and judges have acknowledged that </w:t>
      </w:r>
      <w:r w:rsidRPr="0094202C">
        <w:rPr>
          <w:highlight w:val="yellow"/>
          <w:u w:val="single"/>
        </w:rPr>
        <w:t xml:space="preserve">sanctions in the drug court program can be </w:t>
      </w:r>
      <w:r w:rsidRPr="0094202C">
        <w:rPr>
          <w:rFonts w:cs="Calibri"/>
          <w:b/>
          <w:iCs/>
          <w:highlight w:val="yellow"/>
          <w:u w:val="single"/>
        </w:rPr>
        <w:t>more burdensome</w:t>
      </w:r>
      <w:r w:rsidRPr="0094202C">
        <w:rPr>
          <w:highlight w:val="yellow"/>
          <w:u w:val="single"/>
        </w:rPr>
        <w:t xml:space="preserve"> or punitive than traditional prosecution</w:t>
      </w:r>
      <w:r w:rsidRPr="0094202C">
        <w:t xml:space="preserve"> (Nolan, 2003). Additionally, </w:t>
      </w:r>
      <w:r w:rsidRPr="0094202C">
        <w:rPr>
          <w:highlight w:val="yellow"/>
          <w:u w:val="single"/>
        </w:rPr>
        <w:t xml:space="preserve">jail sanctions remain </w:t>
      </w:r>
      <w:r w:rsidRPr="0094202C">
        <w:rPr>
          <w:rFonts w:cs="Calibri"/>
          <w:b/>
          <w:iCs/>
          <w:highlight w:val="yellow"/>
          <w:u w:val="single"/>
        </w:rPr>
        <w:t>common</w:t>
      </w:r>
      <w:r w:rsidRPr="0094202C">
        <w:t xml:space="preserve"> among drug courts (King &amp; </w:t>
      </w:r>
      <w:proofErr w:type="spellStart"/>
      <w:r w:rsidRPr="0094202C">
        <w:t>Pasquarella</w:t>
      </w:r>
      <w:proofErr w:type="spellEnd"/>
      <w:r w:rsidRPr="0094202C">
        <w:t xml:space="preserve">, 2009; </w:t>
      </w:r>
      <w:proofErr w:type="spellStart"/>
      <w:r w:rsidRPr="0094202C">
        <w:t>Rempel</w:t>
      </w:r>
      <w:proofErr w:type="spellEnd"/>
      <w:r w:rsidRPr="0094202C">
        <w:t xml:space="preserve"> et al., 2003; Sevigny, Pollack, &amp; Reuter, 2013) </w:t>
      </w:r>
      <w:r w:rsidRPr="0094202C">
        <w:rPr>
          <w:highlight w:val="yellow"/>
          <w:u w:val="single"/>
        </w:rPr>
        <w:t>and</w:t>
      </w:r>
      <w:r w:rsidRPr="0094202C">
        <w:t xml:space="preserve"> there is evidence that </w:t>
      </w:r>
      <w:r w:rsidRPr="0094202C">
        <w:rPr>
          <w:highlight w:val="yellow"/>
          <w:u w:val="single"/>
        </w:rPr>
        <w:t xml:space="preserve">some participants receive </w:t>
      </w:r>
      <w:r w:rsidRPr="0094202C">
        <w:rPr>
          <w:rFonts w:cs="Calibri"/>
          <w:b/>
          <w:iCs/>
          <w:highlight w:val="yellow"/>
          <w:u w:val="single"/>
        </w:rPr>
        <w:t>longer</w:t>
      </w:r>
      <w:r w:rsidRPr="0094202C">
        <w:rPr>
          <w:highlight w:val="yellow"/>
          <w:u w:val="single"/>
        </w:rPr>
        <w:t xml:space="preserve"> overall incarceration time than traditionally adjudicated counterparts</w:t>
      </w:r>
      <w:r w:rsidRPr="0094202C">
        <w:rPr>
          <w:u w:val="single"/>
        </w:rPr>
        <w:t xml:space="preserve"> </w:t>
      </w:r>
      <w:r w:rsidRPr="0094202C">
        <w:t xml:space="preserve">(Rempel et al., 2003; Rhodes et al., 2006). Consequently, some advocates have cautioned that </w:t>
      </w:r>
      <w:r w:rsidRPr="0094202C">
        <w:rPr>
          <w:highlight w:val="yellow"/>
          <w:u w:val="single"/>
        </w:rPr>
        <w:t xml:space="preserve">outcomes need to be monitored to ensure that drug courts do not become a form of </w:t>
      </w:r>
      <w:r w:rsidRPr="0094202C">
        <w:rPr>
          <w:rFonts w:cs="Calibri"/>
          <w:b/>
          <w:iCs/>
          <w:highlight w:val="yellow"/>
          <w:u w:val="single"/>
        </w:rPr>
        <w:t>racialized class control</w:t>
      </w:r>
      <w:r w:rsidRPr="0094202C">
        <w:t xml:space="preserve"> (Brook, 2010). Prior research, for example, has found that minority participants are less likely to succeed in this program (Miller &amp; </w:t>
      </w:r>
      <w:proofErr w:type="spellStart"/>
      <w:r w:rsidRPr="0094202C">
        <w:t>Shutt</w:t>
      </w:r>
      <w:proofErr w:type="spellEnd"/>
      <w:r w:rsidRPr="0094202C">
        <w:t xml:space="preserve">, 2001; Schiff &amp; Terry, 1997; </w:t>
      </w:r>
      <w:proofErr w:type="spellStart"/>
      <w:r w:rsidRPr="0094202C">
        <w:t>Senjo</w:t>
      </w:r>
      <w:proofErr w:type="spellEnd"/>
      <w:r w:rsidRPr="0094202C">
        <w:t xml:space="preserve"> &amp; </w:t>
      </w:r>
      <w:proofErr w:type="spellStart"/>
      <w:r w:rsidRPr="0094202C">
        <w:t>Leip</w:t>
      </w:r>
      <w:proofErr w:type="spellEnd"/>
      <w:r w:rsidRPr="0094202C">
        <w:t xml:space="preserve">, 2001). Although it is unclear whether the increased arrests that were associated with drug courts in the current study included disproportionate numbers of minority individuals, </w:t>
      </w:r>
      <w:r w:rsidRPr="0094202C">
        <w:rPr>
          <w:highlight w:val="yellow"/>
          <w:u w:val="single"/>
        </w:rPr>
        <w:t xml:space="preserve">the possibility that </w:t>
      </w:r>
      <w:r w:rsidRPr="0094202C">
        <w:rPr>
          <w:rFonts w:cs="Calibri"/>
          <w:b/>
          <w:iCs/>
          <w:highlight w:val="yellow"/>
          <w:u w:val="single"/>
        </w:rPr>
        <w:t>systemic increases</w:t>
      </w:r>
      <w:r w:rsidRPr="0094202C">
        <w:rPr>
          <w:highlight w:val="yellow"/>
          <w:u w:val="single"/>
        </w:rPr>
        <w:t xml:space="preserve"> in drug arrests could generate </w:t>
      </w:r>
      <w:r w:rsidRPr="0094202C">
        <w:rPr>
          <w:rFonts w:cs="Calibri"/>
          <w:b/>
          <w:iCs/>
          <w:highlight w:val="yellow"/>
          <w:u w:val="single"/>
        </w:rPr>
        <w:t>structural unfairness</w:t>
      </w:r>
      <w:r w:rsidRPr="0094202C">
        <w:rPr>
          <w:highlight w:val="yellow"/>
          <w:u w:val="single"/>
        </w:rPr>
        <w:t xml:space="preserve"> merits further examination</w:t>
      </w:r>
      <w:r w:rsidRPr="0094202C">
        <w:t>.</w:t>
      </w:r>
    </w:p>
    <w:p w:rsidR="0094202C" w:rsidRDefault="0094202C">
      <w:pPr>
        <w:rPr>
          <w:rFonts w:eastAsiaTheme="majorEastAsia" w:cstheme="majorBidi"/>
          <w:b/>
          <w:iCs/>
          <w:sz w:val="26"/>
        </w:rPr>
      </w:pPr>
      <w:r>
        <w:rPr>
          <w:rFonts w:eastAsiaTheme="majorEastAsia" w:cstheme="majorBidi"/>
          <w:b/>
          <w:iCs/>
          <w:sz w:val="26"/>
        </w:rPr>
        <w:br w:type="page"/>
      </w:r>
    </w:p>
    <w:p w:rsidR="00F34C6E" w:rsidRDefault="00F34C6E" w:rsidP="00F34C6E">
      <w:pPr>
        <w:pStyle w:val="Heading3"/>
      </w:pPr>
      <w:r>
        <w:lastRenderedPageBreak/>
        <w:t xml:space="preserve">Drug Courts Fail – Trades off with Therapy </w:t>
      </w:r>
    </w:p>
    <w:p w:rsidR="00F34C6E" w:rsidRPr="0094202C" w:rsidRDefault="00F34C6E" w:rsidP="00F34C6E">
      <w:pPr>
        <w:keepNext/>
        <w:keepLines/>
        <w:spacing w:before="40" w:after="0"/>
        <w:outlineLvl w:val="3"/>
        <w:rPr>
          <w:rFonts w:eastAsiaTheme="majorEastAsia" w:cstheme="majorBidi"/>
          <w:b/>
          <w:iCs/>
          <w:sz w:val="26"/>
        </w:rPr>
      </w:pPr>
      <w:r w:rsidRPr="0094202C">
        <w:rPr>
          <w:rFonts w:eastAsiaTheme="majorEastAsia" w:cstheme="majorBidi"/>
          <w:b/>
          <w:iCs/>
          <w:sz w:val="26"/>
        </w:rPr>
        <w:t>Drug Court punitive model trades off with therapy</w:t>
      </w:r>
    </w:p>
    <w:p w:rsidR="00F34C6E" w:rsidRPr="0094202C" w:rsidRDefault="00F34C6E" w:rsidP="00F34C6E">
      <w:r w:rsidRPr="0094202C">
        <w:t xml:space="preserve">David R. </w:t>
      </w:r>
      <w:r w:rsidRPr="0094202C">
        <w:rPr>
          <w:b/>
          <w:bCs/>
          <w:sz w:val="26"/>
        </w:rPr>
        <w:t>Lilley</w:t>
      </w:r>
      <w:r w:rsidRPr="0094202C">
        <w:t>, 20</w:t>
      </w:r>
      <w:r w:rsidRPr="0094202C">
        <w:rPr>
          <w:b/>
          <w:bCs/>
          <w:sz w:val="26"/>
        </w:rPr>
        <w:t>17</w:t>
      </w:r>
      <w:r w:rsidRPr="0094202C">
        <w:t xml:space="preserve">, </w:t>
      </w:r>
      <w:r w:rsidRPr="0094202C">
        <w:rPr>
          <w:b/>
          <w:bCs/>
          <w:sz w:val="26"/>
        </w:rPr>
        <w:t>U Toledo Social Justice Prof</w:t>
      </w:r>
      <w:r w:rsidRPr="0094202C">
        <w:t xml:space="preserve">, https://www.tandfonline.com/doi/full/10.1080/07418825.2016.1219760, "Did Drug Courts Lead to Increased Arrest and Punishment of Minor Drug </w:t>
      </w:r>
      <w:proofErr w:type="gramStart"/>
      <w:r w:rsidRPr="0094202C">
        <w:t>Offenses?,</w:t>
      </w:r>
      <w:proofErr w:type="gramEnd"/>
      <w:r w:rsidRPr="0094202C">
        <w:t>" Taylor &amp; Francis, Justice Quarterly Volume 34, 2017 - Issue 4 Acc:5-26-2020 (</w:t>
      </w:r>
      <w:proofErr w:type="spellStart"/>
      <w:r w:rsidRPr="0094202C">
        <w:t>ermo</w:t>
      </w:r>
      <w:proofErr w:type="spellEnd"/>
      <w:r w:rsidRPr="0094202C">
        <w:t>/</w:t>
      </w:r>
      <w:proofErr w:type="spellStart"/>
      <w:r w:rsidRPr="0094202C">
        <w:t>sms</w:t>
      </w:r>
      <w:proofErr w:type="spellEnd"/>
      <w:r w:rsidRPr="0094202C">
        <w:t>)</w:t>
      </w:r>
    </w:p>
    <w:p w:rsidR="00F34C6E" w:rsidRPr="0094202C" w:rsidRDefault="00F34C6E" w:rsidP="00F34C6E">
      <w:r w:rsidRPr="0094202C">
        <w:t xml:space="preserve">This study identified increases in </w:t>
      </w:r>
      <w:r w:rsidRPr="0094202C">
        <w:rPr>
          <w:highlight w:val="yellow"/>
          <w:u w:val="single"/>
        </w:rPr>
        <w:t>misdemeanor drug</w:t>
      </w:r>
      <w:r w:rsidRPr="0094202C">
        <w:t xml:space="preserve"> arrests among drug court jurisdictions. A substantial portion of these </w:t>
      </w:r>
      <w:r w:rsidRPr="0094202C">
        <w:rPr>
          <w:highlight w:val="yellow"/>
          <w:u w:val="single"/>
        </w:rPr>
        <w:t>offenses</w:t>
      </w:r>
      <w:r w:rsidRPr="0094202C">
        <w:t xml:space="preserve"> (e.g. use of marijuana or possession of drug paraphernalia) </w:t>
      </w:r>
      <w:r w:rsidRPr="0094202C">
        <w:rPr>
          <w:highlight w:val="yellow"/>
          <w:u w:val="single"/>
        </w:rPr>
        <w:t>are committed by recreational or infrequent drug users who may not be involved in serious crime</w:t>
      </w:r>
      <w:r w:rsidRPr="0094202C">
        <w:t xml:space="preserve"> (Marlowe, 2012a). </w:t>
      </w:r>
      <w:r w:rsidRPr="0094202C">
        <w:rPr>
          <w:highlight w:val="yellow"/>
          <w:u w:val="single"/>
        </w:rPr>
        <w:t>Consequently, neither a medical model nor a community safety approach may be appropriate</w:t>
      </w:r>
      <w:r w:rsidRPr="0094202C">
        <w:t xml:space="preserve"> for these types of minor offenders. </w:t>
      </w:r>
      <w:r w:rsidRPr="0094202C">
        <w:rPr>
          <w:highlight w:val="yellow"/>
          <w:u w:val="single"/>
        </w:rPr>
        <w:t>Drug court</w:t>
      </w:r>
      <w:r w:rsidRPr="0094202C">
        <w:t xml:space="preserve"> program </w:t>
      </w:r>
      <w:r w:rsidRPr="0094202C">
        <w:rPr>
          <w:highlight w:val="yellow"/>
          <w:u w:val="single"/>
        </w:rPr>
        <w:t>officials should consider</w:t>
      </w:r>
      <w:r w:rsidRPr="0094202C">
        <w:t xml:space="preserve"> the creation of </w:t>
      </w:r>
      <w:r w:rsidRPr="0094202C">
        <w:rPr>
          <w:highlight w:val="yellow"/>
          <w:u w:val="single"/>
        </w:rPr>
        <w:t xml:space="preserve">an </w:t>
      </w:r>
      <w:r w:rsidRPr="0094202C">
        <w:rPr>
          <w:rFonts w:cs="Calibri"/>
          <w:b/>
          <w:iCs/>
          <w:highlight w:val="yellow"/>
          <w:u w:val="single"/>
        </w:rPr>
        <w:t>alternative</w:t>
      </w:r>
      <w:r w:rsidRPr="0094202C">
        <w:rPr>
          <w:highlight w:val="yellow"/>
          <w:u w:val="single"/>
        </w:rPr>
        <w:t xml:space="preserve"> path for this subgroup</w:t>
      </w:r>
      <w:r w:rsidRPr="0094202C">
        <w:t xml:space="preserve"> that may not benefit from daily group counseling, frequent appearances before judges, or other forms of therapy.</w:t>
      </w:r>
    </w:p>
    <w:p w:rsidR="00F34C6E" w:rsidRPr="0094202C" w:rsidRDefault="00F34C6E" w:rsidP="00F34C6E">
      <w:r w:rsidRPr="0094202C">
        <w:t xml:space="preserve">Nationwide, </w:t>
      </w:r>
      <w:r w:rsidRPr="0094202C">
        <w:rPr>
          <w:highlight w:val="yellow"/>
          <w:u w:val="single"/>
        </w:rPr>
        <w:t>minor drug arrests increased nearly 60% during the first 12 years of the drug court</w:t>
      </w:r>
      <w:r w:rsidRPr="0094202C">
        <w:t xml:space="preserve"> program and arrest rates remained high throughout the following decade (BJS, 2012). Given the apparent abundance of drug possession and use offenses, law enforcement and program </w:t>
      </w:r>
      <w:r w:rsidRPr="0094202C">
        <w:rPr>
          <w:highlight w:val="yellow"/>
          <w:u w:val="single"/>
        </w:rPr>
        <w:t xml:space="preserve">officials should take steps to ensure that minor offenders do not </w:t>
      </w:r>
      <w:r w:rsidRPr="0094202C">
        <w:rPr>
          <w:rFonts w:cs="Calibri"/>
          <w:b/>
          <w:iCs/>
          <w:highlight w:val="yellow"/>
          <w:u w:val="single"/>
        </w:rPr>
        <w:t>supplant</w:t>
      </w:r>
      <w:r w:rsidRPr="0094202C">
        <w:rPr>
          <w:highlight w:val="yellow"/>
          <w:u w:val="single"/>
        </w:rPr>
        <w:t xml:space="preserve"> or </w:t>
      </w:r>
      <w:r w:rsidRPr="0094202C">
        <w:rPr>
          <w:rFonts w:cs="Calibri"/>
          <w:b/>
          <w:iCs/>
          <w:highlight w:val="yellow"/>
          <w:u w:val="single"/>
        </w:rPr>
        <w:t>displace</w:t>
      </w:r>
      <w:r w:rsidRPr="0094202C">
        <w:rPr>
          <w:highlight w:val="yellow"/>
          <w:u w:val="single"/>
        </w:rPr>
        <w:t xml:space="preserve"> individuals with </w:t>
      </w:r>
      <w:r w:rsidRPr="0094202C">
        <w:rPr>
          <w:rFonts w:cs="Calibri"/>
          <w:b/>
          <w:iCs/>
          <w:highlight w:val="yellow"/>
          <w:u w:val="single"/>
        </w:rPr>
        <w:t>greater</w:t>
      </w:r>
      <w:r w:rsidRPr="0094202C">
        <w:rPr>
          <w:highlight w:val="yellow"/>
          <w:u w:val="single"/>
        </w:rPr>
        <w:t xml:space="preserve"> need and more serious drug involvement</w:t>
      </w:r>
      <w:r w:rsidRPr="0094202C">
        <w:t xml:space="preserve">. During the past two decades, a consensus has emerged among drug court researchers that there is a demand for more meaningful, substantive treatment (Brook, 2010; Tiger, 2008). Individuals that are </w:t>
      </w:r>
      <w:r w:rsidRPr="0094202C">
        <w:rPr>
          <w:highlight w:val="yellow"/>
          <w:u w:val="single"/>
        </w:rPr>
        <w:t>frequent users of hard drugs may have more serious dependency, criminal involvement, and a higher likelihood of dropping out</w:t>
      </w:r>
      <w:r w:rsidRPr="0094202C">
        <w:t xml:space="preserve"> of the drug court program (Wolf et al., 2003). In response, drug court officials should continue to expand the availability of intensive, dedicated treatment and avoid the repackaging of existing punishments such as work detail, electronic monitoring, and incarceration under the label “therapy.”</w:t>
      </w:r>
    </w:p>
    <w:p w:rsidR="00F34C6E" w:rsidRDefault="00F34C6E" w:rsidP="00F34C6E">
      <w:r>
        <w:br w:type="page"/>
      </w:r>
      <w:r>
        <w:lastRenderedPageBreak/>
        <w:br w:type="page"/>
      </w:r>
    </w:p>
    <w:p w:rsidR="00ED3272" w:rsidRPr="00ED3272" w:rsidRDefault="00ED3272" w:rsidP="00ED3272">
      <w:pPr>
        <w:pStyle w:val="Heading3"/>
      </w:pPr>
      <w:r>
        <w:lastRenderedPageBreak/>
        <w:t xml:space="preserve">Drug Courts Fail – Methods Untested </w:t>
      </w:r>
    </w:p>
    <w:p w:rsidR="0094202C" w:rsidRPr="0094202C" w:rsidRDefault="0094202C" w:rsidP="0094202C">
      <w:pPr>
        <w:keepNext/>
        <w:keepLines/>
        <w:spacing w:before="40" w:after="0"/>
        <w:outlineLvl w:val="3"/>
        <w:rPr>
          <w:rFonts w:eastAsiaTheme="majorEastAsia" w:cstheme="majorBidi"/>
          <w:b/>
          <w:iCs/>
          <w:sz w:val="26"/>
        </w:rPr>
      </w:pPr>
      <w:r w:rsidRPr="0094202C">
        <w:rPr>
          <w:rFonts w:eastAsiaTheme="majorEastAsia" w:cstheme="majorBidi"/>
          <w:b/>
          <w:iCs/>
          <w:sz w:val="26"/>
        </w:rPr>
        <w:t>Drug Courts rely on untested non-punitive methods</w:t>
      </w:r>
    </w:p>
    <w:p w:rsidR="0094202C" w:rsidRPr="0094202C" w:rsidRDefault="0094202C" w:rsidP="0094202C">
      <w:r w:rsidRPr="0094202C">
        <w:t xml:space="preserve">David R. </w:t>
      </w:r>
      <w:r w:rsidRPr="0094202C">
        <w:rPr>
          <w:b/>
          <w:bCs/>
          <w:sz w:val="26"/>
        </w:rPr>
        <w:t>Lilley</w:t>
      </w:r>
      <w:r w:rsidRPr="0094202C">
        <w:t>, 20</w:t>
      </w:r>
      <w:r w:rsidRPr="0094202C">
        <w:rPr>
          <w:b/>
          <w:bCs/>
          <w:sz w:val="26"/>
        </w:rPr>
        <w:t>17</w:t>
      </w:r>
      <w:r w:rsidRPr="0094202C">
        <w:t xml:space="preserve">, </w:t>
      </w:r>
      <w:r w:rsidRPr="0094202C">
        <w:rPr>
          <w:b/>
          <w:bCs/>
          <w:sz w:val="26"/>
        </w:rPr>
        <w:t>U Toledo Social Justice Prof</w:t>
      </w:r>
      <w:r w:rsidRPr="0094202C">
        <w:t xml:space="preserve">, https://www.tandfonline.com/doi/full/10.1080/07418825.2016.1219760, "Did Drug Courts Lead to Increased Arrest and Punishment of Minor Drug </w:t>
      </w:r>
      <w:proofErr w:type="gramStart"/>
      <w:r w:rsidRPr="0094202C">
        <w:t>Offenses?,</w:t>
      </w:r>
      <w:proofErr w:type="gramEnd"/>
      <w:r w:rsidRPr="0094202C">
        <w:t>" Taylor &amp; Francis, Justice Quarterly Volume 34, 2017 - Issue 4 Acc:5-26-2020 (</w:t>
      </w:r>
      <w:proofErr w:type="spellStart"/>
      <w:r w:rsidRPr="0094202C">
        <w:t>ermo</w:t>
      </w:r>
      <w:proofErr w:type="spellEnd"/>
      <w:r w:rsidRPr="0094202C">
        <w:t>/</w:t>
      </w:r>
      <w:proofErr w:type="spellStart"/>
      <w:r w:rsidRPr="0094202C">
        <w:t>sms</w:t>
      </w:r>
      <w:proofErr w:type="spellEnd"/>
      <w:r w:rsidRPr="0094202C">
        <w:t>)</w:t>
      </w:r>
    </w:p>
    <w:p w:rsidR="00F34C6E" w:rsidRDefault="0094202C" w:rsidP="0094202C">
      <w:r w:rsidRPr="0094202C">
        <w:t xml:space="preserve">In recent years, </w:t>
      </w:r>
      <w:r w:rsidRPr="0094202C">
        <w:rPr>
          <w:highlight w:val="yellow"/>
          <w:u w:val="single"/>
        </w:rPr>
        <w:t>a number of alternative</w:t>
      </w:r>
      <w:r w:rsidRPr="0094202C">
        <w:t xml:space="preserve"> (</w:t>
      </w:r>
      <w:r w:rsidRPr="0094202C">
        <w:rPr>
          <w:highlight w:val="yellow"/>
          <w:u w:val="single"/>
        </w:rPr>
        <w:t>non-incarceration</w:t>
      </w:r>
      <w:r w:rsidRPr="0094202C">
        <w:t xml:space="preserve"> based) </w:t>
      </w:r>
      <w:r w:rsidRPr="0094202C">
        <w:rPr>
          <w:highlight w:val="yellow"/>
          <w:u w:val="single"/>
        </w:rPr>
        <w:t>sanctions have been adopted by drug courts, including mandatory work details, fines, day reporting, home detention, electronic surveillance, lengthening of program completion time, and judicially ordered writing assignments or letters of apology</w:t>
      </w:r>
      <w:r w:rsidRPr="0094202C">
        <w:t xml:space="preserve"> to the court (NDCRC, 2012). Although </w:t>
      </w:r>
      <w:r w:rsidRPr="0094202C">
        <w:rPr>
          <w:highlight w:val="yellow"/>
          <w:u w:val="single"/>
        </w:rPr>
        <w:t>these techniques</w:t>
      </w:r>
      <w:r w:rsidRPr="0094202C">
        <w:t xml:space="preserve"> may be less severe than incarceration, they </w:t>
      </w:r>
      <w:r w:rsidRPr="0094202C">
        <w:rPr>
          <w:highlight w:val="yellow"/>
          <w:u w:val="single"/>
        </w:rPr>
        <w:t>remain reflective of a punishment-based approach</w:t>
      </w:r>
      <w:r w:rsidRPr="0094202C">
        <w:t xml:space="preserve"> to drug treatment that has not been adequately tested for effectiveness and beneficence. Consequently, some advocates have observed that </w:t>
      </w:r>
      <w:r w:rsidRPr="0094202C">
        <w:rPr>
          <w:highlight w:val="yellow"/>
          <w:u w:val="single"/>
        </w:rPr>
        <w:t xml:space="preserve">medically certified treatment facilities do </w:t>
      </w:r>
      <w:r w:rsidRPr="0094202C">
        <w:rPr>
          <w:rFonts w:cs="Calibri"/>
          <w:b/>
          <w:iCs/>
          <w:highlight w:val="yellow"/>
          <w:u w:val="single"/>
        </w:rPr>
        <w:t>not</w:t>
      </w:r>
      <w:r w:rsidRPr="0094202C">
        <w:rPr>
          <w:highlight w:val="yellow"/>
          <w:u w:val="single"/>
        </w:rPr>
        <w:t xml:space="preserve"> utilize similar techniques and</w:t>
      </w:r>
      <w:r w:rsidRPr="0094202C">
        <w:t xml:space="preserve"> that </w:t>
      </w:r>
      <w:r w:rsidRPr="0094202C">
        <w:rPr>
          <w:highlight w:val="yellow"/>
          <w:u w:val="single"/>
        </w:rPr>
        <w:t>drug court judges</w:t>
      </w:r>
      <w:r w:rsidRPr="0094202C">
        <w:t xml:space="preserve"> often </w:t>
      </w:r>
      <w:r w:rsidRPr="0094202C">
        <w:rPr>
          <w:highlight w:val="yellow"/>
          <w:u w:val="single"/>
        </w:rPr>
        <w:t>lack substance abuse training</w:t>
      </w:r>
      <w:r w:rsidRPr="0094202C">
        <w:t xml:space="preserve"> (Tiger, 2008). As a result, </w:t>
      </w:r>
      <w:r w:rsidRPr="0094202C">
        <w:rPr>
          <w:rFonts w:cs="Calibri"/>
          <w:b/>
          <w:iCs/>
          <w:highlight w:val="yellow"/>
          <w:u w:val="single"/>
        </w:rPr>
        <w:t>more research</w:t>
      </w:r>
      <w:r w:rsidRPr="0094202C">
        <w:rPr>
          <w:highlight w:val="yellow"/>
          <w:u w:val="single"/>
        </w:rPr>
        <w:t xml:space="preserve"> is needed to determine whether</w:t>
      </w:r>
      <w:r w:rsidRPr="0094202C">
        <w:t xml:space="preserve"> the </w:t>
      </w:r>
      <w:r w:rsidRPr="0094202C">
        <w:rPr>
          <w:highlight w:val="yellow"/>
          <w:u w:val="single"/>
        </w:rPr>
        <w:t>punishment-therapy approach provides more benefit than harm</w:t>
      </w:r>
      <w:r w:rsidRPr="0094202C">
        <w:t>, especially among casual users or minor offenders.</w:t>
      </w:r>
    </w:p>
    <w:p w:rsidR="00F34C6E" w:rsidRDefault="00F34C6E" w:rsidP="00F34C6E">
      <w:r>
        <w:br w:type="page"/>
      </w:r>
    </w:p>
    <w:p w:rsidR="0094202C" w:rsidRPr="0094202C" w:rsidRDefault="00F34C6E" w:rsidP="00F34C6E">
      <w:pPr>
        <w:pStyle w:val="Heading3"/>
      </w:pPr>
      <w:r>
        <w:lastRenderedPageBreak/>
        <w:t xml:space="preserve">Drug Courts Fail – Racist </w:t>
      </w:r>
    </w:p>
    <w:p w:rsidR="00F34C6E" w:rsidRDefault="00F34C6E" w:rsidP="00F34C6E">
      <w:pPr>
        <w:keepNext/>
        <w:keepLines/>
        <w:spacing w:before="40" w:after="0"/>
        <w:outlineLvl w:val="3"/>
        <w:rPr>
          <w:rFonts w:eastAsiaTheme="majorEastAsia" w:cstheme="majorBidi"/>
          <w:b/>
          <w:iCs/>
          <w:sz w:val="26"/>
        </w:rPr>
      </w:pPr>
    </w:p>
    <w:p w:rsidR="00F34C6E" w:rsidRPr="00F34C6E" w:rsidRDefault="00F34C6E" w:rsidP="00F34C6E">
      <w:pPr>
        <w:keepNext/>
        <w:keepLines/>
        <w:spacing w:before="40" w:after="0"/>
        <w:outlineLvl w:val="3"/>
        <w:rPr>
          <w:rFonts w:eastAsiaTheme="majorEastAsia" w:cstheme="majorBidi"/>
          <w:b/>
          <w:iCs/>
          <w:sz w:val="26"/>
        </w:rPr>
      </w:pPr>
      <w:r w:rsidRPr="00F34C6E">
        <w:rPr>
          <w:rFonts w:eastAsiaTheme="majorEastAsia" w:cstheme="majorBidi"/>
          <w:b/>
          <w:iCs/>
          <w:sz w:val="26"/>
        </w:rPr>
        <w:t>Drug courts enable racial policing</w:t>
      </w:r>
    </w:p>
    <w:p w:rsidR="00F34C6E" w:rsidRPr="00F34C6E" w:rsidRDefault="00F34C6E" w:rsidP="00F34C6E">
      <w:r w:rsidRPr="00F34C6E">
        <w:t xml:space="preserve">Joel </w:t>
      </w:r>
      <w:r w:rsidRPr="00F34C6E">
        <w:rPr>
          <w:rFonts w:cs="Calibri"/>
          <w:b/>
          <w:iCs/>
          <w:u w:val="single"/>
        </w:rPr>
        <w:t>Gross</w:t>
      </w:r>
      <w:r w:rsidRPr="00F34C6E">
        <w:t>, 20</w:t>
      </w:r>
      <w:r w:rsidRPr="00F34C6E">
        <w:rPr>
          <w:b/>
          <w:bCs/>
          <w:sz w:val="26"/>
        </w:rPr>
        <w:t>10</w:t>
      </w:r>
      <w:r w:rsidRPr="00F34C6E">
        <w:t xml:space="preserve">, </w:t>
      </w:r>
      <w:r w:rsidRPr="00F34C6E">
        <w:rPr>
          <w:b/>
          <w:bCs/>
          <w:sz w:val="26"/>
        </w:rPr>
        <w:t>U Maryland Law School</w:t>
      </w:r>
      <w:r w:rsidRPr="00F34C6E">
        <w:t>, https://www.tandfonline.com/doi/full/10.1080/07418825.2016.1219760, " THE EFFECTS OF NET-WIDENING ON MINORITY AND INDIGENT DRUG OFFENDERS: A CRITIQUE OF DRUG COURTS” Nexis, 10 RRGC 161 Spring, 2010 Acc:5-26-2020 (</w:t>
      </w:r>
      <w:proofErr w:type="spellStart"/>
      <w:r w:rsidRPr="00F34C6E">
        <w:t>ermo</w:t>
      </w:r>
      <w:proofErr w:type="spellEnd"/>
      <w:r w:rsidRPr="00F34C6E">
        <w:t>/</w:t>
      </w:r>
      <w:proofErr w:type="spellStart"/>
      <w:r w:rsidRPr="00F34C6E">
        <w:t>sms</w:t>
      </w:r>
      <w:proofErr w:type="spellEnd"/>
      <w:r w:rsidRPr="00F34C6E">
        <w:t>)</w:t>
      </w:r>
    </w:p>
    <w:p w:rsidR="00F34C6E" w:rsidRPr="00F34C6E" w:rsidRDefault="00F34C6E" w:rsidP="00F34C6E">
      <w:r w:rsidRPr="00F34C6E">
        <w:t xml:space="preserve">The net-widening phenomenon refers to "an expansion in the number of offenders arrested and charged after the implementation of [a drug court] because well-meaning police and prosecutors now believe there to be something worthwhile that can happen to offenders once they are in the system (i.e., rehabilitative treatment instead of prison)." 10 Indeed, many </w:t>
      </w:r>
      <w:r w:rsidRPr="00F34C6E">
        <w:rPr>
          <w:rStyle w:val="StyleUnderline"/>
          <w:highlight w:val="yellow"/>
        </w:rPr>
        <w:t>experts contend that police and prosecutors</w:t>
      </w:r>
      <w:r w:rsidRPr="00F34C6E">
        <w:rPr>
          <w:rStyle w:val="StyleUnderline"/>
        </w:rPr>
        <w:t xml:space="preserve"> in [*163] some cities </w:t>
      </w:r>
      <w:r w:rsidRPr="00F34C6E">
        <w:rPr>
          <w:rStyle w:val="StyleUnderline"/>
          <w:highlight w:val="yellow"/>
        </w:rPr>
        <w:t>arrest and charge more people for drug offenses than they normally would due to their overreliance on the capacity of drug courts</w:t>
      </w:r>
      <w:r w:rsidRPr="00F34C6E">
        <w:rPr>
          <w:rStyle w:val="StyleUnderline"/>
        </w:rPr>
        <w:t xml:space="preserve"> to serve this influx of offenders</w:t>
      </w:r>
      <w:r w:rsidRPr="00F34C6E">
        <w:t xml:space="preserve">. 11 </w:t>
      </w:r>
      <w:r w:rsidRPr="00F34C6E">
        <w:rPr>
          <w:rStyle w:val="StyleUnderline"/>
        </w:rPr>
        <w:t xml:space="preserve">Because police officers conduct the majority of drug sweeps in low-income neighborhoods where drug sale and use is rampant and more arrests can be made, </w:t>
      </w:r>
      <w:r w:rsidRPr="00F34C6E">
        <w:rPr>
          <w:rStyle w:val="StyleUnderline"/>
          <w:highlight w:val="yellow"/>
        </w:rPr>
        <w:t>an increased number of minority and indigent residents of these communities are caught in the proverbial "net</w:t>
      </w:r>
      <w:r w:rsidRPr="00F34C6E">
        <w:t xml:space="preserve">". 12 As one practitioner put it, </w:t>
      </w:r>
      <w:r w:rsidRPr="00F34C6E">
        <w:rPr>
          <w:rStyle w:val="StyleUnderline"/>
        </w:rPr>
        <w:t>"</w:t>
      </w:r>
      <w:r w:rsidRPr="00F34C6E">
        <w:rPr>
          <w:rStyle w:val="StyleUnderline"/>
          <w:highlight w:val="yellow"/>
        </w:rPr>
        <w:t>police focus on certain communities because it is simply easier and cheaper to make arrests and find crime</w:t>
      </w:r>
      <w:r w:rsidRPr="00F34C6E">
        <w:rPr>
          <w:rStyle w:val="StyleUnderline"/>
        </w:rPr>
        <w:t xml:space="preserve"> [there].</w:t>
      </w:r>
      <w:r w:rsidRPr="00F34C6E">
        <w:t>" 13</w:t>
      </w:r>
    </w:p>
    <w:p w:rsidR="00F34C6E" w:rsidRDefault="00F34C6E" w:rsidP="00F34C6E">
      <w:pPr>
        <w:pStyle w:val="Heading3"/>
      </w:pPr>
      <w:r>
        <w:lastRenderedPageBreak/>
        <w:t xml:space="preserve">Drug Courts – Net Widening Link </w:t>
      </w:r>
    </w:p>
    <w:p w:rsidR="00F34C6E" w:rsidRDefault="00F34C6E" w:rsidP="00F34C6E"/>
    <w:p w:rsidR="00F34C6E" w:rsidRPr="00F34C6E" w:rsidRDefault="00F34C6E" w:rsidP="00F34C6E">
      <w:pPr>
        <w:keepNext/>
        <w:keepLines/>
        <w:spacing w:before="40" w:after="0"/>
        <w:outlineLvl w:val="3"/>
        <w:rPr>
          <w:rFonts w:eastAsiaTheme="majorEastAsia" w:cstheme="majorBidi"/>
          <w:b/>
          <w:iCs/>
          <w:sz w:val="26"/>
        </w:rPr>
      </w:pPr>
      <w:r w:rsidRPr="00F34C6E">
        <w:rPr>
          <w:rFonts w:eastAsiaTheme="majorEastAsia" w:cstheme="majorBidi"/>
          <w:b/>
          <w:iCs/>
          <w:sz w:val="26"/>
        </w:rPr>
        <w:t>Drug Courts massively increase net widening</w:t>
      </w:r>
    </w:p>
    <w:p w:rsidR="00F34C6E" w:rsidRPr="00F34C6E" w:rsidRDefault="00F34C6E" w:rsidP="00F34C6E">
      <w:r w:rsidRPr="00F34C6E">
        <w:t xml:space="preserve">Joel </w:t>
      </w:r>
      <w:r w:rsidRPr="00F34C6E">
        <w:rPr>
          <w:rFonts w:cs="Calibri"/>
          <w:b/>
          <w:iCs/>
          <w:u w:val="single"/>
        </w:rPr>
        <w:t>Gross</w:t>
      </w:r>
      <w:r w:rsidRPr="00F34C6E">
        <w:t>, 20</w:t>
      </w:r>
      <w:r w:rsidRPr="00F34C6E">
        <w:rPr>
          <w:b/>
          <w:bCs/>
          <w:sz w:val="26"/>
        </w:rPr>
        <w:t>10</w:t>
      </w:r>
      <w:r w:rsidRPr="00F34C6E">
        <w:t xml:space="preserve">, </w:t>
      </w:r>
      <w:r w:rsidRPr="00F34C6E">
        <w:rPr>
          <w:b/>
          <w:bCs/>
          <w:sz w:val="26"/>
        </w:rPr>
        <w:t>U Maryland Law School</w:t>
      </w:r>
      <w:r w:rsidRPr="00F34C6E">
        <w:t>, https://www.tandfonline.com/doi/full/10.1080/07418825.2016.1219760, " THE EFFECTS OF NET-WIDENING ON MINORITY AND INDIGENT DRUG OFFENDERS: A CRITIQUE OF DRUG COURTS” Nexis, 10 RRGC 161 Spring, 2010 Acc:5-26-2020 (</w:t>
      </w:r>
      <w:proofErr w:type="spellStart"/>
      <w:r w:rsidRPr="00F34C6E">
        <w:t>ermo</w:t>
      </w:r>
      <w:proofErr w:type="spellEnd"/>
      <w:r w:rsidRPr="00F34C6E">
        <w:t>/</w:t>
      </w:r>
      <w:proofErr w:type="spellStart"/>
      <w:r w:rsidRPr="00F34C6E">
        <w:t>sms</w:t>
      </w:r>
      <w:proofErr w:type="spellEnd"/>
      <w:r w:rsidRPr="00F34C6E">
        <w:t>)</w:t>
      </w:r>
    </w:p>
    <w:p w:rsidR="00F34C6E" w:rsidRPr="00F34C6E" w:rsidRDefault="00F34C6E" w:rsidP="00F34C6E">
      <w:r w:rsidRPr="00F34C6E">
        <w:rPr>
          <w:rStyle w:val="StyleUnderline"/>
        </w:rPr>
        <w:t>Drug courts emerged as a collateral result of the War on Drugs</w:t>
      </w:r>
      <w:r w:rsidRPr="00F34C6E">
        <w:t xml:space="preserve"> 5 - </w:t>
      </w:r>
      <w:r w:rsidRPr="00F34C6E">
        <w:rPr>
          <w:rStyle w:val="StyleUnderline"/>
        </w:rPr>
        <w:t>a policy that has resulted in unprecedented rates of incarceration throughout the country</w:t>
      </w:r>
      <w:r w:rsidRPr="00F34C6E">
        <w:t xml:space="preserve"> - and the efforts of the criminal justice stakeholders to shift the system's focus from incapacitation of drug offenders towards rehabilitation. 6 However, </w:t>
      </w:r>
      <w:r w:rsidRPr="00F34C6E">
        <w:rPr>
          <w:rStyle w:val="StyleUnderline"/>
        </w:rPr>
        <w:t xml:space="preserve">while supporters consistently point to low recidivism rates as an indication of the courts' success, </w:t>
      </w:r>
      <w:r w:rsidRPr="00F34C6E">
        <w:rPr>
          <w:rStyle w:val="StyleUnderline"/>
          <w:highlight w:val="yellow"/>
        </w:rPr>
        <w:t>opponents of the drug court model question whether drug courts have actually had a significant impact on recidivism rates and dispute the statistics</w:t>
      </w:r>
      <w:r w:rsidRPr="00F34C6E">
        <w:rPr>
          <w:rStyle w:val="StyleUnderline"/>
        </w:rPr>
        <w:t xml:space="preserve"> on which drug court supporters rely</w:t>
      </w:r>
      <w:r w:rsidRPr="00F34C6E">
        <w:t xml:space="preserve">. 7 Colorado District Court Judge Morris B. Hoffman, for example, cites a major flaw in the many studies celebrating the low recidivism rates of drug courts in noting that </w:t>
      </w:r>
      <w:r w:rsidRPr="00F34C6E">
        <w:rPr>
          <w:rStyle w:val="StyleUnderline"/>
        </w:rPr>
        <w:t>"</w:t>
      </w:r>
      <w:r w:rsidRPr="00F34C6E">
        <w:rPr>
          <w:rStyle w:val="StyleUnderline"/>
          <w:highlight w:val="yellow"/>
        </w:rPr>
        <w:t>many of these studies suffer from a fatal methodological defect - they target drug court graduates instead of all drug court defendants</w:t>
      </w:r>
      <w:r w:rsidRPr="00F34C6E">
        <w:rPr>
          <w:rStyle w:val="StyleUnderline"/>
        </w:rPr>
        <w:t>."</w:t>
      </w:r>
      <w:r w:rsidRPr="00F34C6E">
        <w:t xml:space="preserve"> 8 In so doing, studies of drug court effectiveness fail to account for the fact </w:t>
      </w:r>
      <w:r w:rsidRPr="00F34C6E">
        <w:rPr>
          <w:rStyle w:val="StyleUnderline"/>
        </w:rPr>
        <w:t xml:space="preserve">that the implementation of </w:t>
      </w:r>
      <w:r w:rsidRPr="00F34C6E">
        <w:rPr>
          <w:rStyle w:val="StyleUnderline"/>
          <w:highlight w:val="yellow"/>
        </w:rPr>
        <w:t>drug courts has "[triggered] such massive net widening that they end up sending many more drug defendants to prison than traditional criminal courts ever did." 9</w:t>
      </w:r>
      <w:r w:rsidRPr="00F34C6E">
        <w:rPr>
          <w:rStyle w:val="StyleUnderline"/>
        </w:rPr>
        <w:cr/>
      </w:r>
    </w:p>
    <w:p w:rsidR="005741FA" w:rsidRPr="00F34C6E" w:rsidRDefault="005741FA" w:rsidP="00F34C6E"/>
    <w:p w:rsidR="00ED3272" w:rsidRPr="00ED3272" w:rsidRDefault="00ED3272" w:rsidP="00ED3272">
      <w:pPr>
        <w:pStyle w:val="Heading3"/>
      </w:pPr>
      <w:r>
        <w:lastRenderedPageBreak/>
        <w:t>Drug Courts – Crime</w:t>
      </w:r>
      <w:r w:rsidR="00F34C6E">
        <w:t xml:space="preserve"> </w:t>
      </w:r>
      <w:proofErr w:type="spellStart"/>
      <w:r w:rsidR="00F34C6E">
        <w:t>Disad</w:t>
      </w:r>
      <w:proofErr w:type="spellEnd"/>
      <w:r>
        <w:t xml:space="preserve"> Links </w:t>
      </w:r>
    </w:p>
    <w:p w:rsidR="00ED3272" w:rsidRPr="0094202C" w:rsidRDefault="00ED3272" w:rsidP="00ED3272">
      <w:pPr>
        <w:keepNext/>
        <w:keepLines/>
        <w:spacing w:before="40" w:after="0"/>
        <w:outlineLvl w:val="3"/>
        <w:rPr>
          <w:rFonts w:eastAsiaTheme="majorEastAsia" w:cstheme="majorBidi"/>
          <w:b/>
          <w:iCs/>
          <w:sz w:val="26"/>
        </w:rPr>
      </w:pPr>
      <w:r w:rsidRPr="0094202C">
        <w:rPr>
          <w:rFonts w:eastAsiaTheme="majorEastAsia" w:cstheme="majorBidi"/>
          <w:b/>
          <w:iCs/>
          <w:sz w:val="26"/>
        </w:rPr>
        <w:t>Drug Courts focus on casual users, trade off with serious, promote crime acceleration</w:t>
      </w:r>
    </w:p>
    <w:p w:rsidR="00ED3272" w:rsidRPr="0094202C" w:rsidRDefault="00ED3272" w:rsidP="00ED3272">
      <w:r w:rsidRPr="0094202C">
        <w:t xml:space="preserve">David R. </w:t>
      </w:r>
      <w:r w:rsidRPr="0094202C">
        <w:rPr>
          <w:b/>
          <w:bCs/>
          <w:sz w:val="26"/>
        </w:rPr>
        <w:t>Lilley</w:t>
      </w:r>
      <w:r w:rsidRPr="0094202C">
        <w:t>, 20</w:t>
      </w:r>
      <w:r w:rsidRPr="0094202C">
        <w:rPr>
          <w:b/>
          <w:bCs/>
          <w:sz w:val="26"/>
        </w:rPr>
        <w:t>17</w:t>
      </w:r>
      <w:r w:rsidRPr="0094202C">
        <w:t xml:space="preserve">, </w:t>
      </w:r>
      <w:r w:rsidRPr="0094202C">
        <w:rPr>
          <w:b/>
          <w:bCs/>
          <w:sz w:val="26"/>
        </w:rPr>
        <w:t>U Toledo Social Justice Prof</w:t>
      </w:r>
      <w:r w:rsidRPr="0094202C">
        <w:t xml:space="preserve">, https://www.tandfonline.com/doi/full/10.1080/07418825.2016.1219760, "Did Drug Courts Lead to Increased Arrest and Punishment of Minor Drug </w:t>
      </w:r>
      <w:proofErr w:type="gramStart"/>
      <w:r w:rsidRPr="0094202C">
        <w:t>Offenses?,</w:t>
      </w:r>
      <w:proofErr w:type="gramEnd"/>
      <w:r w:rsidRPr="0094202C">
        <w:t>" Taylor &amp; Francis, Justice Quarterly Volume 34, 2017 - Issue 4 Acc:5-26-2020 (</w:t>
      </w:r>
      <w:proofErr w:type="spellStart"/>
      <w:r w:rsidRPr="0094202C">
        <w:t>ermo</w:t>
      </w:r>
      <w:proofErr w:type="spellEnd"/>
      <w:r w:rsidRPr="0094202C">
        <w:t>/</w:t>
      </w:r>
      <w:proofErr w:type="spellStart"/>
      <w:r w:rsidRPr="0094202C">
        <w:t>sms</w:t>
      </w:r>
      <w:proofErr w:type="spellEnd"/>
      <w:r w:rsidRPr="0094202C">
        <w:t>)</w:t>
      </w:r>
    </w:p>
    <w:p w:rsidR="00ED3272" w:rsidRPr="0094202C" w:rsidRDefault="00ED3272" w:rsidP="00ED3272">
      <w:r w:rsidRPr="0094202C">
        <w:t xml:space="preserve">Although there is significant debate about increasing police involvement with minor drug offenders, criminologists have acknowledged that police </w:t>
      </w:r>
      <w:proofErr w:type="gramStart"/>
      <w:r w:rsidRPr="0094202C">
        <w:t>concerns</w:t>
      </w:r>
      <w:proofErr w:type="gramEnd"/>
      <w:r w:rsidRPr="0094202C">
        <w:t xml:space="preserve"> about the criminal involvement of more seriously dependent individuals are warranted (Anglin &amp; </w:t>
      </w:r>
      <w:proofErr w:type="spellStart"/>
      <w:r w:rsidRPr="0094202C">
        <w:t>Speckart</w:t>
      </w:r>
      <w:proofErr w:type="spellEnd"/>
      <w:r w:rsidRPr="0094202C">
        <w:t xml:space="preserve">, 1988; Wei, </w:t>
      </w:r>
      <w:proofErr w:type="spellStart"/>
      <w:r w:rsidRPr="0094202C">
        <w:t>Loeber</w:t>
      </w:r>
      <w:proofErr w:type="spellEnd"/>
      <w:r w:rsidRPr="0094202C">
        <w:t xml:space="preserve">, &amp; White, 2004). The relationship between drug use and crime is well documented but distinctions between recreational and frequent daily users are often misunderstood (Anglin &amp; </w:t>
      </w:r>
      <w:proofErr w:type="spellStart"/>
      <w:r w:rsidRPr="0094202C">
        <w:t>Speckart</w:t>
      </w:r>
      <w:proofErr w:type="spellEnd"/>
      <w:r w:rsidRPr="0094202C">
        <w:t xml:space="preserve">, 1988; </w:t>
      </w:r>
      <w:proofErr w:type="spellStart"/>
      <w:r w:rsidRPr="0094202C">
        <w:t>Boyum</w:t>
      </w:r>
      <w:proofErr w:type="spellEnd"/>
      <w:r w:rsidRPr="0094202C">
        <w:t xml:space="preserve"> &amp; Kleiman, 2003; French et al., 2000; Goldstein, </w:t>
      </w:r>
      <w:proofErr w:type="spellStart"/>
      <w:r w:rsidRPr="0094202C">
        <w:t>Bellucci</w:t>
      </w:r>
      <w:proofErr w:type="spellEnd"/>
      <w:r w:rsidRPr="0094202C">
        <w:t xml:space="preserve">, </w:t>
      </w:r>
      <w:proofErr w:type="spellStart"/>
      <w:r w:rsidRPr="0094202C">
        <w:t>Spunt</w:t>
      </w:r>
      <w:proofErr w:type="spellEnd"/>
      <w:r w:rsidRPr="0094202C">
        <w:t xml:space="preserve">, &amp; Miller, 1991; Savage &amp; Simpson, 1981). </w:t>
      </w:r>
      <w:r w:rsidRPr="0094202C">
        <w:rPr>
          <w:highlight w:val="yellow"/>
          <w:u w:val="single"/>
        </w:rPr>
        <w:t>Studies that focus on</w:t>
      </w:r>
      <w:r w:rsidRPr="0094202C">
        <w:t xml:space="preserve"> the general population of </w:t>
      </w:r>
      <w:r w:rsidRPr="0094202C">
        <w:rPr>
          <w:highlight w:val="yellow"/>
          <w:u w:val="single"/>
        </w:rPr>
        <w:t>casual users sometimes find little relationship to crime while studies that focus on individuals with serious dependency or drug use</w:t>
      </w:r>
      <w:r w:rsidRPr="0094202C">
        <w:t xml:space="preserve"> among individuals with significant life problems </w:t>
      </w:r>
      <w:r w:rsidRPr="0094202C">
        <w:rPr>
          <w:highlight w:val="yellow"/>
          <w:u w:val="single"/>
        </w:rPr>
        <w:t>often find that rates of burglary, larceny, robbery and other offenses</w:t>
      </w:r>
      <w:r w:rsidRPr="0094202C">
        <w:t xml:space="preserve"> generally increase when drug use increases (</w:t>
      </w:r>
      <w:proofErr w:type="spellStart"/>
      <w:r w:rsidRPr="0094202C">
        <w:t>Boyum</w:t>
      </w:r>
      <w:proofErr w:type="spellEnd"/>
      <w:r w:rsidRPr="0094202C">
        <w:t xml:space="preserve"> &amp; </w:t>
      </w:r>
      <w:proofErr w:type="spellStart"/>
      <w:r w:rsidRPr="0094202C">
        <w:t>Kleiman</w:t>
      </w:r>
      <w:proofErr w:type="spellEnd"/>
      <w:r w:rsidRPr="0094202C">
        <w:t xml:space="preserve">, 2003; Lipton &amp; Johnson, 1998; </w:t>
      </w:r>
      <w:proofErr w:type="spellStart"/>
      <w:r w:rsidRPr="0094202C">
        <w:t>Nurco</w:t>
      </w:r>
      <w:proofErr w:type="spellEnd"/>
      <w:r w:rsidRPr="0094202C">
        <w:t xml:space="preserve">, Hanlon, &amp; </w:t>
      </w:r>
      <w:proofErr w:type="spellStart"/>
      <w:r w:rsidRPr="0094202C">
        <w:t>Kinlock</w:t>
      </w:r>
      <w:proofErr w:type="spellEnd"/>
      <w:r w:rsidRPr="0094202C">
        <w:t>, 1991; Wei et al., 2004).</w:t>
      </w:r>
    </w:p>
    <w:p w:rsidR="00ED3272" w:rsidRPr="0094202C" w:rsidRDefault="00ED3272" w:rsidP="00ED3272">
      <w:r w:rsidRPr="0094202C">
        <w:t xml:space="preserve">At present, </w:t>
      </w:r>
      <w:r w:rsidRPr="0094202C">
        <w:rPr>
          <w:highlight w:val="yellow"/>
          <w:u w:val="single"/>
        </w:rPr>
        <w:t>there is no grand theory</w:t>
      </w:r>
      <w:r w:rsidRPr="0094202C">
        <w:t xml:space="preserve"> that fully explains the precise nature of the relationship between drug use and crime. Consequently, some researchers have focused on identifying the causal sequence and whether drug use initiates or follows criminal involvement (Menard, </w:t>
      </w:r>
      <w:proofErr w:type="spellStart"/>
      <w:r w:rsidRPr="0094202C">
        <w:t>Mihalic</w:t>
      </w:r>
      <w:proofErr w:type="spellEnd"/>
      <w:r w:rsidRPr="0094202C">
        <w:t xml:space="preserve">, &amp; Huizinga, 2001; </w:t>
      </w:r>
      <w:proofErr w:type="spellStart"/>
      <w:r w:rsidRPr="0094202C">
        <w:t>Nurco</w:t>
      </w:r>
      <w:proofErr w:type="spellEnd"/>
      <w:r w:rsidRPr="0094202C">
        <w:t xml:space="preserve"> et al., 1991). </w:t>
      </w:r>
      <w:r w:rsidRPr="0094202C">
        <w:rPr>
          <w:highlight w:val="yellow"/>
          <w:u w:val="single"/>
        </w:rPr>
        <w:t>However</w:t>
      </w:r>
      <w:r w:rsidRPr="0094202C">
        <w:t xml:space="preserve">, it is also possible that the causal sequence may not be of primary importance in predicting real-world outcomes. In this regard, </w:t>
      </w:r>
      <w:r w:rsidRPr="0094202C">
        <w:rPr>
          <w:highlight w:val="yellow"/>
          <w:u w:val="single"/>
        </w:rPr>
        <w:t>one fairly consistent finding has emerged</w:t>
      </w:r>
      <w:r w:rsidRPr="0094202C">
        <w:t xml:space="preserve"> from drug-crime research: </w:t>
      </w:r>
      <w:r w:rsidRPr="0094202C">
        <w:rPr>
          <w:highlight w:val="yellow"/>
          <w:u w:val="single"/>
        </w:rPr>
        <w:t xml:space="preserve">under the right conditions, drugs can act as a </w:t>
      </w:r>
      <w:r w:rsidRPr="0094202C">
        <w:rPr>
          <w:rFonts w:cs="Calibri"/>
          <w:b/>
          <w:iCs/>
          <w:highlight w:val="yellow"/>
          <w:u w:val="single"/>
        </w:rPr>
        <w:t>crime accelerant</w:t>
      </w:r>
      <w:r w:rsidRPr="0094202C">
        <w:t>. In other words, for those who are already “at risk” or involved with crime, the introduction of a serious chemical dependency greatly increases the frequency (and sometimes the seriousness) of criminal activity (Menard et al., 2001; Wei et al., 2004).</w:t>
      </w:r>
    </w:p>
    <w:p w:rsidR="00ED3272" w:rsidRPr="0094202C" w:rsidRDefault="00ED3272" w:rsidP="00ED3272">
      <w:r w:rsidRPr="0094202C">
        <w:t xml:space="preserve">Numerous studies have found extremely high levels of criminal involvement among seriously dependent drug users (Anglin &amp; </w:t>
      </w:r>
      <w:proofErr w:type="spellStart"/>
      <w:r w:rsidRPr="0094202C">
        <w:t>Speckart</w:t>
      </w:r>
      <w:proofErr w:type="spellEnd"/>
      <w:r w:rsidRPr="0094202C">
        <w:t xml:space="preserve">, 1988; </w:t>
      </w:r>
      <w:proofErr w:type="spellStart"/>
      <w:r w:rsidRPr="0094202C">
        <w:t>Boyum</w:t>
      </w:r>
      <w:proofErr w:type="spellEnd"/>
      <w:r w:rsidRPr="0094202C">
        <w:t xml:space="preserve"> &amp; Kleiman, 2003; Goldstein et al., 1991; </w:t>
      </w:r>
      <w:proofErr w:type="spellStart"/>
      <w:r w:rsidRPr="0094202C">
        <w:t>Inciardi</w:t>
      </w:r>
      <w:proofErr w:type="spellEnd"/>
      <w:r w:rsidRPr="0094202C">
        <w:t xml:space="preserve"> &amp; </w:t>
      </w:r>
      <w:proofErr w:type="spellStart"/>
      <w:r w:rsidRPr="0094202C">
        <w:t>Pottieger</w:t>
      </w:r>
      <w:proofErr w:type="spellEnd"/>
      <w:r w:rsidRPr="0094202C">
        <w:t>, 1998; Office of National Drug Control Policy [ONDCP], 2000). One such study found that a group of 239 daily heroin users committed more than 7,000 robberies and burglaries during the previous 12 months (</w:t>
      </w:r>
      <w:proofErr w:type="spellStart"/>
      <w:r w:rsidRPr="0094202C">
        <w:t>Inciardi</w:t>
      </w:r>
      <w:proofErr w:type="spellEnd"/>
      <w:r w:rsidRPr="0094202C">
        <w:t xml:space="preserve"> &amp; </w:t>
      </w:r>
      <w:proofErr w:type="spellStart"/>
      <w:r w:rsidRPr="0094202C">
        <w:t>Pottieger</w:t>
      </w:r>
      <w:proofErr w:type="spellEnd"/>
      <w:r w:rsidRPr="0094202C">
        <w:t xml:space="preserve">, 1998). Another study of Miami crack users found that </w:t>
      </w:r>
      <w:r w:rsidRPr="0094202C">
        <w:rPr>
          <w:highlight w:val="yellow"/>
          <w:u w:val="single"/>
        </w:rPr>
        <w:t>dependent individuals committed the equivalent of more than 500 serious offenses annually</w:t>
      </w:r>
      <w:r w:rsidRPr="0094202C">
        <w:t>, not including prostitution and drug purchase or sale offenses (</w:t>
      </w:r>
      <w:proofErr w:type="spellStart"/>
      <w:r w:rsidRPr="0094202C">
        <w:t>Inciardi</w:t>
      </w:r>
      <w:proofErr w:type="spellEnd"/>
      <w:r w:rsidRPr="0094202C">
        <w:t xml:space="preserve"> &amp; </w:t>
      </w:r>
      <w:proofErr w:type="spellStart"/>
      <w:r w:rsidRPr="0094202C">
        <w:t>Pottieger</w:t>
      </w:r>
      <w:proofErr w:type="spellEnd"/>
      <w:r w:rsidRPr="0094202C">
        <w:t xml:space="preserve">, 1994). </w:t>
      </w:r>
      <w:r w:rsidRPr="0094202C">
        <w:rPr>
          <w:highlight w:val="yellow"/>
          <w:u w:val="single"/>
        </w:rPr>
        <w:t>Given that the average state prison inmate is estimated to have committed about 14 felonies per year</w:t>
      </w:r>
      <w:r w:rsidRPr="0094202C">
        <w:t xml:space="preserve"> (Marvell &amp; Moody, 1994), </w:t>
      </w:r>
      <w:r w:rsidRPr="0094202C">
        <w:rPr>
          <w:highlight w:val="yellow"/>
          <w:u w:val="single"/>
        </w:rPr>
        <w:t>the criminal involvement of this small group</w:t>
      </w:r>
      <w:r w:rsidRPr="0094202C">
        <w:t xml:space="preserve"> of highly dependent persons who individually committed hundreds of offenses </w:t>
      </w:r>
      <w:r w:rsidRPr="0094202C">
        <w:rPr>
          <w:highlight w:val="yellow"/>
          <w:u w:val="single"/>
        </w:rPr>
        <w:t>is staggering</w:t>
      </w:r>
      <w:r w:rsidRPr="0094202C">
        <w:t xml:space="preserve">. Much like pouring gasoline onto smoldering tinder, </w:t>
      </w:r>
      <w:r w:rsidRPr="0094202C">
        <w:rPr>
          <w:highlight w:val="yellow"/>
          <w:u w:val="single"/>
        </w:rPr>
        <w:t>serious substance dependency can ignite</w:t>
      </w:r>
      <w:r w:rsidRPr="0094202C">
        <w:t xml:space="preserve"> volatile life circumstances into </w:t>
      </w:r>
      <w:r w:rsidRPr="0094202C">
        <w:rPr>
          <w:highlight w:val="yellow"/>
          <w:u w:val="single"/>
        </w:rPr>
        <w:t>a cycle of drug abuse and crime</w:t>
      </w:r>
      <w:r w:rsidRPr="0094202C">
        <w:t>.</w:t>
      </w:r>
    </w:p>
    <w:p w:rsidR="00ED3272" w:rsidRDefault="00ED3272" w:rsidP="00ED3272">
      <w:r w:rsidRPr="0094202C">
        <w:t xml:space="preserve">These research findings suggest that </w:t>
      </w:r>
      <w:r w:rsidRPr="0094202C">
        <w:rPr>
          <w:highlight w:val="yellow"/>
          <w:u w:val="single"/>
        </w:rPr>
        <w:t>from a community safety perspective, a focus on seriously dependent and crime-involved offenders may yield more benefit than dedicating resources toward minor or casual users</w:t>
      </w:r>
      <w:r w:rsidRPr="0094202C">
        <w:t xml:space="preserve">. Nevertheless, one recent study found that only 6% of drug court participants scored above the moderate range on an index of addiction severity (Shah et al., 2015). Additionally, </w:t>
      </w:r>
      <w:r w:rsidRPr="0094202C">
        <w:lastRenderedPageBreak/>
        <w:t xml:space="preserve">there is increasing evidence that </w:t>
      </w:r>
      <w:r w:rsidRPr="0094202C">
        <w:rPr>
          <w:highlight w:val="yellow"/>
          <w:u w:val="single"/>
        </w:rPr>
        <w:t>relatively few drug court participants are seriously drug dependent and that the program has swept up many casual users</w:t>
      </w:r>
      <w:r w:rsidRPr="0094202C">
        <w:t xml:space="preserve"> that are not involved in frequent or serious crime (</w:t>
      </w:r>
      <w:proofErr w:type="spellStart"/>
      <w:r w:rsidRPr="0094202C">
        <w:t>Belenko</w:t>
      </w:r>
      <w:proofErr w:type="spellEnd"/>
      <w:r w:rsidRPr="0094202C">
        <w:t xml:space="preserve">, 1999; </w:t>
      </w:r>
      <w:proofErr w:type="spellStart"/>
      <w:r w:rsidRPr="0094202C">
        <w:t>DeMatteo</w:t>
      </w:r>
      <w:proofErr w:type="spellEnd"/>
      <w:r w:rsidRPr="0094202C">
        <w:t xml:space="preserve"> et al., 2009; Gross, 2010; Hoffman, 2002; Marlowe, 2012a).</w:t>
      </w:r>
    </w:p>
    <w:p w:rsidR="00ED3272" w:rsidRDefault="00ED3272" w:rsidP="00ED3272">
      <w:r>
        <w:br w:type="page"/>
      </w:r>
    </w:p>
    <w:p w:rsidR="005741FA" w:rsidRDefault="005741FA" w:rsidP="005741FA">
      <w:pPr>
        <w:pStyle w:val="Heading2"/>
      </w:pPr>
      <w:r>
        <w:lastRenderedPageBreak/>
        <w:t xml:space="preserve">Community Policing </w:t>
      </w:r>
    </w:p>
    <w:p w:rsidR="005741FA" w:rsidRDefault="005741FA" w:rsidP="005741FA">
      <w:pPr>
        <w:rPr>
          <w:rFonts w:eastAsiaTheme="majorEastAsia" w:cstheme="majorBidi"/>
          <w:sz w:val="44"/>
          <w:szCs w:val="26"/>
          <w:u w:val="double"/>
        </w:rPr>
      </w:pPr>
      <w:r>
        <w:br w:type="page"/>
      </w:r>
    </w:p>
    <w:p w:rsidR="005741FA" w:rsidRPr="005741FA" w:rsidRDefault="005741FA" w:rsidP="005741FA">
      <w:pPr>
        <w:pStyle w:val="Heading3"/>
        <w:rPr>
          <w:rFonts w:eastAsia="Times New Roman" w:cs="Times New Roman"/>
        </w:rPr>
      </w:pPr>
      <w:r w:rsidRPr="005741FA">
        <w:rPr>
          <w:rFonts w:eastAsia="Times New Roman" w:cs="Times New Roman"/>
        </w:rPr>
        <w:lastRenderedPageBreak/>
        <w:t>Community Policing Bad Turn</w:t>
      </w:r>
    </w:p>
    <w:p w:rsidR="005741FA" w:rsidRPr="005741FA" w:rsidRDefault="005741FA" w:rsidP="005741FA">
      <w:pPr>
        <w:keepNext/>
        <w:keepLines/>
        <w:spacing w:before="40" w:after="0" w:line="256" w:lineRule="auto"/>
        <w:outlineLvl w:val="3"/>
        <w:rPr>
          <w:rFonts w:eastAsia="Times New Roman" w:cs="Times New Roman"/>
          <w:b/>
          <w:iCs/>
          <w:sz w:val="26"/>
        </w:rPr>
      </w:pPr>
      <w:r w:rsidRPr="005741FA">
        <w:rPr>
          <w:rFonts w:eastAsia="Times New Roman" w:cs="Times New Roman"/>
          <w:b/>
          <w:iCs/>
          <w:sz w:val="26"/>
        </w:rPr>
        <w:t>Community policing is a waste of billions of dollars, detrimental to community relations and has 0 effect on crime prevention. Community policing is a false mask used to mask and embed daily structural violence against marginalized communities</w:t>
      </w:r>
    </w:p>
    <w:p w:rsidR="005741FA" w:rsidRPr="005741FA" w:rsidRDefault="005741FA" w:rsidP="005741FA">
      <w:pPr>
        <w:spacing w:line="256" w:lineRule="auto"/>
        <w:rPr>
          <w:rFonts w:eastAsia="Calibri" w:cs="Calibri"/>
        </w:rPr>
      </w:pPr>
      <w:proofErr w:type="spellStart"/>
      <w:r w:rsidRPr="005741FA">
        <w:rPr>
          <w:rFonts w:eastAsia="Calibri" w:cs="Calibri"/>
          <w:b/>
          <w:bCs/>
          <w:sz w:val="26"/>
        </w:rPr>
        <w:t>McHarris</w:t>
      </w:r>
      <w:proofErr w:type="spellEnd"/>
      <w:r w:rsidRPr="005741FA">
        <w:rPr>
          <w:rFonts w:eastAsia="Calibri" w:cs="Calibri"/>
          <w:b/>
          <w:bCs/>
          <w:sz w:val="26"/>
        </w:rPr>
        <w:t xml:space="preserve"> 2019.</w:t>
      </w:r>
      <w:r w:rsidRPr="005741FA">
        <w:rPr>
          <w:rFonts w:eastAsia="Calibri" w:cs="Calibri"/>
        </w:rPr>
        <w:t xml:space="preserve"> </w:t>
      </w:r>
      <w:r w:rsidRPr="005741FA">
        <w:rPr>
          <w:rFonts w:eastAsia="Calibri" w:cs="Calibri"/>
          <w:sz w:val="16"/>
          <w:szCs w:val="16"/>
        </w:rPr>
        <w:t xml:space="preserve">Philip V. </w:t>
      </w:r>
      <w:proofErr w:type="spellStart"/>
      <w:r w:rsidRPr="005741FA">
        <w:rPr>
          <w:rFonts w:eastAsia="Calibri" w:cs="Calibri"/>
          <w:sz w:val="16"/>
          <w:szCs w:val="16"/>
        </w:rPr>
        <w:t>McHarris</w:t>
      </w:r>
      <w:proofErr w:type="spellEnd"/>
      <w:r w:rsidRPr="005741FA">
        <w:rPr>
          <w:rFonts w:eastAsia="Calibri" w:cs="Calibri"/>
          <w:sz w:val="16"/>
          <w:szCs w:val="16"/>
        </w:rPr>
        <w:t xml:space="preserve"> is a writer, activist, and PhD candidate in Sociology and African American Studies at Yale University. “COMMUNITY POLICING IS NOT THE ANSWER” December 02, 2019. &lt;https://theappeal.org/community-policing-is-not-the-answer/&gt; Accessed 7/4/20. ARJH</w:t>
      </w:r>
    </w:p>
    <w:p w:rsidR="005741FA" w:rsidRPr="005741FA" w:rsidRDefault="005741FA" w:rsidP="005741FA">
      <w:pPr>
        <w:spacing w:line="256" w:lineRule="auto"/>
        <w:rPr>
          <w:rFonts w:eastAsia="Calibri" w:cs="Calibri"/>
          <w:u w:val="single"/>
        </w:rPr>
      </w:pPr>
      <w:r w:rsidRPr="005741FA">
        <w:rPr>
          <w:rFonts w:eastAsia="Calibri" w:cs="Calibri"/>
          <w:sz w:val="16"/>
        </w:rPr>
        <w:t xml:space="preserve">Proponents of </w:t>
      </w:r>
      <w:r w:rsidRPr="005741FA">
        <w:rPr>
          <w:rFonts w:eastAsia="Calibri" w:cs="Calibri"/>
          <w:highlight w:val="cyan"/>
          <w:u w:val="single"/>
        </w:rPr>
        <w:t>community policing</w:t>
      </w:r>
      <w:r w:rsidRPr="005741FA">
        <w:rPr>
          <w:rFonts w:eastAsia="Calibri" w:cs="Calibri"/>
          <w:sz w:val="16"/>
        </w:rPr>
        <w:t xml:space="preserve"> argue that embedding police, particularly in Black communities, can build trust and partnerships that would have changed my calculus, to call NYPD. But the strategy </w:t>
      </w:r>
      <w:r w:rsidRPr="005741FA">
        <w:rPr>
          <w:rFonts w:eastAsia="Calibri" w:cs="Calibri"/>
          <w:highlight w:val="cyan"/>
          <w:u w:val="single"/>
        </w:rPr>
        <w:t>is flawed and has drawn resources away from communities that need it</w:t>
      </w:r>
      <w:r w:rsidRPr="005741FA">
        <w:rPr>
          <w:rFonts w:eastAsia="Calibri" w:cs="Calibri"/>
          <w:u w:val="single"/>
        </w:rPr>
        <w:t xml:space="preserve"> and instead directed them toward policing. </w:t>
      </w:r>
      <w:r w:rsidRPr="005741FA">
        <w:rPr>
          <w:rFonts w:eastAsia="Calibri" w:cs="Calibri"/>
          <w:sz w:val="16"/>
        </w:rPr>
        <w:t xml:space="preserve">Time has shown that </w:t>
      </w:r>
      <w:r w:rsidRPr="005741FA">
        <w:rPr>
          <w:rFonts w:eastAsia="Calibri" w:cs="Calibri"/>
          <w:highlight w:val="cyan"/>
          <w:u w:val="single"/>
        </w:rPr>
        <w:t>community policing</w:t>
      </w:r>
      <w:r w:rsidRPr="005741FA">
        <w:rPr>
          <w:rFonts w:eastAsia="Calibri" w:cs="Calibri"/>
          <w:u w:val="single"/>
        </w:rPr>
        <w:t xml:space="preserve"> is merely an expensive attempt at public relations, after a long history of racialized police violence and injustice, and does little to reduce crime or police violence.</w:t>
      </w:r>
      <w:r w:rsidRPr="005741FA">
        <w:rPr>
          <w:rFonts w:eastAsia="Calibri" w:cs="Calibri"/>
          <w:sz w:val="16"/>
        </w:rPr>
        <w:t xml:space="preserve"> Twenty-five years ago, President Bill Clinton signed into law the Violent Crime Control and Law Enforcement Act, known more commonly as the 1994 crime bill. The law established </w:t>
      </w:r>
      <w:r w:rsidRPr="005741FA">
        <w:rPr>
          <w:rFonts w:eastAsia="Calibri" w:cs="Calibri"/>
          <w:u w:val="single"/>
        </w:rPr>
        <w:t>the Department of Justice’s Community Oriented Policing Services</w:t>
      </w:r>
      <w:r w:rsidRPr="005741FA">
        <w:rPr>
          <w:rFonts w:eastAsia="Calibri" w:cs="Calibri"/>
          <w:sz w:val="16"/>
        </w:rPr>
        <w:t xml:space="preserve"> (COPS) office, which </w:t>
      </w:r>
      <w:r w:rsidRPr="005741FA">
        <w:rPr>
          <w:rFonts w:eastAsia="Calibri" w:cs="Calibri"/>
          <w:highlight w:val="cyan"/>
          <w:u w:val="single"/>
        </w:rPr>
        <w:t>has channeled over $14 billion to police departments and</w:t>
      </w:r>
      <w:r w:rsidRPr="005741FA">
        <w:rPr>
          <w:rFonts w:eastAsia="Calibri" w:cs="Calibri"/>
          <w:sz w:val="16"/>
        </w:rPr>
        <w:t xml:space="preserve"> saturated cities with more police and police resources despite research suggesting the grants have </w:t>
      </w:r>
      <w:r w:rsidRPr="005741FA">
        <w:rPr>
          <w:rFonts w:eastAsia="Calibri" w:cs="Calibri"/>
          <w:highlight w:val="cyan"/>
          <w:u w:val="single"/>
        </w:rPr>
        <w:t>had little to no effect on reducing crime</w:t>
      </w:r>
      <w:r w:rsidRPr="005741FA">
        <w:rPr>
          <w:rFonts w:eastAsia="Calibri" w:cs="Calibri"/>
          <w:u w:val="single"/>
        </w:rPr>
        <w:t>.</w:t>
      </w:r>
      <w:r w:rsidRPr="005741FA">
        <w:rPr>
          <w:rFonts w:eastAsia="Calibri" w:cs="Calibri"/>
          <w:sz w:val="16"/>
        </w:rPr>
        <w:t xml:space="preserve"> The COPS office was also a significant driver behind the emergence of police throughout public schools because it created the COPS in Schools grant program, which ended in 2005. But the practice emerged well before the crime bill passed, on the heels of social unrest throughout the country, often sparked by police violence such as the brutal beating of John Smith in Newark, New Jersey, in 1967. In 1968, the Kerner Commission reported that nearly half of the urban rebellions since 1965 were sparked by instances of police use of excessive force. The report also advocated for the creation of jobs, improved housing, and an investment in education in urban cities. President Lyndon B. Johnson ignored those recommendations in favor of expanding policing and incarceration. The strategy resurfaced in public discourse in 2014 after unrest in Ferguson, Missouri, following the fatal shooting of Michael Brown, a Black 18-year-old, by a white police officer. Local law enforcement organized community events in the area such as basketball games and ice cream giveaways. </w:t>
      </w:r>
      <w:r w:rsidRPr="005741FA">
        <w:rPr>
          <w:rFonts w:eastAsia="Calibri" w:cs="Calibri"/>
          <w:highlight w:val="cyan"/>
          <w:u w:val="single"/>
        </w:rPr>
        <w:t>Community policing, strategies</w:t>
      </w:r>
      <w:r w:rsidRPr="005741FA">
        <w:rPr>
          <w:rFonts w:eastAsia="Calibri" w:cs="Calibri"/>
          <w:u w:val="single"/>
        </w:rPr>
        <w:t xml:space="preserve"> that center having officer diversity to better reflect the demographics of the community, and initiatives that focus on trust, reconciliation</w:t>
      </w:r>
      <w:r w:rsidRPr="005741FA">
        <w:rPr>
          <w:rFonts w:eastAsia="Calibri" w:cs="Calibri"/>
          <w:sz w:val="16"/>
        </w:rPr>
        <w:t xml:space="preserve">, and procedural justice between communities and police </w:t>
      </w:r>
      <w:r w:rsidRPr="005741FA">
        <w:rPr>
          <w:rFonts w:eastAsia="Calibri" w:cs="Calibri"/>
          <w:highlight w:val="cyan"/>
          <w:u w:val="single"/>
        </w:rPr>
        <w:t>have become popular</w:t>
      </w:r>
      <w:r w:rsidRPr="005741FA">
        <w:rPr>
          <w:rFonts w:eastAsia="Calibri" w:cs="Calibri"/>
          <w:u w:val="single"/>
        </w:rPr>
        <w:t xml:space="preserve"> with some city leaders</w:t>
      </w:r>
      <w:r w:rsidRPr="005741FA">
        <w:rPr>
          <w:rFonts w:eastAsia="Calibri" w:cs="Calibri"/>
          <w:sz w:val="16"/>
        </w:rPr>
        <w:t xml:space="preserve">, including Bill de Blasio in New York City, </w:t>
      </w:r>
      <w:r w:rsidRPr="005741FA">
        <w:rPr>
          <w:rFonts w:eastAsia="Calibri" w:cs="Calibri"/>
          <w:u w:val="single"/>
        </w:rPr>
        <w:t>and mainstream reform organizations</w:t>
      </w:r>
      <w:r w:rsidRPr="005741FA">
        <w:rPr>
          <w:rFonts w:eastAsia="Calibri" w:cs="Calibri"/>
          <w:sz w:val="16"/>
        </w:rPr>
        <w:t xml:space="preserve"> such as the Vera Institute of Justice. At the national level, the Department of Justice, for example, launched the National Initiative for Building Community Trust and Justice in September 2014. </w:t>
      </w:r>
      <w:r w:rsidRPr="005741FA">
        <w:rPr>
          <w:rFonts w:eastAsia="Calibri" w:cs="Calibri"/>
          <w:u w:val="single"/>
        </w:rPr>
        <w:t>On the surface, community policing sounds like an ideal way to reform policing</w:t>
      </w:r>
      <w:r w:rsidRPr="005741FA">
        <w:rPr>
          <w:rFonts w:eastAsia="Calibri" w:cs="Calibri"/>
          <w:highlight w:val="cyan"/>
          <w:u w:val="single"/>
        </w:rPr>
        <w:t>. But police violence toward Black people has persisted.</w:t>
      </w:r>
      <w:r w:rsidRPr="005741FA">
        <w:rPr>
          <w:rFonts w:eastAsia="Calibri" w:cs="Calibri"/>
          <w:u w:val="single"/>
        </w:rPr>
        <w:t xml:space="preserve"> A study examining the strategy around the country suggested that community policing does not significantly reduce crime or make communities safer. Community policing may also deter people from participating in local programs that police hold </w:t>
      </w:r>
      <w:r w:rsidRPr="005741FA">
        <w:rPr>
          <w:rFonts w:eastAsia="Calibri" w:cs="Calibri"/>
          <w:sz w:val="16"/>
        </w:rPr>
        <w:t xml:space="preserve">or are involved in, as one study suggests </w:t>
      </w:r>
      <w:r w:rsidRPr="005741FA">
        <w:rPr>
          <w:rFonts w:eastAsia="Calibri" w:cs="Calibri"/>
          <w:u w:val="single"/>
        </w:rPr>
        <w:t>avoidance of police is a common strategy among marginalized groups such as Black youth.</w:t>
      </w:r>
      <w:r w:rsidRPr="005741FA">
        <w:rPr>
          <w:rFonts w:eastAsia="Calibri" w:cs="Calibri"/>
          <w:sz w:val="16"/>
        </w:rPr>
        <w:t xml:space="preserve"> The positive publicity that may come from giving kids ice cream and playing basketball does not make communities safer. On the contrary, </w:t>
      </w:r>
      <w:r w:rsidRPr="005741FA">
        <w:rPr>
          <w:rFonts w:eastAsia="Calibri" w:cs="Calibri"/>
          <w:highlight w:val="cyan"/>
          <w:u w:val="single"/>
        </w:rPr>
        <w:t>the strategy further floods communities with police and legitimizes an institution that is centered on punishment and control</w:t>
      </w:r>
      <w:r w:rsidRPr="005741FA">
        <w:rPr>
          <w:rFonts w:eastAsia="Calibri" w:cs="Calibri"/>
          <w:u w:val="single"/>
        </w:rPr>
        <w:t xml:space="preserve">. </w:t>
      </w:r>
      <w:r w:rsidRPr="005741FA">
        <w:rPr>
          <w:rFonts w:eastAsia="Calibri" w:cs="Calibri"/>
          <w:sz w:val="16"/>
        </w:rPr>
        <w:t xml:space="preserve">As a Ph.D. candidate at Yale, my dissertation examines safety, poverty, and policing in a high-rise housing project in Brooklyn. I find that </w:t>
      </w:r>
      <w:r w:rsidRPr="005741FA">
        <w:rPr>
          <w:rFonts w:eastAsia="Calibri" w:cs="Calibri"/>
          <w:highlight w:val="cyan"/>
          <w:u w:val="single"/>
        </w:rPr>
        <w:t>residents have to deal with police harassment</w:t>
      </w:r>
      <w:r w:rsidRPr="005741FA">
        <w:rPr>
          <w:rFonts w:eastAsia="Calibri" w:cs="Calibri"/>
          <w:u w:val="single"/>
        </w:rPr>
        <w:t xml:space="preserve">, deployments into the building, </w:t>
      </w:r>
      <w:r w:rsidRPr="005741FA">
        <w:rPr>
          <w:rFonts w:eastAsia="Calibri" w:cs="Calibri"/>
          <w:highlight w:val="cyan"/>
          <w:u w:val="single"/>
        </w:rPr>
        <w:t>and the stress and anxiety that come with constant police presence</w:t>
      </w:r>
      <w:r w:rsidRPr="005741FA">
        <w:rPr>
          <w:rFonts w:eastAsia="Calibri" w:cs="Calibri"/>
          <w:sz w:val="12"/>
          <w:szCs w:val="12"/>
        </w:rPr>
        <w:t xml:space="preserve">. </w:t>
      </w:r>
      <w:r w:rsidRPr="005741FA">
        <w:rPr>
          <w:rFonts w:eastAsia="Calibri" w:cs="Calibri"/>
          <w:u w:val="single"/>
        </w:rPr>
        <w:t xml:space="preserve">Heightened presence and contact are often disguised </w:t>
      </w:r>
      <w:r w:rsidRPr="005741FA">
        <w:rPr>
          <w:rFonts w:eastAsia="Calibri" w:cs="Calibri"/>
          <w:highlight w:val="cyan"/>
          <w:u w:val="single"/>
        </w:rPr>
        <w:t>under the umbrella of community-oriented policing efforts</w:t>
      </w:r>
      <w:r w:rsidRPr="005741FA">
        <w:rPr>
          <w:rFonts w:eastAsia="Calibri" w:cs="Calibri"/>
          <w:u w:val="single"/>
        </w:rPr>
        <w:t>,</w:t>
      </w:r>
      <w:r w:rsidRPr="005741FA">
        <w:rPr>
          <w:rFonts w:eastAsia="Calibri" w:cs="Calibri"/>
          <w:sz w:val="16"/>
        </w:rPr>
        <w:t xml:space="preserve"> such as the addition of officers often called beat cops to continuously patrol the building and area throughout the day and night. The NYPD argues that community, or neighborhood, policing will increase trust and cohesion between police and communities. On its website, the department states: “Neighborhood Policing greatly increases connectivity and engagement with the community without diminishing, and, in fact, improving the NYPD’s crime-fighting capabilities. The NYPD has long encouraged officers to strengthen bonds with the communities they patrol.” But </w:t>
      </w:r>
      <w:r w:rsidRPr="005741FA">
        <w:rPr>
          <w:rFonts w:eastAsia="Calibri" w:cs="Calibri"/>
          <w:u w:val="single"/>
        </w:rPr>
        <w:t xml:space="preserve">the disconnect is palpable, and </w:t>
      </w:r>
      <w:r w:rsidRPr="005741FA">
        <w:rPr>
          <w:rFonts w:eastAsia="Calibri" w:cs="Calibri"/>
          <w:highlight w:val="cyan"/>
          <w:u w:val="single"/>
        </w:rPr>
        <w:t>police appear more as an occupying force, surveilling the residence as opposed to protecting it.</w:t>
      </w:r>
      <w:r w:rsidRPr="005741FA">
        <w:rPr>
          <w:rFonts w:eastAsia="Calibri" w:cs="Calibri"/>
          <w:u w:val="single"/>
        </w:rPr>
        <w:t xml:space="preserve"> </w:t>
      </w:r>
      <w:r w:rsidRPr="005741FA">
        <w:rPr>
          <w:rFonts w:eastAsia="Calibri" w:cs="Calibri"/>
          <w:sz w:val="16"/>
        </w:rPr>
        <w:t xml:space="preserve">Structural racism and poverty also force people to employ strategies that are often criminalized in order to navigate incredibly difficult and complex situations, such as with fare evasion. Thus, </w:t>
      </w:r>
      <w:r w:rsidRPr="005741FA">
        <w:rPr>
          <w:rFonts w:eastAsia="Calibri" w:cs="Calibri"/>
          <w:u w:val="single"/>
        </w:rPr>
        <w:t xml:space="preserve">as long as poverty and racial inequality exist, </w:t>
      </w:r>
      <w:r w:rsidRPr="005741FA">
        <w:rPr>
          <w:rFonts w:eastAsia="Calibri" w:cs="Calibri"/>
          <w:highlight w:val="cyan"/>
          <w:u w:val="single"/>
        </w:rPr>
        <w:t>policing will always expose</w:t>
      </w:r>
      <w:r w:rsidRPr="005741FA">
        <w:rPr>
          <w:rFonts w:eastAsia="Calibri" w:cs="Calibri"/>
          <w:u w:val="single"/>
        </w:rPr>
        <w:t xml:space="preserve"> Black people, and other </w:t>
      </w:r>
      <w:r w:rsidRPr="005741FA">
        <w:rPr>
          <w:rFonts w:eastAsia="Calibri" w:cs="Calibri"/>
          <w:highlight w:val="cyan"/>
          <w:u w:val="single"/>
        </w:rPr>
        <w:t xml:space="preserve">marginalized </w:t>
      </w:r>
      <w:r w:rsidRPr="005741FA">
        <w:rPr>
          <w:rFonts w:eastAsia="Calibri" w:cs="Calibri"/>
          <w:highlight w:val="cyan"/>
          <w:u w:val="single"/>
        </w:rPr>
        <w:lastRenderedPageBreak/>
        <w:t>communities, to higher rates of surveillance, arrest, and violence.</w:t>
      </w:r>
      <w:r w:rsidRPr="005741FA">
        <w:rPr>
          <w:rFonts w:eastAsia="Calibri" w:cs="Calibri"/>
          <w:u w:val="single"/>
        </w:rPr>
        <w:t xml:space="preserve"> </w:t>
      </w:r>
      <w:r w:rsidRPr="005741FA">
        <w:rPr>
          <w:rFonts w:eastAsia="Calibri" w:cs="Calibri"/>
          <w:highlight w:val="cyan"/>
          <w:u w:val="single"/>
        </w:rPr>
        <w:t>Community policing creates the false idea that police can solve structural issues through building partnerships, but policing has only made those issues worse</w:t>
      </w:r>
      <w:r w:rsidRPr="005741FA">
        <w:rPr>
          <w:rFonts w:eastAsia="Calibri" w:cs="Calibri"/>
          <w:u w:val="single"/>
        </w:rPr>
        <w:t xml:space="preserve">. </w:t>
      </w:r>
      <w:r w:rsidRPr="005741FA">
        <w:rPr>
          <w:rFonts w:eastAsia="Calibri" w:cs="Calibri"/>
          <w:sz w:val="16"/>
        </w:rPr>
        <w:t xml:space="preserve">Police do not speak to the wide range of concerns around safety that residents have, nor should they try to. </w:t>
      </w:r>
      <w:r w:rsidRPr="005741FA">
        <w:rPr>
          <w:rFonts w:eastAsia="Calibri" w:cs="Calibri"/>
          <w:u w:val="single"/>
        </w:rPr>
        <w:t xml:space="preserve">Marginalized communities need resources to thrive. Investing in </w:t>
      </w:r>
      <w:r w:rsidRPr="005741FA">
        <w:rPr>
          <w:rFonts w:eastAsia="Calibri" w:cs="Calibri"/>
          <w:highlight w:val="cyan"/>
          <w:u w:val="single"/>
        </w:rPr>
        <w:t>community policing</w:t>
      </w:r>
      <w:r w:rsidRPr="005741FA">
        <w:rPr>
          <w:rFonts w:eastAsia="Calibri" w:cs="Calibri"/>
          <w:sz w:val="16"/>
        </w:rPr>
        <w:t>—or policing more broadly—</w:t>
      </w:r>
      <w:r w:rsidRPr="005741FA">
        <w:rPr>
          <w:rFonts w:eastAsia="Calibri" w:cs="Calibri"/>
          <w:highlight w:val="cyan"/>
          <w:u w:val="single"/>
        </w:rPr>
        <w:t>will not change the underlying, structural context that leads to a lack of safety</w:t>
      </w:r>
      <w:r w:rsidRPr="005741FA">
        <w:rPr>
          <w:rFonts w:eastAsia="Calibri" w:cs="Calibri"/>
          <w:sz w:val="16"/>
        </w:rPr>
        <w:t xml:space="preserve">. Nor will it change the laws that criminalize people for being poor and disadvantaged. The solution to public safety lies in troubling the idea that policing equals safety. </w:t>
      </w:r>
      <w:r w:rsidRPr="005741FA">
        <w:rPr>
          <w:rFonts w:eastAsia="Calibri" w:cs="Calibri"/>
          <w:u w:val="single"/>
        </w:rPr>
        <w:t xml:space="preserve">The real work lies in developing alternatives to punishment and policing, not nicer cops. </w:t>
      </w:r>
    </w:p>
    <w:p w:rsidR="005741FA" w:rsidRPr="005741FA" w:rsidRDefault="005741FA" w:rsidP="005741FA">
      <w:pPr>
        <w:keepNext/>
        <w:keepLines/>
        <w:pageBreakBefore/>
        <w:spacing w:before="40" w:after="0" w:line="256" w:lineRule="auto"/>
        <w:jc w:val="center"/>
        <w:outlineLvl w:val="2"/>
        <w:rPr>
          <w:rFonts w:eastAsia="Times New Roman" w:cs="Times New Roman"/>
          <w:b/>
          <w:sz w:val="32"/>
          <w:szCs w:val="24"/>
          <w:u w:val="single"/>
        </w:rPr>
      </w:pPr>
      <w:r w:rsidRPr="005741FA">
        <w:rPr>
          <w:rFonts w:eastAsia="Times New Roman" w:cs="Times New Roman"/>
          <w:b/>
          <w:sz w:val="32"/>
          <w:szCs w:val="24"/>
          <w:u w:val="single"/>
        </w:rPr>
        <w:lastRenderedPageBreak/>
        <w:t xml:space="preserve">Police Brutality No Solvency </w:t>
      </w:r>
    </w:p>
    <w:p w:rsidR="005741FA" w:rsidRPr="005741FA" w:rsidRDefault="005741FA" w:rsidP="005741FA">
      <w:pPr>
        <w:keepNext/>
        <w:keepLines/>
        <w:spacing w:before="40" w:after="0" w:line="256" w:lineRule="auto"/>
        <w:outlineLvl w:val="3"/>
        <w:rPr>
          <w:rFonts w:eastAsia="Times New Roman" w:cs="Times New Roman"/>
          <w:b/>
          <w:iCs/>
          <w:sz w:val="26"/>
        </w:rPr>
      </w:pPr>
      <w:r w:rsidRPr="005741FA">
        <w:rPr>
          <w:rFonts w:eastAsia="Times New Roman" w:cs="Times New Roman"/>
          <w:b/>
          <w:iCs/>
          <w:sz w:val="26"/>
        </w:rPr>
        <w:t>Community policing fails to increase police accountability meaning it can’t stop police brutality and creates situations for it to only get worse</w:t>
      </w:r>
    </w:p>
    <w:p w:rsidR="005741FA" w:rsidRPr="005741FA" w:rsidRDefault="005741FA" w:rsidP="005741FA">
      <w:pPr>
        <w:spacing w:line="256" w:lineRule="auto"/>
        <w:rPr>
          <w:rFonts w:eastAsia="Calibri" w:cs="Calibri"/>
          <w:sz w:val="16"/>
          <w:szCs w:val="16"/>
        </w:rPr>
      </w:pPr>
      <w:r w:rsidRPr="005741FA">
        <w:rPr>
          <w:rFonts w:eastAsia="Calibri" w:cs="Calibri"/>
          <w:b/>
          <w:bCs/>
          <w:sz w:val="26"/>
        </w:rPr>
        <w:t>Starr 2015.</w:t>
      </w:r>
      <w:r w:rsidRPr="005741FA">
        <w:rPr>
          <w:rFonts w:eastAsia="Calibri" w:cs="Calibri"/>
          <w:sz w:val="16"/>
          <w:szCs w:val="16"/>
        </w:rPr>
        <w:t xml:space="preserve"> Terrell Jermaine Starr is a New York City-based freelance journalist who writes about U.S. and Russian politics. “Community policing is not the solution to police brutality. It makes it worse.” Washington Post November 3, 2015. &lt;https://www.washingtonpost.com/posteverything/wp/2015/11/03/community-policing-is-not-the-solution-to-police-brutality-it-makes-it-worse/&gt; Accessed 7/4/20. ARJH</w:t>
      </w:r>
    </w:p>
    <w:p w:rsidR="005741FA" w:rsidRPr="005741FA" w:rsidRDefault="005741FA" w:rsidP="005741FA">
      <w:pPr>
        <w:spacing w:line="256" w:lineRule="auto"/>
        <w:rPr>
          <w:rFonts w:eastAsia="Calibri" w:cs="Calibri"/>
          <w:u w:val="single"/>
        </w:rPr>
      </w:pPr>
      <w:r w:rsidRPr="005741FA">
        <w:rPr>
          <w:rFonts w:eastAsia="Calibri" w:cs="Calibri"/>
          <w:sz w:val="16"/>
        </w:rPr>
        <w:t xml:space="preserve">But at its foundation, </w:t>
      </w:r>
      <w:r w:rsidRPr="005741FA">
        <w:rPr>
          <w:rFonts w:eastAsia="Calibri" w:cs="Calibri"/>
          <w:highlight w:val="cyan"/>
          <w:u w:val="single"/>
        </w:rPr>
        <w:t>community policing demands more police on the streets</w:t>
      </w:r>
      <w:r w:rsidRPr="005741FA">
        <w:rPr>
          <w:rFonts w:eastAsia="Calibri" w:cs="Calibri"/>
          <w:sz w:val="16"/>
        </w:rPr>
        <w:t xml:space="preserve">. Obama said as much in his IACPC speech last week, </w:t>
      </w:r>
      <w:r w:rsidRPr="005741FA">
        <w:rPr>
          <w:rFonts w:eastAsia="Calibri" w:cs="Calibri"/>
          <w:highlight w:val="cyan"/>
          <w:u w:val="single"/>
        </w:rPr>
        <w:t>and</w:t>
      </w:r>
      <w:r w:rsidRPr="005741FA">
        <w:rPr>
          <w:rFonts w:eastAsia="Calibri" w:cs="Calibri"/>
          <w:sz w:val="16"/>
        </w:rPr>
        <w:t xml:space="preserve"> Clinton has professed that community policing needs “more officers on the streets to get to know those communities.” But in communities like mine, the predominately black Bedford-Stuyvesant neighborhood of Brooklyn, </w:t>
      </w:r>
      <w:r w:rsidRPr="005741FA">
        <w:rPr>
          <w:rFonts w:eastAsia="Calibri" w:cs="Calibri"/>
          <w:u w:val="single"/>
        </w:rPr>
        <w:t xml:space="preserve">putting more officers on patrol </w:t>
      </w:r>
      <w:r w:rsidRPr="005741FA">
        <w:rPr>
          <w:rFonts w:eastAsia="Calibri" w:cs="Calibri"/>
          <w:highlight w:val="cyan"/>
          <w:u w:val="single"/>
        </w:rPr>
        <w:t>doesn’t lessen the chance of police brutality — it worsens it</w:t>
      </w:r>
      <w:r w:rsidRPr="005741FA">
        <w:rPr>
          <w:rFonts w:eastAsia="Calibri" w:cs="Calibri"/>
          <w:u w:val="single"/>
        </w:rPr>
        <w:t xml:space="preserve">. As long as police know their badges empower them to operate with near-impunity, we don’t need more encounters with them; we need fewer. This </w:t>
      </w:r>
      <w:r w:rsidRPr="005741FA">
        <w:rPr>
          <w:rFonts w:eastAsia="Calibri" w:cs="Calibri"/>
          <w:highlight w:val="cyan"/>
          <w:u w:val="single"/>
        </w:rPr>
        <w:t>lack of law enforcement accountability is at the root of police brutality, and community policing doesn’t address it</w:t>
      </w:r>
      <w:r w:rsidRPr="005741FA">
        <w:rPr>
          <w:rFonts w:eastAsia="Calibri" w:cs="Calibri"/>
          <w:sz w:val="16"/>
          <w:highlight w:val="cyan"/>
        </w:rPr>
        <w:t>.</w:t>
      </w:r>
      <w:r w:rsidRPr="005741FA">
        <w:rPr>
          <w:rFonts w:eastAsia="Calibri" w:cs="Calibri"/>
          <w:sz w:val="16"/>
        </w:rPr>
        <w:t xml:space="preserve"> It doesn’t assure me that a cop will be punished if he chokes my neighbor to death on the street corner during an arrest. NYPD officer Daniel Pantaleo, whose chokehold caused Eric Garner’s death during his arrest for allegedly selling loose cigarettes in July, wasn’t indicted and is still working as a cop. Given that, New York City’s announcement that it will hire 1,300 more cops to patrol neighborhoods like mine under the guise of community policing doesn’t bring me comfort; it makes me feel like my neighborhood is being occupied. As Eugene O’Donnell, a former NYPD officer and professor at the John Jay College of Criminal Justice, told NPR earlier this year, popular notions of community policing often misrepresent what policing is. Elected officials suggest that law enforcement can be done in a “happy way,” when, in fact, it’s adversarial by nature. “The simplistic notion that the cops just have to be nice to people is silly, and that’s a lot of the conversation,” he said. Lance Eldridge, a police officer in Craig, Colo., emphasized this idea in a 2010 essay for PoliceOne.com, noting that </w:t>
      </w:r>
      <w:r w:rsidRPr="005741FA">
        <w:rPr>
          <w:rFonts w:eastAsia="Calibri" w:cs="Calibri"/>
          <w:highlight w:val="cyan"/>
          <w:u w:val="single"/>
        </w:rPr>
        <w:t>community policing “may be unintentionally fostering the very police state the philosophy was meant to discourage.”</w:t>
      </w:r>
      <w:r w:rsidRPr="005741FA">
        <w:rPr>
          <w:rFonts w:eastAsia="Calibri" w:cs="Calibri"/>
          <w:u w:val="single"/>
        </w:rPr>
        <w:t xml:space="preserve"> The practice puts police officers in positions where they aren’t needed</w:t>
      </w:r>
      <w:r w:rsidRPr="005741FA">
        <w:rPr>
          <w:rFonts w:eastAsia="Calibri" w:cs="Calibri"/>
          <w:sz w:val="16"/>
        </w:rPr>
        <w:t xml:space="preserve">, he wrote, </w:t>
      </w:r>
      <w:r w:rsidRPr="005741FA">
        <w:rPr>
          <w:rFonts w:eastAsia="Calibri" w:cs="Calibri"/>
          <w:highlight w:val="cyan"/>
          <w:u w:val="single"/>
        </w:rPr>
        <w:t>heightening tension in situations that could be resolved civilly</w:t>
      </w:r>
      <w:r w:rsidRPr="005741FA">
        <w:rPr>
          <w:rFonts w:eastAsia="Calibri" w:cs="Calibri"/>
          <w:sz w:val="16"/>
        </w:rPr>
        <w:t xml:space="preserve">: Having armed law enforcement officers encouraged by community policing, or directed by policy and practice, to mediate civil disputes, family issues, and social contracts may make officers appear more accessible to the public, but </w:t>
      </w:r>
      <w:r w:rsidRPr="005741FA">
        <w:rPr>
          <w:rFonts w:eastAsia="Calibri" w:cs="Calibri"/>
          <w:highlight w:val="cyan"/>
          <w:u w:val="single"/>
        </w:rPr>
        <w:t>it</w:t>
      </w:r>
      <w:r w:rsidRPr="005741FA">
        <w:rPr>
          <w:rFonts w:eastAsia="Calibri" w:cs="Calibri"/>
          <w:sz w:val="16"/>
        </w:rPr>
        <w:t xml:space="preserve"> also </w:t>
      </w:r>
      <w:r w:rsidRPr="005741FA">
        <w:rPr>
          <w:rFonts w:eastAsia="Calibri" w:cs="Calibri"/>
          <w:highlight w:val="cyan"/>
          <w:u w:val="single"/>
        </w:rPr>
        <w:t>creates a slippery slope that places officers, and therefore their authority</w:t>
      </w:r>
      <w:r w:rsidRPr="005741FA">
        <w:rPr>
          <w:rFonts w:eastAsia="Calibri" w:cs="Calibri"/>
          <w:u w:val="single"/>
        </w:rPr>
        <w:t xml:space="preserve"> and integrity, </w:t>
      </w:r>
      <w:r w:rsidRPr="005741FA">
        <w:rPr>
          <w:rFonts w:eastAsia="Calibri" w:cs="Calibri"/>
          <w:highlight w:val="cyan"/>
          <w:u w:val="single"/>
        </w:rPr>
        <w:t>in between</w:t>
      </w:r>
      <w:r w:rsidRPr="005741FA">
        <w:rPr>
          <w:rFonts w:eastAsia="Calibri" w:cs="Calibri"/>
          <w:u w:val="single"/>
        </w:rPr>
        <w:t xml:space="preserve"> and among </w:t>
      </w:r>
      <w:r w:rsidRPr="005741FA">
        <w:rPr>
          <w:rFonts w:eastAsia="Calibri" w:cs="Calibri"/>
          <w:highlight w:val="cyan"/>
          <w:u w:val="single"/>
        </w:rPr>
        <w:t>citizens who otherwise may not request</w:t>
      </w:r>
      <w:r w:rsidRPr="005741FA">
        <w:rPr>
          <w:rFonts w:eastAsia="Calibri" w:cs="Calibri"/>
          <w:u w:val="single"/>
        </w:rPr>
        <w:t xml:space="preserve"> or appreciate </w:t>
      </w:r>
      <w:r w:rsidRPr="005741FA">
        <w:rPr>
          <w:rFonts w:eastAsia="Calibri" w:cs="Calibri"/>
          <w:highlight w:val="cyan"/>
          <w:u w:val="single"/>
        </w:rPr>
        <w:t>their presence.</w:t>
      </w:r>
      <w:r w:rsidRPr="005741FA">
        <w:rPr>
          <w:rFonts w:eastAsia="Calibri" w:cs="Calibri"/>
          <w:u w:val="single"/>
        </w:rPr>
        <w:t xml:space="preserve"> </w:t>
      </w:r>
      <w:r w:rsidRPr="005741FA">
        <w:rPr>
          <w:rFonts w:eastAsia="Calibri" w:cs="Calibri"/>
          <w:sz w:val="16"/>
        </w:rPr>
        <w:t xml:space="preserve">There’s no pleasure in seeing a cop in my community, gun and badge in tow, who has full power to control the dynamic of our interaction. Moreover, my cozy relationship with a beat officer wouldn’t prevent a cop like Eric </w:t>
      </w:r>
      <w:proofErr w:type="spellStart"/>
      <w:r w:rsidRPr="005741FA">
        <w:rPr>
          <w:rFonts w:eastAsia="Calibri" w:cs="Calibri"/>
          <w:sz w:val="16"/>
        </w:rPr>
        <w:t>Casebolt</w:t>
      </w:r>
      <w:proofErr w:type="spellEnd"/>
      <w:r w:rsidRPr="005741FA">
        <w:rPr>
          <w:rFonts w:eastAsia="Calibri" w:cs="Calibri"/>
          <w:sz w:val="16"/>
        </w:rPr>
        <w:t xml:space="preserve"> from throwing a 15-year-old girl to the ground after a neighborhood pool party. And even though Ben Fields was fired as a school resource officer last week after he was captured on cell phone video throwing a high school student out of her desk, another law enforcement agency could give him a badge. </w:t>
      </w:r>
      <w:r w:rsidRPr="005741FA">
        <w:rPr>
          <w:rFonts w:eastAsia="Calibri" w:cs="Calibri"/>
          <w:u w:val="single"/>
        </w:rPr>
        <w:t xml:space="preserve">As sincere as the philosophy of community policing might be, it’s not the solution to police brutality. </w:t>
      </w:r>
      <w:r w:rsidRPr="005741FA">
        <w:rPr>
          <w:rFonts w:eastAsia="Calibri" w:cs="Calibri"/>
          <w:highlight w:val="cyan"/>
          <w:u w:val="single"/>
        </w:rPr>
        <w:t>The bad relationship between police and residents is not the cause of excessive force, it’s the result.</w:t>
      </w:r>
      <w:r w:rsidRPr="005741FA">
        <w:rPr>
          <w:rFonts w:eastAsia="Calibri" w:cs="Calibri"/>
          <w:sz w:val="16"/>
          <w:highlight w:val="cyan"/>
        </w:rPr>
        <w:t xml:space="preserve"> </w:t>
      </w:r>
      <w:r w:rsidRPr="005741FA">
        <w:rPr>
          <w:rFonts w:eastAsia="Calibri" w:cs="Calibri"/>
          <w:highlight w:val="cyan"/>
          <w:u w:val="single"/>
        </w:rPr>
        <w:t>The real cause is the fact that police officers are rarely, if ever, charged in connection to the people they kill</w:t>
      </w:r>
      <w:r w:rsidRPr="005741FA">
        <w:rPr>
          <w:rFonts w:eastAsia="Calibri" w:cs="Calibri"/>
          <w:u w:val="single"/>
        </w:rPr>
        <w:t xml:space="preserve">. </w:t>
      </w:r>
      <w:r w:rsidRPr="005741FA">
        <w:rPr>
          <w:rFonts w:eastAsia="Calibri" w:cs="Calibri"/>
          <w:sz w:val="16"/>
        </w:rPr>
        <w:t xml:space="preserve">A Washington Post investigation found that only 54 officers had been charged in the thousands of fatal police shootings over the past decade. </w:t>
      </w:r>
      <w:r w:rsidRPr="005741FA">
        <w:rPr>
          <w:rFonts w:eastAsia="Calibri" w:cs="Calibri"/>
          <w:u w:val="single"/>
        </w:rPr>
        <w:t>With</w:t>
      </w:r>
      <w:r w:rsidRPr="005741FA">
        <w:rPr>
          <w:rFonts w:eastAsia="Calibri" w:cs="Calibri"/>
          <w:sz w:val="16"/>
        </w:rPr>
        <w:t xml:space="preserve"> those </w:t>
      </w:r>
      <w:r w:rsidRPr="005741FA">
        <w:rPr>
          <w:rFonts w:eastAsia="Calibri" w:cs="Calibri"/>
          <w:u w:val="single"/>
        </w:rPr>
        <w:t>odds against police accountability, why would any marginalized community feel comfortable with more police patrolling their streets?</w:t>
      </w:r>
    </w:p>
    <w:p w:rsidR="005741FA" w:rsidRPr="005741FA" w:rsidRDefault="005741FA" w:rsidP="005741FA">
      <w:pPr>
        <w:keepNext/>
        <w:keepLines/>
        <w:pageBreakBefore/>
        <w:spacing w:before="40" w:after="0" w:line="256" w:lineRule="auto"/>
        <w:jc w:val="center"/>
        <w:outlineLvl w:val="2"/>
        <w:rPr>
          <w:rFonts w:eastAsia="Times New Roman" w:cs="Times New Roman"/>
          <w:b/>
          <w:sz w:val="32"/>
          <w:szCs w:val="24"/>
          <w:u w:val="single"/>
        </w:rPr>
      </w:pPr>
      <w:r w:rsidRPr="005741FA">
        <w:rPr>
          <w:rFonts w:eastAsia="Times New Roman" w:cs="Times New Roman"/>
          <w:b/>
          <w:sz w:val="32"/>
          <w:szCs w:val="24"/>
          <w:u w:val="single"/>
        </w:rPr>
        <w:lastRenderedPageBreak/>
        <w:t xml:space="preserve">Community Relations No Solvency </w:t>
      </w:r>
    </w:p>
    <w:p w:rsidR="005741FA" w:rsidRPr="005741FA" w:rsidRDefault="005741FA" w:rsidP="005741FA">
      <w:pPr>
        <w:keepNext/>
        <w:keepLines/>
        <w:spacing w:before="40" w:after="0" w:line="256" w:lineRule="auto"/>
        <w:outlineLvl w:val="3"/>
        <w:rPr>
          <w:rFonts w:eastAsia="Times New Roman" w:cs="Times New Roman"/>
          <w:b/>
          <w:iCs/>
          <w:sz w:val="26"/>
        </w:rPr>
      </w:pPr>
      <w:r w:rsidRPr="005741FA">
        <w:rPr>
          <w:rFonts w:eastAsia="Times New Roman" w:cs="Times New Roman"/>
          <w:b/>
          <w:iCs/>
          <w:sz w:val="26"/>
        </w:rPr>
        <w:t xml:space="preserve">Community policing can’t overcome damaged community relations from years of police abuses </w:t>
      </w:r>
    </w:p>
    <w:p w:rsidR="005741FA" w:rsidRPr="005741FA" w:rsidRDefault="005741FA" w:rsidP="005741FA">
      <w:pPr>
        <w:spacing w:line="256" w:lineRule="auto"/>
        <w:rPr>
          <w:rFonts w:eastAsia="Calibri" w:cs="Calibri"/>
        </w:rPr>
      </w:pPr>
      <w:r w:rsidRPr="005741FA">
        <w:rPr>
          <w:rFonts w:eastAsia="Calibri" w:cs="Calibri"/>
          <w:b/>
          <w:bCs/>
          <w:sz w:val="26"/>
        </w:rPr>
        <w:t>Peyton et al 2019.</w:t>
      </w:r>
      <w:r w:rsidRPr="005741FA">
        <w:rPr>
          <w:rFonts w:eastAsia="Calibri" w:cs="Calibri"/>
        </w:rPr>
        <w:t xml:space="preserve"> </w:t>
      </w:r>
      <w:r w:rsidRPr="005741FA">
        <w:rPr>
          <w:rFonts w:eastAsia="Calibri" w:cs="Calibri"/>
          <w:sz w:val="16"/>
          <w:szCs w:val="16"/>
        </w:rPr>
        <w:t>Kyle Peyton, Department of Political Science and Institution for Social and Policy Studies, Yale University. Michael Sierra-</w:t>
      </w:r>
      <w:proofErr w:type="spellStart"/>
      <w:r w:rsidRPr="005741FA">
        <w:rPr>
          <w:rFonts w:eastAsia="Calibri" w:cs="Calibri"/>
          <w:sz w:val="16"/>
          <w:szCs w:val="16"/>
        </w:rPr>
        <w:t>Arévalo</w:t>
      </w:r>
      <w:proofErr w:type="spellEnd"/>
      <w:r w:rsidRPr="005741FA">
        <w:rPr>
          <w:rFonts w:eastAsia="Calibri" w:cs="Calibri"/>
          <w:sz w:val="16"/>
          <w:szCs w:val="16"/>
        </w:rPr>
        <w:t>, School of Criminal Justice, Rutgers University. David G. Rand, Sloan School and Department of Brain and Cognitive Sciences, Massachusetts Institute of Technology. “A field experiment on community policing and police legitimacy” Proceedings of the National Academy of Sciences of the United States of America October 1, 2019 | vol. 116 | no. 40. &lt;https://www.pnas.org/content/pnas/116/40/19894.full.pdf&gt; Accessed 7/4/20. ARJH</w:t>
      </w:r>
    </w:p>
    <w:p w:rsidR="005741FA" w:rsidRPr="005741FA" w:rsidRDefault="005741FA" w:rsidP="005741FA">
      <w:pPr>
        <w:spacing w:line="256" w:lineRule="auto"/>
        <w:rPr>
          <w:rFonts w:eastAsia="Calibri" w:cs="Calibri"/>
          <w:sz w:val="14"/>
        </w:rPr>
      </w:pPr>
      <w:r w:rsidRPr="005741FA">
        <w:rPr>
          <w:rFonts w:eastAsia="Calibri" w:cs="Calibri"/>
          <w:sz w:val="14"/>
        </w:rPr>
        <w:t xml:space="preserve">Following nationwide political unrest after Michael Brown was shot and killed by police in Ferguson, MO in 2014, President Barack Obama’s Task Force on 21st Century Policing identified building trust and legitimacy as a foundational goal of effective and just policing (1). Legitimacy—the belief that an individual, group, or institution has the authority to dictate an individual’s behavior and demand their cooperation—is vital to the effective function of police as a social institution (2, 3). </w:t>
      </w:r>
      <w:r w:rsidRPr="005741FA">
        <w:rPr>
          <w:rFonts w:eastAsia="Calibri" w:cs="Calibri"/>
          <w:u w:val="single"/>
        </w:rPr>
        <w:t>When police lack legitimacy, residents are less likely to contact police or cooperate with their investigations</w:t>
      </w:r>
      <w:r w:rsidRPr="005741FA">
        <w:rPr>
          <w:rFonts w:eastAsia="Calibri" w:cs="Calibri"/>
          <w:sz w:val="14"/>
        </w:rPr>
        <w:t xml:space="preserve"> (4, 5). Worse, </w:t>
      </w:r>
      <w:r w:rsidRPr="005741FA">
        <w:rPr>
          <w:rFonts w:eastAsia="Calibri" w:cs="Calibri"/>
          <w:highlight w:val="cyan"/>
          <w:u w:val="single"/>
        </w:rPr>
        <w:t>police–public interactions charged by distrust are more likely to escalate into contests for dominance and status that can lead to the injury or death of police and the public alike</w:t>
      </w:r>
      <w:r w:rsidRPr="005741FA">
        <w:rPr>
          <w:rFonts w:eastAsia="Calibri" w:cs="Calibri"/>
          <w:sz w:val="14"/>
        </w:rPr>
        <w:t xml:space="preserve"> (6). Such interactions fuel a cycle of mutual antipathy that further erodes police–public relations and frustrates public safety (5, 7). In light of the contemporary crisis of police legitimacy and recognition of the damage caused by aggressive policing and mass incarceration (8), community-oriented policing (COP) has reemerged as a potential policy tool for improving police–community relations. In contrast to policing that emphasizes punitive enforcement (9), COP encourages the formation of cooperative relationships through a variety of nonenforcement interactions, such as community meetings and neighborhood watch programs (1, 10). Despite decades of scholarship suggesting the necessity of cooperative police–community relations for the successful function of police organizations (11), prior research designs have not leveraged the random assignment of police–public contact to identify the causal effect of such interactions on individual-level attitudes toward the police (12–14). Therefore, the question remains: </w:t>
      </w:r>
      <w:r w:rsidRPr="005741FA">
        <w:rPr>
          <w:rFonts w:eastAsia="Calibri" w:cs="Calibri"/>
          <w:u w:val="single"/>
        </w:rPr>
        <w:t xml:space="preserve">Do </w:t>
      </w:r>
      <w:r w:rsidRPr="005741FA">
        <w:rPr>
          <w:rFonts w:eastAsia="Calibri" w:cs="Calibri"/>
          <w:highlight w:val="cyan"/>
          <w:u w:val="single"/>
        </w:rPr>
        <w:t>positive, nonenforcement interactions with uniformed patrol officers</w:t>
      </w:r>
      <w:r w:rsidRPr="005741FA">
        <w:rPr>
          <w:rFonts w:eastAsia="Calibri" w:cs="Calibri"/>
          <w:u w:val="single"/>
        </w:rPr>
        <w:t xml:space="preserve"> actually cause meaningful improvements in attitudes toward the police? This question has direct implications for police policy and public health in the United States, particularly in minority communities where police–community relations are often characterized by longstanding conflict and distrust</w:t>
      </w:r>
      <w:r w:rsidRPr="005741FA">
        <w:rPr>
          <w:rFonts w:eastAsia="Calibri" w:cs="Calibri"/>
          <w:sz w:val="14"/>
        </w:rPr>
        <w:t xml:space="preserve"> (4, 15). Interpersonal contact between the public and government officials is a fundamental part of democratic political socialization, with negative experiences undermining trust and political efficacy (16), particularly in the domain of criminal justice (17–20). Police officers come into frequent contact with the public and exercise wide discretion in the implementation of criminal justice policies (21). This discretion covers not only what kinds of offenses they choose to formally sanction through citation or arrest (22) but also, how they choose to interact with the public. The limited studies focused on COP and nonenforcement interactions suggest that, under certain circumstances, police contact may improve police–public relations (3, 14, 20). This is further supported by decades of research on the social psychology of intergroup relations more broadly: positive interpersonal contact can have a powerful effect on attitudes (23–25), even in the case of a single brief interaction (26). However, </w:t>
      </w:r>
      <w:r w:rsidRPr="005741FA">
        <w:rPr>
          <w:rFonts w:eastAsia="Calibri" w:cs="Calibri"/>
          <w:u w:val="single"/>
        </w:rPr>
        <w:t xml:space="preserve">positive interpersonal contact </w:t>
      </w:r>
      <w:r w:rsidRPr="005741FA">
        <w:rPr>
          <w:rFonts w:eastAsia="Calibri" w:cs="Calibri"/>
          <w:highlight w:val="cyan"/>
          <w:u w:val="single"/>
        </w:rPr>
        <w:t>does not necessarily lead to attitude change in contexts where intergroup relations are charged by a history of violent conflict</w:t>
      </w:r>
      <w:r w:rsidRPr="005741FA">
        <w:rPr>
          <w:rFonts w:eastAsia="Calibri" w:cs="Calibri"/>
          <w:sz w:val="14"/>
        </w:rPr>
        <w:t xml:space="preserve"> (27), and </w:t>
      </w:r>
      <w:r w:rsidRPr="005741FA">
        <w:rPr>
          <w:rFonts w:eastAsia="Calibri" w:cs="Calibri"/>
          <w:u w:val="single"/>
        </w:rPr>
        <w:t>field interventions demonstrating the efficacy of brief instances of positive contact for durable attitude change are still rare</w:t>
      </w:r>
      <w:r w:rsidRPr="005741FA">
        <w:rPr>
          <w:rFonts w:eastAsia="Calibri" w:cs="Calibri"/>
          <w:sz w:val="14"/>
        </w:rPr>
        <w:t xml:space="preserve"> (25, 28). </w:t>
      </w:r>
      <w:r w:rsidRPr="005741FA">
        <w:rPr>
          <w:rFonts w:eastAsia="Calibri" w:cs="Calibri"/>
          <w:highlight w:val="cyan"/>
          <w:u w:val="single"/>
        </w:rPr>
        <w:t xml:space="preserve">Given the distrust engendered by repeated high-profile instances of police violence against unarmed civilians in the United States, skepticism that the palliative effects of a brief positive interaction can be applied to police–public interactions </w:t>
      </w:r>
      <w:proofErr w:type="gramStart"/>
      <w:r w:rsidRPr="005741FA">
        <w:rPr>
          <w:rFonts w:eastAsia="Calibri" w:cs="Calibri"/>
          <w:highlight w:val="cyan"/>
          <w:u w:val="single"/>
        </w:rPr>
        <w:t>is</w:t>
      </w:r>
      <w:proofErr w:type="gramEnd"/>
      <w:r w:rsidRPr="005741FA">
        <w:rPr>
          <w:rFonts w:eastAsia="Calibri" w:cs="Calibri"/>
          <w:highlight w:val="cyan"/>
          <w:u w:val="single"/>
        </w:rPr>
        <w:t xml:space="preserve"> warranted</w:t>
      </w:r>
      <w:r w:rsidRPr="005741FA">
        <w:rPr>
          <w:rFonts w:eastAsia="Calibri" w:cs="Calibri"/>
          <w:sz w:val="14"/>
        </w:rPr>
        <w:t xml:space="preserve">, particularly for members of minority groups (1, 4, 15). A recent report by the National Academy of Sciences, for example, characterized the few empirical studies in this domain as insufficient, concluding that </w:t>
      </w:r>
      <w:r w:rsidRPr="005741FA">
        <w:rPr>
          <w:rFonts w:eastAsia="Calibri" w:cs="Calibri"/>
          <w:u w:val="single"/>
        </w:rPr>
        <w:t>“research is needed that tests the ability of a single interaction to shape general views about police legitimacy</w:t>
      </w:r>
      <w:r w:rsidRPr="005741FA">
        <w:rPr>
          <w:rFonts w:eastAsia="Calibri" w:cs="Calibri"/>
          <w:sz w:val="14"/>
        </w:rPr>
        <w:t>” (29).</w:t>
      </w:r>
    </w:p>
    <w:p w:rsidR="005741FA" w:rsidRPr="005741FA" w:rsidRDefault="005741FA" w:rsidP="005741FA">
      <w:pPr>
        <w:keepNext/>
        <w:keepLines/>
        <w:pageBreakBefore/>
        <w:spacing w:before="40" w:after="0" w:line="256" w:lineRule="auto"/>
        <w:jc w:val="center"/>
        <w:outlineLvl w:val="2"/>
        <w:rPr>
          <w:rFonts w:eastAsia="Times New Roman" w:cs="Times New Roman"/>
          <w:b/>
          <w:sz w:val="32"/>
          <w:szCs w:val="24"/>
          <w:u w:val="single"/>
        </w:rPr>
      </w:pPr>
      <w:r w:rsidRPr="005741FA">
        <w:rPr>
          <w:rFonts w:eastAsia="Times New Roman" w:cs="Times New Roman"/>
          <w:b/>
          <w:sz w:val="32"/>
          <w:szCs w:val="24"/>
          <w:u w:val="single"/>
        </w:rPr>
        <w:lastRenderedPageBreak/>
        <w:t xml:space="preserve">Solvency – Studies Flawed </w:t>
      </w:r>
    </w:p>
    <w:p w:rsidR="005741FA" w:rsidRPr="005741FA" w:rsidRDefault="005741FA" w:rsidP="005741FA">
      <w:pPr>
        <w:keepNext/>
        <w:keepLines/>
        <w:spacing w:before="40" w:after="0" w:line="256" w:lineRule="auto"/>
        <w:outlineLvl w:val="3"/>
        <w:rPr>
          <w:rFonts w:eastAsia="Times New Roman" w:cs="Times New Roman"/>
          <w:b/>
          <w:iCs/>
          <w:sz w:val="26"/>
        </w:rPr>
      </w:pPr>
      <w:r w:rsidRPr="005741FA">
        <w:rPr>
          <w:rFonts w:eastAsia="Times New Roman" w:cs="Times New Roman"/>
          <w:b/>
          <w:iCs/>
          <w:sz w:val="26"/>
        </w:rPr>
        <w:t xml:space="preserve">Be wary of studies on the efficacy of community policing models, the results are not generalizable to the thousands of law enforcement agencies around the world </w:t>
      </w:r>
    </w:p>
    <w:p w:rsidR="005741FA" w:rsidRPr="005741FA" w:rsidRDefault="005741FA" w:rsidP="005741FA">
      <w:pPr>
        <w:spacing w:line="256" w:lineRule="auto"/>
        <w:rPr>
          <w:rFonts w:eastAsia="Calibri" w:cs="Calibri"/>
        </w:rPr>
      </w:pPr>
      <w:r w:rsidRPr="005741FA">
        <w:rPr>
          <w:rFonts w:eastAsia="Calibri" w:cs="Calibri"/>
          <w:b/>
          <w:bCs/>
          <w:sz w:val="26"/>
        </w:rPr>
        <w:t>Peyton et al 2019.</w:t>
      </w:r>
      <w:r w:rsidRPr="005741FA">
        <w:rPr>
          <w:rFonts w:eastAsia="Calibri" w:cs="Calibri"/>
        </w:rPr>
        <w:t xml:space="preserve"> </w:t>
      </w:r>
      <w:r w:rsidRPr="005741FA">
        <w:rPr>
          <w:rFonts w:eastAsia="Calibri" w:cs="Calibri"/>
          <w:sz w:val="16"/>
          <w:szCs w:val="16"/>
        </w:rPr>
        <w:t>Kyle Peyton, Department of Political Science and Institution for Social and Policy Studies, Yale University. Michael Sierra-</w:t>
      </w:r>
      <w:proofErr w:type="spellStart"/>
      <w:r w:rsidRPr="005741FA">
        <w:rPr>
          <w:rFonts w:eastAsia="Calibri" w:cs="Calibri"/>
          <w:sz w:val="16"/>
          <w:szCs w:val="16"/>
        </w:rPr>
        <w:t>Arévalo</w:t>
      </w:r>
      <w:proofErr w:type="spellEnd"/>
      <w:r w:rsidRPr="005741FA">
        <w:rPr>
          <w:rFonts w:eastAsia="Calibri" w:cs="Calibri"/>
          <w:sz w:val="16"/>
          <w:szCs w:val="16"/>
        </w:rPr>
        <w:t>, School of Criminal Justice, Rutgers University. David G. Rand, Sloan School and Department of Brain and Cognitive Sciences, Massachusetts Institute of Technology. “A field experiment on community policing and police legitimacy” Proceedings of the National Academy of Sciences of the United States of America October 1, 2019 | vol. 116 | no. 40. &lt;https://www.pnas.org/content/pnas/116/40/19894.full.pdf&gt; Accessed 7/4/20. ARJH</w:t>
      </w:r>
    </w:p>
    <w:p w:rsidR="005741FA" w:rsidRPr="005741FA" w:rsidRDefault="005741FA" w:rsidP="005741FA">
      <w:pPr>
        <w:spacing w:line="256" w:lineRule="auto"/>
        <w:rPr>
          <w:rFonts w:eastAsia="Calibri" w:cs="Calibri"/>
          <w:sz w:val="16"/>
        </w:rPr>
      </w:pPr>
      <w:r w:rsidRPr="005741FA">
        <w:rPr>
          <w:rFonts w:eastAsia="Calibri" w:cs="Calibri"/>
          <w:sz w:val="16"/>
        </w:rPr>
        <w:t xml:space="preserve">The intervention described here provides an example of how a relatively simple change to police behavior can have a substantial positive effect on measures of both values-based and behavioral legitimacy (35). Of course, </w:t>
      </w:r>
      <w:r w:rsidRPr="005741FA">
        <w:rPr>
          <w:rFonts w:eastAsia="Calibri" w:cs="Calibri"/>
          <w:highlight w:val="cyan"/>
          <w:u w:val="single"/>
        </w:rPr>
        <w:t>it is premature to definitively conclude that</w:t>
      </w:r>
      <w:r w:rsidRPr="005741FA">
        <w:rPr>
          <w:rFonts w:eastAsia="Calibri" w:cs="Calibri"/>
          <w:u w:val="single"/>
        </w:rPr>
        <w:t xml:space="preserve"> such an </w:t>
      </w:r>
      <w:r w:rsidRPr="005741FA">
        <w:rPr>
          <w:rFonts w:eastAsia="Calibri" w:cs="Calibri"/>
          <w:highlight w:val="cyan"/>
          <w:u w:val="single"/>
        </w:rPr>
        <w:t>intervention could be successfully replicated in</w:t>
      </w:r>
      <w:r w:rsidRPr="005741FA">
        <w:rPr>
          <w:rFonts w:eastAsia="Calibri" w:cs="Calibri"/>
          <w:u w:val="single"/>
        </w:rPr>
        <w:t xml:space="preserve"> another jurisdiction, much </w:t>
      </w:r>
      <w:r w:rsidRPr="005741FA">
        <w:rPr>
          <w:rFonts w:eastAsia="Calibri" w:cs="Calibri"/>
          <w:highlight w:val="cyan"/>
          <w:u w:val="single"/>
        </w:rPr>
        <w:t>less the full range of nearly 18,000 state and local law enforcement</w:t>
      </w:r>
      <w:r w:rsidRPr="005741FA">
        <w:rPr>
          <w:rFonts w:eastAsia="Calibri" w:cs="Calibri"/>
          <w:u w:val="single"/>
        </w:rPr>
        <w:t xml:space="preserve"> agencies spread </w:t>
      </w:r>
      <w:r w:rsidRPr="005741FA">
        <w:rPr>
          <w:rFonts w:eastAsia="Calibri" w:cs="Calibri"/>
          <w:highlight w:val="cyan"/>
          <w:u w:val="single"/>
        </w:rPr>
        <w:t>across the United States</w:t>
      </w:r>
      <w:r w:rsidRPr="005741FA">
        <w:rPr>
          <w:rFonts w:eastAsia="Calibri" w:cs="Calibri"/>
          <w:sz w:val="16"/>
        </w:rPr>
        <w:t xml:space="preserve"> (42). </w:t>
      </w:r>
      <w:r w:rsidRPr="005741FA">
        <w:rPr>
          <w:rFonts w:eastAsia="Calibri" w:cs="Calibri"/>
          <w:u w:val="single"/>
        </w:rPr>
        <w:t>Even in police departments with an organizational commitment to COP</w:t>
      </w:r>
      <w:r w:rsidRPr="005741FA">
        <w:rPr>
          <w:rFonts w:eastAsia="Calibri" w:cs="Calibri"/>
          <w:sz w:val="16"/>
        </w:rPr>
        <w:t xml:space="preserve">, the reality of </w:t>
      </w:r>
      <w:r w:rsidRPr="005741FA">
        <w:rPr>
          <w:rFonts w:eastAsia="Calibri" w:cs="Calibri"/>
          <w:highlight w:val="cyan"/>
          <w:u w:val="single"/>
        </w:rPr>
        <w:t>shrinking budgets and</w:t>
      </w:r>
      <w:r w:rsidRPr="005741FA">
        <w:rPr>
          <w:rFonts w:eastAsia="Calibri" w:cs="Calibri"/>
          <w:u w:val="single"/>
        </w:rPr>
        <w:t xml:space="preserve"> longstanding </w:t>
      </w:r>
      <w:r w:rsidRPr="005741FA">
        <w:rPr>
          <w:rFonts w:eastAsia="Calibri" w:cs="Calibri"/>
          <w:highlight w:val="cyan"/>
          <w:u w:val="single"/>
        </w:rPr>
        <w:t>issues in the hiring and retention of officers</w:t>
      </w:r>
      <w:r w:rsidRPr="005741FA">
        <w:rPr>
          <w:rFonts w:eastAsia="Calibri" w:cs="Calibri"/>
          <w:u w:val="single"/>
        </w:rPr>
        <w:t xml:space="preserve"> will likely </w:t>
      </w:r>
      <w:r w:rsidRPr="005741FA">
        <w:rPr>
          <w:rFonts w:eastAsia="Calibri" w:cs="Calibri"/>
          <w:highlight w:val="cyan"/>
          <w:u w:val="single"/>
        </w:rPr>
        <w:t>pose significant barriers</w:t>
      </w:r>
      <w:r w:rsidRPr="005741FA">
        <w:rPr>
          <w:rFonts w:eastAsia="Calibri" w:cs="Calibri"/>
          <w:u w:val="single"/>
        </w:rPr>
        <w:t xml:space="preserve"> to the implementation of such programs.</w:t>
      </w:r>
      <w:r w:rsidRPr="005741FA">
        <w:rPr>
          <w:rFonts w:eastAsia="Calibri" w:cs="Calibri"/>
          <w:sz w:val="16"/>
        </w:rPr>
        <w:t xml:space="preserve"> While the intervention assessed here improved public attitudes toward police, </w:t>
      </w:r>
      <w:r w:rsidRPr="005741FA">
        <w:rPr>
          <w:rFonts w:eastAsia="Calibri" w:cs="Calibri"/>
          <w:highlight w:val="cyan"/>
          <w:u w:val="single"/>
        </w:rPr>
        <w:t>positive, nonenforcement police contact is no panacea for longstanding issues in policing that include police brutality, corruption, and racial bias</w:t>
      </w:r>
      <w:r w:rsidRPr="005741FA">
        <w:rPr>
          <w:rFonts w:eastAsia="Calibri" w:cs="Calibri"/>
          <w:sz w:val="16"/>
        </w:rPr>
        <w:t xml:space="preserve"> (1). In short, it is our view that </w:t>
      </w:r>
      <w:r w:rsidRPr="005741FA">
        <w:rPr>
          <w:rFonts w:eastAsia="Calibri" w:cs="Calibri"/>
          <w:u w:val="single"/>
        </w:rPr>
        <w:t xml:space="preserve">improved police-public relations </w:t>
      </w:r>
      <w:proofErr w:type="gramStart"/>
      <w:r w:rsidRPr="005741FA">
        <w:rPr>
          <w:rFonts w:eastAsia="Calibri" w:cs="Calibri"/>
          <w:u w:val="single"/>
        </w:rPr>
        <w:t>is</w:t>
      </w:r>
      <w:proofErr w:type="gramEnd"/>
      <w:r w:rsidRPr="005741FA">
        <w:rPr>
          <w:rFonts w:eastAsia="Calibri" w:cs="Calibri"/>
          <w:sz w:val="16"/>
        </w:rPr>
        <w:t xml:space="preserve"> a necessary but </w:t>
      </w:r>
      <w:r w:rsidRPr="005741FA">
        <w:rPr>
          <w:rFonts w:eastAsia="Calibri" w:cs="Calibri"/>
          <w:u w:val="single"/>
        </w:rPr>
        <w:t>not sufficient</w:t>
      </w:r>
      <w:r w:rsidRPr="005741FA">
        <w:rPr>
          <w:rFonts w:eastAsia="Calibri" w:cs="Calibri"/>
          <w:sz w:val="16"/>
        </w:rPr>
        <w:t xml:space="preserve"> condition </w:t>
      </w:r>
      <w:r w:rsidRPr="005741FA">
        <w:rPr>
          <w:rFonts w:eastAsia="Calibri" w:cs="Calibri"/>
          <w:u w:val="single"/>
        </w:rPr>
        <w:t>to achieve more just, effective policing and should not be pursued to the exclusion of other vital reforms</w:t>
      </w:r>
      <w:r w:rsidRPr="005741FA">
        <w:rPr>
          <w:rFonts w:eastAsia="Calibri" w:cs="Calibri"/>
          <w:sz w:val="16"/>
        </w:rPr>
        <w:t>. These challenges and cautions notwithstanding, evaluation of similar interventions in other municipalities as well as long-term longitudinal analyses of downstream effects on outcomes like crime rates, crime reporting, and neighborhood violence, are clear avenues for future research. The results reported here provide clear empirical support for the efficacy of policing strategies aimed at improving attitudes toward the police via positive nonenforcement contact between officers and the communities they serve.</w:t>
      </w:r>
    </w:p>
    <w:p w:rsidR="00A95652" w:rsidRPr="005741FA" w:rsidRDefault="00A95652" w:rsidP="005741FA"/>
    <w:p w:rsidR="00ED3272" w:rsidRDefault="00ED3272">
      <w:pPr>
        <w:rPr>
          <w:rFonts w:cstheme="majorBidi"/>
          <w:b/>
          <w:sz w:val="32"/>
          <w:szCs w:val="24"/>
          <w:u w:val="single"/>
        </w:rPr>
      </w:pPr>
      <w:r>
        <w:br w:type="page"/>
      </w:r>
    </w:p>
    <w:p w:rsidR="00ED3272" w:rsidRDefault="00ED3272" w:rsidP="00ED3272">
      <w:pPr>
        <w:pStyle w:val="Heading2"/>
      </w:pPr>
      <w:r>
        <w:lastRenderedPageBreak/>
        <w:t>Random Other</w:t>
      </w:r>
    </w:p>
    <w:p w:rsidR="00ED3272" w:rsidRPr="00ED3272" w:rsidRDefault="00ED3272" w:rsidP="00ED3272">
      <w:pPr>
        <w:pStyle w:val="Heading3"/>
        <w:rPr>
          <w:rFonts w:eastAsiaTheme="minorHAnsi"/>
        </w:rPr>
      </w:pPr>
      <w:r>
        <w:rPr>
          <w:rFonts w:eastAsiaTheme="minorHAnsi"/>
        </w:rPr>
        <w:lastRenderedPageBreak/>
        <w:t xml:space="preserve">Decriminalization Crime Links </w:t>
      </w:r>
    </w:p>
    <w:p w:rsidR="00ED3272" w:rsidRPr="00ED3272" w:rsidRDefault="00ED3272" w:rsidP="00ED3272">
      <w:pPr>
        <w:keepNext/>
        <w:keepLines/>
        <w:spacing w:before="40" w:after="0"/>
        <w:outlineLvl w:val="3"/>
        <w:rPr>
          <w:rFonts w:eastAsiaTheme="majorEastAsia" w:cstheme="majorBidi"/>
          <w:b/>
          <w:iCs/>
          <w:sz w:val="26"/>
        </w:rPr>
      </w:pPr>
      <w:r w:rsidRPr="00ED3272">
        <w:rPr>
          <w:rFonts w:eastAsiaTheme="majorEastAsia" w:cstheme="majorBidi"/>
          <w:b/>
          <w:iCs/>
          <w:sz w:val="26"/>
        </w:rPr>
        <w:t>Drug enforcement reduces general crime</w:t>
      </w:r>
    </w:p>
    <w:p w:rsidR="00ED3272" w:rsidRPr="00ED3272" w:rsidRDefault="00ED3272" w:rsidP="00ED3272">
      <w:r w:rsidRPr="00ED3272">
        <w:t xml:space="preserve">David R. </w:t>
      </w:r>
      <w:r w:rsidRPr="00ED3272">
        <w:rPr>
          <w:b/>
          <w:bCs/>
          <w:sz w:val="26"/>
        </w:rPr>
        <w:t>Lilley</w:t>
      </w:r>
      <w:r w:rsidRPr="00ED3272">
        <w:t>, 20</w:t>
      </w:r>
      <w:r w:rsidRPr="00ED3272">
        <w:rPr>
          <w:b/>
          <w:bCs/>
          <w:sz w:val="26"/>
        </w:rPr>
        <w:t>17</w:t>
      </w:r>
      <w:r w:rsidRPr="00ED3272">
        <w:t xml:space="preserve">, </w:t>
      </w:r>
      <w:r w:rsidRPr="00ED3272">
        <w:rPr>
          <w:b/>
          <w:bCs/>
          <w:sz w:val="26"/>
        </w:rPr>
        <w:t>U Toledo Social Justice Prof</w:t>
      </w:r>
      <w:r w:rsidRPr="00ED3272">
        <w:t xml:space="preserve">, https://www.tandfonline.com/doi/full/10.1080/07418825.2016.1219760, "Did Drug Courts Lead to Increased Arrest and Punishment of Minor Drug </w:t>
      </w:r>
      <w:proofErr w:type="gramStart"/>
      <w:r w:rsidRPr="00ED3272">
        <w:t>Offenses?,</w:t>
      </w:r>
      <w:proofErr w:type="gramEnd"/>
      <w:r w:rsidRPr="00ED3272">
        <w:t>" Taylor &amp; Francis, Justice Quarterly Volume 34, 2017 - Issue 4 Acc:5-26-2020 (</w:t>
      </w:r>
      <w:proofErr w:type="spellStart"/>
      <w:r w:rsidRPr="00ED3272">
        <w:t>ermo</w:t>
      </w:r>
      <w:proofErr w:type="spellEnd"/>
      <w:r w:rsidRPr="00ED3272">
        <w:t>/</w:t>
      </w:r>
      <w:proofErr w:type="spellStart"/>
      <w:r w:rsidRPr="00ED3272">
        <w:t>sms</w:t>
      </w:r>
      <w:proofErr w:type="spellEnd"/>
      <w:r w:rsidRPr="00ED3272">
        <w:t>)</w:t>
      </w:r>
    </w:p>
    <w:p w:rsidR="00ED3272" w:rsidRPr="00ED3272" w:rsidRDefault="00ED3272" w:rsidP="00ED3272">
      <w:r w:rsidRPr="00ED3272">
        <w:t xml:space="preserve">If large cities and jurisdictions with higher than average crime were more likely to implement drug courts, it is also possible that </w:t>
      </w:r>
      <w:r w:rsidRPr="00ED3272">
        <w:rPr>
          <w:highlight w:val="yellow"/>
          <w:u w:val="single"/>
        </w:rPr>
        <w:t>increased drug arrests could be a byproduct of crime reduction efforts</w:t>
      </w:r>
      <w:r w:rsidRPr="00ED3272">
        <w:t xml:space="preserve">. Across much of the nation, </w:t>
      </w:r>
      <w:r w:rsidRPr="00ED3272">
        <w:rPr>
          <w:highlight w:val="yellow"/>
          <w:u w:val="single"/>
        </w:rPr>
        <w:t>a crack cocaine epidemic and all-time high crime emerged together during the early 1990s</w:t>
      </w:r>
      <w:r w:rsidRPr="00ED3272">
        <w:t xml:space="preserve"> (</w:t>
      </w:r>
      <w:proofErr w:type="spellStart"/>
      <w:r w:rsidRPr="00ED3272">
        <w:t>Miethe</w:t>
      </w:r>
      <w:proofErr w:type="spellEnd"/>
      <w:r w:rsidRPr="00ED3272">
        <w:t xml:space="preserve">, Lu, &amp; Reese, 2000; Zimring, 2007). As a result, </w:t>
      </w:r>
      <w:r w:rsidRPr="00ED3272">
        <w:rPr>
          <w:highlight w:val="yellow"/>
          <w:u w:val="single"/>
        </w:rPr>
        <w:t>many police agencies implemented aggressive policing strategies</w:t>
      </w:r>
      <w:r w:rsidRPr="00ED3272">
        <w:t xml:space="preserve"> in high crime neighborhoods. These efforts were supported via </w:t>
      </w:r>
      <w:r w:rsidRPr="00ED3272">
        <w:rPr>
          <w:highlight w:val="yellow"/>
          <w:u w:val="single"/>
        </w:rPr>
        <w:t>the 1994 Crime Act</w:t>
      </w:r>
      <w:r w:rsidRPr="00ED3272">
        <w:t xml:space="preserve">, which </w:t>
      </w:r>
      <w:r w:rsidRPr="00ED3272">
        <w:rPr>
          <w:highlight w:val="yellow"/>
          <w:u w:val="single"/>
        </w:rPr>
        <w:t>provided billions of dollars in federal grants</w:t>
      </w:r>
      <w:r w:rsidRPr="00ED3272">
        <w:t xml:space="preserve"> that were directed toward cities and communities with high levels of crime (Bauer, 2004; GAO, 2005a). Although this study included controls for federal funding as well as controls for police enforcement activity, there is a possibility that </w:t>
      </w:r>
      <w:r w:rsidRPr="00ED3272">
        <w:rPr>
          <w:highlight w:val="yellow"/>
          <w:u w:val="single"/>
        </w:rPr>
        <w:t>local police officers may simply have discovered that drug arrests provided an efficient technique to implement order maintenance policies in high crime areas</w:t>
      </w:r>
      <w:r w:rsidRPr="00ED3272">
        <w:t xml:space="preserve">. In addition, prior researchers have noted that police were encouraged to make drug arrests by a system that was dedicated primarily to dealing with minor users via outpatient treatment (Brook, 2010; Gross, 2010; Hoffman, 2000; King &amp; </w:t>
      </w:r>
      <w:proofErr w:type="spellStart"/>
      <w:r w:rsidRPr="00ED3272">
        <w:t>Pasquarella</w:t>
      </w:r>
      <w:proofErr w:type="spellEnd"/>
      <w:r w:rsidRPr="00ED3272">
        <w:t>, 2009; NACDL, 2009).</w:t>
      </w:r>
    </w:p>
    <w:p w:rsidR="00ED3272" w:rsidRPr="00ED3272" w:rsidRDefault="00ED3272" w:rsidP="00ED3272">
      <w:pPr>
        <w:keepNext/>
        <w:keepLines/>
        <w:spacing w:before="40" w:after="0"/>
        <w:outlineLvl w:val="3"/>
        <w:rPr>
          <w:rFonts w:eastAsiaTheme="majorEastAsia" w:cstheme="majorBidi"/>
          <w:b/>
          <w:iCs/>
          <w:sz w:val="26"/>
        </w:rPr>
      </w:pPr>
      <w:r w:rsidRPr="00ED3272">
        <w:rPr>
          <w:rFonts w:eastAsiaTheme="majorEastAsia" w:cstheme="majorBidi"/>
          <w:b/>
          <w:iCs/>
          <w:sz w:val="26"/>
        </w:rPr>
        <w:t>Major substance abuse promotes crime acceleration</w:t>
      </w:r>
    </w:p>
    <w:p w:rsidR="00ED3272" w:rsidRPr="00ED3272" w:rsidRDefault="00ED3272" w:rsidP="00ED3272">
      <w:r w:rsidRPr="00ED3272">
        <w:t xml:space="preserve">David R. </w:t>
      </w:r>
      <w:r w:rsidRPr="00ED3272">
        <w:rPr>
          <w:b/>
          <w:bCs/>
          <w:sz w:val="26"/>
        </w:rPr>
        <w:t>Lilley</w:t>
      </w:r>
      <w:r w:rsidRPr="00ED3272">
        <w:t>, 20</w:t>
      </w:r>
      <w:r w:rsidRPr="00ED3272">
        <w:rPr>
          <w:b/>
          <w:bCs/>
          <w:sz w:val="26"/>
        </w:rPr>
        <w:t>17</w:t>
      </w:r>
      <w:r w:rsidRPr="00ED3272">
        <w:t xml:space="preserve">, </w:t>
      </w:r>
      <w:r w:rsidRPr="00ED3272">
        <w:rPr>
          <w:b/>
          <w:bCs/>
          <w:sz w:val="26"/>
        </w:rPr>
        <w:t>U Toledo Social Justice Prof</w:t>
      </w:r>
      <w:r w:rsidRPr="00ED3272">
        <w:t xml:space="preserve">, https://www.tandfonline.com/doi/full/10.1080/07418825.2016.1219760, "Did Drug Courts Lead to Increased Arrest and Punishment of Minor Drug </w:t>
      </w:r>
      <w:proofErr w:type="gramStart"/>
      <w:r w:rsidRPr="00ED3272">
        <w:t>Offenses?,</w:t>
      </w:r>
      <w:proofErr w:type="gramEnd"/>
      <w:r w:rsidRPr="00ED3272">
        <w:t>" Taylor &amp; Francis, Justice Quarterly Volume 34, 2017 - Issue 4 Acc:5-26-2020 (</w:t>
      </w:r>
      <w:proofErr w:type="spellStart"/>
      <w:r w:rsidRPr="00ED3272">
        <w:t>ermo</w:t>
      </w:r>
      <w:proofErr w:type="spellEnd"/>
      <w:r w:rsidRPr="00ED3272">
        <w:t>/</w:t>
      </w:r>
      <w:proofErr w:type="spellStart"/>
      <w:r w:rsidRPr="00ED3272">
        <w:t>sms</w:t>
      </w:r>
      <w:proofErr w:type="spellEnd"/>
      <w:r w:rsidRPr="00ED3272">
        <w:t>)</w:t>
      </w:r>
    </w:p>
    <w:p w:rsidR="00ED3272" w:rsidRPr="00ED3272" w:rsidRDefault="00ED3272" w:rsidP="00ED3272">
      <w:r w:rsidRPr="00ED3272">
        <w:t xml:space="preserve">At present, </w:t>
      </w:r>
      <w:r w:rsidRPr="00ED3272">
        <w:rPr>
          <w:highlight w:val="yellow"/>
          <w:u w:val="single"/>
        </w:rPr>
        <w:t>there is no grand theory</w:t>
      </w:r>
      <w:r w:rsidRPr="00ED3272">
        <w:t xml:space="preserve"> that fully explains the precise nature of the relationship between drug use and crime. Consequently, some researchers have focused on identifying the causal sequence and whether drug use initiates or follows criminal involvement (Menard, </w:t>
      </w:r>
      <w:proofErr w:type="spellStart"/>
      <w:r w:rsidRPr="00ED3272">
        <w:t>Mihalic</w:t>
      </w:r>
      <w:proofErr w:type="spellEnd"/>
      <w:r w:rsidRPr="00ED3272">
        <w:t xml:space="preserve">, &amp; Huizinga, 2001; </w:t>
      </w:r>
      <w:proofErr w:type="spellStart"/>
      <w:r w:rsidRPr="00ED3272">
        <w:t>Nurco</w:t>
      </w:r>
      <w:proofErr w:type="spellEnd"/>
      <w:r w:rsidRPr="00ED3272">
        <w:t xml:space="preserve"> et al., 1991). </w:t>
      </w:r>
      <w:r w:rsidRPr="00ED3272">
        <w:rPr>
          <w:highlight w:val="yellow"/>
          <w:u w:val="single"/>
        </w:rPr>
        <w:t>However</w:t>
      </w:r>
      <w:r w:rsidRPr="00ED3272">
        <w:t xml:space="preserve">, it is also possible that the causal sequence may not be of primary importance in predicting real-world outcomes. In this regard, </w:t>
      </w:r>
      <w:r w:rsidRPr="00ED3272">
        <w:rPr>
          <w:highlight w:val="yellow"/>
          <w:u w:val="single"/>
        </w:rPr>
        <w:t>one fairly consistent finding has emerged</w:t>
      </w:r>
      <w:r w:rsidRPr="00ED3272">
        <w:t xml:space="preserve"> from drug-crime research: </w:t>
      </w:r>
      <w:r w:rsidRPr="00ED3272">
        <w:rPr>
          <w:highlight w:val="yellow"/>
          <w:u w:val="single"/>
        </w:rPr>
        <w:t xml:space="preserve">under the right conditions, drugs can act as a </w:t>
      </w:r>
      <w:r w:rsidRPr="00ED3272">
        <w:rPr>
          <w:rFonts w:cs="Calibri"/>
          <w:b/>
          <w:iCs/>
          <w:highlight w:val="yellow"/>
          <w:u w:val="single"/>
        </w:rPr>
        <w:t>crime accelerant</w:t>
      </w:r>
      <w:r w:rsidRPr="00ED3272">
        <w:t>. In other words, for those who are already “at risk” or involved with crime, the introduction of a serious chemical dependency greatly increases the frequency (and sometimes the seriousness) of criminal activity (Menard et al., 2001; Wei et al., 2004).</w:t>
      </w:r>
    </w:p>
    <w:p w:rsidR="00ED3272" w:rsidRPr="00ED3272" w:rsidRDefault="00ED3272" w:rsidP="00ED3272">
      <w:r w:rsidRPr="00ED3272">
        <w:t xml:space="preserve">Numerous studies have found extremely high levels of criminal involvement among seriously dependent drug users (Anglin &amp; </w:t>
      </w:r>
      <w:proofErr w:type="spellStart"/>
      <w:r w:rsidRPr="00ED3272">
        <w:t>Speckart</w:t>
      </w:r>
      <w:proofErr w:type="spellEnd"/>
      <w:r w:rsidRPr="00ED3272">
        <w:t xml:space="preserve">, 1988; </w:t>
      </w:r>
      <w:proofErr w:type="spellStart"/>
      <w:r w:rsidRPr="00ED3272">
        <w:t>Boyum</w:t>
      </w:r>
      <w:proofErr w:type="spellEnd"/>
      <w:r w:rsidRPr="00ED3272">
        <w:t xml:space="preserve"> &amp; Kleiman, 2003; Goldstein et al., 1991; </w:t>
      </w:r>
      <w:proofErr w:type="spellStart"/>
      <w:r w:rsidRPr="00ED3272">
        <w:t>Inciardi</w:t>
      </w:r>
      <w:proofErr w:type="spellEnd"/>
      <w:r w:rsidRPr="00ED3272">
        <w:t xml:space="preserve"> &amp; </w:t>
      </w:r>
      <w:proofErr w:type="spellStart"/>
      <w:r w:rsidRPr="00ED3272">
        <w:t>Pottieger</w:t>
      </w:r>
      <w:proofErr w:type="spellEnd"/>
      <w:r w:rsidRPr="00ED3272">
        <w:t>, 1998; Office of National Drug Control Policy [ONDCP], 2000). One such study found that a group of 239 daily heroin users committed more than 7,000 robberies and burglaries during the previous 12 months (</w:t>
      </w:r>
      <w:proofErr w:type="spellStart"/>
      <w:r w:rsidRPr="00ED3272">
        <w:t>Inciardi</w:t>
      </w:r>
      <w:proofErr w:type="spellEnd"/>
      <w:r w:rsidRPr="00ED3272">
        <w:t xml:space="preserve"> &amp; </w:t>
      </w:r>
      <w:proofErr w:type="spellStart"/>
      <w:r w:rsidRPr="00ED3272">
        <w:t>Pottieger</w:t>
      </w:r>
      <w:proofErr w:type="spellEnd"/>
      <w:r w:rsidRPr="00ED3272">
        <w:t xml:space="preserve">, 1998). Another study of Miami crack users found that </w:t>
      </w:r>
      <w:r w:rsidRPr="00ED3272">
        <w:rPr>
          <w:highlight w:val="yellow"/>
          <w:u w:val="single"/>
        </w:rPr>
        <w:t>dependent individuals committed the equivalent of more than 500 serious offenses annually</w:t>
      </w:r>
      <w:r w:rsidRPr="00ED3272">
        <w:t>, not including prostitution and drug purchase or sale offenses (</w:t>
      </w:r>
      <w:proofErr w:type="spellStart"/>
      <w:r w:rsidRPr="00ED3272">
        <w:t>Inciardi</w:t>
      </w:r>
      <w:proofErr w:type="spellEnd"/>
      <w:r w:rsidRPr="00ED3272">
        <w:t xml:space="preserve"> &amp; </w:t>
      </w:r>
      <w:proofErr w:type="spellStart"/>
      <w:r w:rsidRPr="00ED3272">
        <w:t>Pottieger</w:t>
      </w:r>
      <w:proofErr w:type="spellEnd"/>
      <w:r w:rsidRPr="00ED3272">
        <w:t xml:space="preserve">, 1994). </w:t>
      </w:r>
      <w:r w:rsidRPr="00ED3272">
        <w:rPr>
          <w:highlight w:val="yellow"/>
          <w:u w:val="single"/>
        </w:rPr>
        <w:t>Given that the average state prison inmate is estimated to have committed about 14 felonies per year</w:t>
      </w:r>
      <w:r w:rsidRPr="00ED3272">
        <w:t xml:space="preserve"> (Marvell &amp; Moody, 1994), </w:t>
      </w:r>
      <w:r w:rsidRPr="00ED3272">
        <w:rPr>
          <w:highlight w:val="yellow"/>
          <w:u w:val="single"/>
        </w:rPr>
        <w:t xml:space="preserve">the criminal </w:t>
      </w:r>
      <w:r w:rsidRPr="00ED3272">
        <w:rPr>
          <w:highlight w:val="yellow"/>
          <w:u w:val="single"/>
        </w:rPr>
        <w:lastRenderedPageBreak/>
        <w:t>involvement of this small group</w:t>
      </w:r>
      <w:r w:rsidRPr="00ED3272">
        <w:t xml:space="preserve"> of highly dependent persons who individually committed hundreds of offenses </w:t>
      </w:r>
      <w:r w:rsidRPr="00ED3272">
        <w:rPr>
          <w:highlight w:val="yellow"/>
          <w:u w:val="single"/>
        </w:rPr>
        <w:t>is staggering</w:t>
      </w:r>
      <w:r w:rsidRPr="00ED3272">
        <w:t xml:space="preserve">. Much like pouring gasoline onto smoldering tinder, </w:t>
      </w:r>
      <w:r w:rsidRPr="00ED3272">
        <w:rPr>
          <w:highlight w:val="yellow"/>
          <w:u w:val="single"/>
        </w:rPr>
        <w:t>serious substance dependency can ignite</w:t>
      </w:r>
      <w:r w:rsidRPr="00ED3272">
        <w:t xml:space="preserve"> volatile life circumstances into </w:t>
      </w:r>
      <w:r w:rsidRPr="00ED3272">
        <w:rPr>
          <w:highlight w:val="yellow"/>
          <w:u w:val="single"/>
        </w:rPr>
        <w:t>a cycle of drug abuse and crime</w:t>
      </w:r>
      <w:r w:rsidRPr="00ED3272">
        <w:t>.</w:t>
      </w:r>
    </w:p>
    <w:p w:rsidR="00ED3272" w:rsidRPr="00ED3272" w:rsidRDefault="00ED3272" w:rsidP="00ED3272">
      <w:pPr>
        <w:keepNext/>
        <w:keepLines/>
        <w:spacing w:before="40" w:after="0"/>
        <w:outlineLvl w:val="3"/>
        <w:rPr>
          <w:rFonts w:eastAsiaTheme="majorEastAsia" w:cstheme="majorBidi"/>
          <w:b/>
          <w:iCs/>
          <w:sz w:val="26"/>
        </w:rPr>
      </w:pPr>
      <w:r w:rsidRPr="00ED3272">
        <w:rPr>
          <w:rFonts w:eastAsiaTheme="majorEastAsia" w:cstheme="majorBidi"/>
          <w:b/>
          <w:iCs/>
          <w:sz w:val="26"/>
        </w:rPr>
        <w:t>Maybe a court clog mod?</w:t>
      </w:r>
    </w:p>
    <w:p w:rsidR="00ED3272" w:rsidRPr="00ED3272" w:rsidRDefault="00ED3272" w:rsidP="00ED3272">
      <w:r w:rsidRPr="00ED3272">
        <w:t xml:space="preserve">David R. </w:t>
      </w:r>
      <w:r w:rsidRPr="00ED3272">
        <w:rPr>
          <w:b/>
          <w:bCs/>
          <w:sz w:val="26"/>
        </w:rPr>
        <w:t>Lilley</w:t>
      </w:r>
      <w:r w:rsidRPr="00ED3272">
        <w:t>, 20</w:t>
      </w:r>
      <w:r w:rsidRPr="00ED3272">
        <w:rPr>
          <w:b/>
          <w:bCs/>
          <w:sz w:val="26"/>
        </w:rPr>
        <w:t>17</w:t>
      </w:r>
      <w:r w:rsidRPr="00ED3272">
        <w:t xml:space="preserve">, </w:t>
      </w:r>
      <w:r w:rsidRPr="00ED3272">
        <w:rPr>
          <w:b/>
          <w:bCs/>
          <w:sz w:val="26"/>
        </w:rPr>
        <w:t>U Toledo Social Justice Prof</w:t>
      </w:r>
      <w:r w:rsidRPr="00ED3272">
        <w:t xml:space="preserve">, https://www.tandfonline.com/doi/full/10.1080/07418825.2016.1219760, "Did Drug Courts Lead to Increased Arrest and Punishment of Minor Drug </w:t>
      </w:r>
      <w:proofErr w:type="gramStart"/>
      <w:r w:rsidRPr="00ED3272">
        <w:t>Offenses?,</w:t>
      </w:r>
      <w:proofErr w:type="gramEnd"/>
      <w:r w:rsidRPr="00ED3272">
        <w:t>" Taylor &amp; Francis, Justice Quarterly Volume 34, 2017 - Issue 4 Acc:5-26-2020 (</w:t>
      </w:r>
      <w:proofErr w:type="spellStart"/>
      <w:r w:rsidRPr="00ED3272">
        <w:t>ermo</w:t>
      </w:r>
      <w:proofErr w:type="spellEnd"/>
      <w:r w:rsidRPr="00ED3272">
        <w:t>/</w:t>
      </w:r>
      <w:proofErr w:type="spellStart"/>
      <w:r w:rsidRPr="00ED3272">
        <w:t>sms</w:t>
      </w:r>
      <w:proofErr w:type="spellEnd"/>
      <w:r w:rsidRPr="00ED3272">
        <w:t>)</w:t>
      </w:r>
    </w:p>
    <w:p w:rsidR="00ED3272" w:rsidRPr="00ED3272" w:rsidRDefault="00ED3272" w:rsidP="00ED3272">
      <w:r w:rsidRPr="00ED3272">
        <w:t xml:space="preserve">This study has identified limited but noteworthy evidence that, </w:t>
      </w:r>
      <w:r w:rsidRPr="00ED3272">
        <w:rPr>
          <w:highlight w:val="yellow"/>
          <w:u w:val="single"/>
        </w:rPr>
        <w:t xml:space="preserve">rather than reducing the backlog of court cases and related incarceration, drug courts may have resulted in </w:t>
      </w:r>
      <w:r w:rsidRPr="00ED3272">
        <w:rPr>
          <w:rFonts w:cs="Calibri"/>
          <w:b/>
          <w:iCs/>
          <w:highlight w:val="yellow"/>
          <w:u w:val="single"/>
        </w:rPr>
        <w:t>further</w:t>
      </w:r>
      <w:r w:rsidRPr="00ED3272">
        <w:rPr>
          <w:highlight w:val="yellow"/>
          <w:u w:val="single"/>
        </w:rPr>
        <w:t xml:space="preserve"> punishment and </w:t>
      </w:r>
      <w:r w:rsidRPr="00ED3272">
        <w:rPr>
          <w:rFonts w:cs="Calibri"/>
          <w:b/>
          <w:iCs/>
          <w:highlight w:val="yellow"/>
          <w:u w:val="single"/>
        </w:rPr>
        <w:t>increased arrests</w:t>
      </w:r>
      <w:r w:rsidRPr="00ED3272">
        <w:rPr>
          <w:highlight w:val="yellow"/>
          <w:u w:val="single"/>
        </w:rPr>
        <w:t xml:space="preserve"> for minor drug offenses</w:t>
      </w:r>
      <w:r w:rsidRPr="00ED3272">
        <w:t>. These findings are consistent with recent studies indicating that, i</w:t>
      </w:r>
      <w:r w:rsidRPr="00ED3272">
        <w:rPr>
          <w:highlight w:val="yellow"/>
          <w:u w:val="single"/>
        </w:rPr>
        <w:t xml:space="preserve">n the aggregate, drug courts have </w:t>
      </w:r>
      <w:r w:rsidRPr="00ED3272">
        <w:rPr>
          <w:rFonts w:cs="Calibri"/>
          <w:b/>
          <w:iCs/>
          <w:highlight w:val="yellow"/>
          <w:u w:val="single"/>
        </w:rPr>
        <w:t>not</w:t>
      </w:r>
      <w:r w:rsidRPr="00ED3272">
        <w:rPr>
          <w:highlight w:val="yellow"/>
          <w:u w:val="single"/>
        </w:rPr>
        <w:t xml:space="preserve"> reduced total time of incarceration or inmate counts nationwide</w:t>
      </w:r>
      <w:r w:rsidRPr="00ED3272">
        <w:t xml:space="preserve"> (Sevigny, </w:t>
      </w:r>
      <w:proofErr w:type="spellStart"/>
      <w:r w:rsidRPr="00ED3272">
        <w:t>Fuleihan</w:t>
      </w:r>
      <w:proofErr w:type="spellEnd"/>
      <w:r w:rsidRPr="00ED3272">
        <w:t xml:space="preserve">, &amp; </w:t>
      </w:r>
      <w:proofErr w:type="spellStart"/>
      <w:r w:rsidRPr="00ED3272">
        <w:t>Ferdik</w:t>
      </w:r>
      <w:proofErr w:type="spellEnd"/>
      <w:r w:rsidRPr="00ED3272">
        <w:t xml:space="preserve">, 2013; Sevigny, Pollack et al., 2013). </w:t>
      </w:r>
      <w:r w:rsidRPr="00ED3272">
        <w:rPr>
          <w:highlight w:val="yellow"/>
          <w:u w:val="single"/>
        </w:rPr>
        <w:t xml:space="preserve">These outcomes make the justice system </w:t>
      </w:r>
      <w:r w:rsidRPr="00ED3272">
        <w:rPr>
          <w:rFonts w:cs="Calibri"/>
          <w:b/>
          <w:iCs/>
          <w:highlight w:val="yellow"/>
          <w:u w:val="single"/>
        </w:rPr>
        <w:t>less efficient</w:t>
      </w:r>
      <w:r w:rsidRPr="00ED3272">
        <w:rPr>
          <w:highlight w:val="yellow"/>
          <w:u w:val="single"/>
        </w:rPr>
        <w:t xml:space="preserve"> and run </w:t>
      </w:r>
      <w:r w:rsidRPr="00ED3272">
        <w:rPr>
          <w:rFonts w:cs="Calibri"/>
          <w:b/>
          <w:iCs/>
          <w:highlight w:val="yellow"/>
          <w:u w:val="single"/>
        </w:rPr>
        <w:t>counter</w:t>
      </w:r>
      <w:r w:rsidRPr="00ED3272">
        <w:rPr>
          <w:highlight w:val="yellow"/>
          <w:u w:val="single"/>
        </w:rPr>
        <w:t xml:space="preserve"> to drug court program objectives</w:t>
      </w:r>
      <w:r w:rsidRPr="00ED3272">
        <w:t xml:space="preserve">. The good news regarding the findings of this analysis, however, is that </w:t>
      </w:r>
      <w:r w:rsidRPr="00ED3272">
        <w:rPr>
          <w:highlight w:val="yellow"/>
          <w:u w:val="single"/>
        </w:rPr>
        <w:t>feasible programmatic adjustments</w:t>
      </w:r>
      <w:r w:rsidRPr="00ED3272">
        <w:t xml:space="preserve"> could greatly reduce the problem. If implemented in a manner that is consistent with both treatment and crime control objectives, these procedural adjustments </w:t>
      </w:r>
      <w:r w:rsidRPr="00ED3272">
        <w:rPr>
          <w:highlight w:val="yellow"/>
          <w:u w:val="single"/>
        </w:rPr>
        <w:t>have the potential to substantially reduce or eliminate unintended community-level outcomes</w:t>
      </w:r>
      <w:r w:rsidRPr="00ED3272">
        <w:t xml:space="preserve"> associated with the drug court program.</w:t>
      </w:r>
    </w:p>
    <w:p w:rsidR="00ED3272" w:rsidRDefault="00ED3272" w:rsidP="00ED3272">
      <w:pPr>
        <w:rPr>
          <w:rFonts w:eastAsiaTheme="majorEastAsia" w:cstheme="majorBidi"/>
          <w:b/>
          <w:iCs/>
          <w:sz w:val="26"/>
        </w:rPr>
      </w:pPr>
    </w:p>
    <w:sectPr w:rsidR="00ED327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7"/>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56012200"/>
    <w:docVar w:name="VerbatimVersion" w:val="5.1"/>
  </w:docVars>
  <w:rsids>
    <w:rsidRoot w:val="005741FA"/>
    <w:rsid w:val="000139A3"/>
    <w:rsid w:val="000A15CD"/>
    <w:rsid w:val="00100833"/>
    <w:rsid w:val="00104529"/>
    <w:rsid w:val="00105942"/>
    <w:rsid w:val="00107396"/>
    <w:rsid w:val="00144A4C"/>
    <w:rsid w:val="00176AB0"/>
    <w:rsid w:val="00177B7D"/>
    <w:rsid w:val="0018322D"/>
    <w:rsid w:val="001B3648"/>
    <w:rsid w:val="001B5776"/>
    <w:rsid w:val="001D614F"/>
    <w:rsid w:val="001E527A"/>
    <w:rsid w:val="001F78CE"/>
    <w:rsid w:val="00211F1B"/>
    <w:rsid w:val="00251FC7"/>
    <w:rsid w:val="002855A7"/>
    <w:rsid w:val="002B146A"/>
    <w:rsid w:val="002B5E17"/>
    <w:rsid w:val="00315690"/>
    <w:rsid w:val="00316B75"/>
    <w:rsid w:val="00325646"/>
    <w:rsid w:val="003460F2"/>
    <w:rsid w:val="0038158C"/>
    <w:rsid w:val="003902BA"/>
    <w:rsid w:val="003A09E2"/>
    <w:rsid w:val="00407037"/>
    <w:rsid w:val="004605D6"/>
    <w:rsid w:val="004653EC"/>
    <w:rsid w:val="004C60E8"/>
    <w:rsid w:val="004E3579"/>
    <w:rsid w:val="004E728B"/>
    <w:rsid w:val="004F39E0"/>
    <w:rsid w:val="00537BD5"/>
    <w:rsid w:val="0057268A"/>
    <w:rsid w:val="005741FA"/>
    <w:rsid w:val="005D2912"/>
    <w:rsid w:val="006065BD"/>
    <w:rsid w:val="00645FA9"/>
    <w:rsid w:val="00647866"/>
    <w:rsid w:val="00665003"/>
    <w:rsid w:val="006A2AD0"/>
    <w:rsid w:val="006C2375"/>
    <w:rsid w:val="006D4ECC"/>
    <w:rsid w:val="00722258"/>
    <w:rsid w:val="007243E5"/>
    <w:rsid w:val="00766EA0"/>
    <w:rsid w:val="007A2226"/>
    <w:rsid w:val="007A3664"/>
    <w:rsid w:val="007F5B66"/>
    <w:rsid w:val="00823A1C"/>
    <w:rsid w:val="00845B9D"/>
    <w:rsid w:val="00860984"/>
    <w:rsid w:val="008B3ECB"/>
    <w:rsid w:val="008B4E85"/>
    <w:rsid w:val="008C1B2E"/>
    <w:rsid w:val="0091627E"/>
    <w:rsid w:val="0094202C"/>
    <w:rsid w:val="0097032B"/>
    <w:rsid w:val="009D2EAD"/>
    <w:rsid w:val="009D54B2"/>
    <w:rsid w:val="009E1922"/>
    <w:rsid w:val="009F6EDB"/>
    <w:rsid w:val="009F7ED2"/>
    <w:rsid w:val="00A93661"/>
    <w:rsid w:val="00A95652"/>
    <w:rsid w:val="00AC0AB8"/>
    <w:rsid w:val="00B33C6D"/>
    <w:rsid w:val="00B4508F"/>
    <w:rsid w:val="00B55AD5"/>
    <w:rsid w:val="00B8057C"/>
    <w:rsid w:val="00BD6238"/>
    <w:rsid w:val="00BD79B3"/>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277F2"/>
    <w:rsid w:val="00E5262C"/>
    <w:rsid w:val="00EC7DC4"/>
    <w:rsid w:val="00ED30CF"/>
    <w:rsid w:val="00ED3272"/>
    <w:rsid w:val="00EF330E"/>
    <w:rsid w:val="00EF3649"/>
    <w:rsid w:val="00F176EF"/>
    <w:rsid w:val="00F34C6E"/>
    <w:rsid w:val="00F45E10"/>
    <w:rsid w:val="00F52C53"/>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8D8715"/>
  <w15:chartTrackingRefBased/>
  <w15:docId w15:val="{65082E68-4918-4514-A0A1-C67F399A99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F52C53"/>
    <w:rPr>
      <w:rFonts w:ascii="Calibri" w:hAnsi="Calibri"/>
    </w:rPr>
  </w:style>
  <w:style w:type="paragraph" w:styleId="Heading1">
    <w:name w:val="heading 1"/>
    <w:aliases w:val="Pocket"/>
    <w:basedOn w:val="Normal"/>
    <w:next w:val="Normal"/>
    <w:link w:val="Heading1Char"/>
    <w:qFormat/>
    <w:rsid w:val="00F52C5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F52C5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F52C5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F52C53"/>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F52C5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52C53"/>
  </w:style>
  <w:style w:type="character" w:customStyle="1" w:styleId="Heading1Char">
    <w:name w:val="Heading 1 Char"/>
    <w:aliases w:val="Pocket Char"/>
    <w:basedOn w:val="DefaultParagraphFont"/>
    <w:link w:val="Heading1"/>
    <w:rsid w:val="00F52C5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52C53"/>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F52C53"/>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F52C53"/>
    <w:rPr>
      <w:rFonts w:ascii="Calibri" w:eastAsiaTheme="majorEastAsia" w:hAnsi="Calibri" w:cstheme="majorBidi"/>
      <w:b/>
      <w:iCs/>
      <w:sz w:val="26"/>
    </w:rPr>
  </w:style>
  <w:style w:type="character" w:styleId="Emphasis">
    <w:name w:val="Emphasis"/>
    <w:basedOn w:val="DefaultParagraphFont"/>
    <w:uiPriority w:val="7"/>
    <w:qFormat/>
    <w:rsid w:val="00F52C53"/>
    <w:rPr>
      <w:rFonts w:ascii="Calibri" w:hAnsi="Calibri"/>
      <w:b/>
      <w:i w:val="0"/>
      <w:iCs/>
      <w:sz w:val="22"/>
      <w:u w:val="single"/>
      <w:bdr w:val="none" w:sz="0" w:space="0" w:color="auto"/>
    </w:rPr>
  </w:style>
  <w:style w:type="character" w:customStyle="1" w:styleId="Style13ptBold">
    <w:name w:val="Style 13 pt Bold"/>
    <w:aliases w:val="Cite"/>
    <w:basedOn w:val="DefaultParagraphFont"/>
    <w:uiPriority w:val="5"/>
    <w:qFormat/>
    <w:rsid w:val="00F52C53"/>
    <w:rPr>
      <w:b/>
      <w:bCs/>
      <w:sz w:val="26"/>
      <w:u w:val="none"/>
    </w:rPr>
  </w:style>
  <w:style w:type="character" w:customStyle="1" w:styleId="StyleUnderline">
    <w:name w:val="Style Underline"/>
    <w:aliases w:val="Underline"/>
    <w:basedOn w:val="DefaultParagraphFont"/>
    <w:uiPriority w:val="6"/>
    <w:qFormat/>
    <w:rsid w:val="00F52C53"/>
    <w:rPr>
      <w:b w:val="0"/>
      <w:sz w:val="22"/>
      <w:u w:val="single"/>
    </w:rPr>
  </w:style>
  <w:style w:type="character" w:styleId="Hyperlink">
    <w:name w:val="Hyperlink"/>
    <w:basedOn w:val="DefaultParagraphFont"/>
    <w:uiPriority w:val="99"/>
    <w:semiHidden/>
    <w:unhideWhenUsed/>
    <w:rsid w:val="00F52C53"/>
    <w:rPr>
      <w:color w:val="auto"/>
      <w:u w:val="none"/>
    </w:rPr>
  </w:style>
  <w:style w:type="character" w:styleId="FollowedHyperlink">
    <w:name w:val="FollowedHyperlink"/>
    <w:basedOn w:val="DefaultParagraphFont"/>
    <w:uiPriority w:val="99"/>
    <w:semiHidden/>
    <w:unhideWhenUsed/>
    <w:rsid w:val="00F52C53"/>
    <w:rPr>
      <w:color w:val="auto"/>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66719622">
      <w:bodyDiv w:val="1"/>
      <w:marLeft w:val="0"/>
      <w:marRight w:val="0"/>
      <w:marTop w:val="0"/>
      <w:marBottom w:val="0"/>
      <w:divBdr>
        <w:top w:val="none" w:sz="0" w:space="0" w:color="auto"/>
        <w:left w:val="none" w:sz="0" w:space="0" w:color="auto"/>
        <w:bottom w:val="none" w:sz="0" w:space="0" w:color="auto"/>
        <w:right w:val="none" w:sz="0" w:space="0" w:color="auto"/>
      </w:divBdr>
    </w:div>
    <w:div w:id="16076930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debate.missouristate.edu/"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ba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1CA961-2645-4DB9-8FC5-13F0BD9CA0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32</Pages>
  <Words>10354</Words>
  <Characters>59021</Characters>
  <Application>Microsoft Office Word</Application>
  <DocSecurity>0</DocSecurity>
  <Lines>491</Lines>
  <Paragraphs>138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5.1.1</cp:keywords>
  <dc:description/>
  <cp:lastModifiedBy>Debate</cp:lastModifiedBy>
  <cp:revision>3</cp:revision>
  <dcterms:created xsi:type="dcterms:W3CDTF">2020-07-09T21:52:00Z</dcterms:created>
  <dcterms:modified xsi:type="dcterms:W3CDTF">2020-10-12T21:04:00Z</dcterms:modified>
</cp:coreProperties>
</file>