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359B48" w14:textId="77C97D36" w:rsidR="00D041CE" w:rsidRDefault="007817F7" w:rsidP="00982B0B">
      <w:pPr>
        <w:pStyle w:val="Heading1"/>
      </w:pPr>
      <w:r>
        <w:t xml:space="preserve">Courts CP – CNDI </w:t>
      </w:r>
    </w:p>
    <w:p w14:paraId="34BA019F" w14:textId="47E43BC6" w:rsidR="005F11BE" w:rsidRDefault="005F11BE" w:rsidP="005F11BE">
      <w:pPr>
        <w:pStyle w:val="Heading2"/>
      </w:pPr>
      <w:r>
        <w:t xml:space="preserve">Neg </w:t>
      </w:r>
    </w:p>
    <w:p w14:paraId="5F7C982B" w14:textId="42DCE5D0" w:rsidR="005F11BE" w:rsidRDefault="005F11BE" w:rsidP="005F11BE">
      <w:pPr>
        <w:pStyle w:val="Heading3"/>
      </w:pPr>
      <w:r>
        <w:t xml:space="preserve">1NC – Courts CP </w:t>
      </w:r>
    </w:p>
    <w:p w14:paraId="2F6933DB" w14:textId="08839C7B" w:rsidR="005F11BE" w:rsidRDefault="005F11BE" w:rsidP="005F11BE">
      <w:r>
        <w:t xml:space="preserve">Text: The Judiciary of the United States should </w:t>
      </w:r>
      <w:r w:rsidR="00B163CC">
        <w:t xml:space="preserve">rule that </w:t>
      </w:r>
      <w:r>
        <w:t xml:space="preserve">[[plan]]. </w:t>
      </w:r>
    </w:p>
    <w:p w14:paraId="66EC3FE1" w14:textId="77777777" w:rsidR="005F11BE" w:rsidRPr="005F11BE" w:rsidRDefault="005F11BE" w:rsidP="005F11BE"/>
    <w:p w14:paraId="62B48038" w14:textId="77777777" w:rsidR="005F11BE" w:rsidRPr="00C44818" w:rsidRDefault="005F11BE" w:rsidP="005F11BE">
      <w:pPr>
        <w:pStyle w:val="Heading4"/>
      </w:pPr>
      <w:r w:rsidRPr="00C44818">
        <w:t xml:space="preserve">Courts are the </w:t>
      </w:r>
      <w:r w:rsidRPr="00C44818">
        <w:rPr>
          <w:u w:val="single"/>
        </w:rPr>
        <w:t>essential institution</w:t>
      </w:r>
      <w:r w:rsidRPr="00C44818">
        <w:t xml:space="preserve"> for managing criminal justice – they’re the </w:t>
      </w:r>
      <w:r w:rsidRPr="00C44818">
        <w:rPr>
          <w:u w:val="single"/>
        </w:rPr>
        <w:t>backbone</w:t>
      </w:r>
      <w:r w:rsidRPr="00C44818">
        <w:t xml:space="preserve"> of the entire system </w:t>
      </w:r>
    </w:p>
    <w:p w14:paraId="41A7CE11" w14:textId="77777777" w:rsidR="005F11BE" w:rsidRPr="00C44818" w:rsidRDefault="005F11BE" w:rsidP="005F11BE">
      <w:r w:rsidRPr="00C44818">
        <w:rPr>
          <w:rStyle w:val="Style13ptBold"/>
        </w:rPr>
        <w:t>Epps</w:t>
      </w:r>
      <w:r w:rsidRPr="00C44818">
        <w:t xml:space="preserve"> &amp; </w:t>
      </w:r>
      <w:proofErr w:type="spellStart"/>
      <w:r w:rsidRPr="00C44818">
        <w:t>Ortman</w:t>
      </w:r>
      <w:proofErr w:type="spellEnd"/>
      <w:r w:rsidRPr="00C44818">
        <w:t xml:space="preserve"> </w:t>
      </w:r>
      <w:r w:rsidRPr="00C44818">
        <w:rPr>
          <w:rStyle w:val="Style13ptBold"/>
        </w:rPr>
        <w:t>20</w:t>
      </w:r>
      <w:r w:rsidRPr="00C44818">
        <w:t xml:space="preserve"> [DANIEL EPPS is an associate professor of law at Washington University in St. Louis. WILLIAM ORTMAN is an assistant professor of law at Wayne State University. "One Change That Could Make American Criminal Justice Fairer." https://www.theatlantic.com/ideas/archive/2020/03/america-needs-defender-general/608002/]</w:t>
      </w:r>
    </w:p>
    <w:p w14:paraId="5D994754" w14:textId="77777777" w:rsidR="005F11BE" w:rsidRPr="00C44818" w:rsidRDefault="005F11BE" w:rsidP="005F11BE">
      <w:pPr>
        <w:rPr>
          <w:sz w:val="16"/>
        </w:rPr>
      </w:pPr>
      <w:r w:rsidRPr="00C44818">
        <w:rPr>
          <w:sz w:val="16"/>
        </w:rPr>
        <w:t xml:space="preserve">Understanding that job, and that person’s role in shaping criminal law in this country, reveals a serious, hidden problem: </w:t>
      </w:r>
      <w:r w:rsidRPr="00C44818">
        <w:rPr>
          <w:rStyle w:val="Emphasis"/>
        </w:rPr>
        <w:t>no equal office exists for the country’s defendants</w:t>
      </w:r>
      <w:r w:rsidRPr="00C44818">
        <w:rPr>
          <w:sz w:val="16"/>
        </w:rPr>
        <w:t xml:space="preserve">. Over time, that imbalance has worked to undermine </w:t>
      </w:r>
      <w:r w:rsidRPr="00C44818">
        <w:rPr>
          <w:rStyle w:val="StyleUnderline"/>
        </w:rPr>
        <w:t>the</w:t>
      </w:r>
      <w:r w:rsidRPr="00C44818">
        <w:rPr>
          <w:sz w:val="16"/>
        </w:rPr>
        <w:t xml:space="preserve"> Supreme </w:t>
      </w:r>
      <w:r w:rsidRPr="00C44818">
        <w:rPr>
          <w:rStyle w:val="StyleUnderline"/>
        </w:rPr>
        <w:t>Court’s acknowledged responsibility to provide “equal justice under law.”</w:t>
      </w:r>
    </w:p>
    <w:p w14:paraId="5C524398" w14:textId="77777777" w:rsidR="005F11BE" w:rsidRPr="00C44818" w:rsidRDefault="005F11BE" w:rsidP="005F11BE">
      <w:pPr>
        <w:rPr>
          <w:rStyle w:val="StyleUnderline"/>
        </w:rPr>
      </w:pPr>
      <w:r w:rsidRPr="00C44818">
        <w:rPr>
          <w:sz w:val="16"/>
        </w:rPr>
        <w:t xml:space="preserve">To see how this plays out, begin with the fact that </w:t>
      </w:r>
      <w:r w:rsidRPr="00C44818">
        <w:rPr>
          <w:rStyle w:val="StyleUnderline"/>
        </w:rPr>
        <w:t xml:space="preserve">the Supreme Court is the </w:t>
      </w:r>
      <w:r w:rsidRPr="00C44818">
        <w:rPr>
          <w:rStyle w:val="Emphasis"/>
        </w:rPr>
        <w:t>most important institution</w:t>
      </w:r>
      <w:r w:rsidRPr="00C44818">
        <w:rPr>
          <w:sz w:val="16"/>
        </w:rPr>
        <w:t>—</w:t>
      </w:r>
      <w:r w:rsidRPr="00C44818">
        <w:rPr>
          <w:rStyle w:val="StyleUnderline"/>
        </w:rPr>
        <w:t xml:space="preserve">for all practical purposes, the </w:t>
      </w:r>
      <w:r w:rsidRPr="00C44818">
        <w:rPr>
          <w:rStyle w:val="Emphasis"/>
        </w:rPr>
        <w:t>only institution</w:t>
      </w:r>
      <w:r w:rsidRPr="00C44818">
        <w:rPr>
          <w:sz w:val="16"/>
        </w:rPr>
        <w:t>—</w:t>
      </w:r>
      <w:r w:rsidRPr="00C44818">
        <w:rPr>
          <w:rStyle w:val="StyleUnderline"/>
        </w:rPr>
        <w:t>that regulates criminal justice for the nation as a whole.</w:t>
      </w:r>
      <w:r w:rsidRPr="00C44818">
        <w:rPr>
          <w:sz w:val="16"/>
        </w:rPr>
        <w:t xml:space="preserve"> By interpreting the Constitution, </w:t>
      </w:r>
      <w:r w:rsidRPr="00C44818">
        <w:rPr>
          <w:rStyle w:val="StyleUnderline"/>
        </w:rPr>
        <w:t>the justices set rules for criminal cases at the federal, state, and local levels</w:t>
      </w:r>
      <w:r w:rsidRPr="00C44818">
        <w:rPr>
          <w:sz w:val="16"/>
        </w:rPr>
        <w:t xml:space="preserve">. If you’ve ever watched a cop show on TV (or, for that matter, been arrested), you’ve heard </w:t>
      </w:r>
      <w:r w:rsidRPr="00C44818">
        <w:rPr>
          <w:rStyle w:val="StyleUnderline"/>
        </w:rPr>
        <w:t>the Miranda warnings</w:t>
      </w:r>
      <w:r w:rsidRPr="00C44818">
        <w:rPr>
          <w:sz w:val="16"/>
        </w:rPr>
        <w:t xml:space="preserve">. Those come from the Supreme Court. So </w:t>
      </w:r>
      <w:r w:rsidRPr="00C44818">
        <w:rPr>
          <w:rStyle w:val="StyleUnderline"/>
        </w:rPr>
        <w:t>do many more rules that govern police investigations, the use of forensic evidence, punishment for crimes, and many other crucial parts of the process that determines potentially life-changing legal consequences for millions of people each year.</w:t>
      </w:r>
    </w:p>
    <w:p w14:paraId="5AF81581" w14:textId="77777777" w:rsidR="005F11BE" w:rsidRPr="00C44818" w:rsidRDefault="005F11BE" w:rsidP="005F11BE"/>
    <w:p w14:paraId="0441CE82" w14:textId="77777777" w:rsidR="00B163CC" w:rsidRPr="00C44818" w:rsidRDefault="00B163CC" w:rsidP="00B163CC">
      <w:pPr>
        <w:pStyle w:val="Heading3"/>
      </w:pPr>
      <w:r>
        <w:t xml:space="preserve">2NC – Solvency – Top </w:t>
      </w:r>
    </w:p>
    <w:p w14:paraId="6B9BF4BE" w14:textId="77777777" w:rsidR="00B163CC" w:rsidRPr="00C44818" w:rsidRDefault="00B163CC" w:rsidP="00B163CC">
      <w:pPr>
        <w:pStyle w:val="Heading4"/>
      </w:pPr>
      <w:r w:rsidRPr="00C44818">
        <w:t xml:space="preserve">Expanding on </w:t>
      </w:r>
      <w:r w:rsidRPr="00C44818">
        <w:rPr>
          <w:u w:val="single"/>
        </w:rPr>
        <w:t>court discretion</w:t>
      </w:r>
      <w:r w:rsidRPr="00C44818">
        <w:t xml:space="preserve"> for rulings now is </w:t>
      </w:r>
      <w:r w:rsidRPr="00C44818">
        <w:rPr>
          <w:u w:val="single"/>
        </w:rPr>
        <w:t>key</w:t>
      </w:r>
      <w:r w:rsidRPr="00C44818">
        <w:t xml:space="preserve"> </w:t>
      </w:r>
    </w:p>
    <w:p w14:paraId="5908FA9C" w14:textId="77777777" w:rsidR="00B163CC" w:rsidRPr="00C44818" w:rsidRDefault="00B163CC" w:rsidP="00B163CC">
      <w:r w:rsidRPr="00C44818">
        <w:rPr>
          <w:rStyle w:val="Style13ptBold"/>
        </w:rPr>
        <w:t>Beckett 18</w:t>
      </w:r>
      <w:r w:rsidRPr="00C44818">
        <w:t xml:space="preserve"> [Katherine Beckett Department of Law, Societies &amp; Justice and Department of Sociology, University of Washington, Seattle. "The Politics, Promise, and Peril of Criminal Justice Reform in the Context of Mass Incarceration." https://www.annualreviews.org/doi/full/10.1146/annurev-criminol-032317-092458]</w:t>
      </w:r>
    </w:p>
    <w:p w14:paraId="48830791" w14:textId="77777777" w:rsidR="00B163CC" w:rsidRPr="00C44818" w:rsidRDefault="00B163CC" w:rsidP="00B163CC">
      <w:pPr>
        <w:rPr>
          <w:sz w:val="16"/>
        </w:rPr>
      </w:pPr>
      <w:r w:rsidRPr="00C44818">
        <w:rPr>
          <w:sz w:val="16"/>
        </w:rPr>
        <w:t xml:space="preserve">Historically, </w:t>
      </w:r>
      <w:r w:rsidRPr="00C44818">
        <w:rPr>
          <w:rStyle w:val="StyleUnderline"/>
        </w:rPr>
        <w:t xml:space="preserve">prisoners and advocates of criminal justice reform have often </w:t>
      </w:r>
      <w:r w:rsidRPr="00C44818">
        <w:rPr>
          <w:rStyle w:val="Emphasis"/>
        </w:rPr>
        <w:t>turned to the courts</w:t>
      </w:r>
      <w:r w:rsidRPr="00C44818">
        <w:rPr>
          <w:sz w:val="16"/>
        </w:rPr>
        <w:t xml:space="preserve"> for relief. </w:t>
      </w:r>
      <w:r w:rsidRPr="00C44818">
        <w:rPr>
          <w:rStyle w:val="StyleUnderline"/>
        </w:rPr>
        <w:t>Although the courts provided little recourse</w:t>
      </w:r>
      <w:r w:rsidRPr="00C44818">
        <w:rPr>
          <w:sz w:val="16"/>
        </w:rPr>
        <w:t xml:space="preserve"> to prisoners seeking protection in the early and mid-twentieth century, </w:t>
      </w:r>
      <w:r w:rsidRPr="00C44818">
        <w:rPr>
          <w:rStyle w:val="StyleUnderline"/>
        </w:rPr>
        <w:t>they did play an important role in protecting prisoners’ rights in the 1960s and 1970s</w:t>
      </w:r>
      <w:r w:rsidRPr="00C44818">
        <w:rPr>
          <w:sz w:val="16"/>
        </w:rPr>
        <w:t>. However, the enactment of the Prison Litigation Reform Act in 1986 has severely limited the ability of prisoners and their advocates to use the courts to address conditions of confinement or other relevant issues (</w:t>
      </w:r>
      <w:proofErr w:type="spellStart"/>
      <w:r w:rsidRPr="00C44818">
        <w:rPr>
          <w:sz w:val="16"/>
        </w:rPr>
        <w:t>Schlanger</w:t>
      </w:r>
      <w:proofErr w:type="spellEnd"/>
      <w:r w:rsidRPr="00C44818">
        <w:rPr>
          <w:sz w:val="16"/>
        </w:rPr>
        <w:t xml:space="preserve"> 2016).</w:t>
      </w:r>
    </w:p>
    <w:p w14:paraId="65C617CC" w14:textId="77777777" w:rsidR="00B163CC" w:rsidRPr="00C44818" w:rsidRDefault="00B163CC" w:rsidP="00B163CC">
      <w:pPr>
        <w:rPr>
          <w:rStyle w:val="StyleUnderline"/>
        </w:rPr>
      </w:pPr>
      <w:r w:rsidRPr="00C44818">
        <w:rPr>
          <w:sz w:val="16"/>
        </w:rPr>
        <w:t xml:space="preserve">It is in this context that recent events in California loom large. In 2011, </w:t>
      </w:r>
      <w:r w:rsidRPr="00C44818">
        <w:rPr>
          <w:rStyle w:val="StyleUnderline"/>
        </w:rPr>
        <w:t xml:space="preserve">the Supreme Court ruled in Brown v. Plata that overcrowded conditions in California state prisons violated the Eighth Amendment and ordered the removal of roughly </w:t>
      </w:r>
      <w:r w:rsidRPr="00C44818">
        <w:rPr>
          <w:rStyle w:val="Emphasis"/>
        </w:rPr>
        <w:t>40,000 inmates</w:t>
      </w:r>
      <w:r w:rsidRPr="00C44818">
        <w:rPr>
          <w:sz w:val="16"/>
        </w:rPr>
        <w:t xml:space="preserve"> from its prisons (Simon 2014). </w:t>
      </w:r>
      <w:r w:rsidRPr="00C44818">
        <w:rPr>
          <w:rStyle w:val="StyleUnderline"/>
        </w:rPr>
        <w:t xml:space="preserve">The number of people admitted to California state prisons dropped </w:t>
      </w:r>
      <w:r w:rsidRPr="00C44818">
        <w:rPr>
          <w:rStyle w:val="Emphasis"/>
        </w:rPr>
        <w:t>markedly</w:t>
      </w:r>
      <w:r w:rsidRPr="00C44818">
        <w:rPr>
          <w:rStyle w:val="StyleUnderline"/>
        </w:rPr>
        <w:t xml:space="preserve"> in the wake of this ruling.</w:t>
      </w:r>
      <w:r w:rsidRPr="00C44818">
        <w:rPr>
          <w:sz w:val="16"/>
        </w:rPr>
        <w:t xml:space="preserve"> And as Simon (2014) argues, </w:t>
      </w:r>
      <w:r w:rsidRPr="00C44818">
        <w:rPr>
          <w:rStyle w:val="StyleUnderline"/>
        </w:rPr>
        <w:t xml:space="preserve">the Court's abundant references to prisoners’ right to </w:t>
      </w:r>
      <w:r w:rsidRPr="00C44818">
        <w:rPr>
          <w:rStyle w:val="Emphasis"/>
        </w:rPr>
        <w:t>dignity</w:t>
      </w:r>
      <w:r w:rsidRPr="00C44818">
        <w:rPr>
          <w:sz w:val="16"/>
        </w:rPr>
        <w:t xml:space="preserve">, </w:t>
      </w:r>
      <w:r w:rsidRPr="00C44818">
        <w:rPr>
          <w:rStyle w:val="StyleUnderline"/>
        </w:rPr>
        <w:t xml:space="preserve">its recognition of the affront that California prison conditions represented to this right, and imposition of a population cap as a means of addressing overcrowding in Brown v. Plata may mean that this ruling will serve as the </w:t>
      </w:r>
      <w:r w:rsidRPr="00C44818">
        <w:rPr>
          <w:rStyle w:val="Emphasis"/>
        </w:rPr>
        <w:t>legal basis</w:t>
      </w:r>
      <w:r w:rsidRPr="00C44818">
        <w:rPr>
          <w:rStyle w:val="StyleUnderline"/>
        </w:rPr>
        <w:t xml:space="preserve"> of the </w:t>
      </w:r>
      <w:r w:rsidRPr="00C44818">
        <w:rPr>
          <w:rStyle w:val="Emphasis"/>
        </w:rPr>
        <w:t>nationwide dismantling of mass incarceration</w:t>
      </w:r>
      <w:r w:rsidRPr="00C44818">
        <w:rPr>
          <w:rStyle w:val="StyleUnderline"/>
        </w:rPr>
        <w:t>.</w:t>
      </w:r>
    </w:p>
    <w:p w14:paraId="71AFE167" w14:textId="77777777" w:rsidR="00EC03E4" w:rsidRPr="00C44818" w:rsidRDefault="00EC03E4" w:rsidP="00EC03E4">
      <w:pPr>
        <w:pStyle w:val="Heading4"/>
      </w:pPr>
      <w:r w:rsidRPr="00C44818">
        <w:t xml:space="preserve">Latent </w:t>
      </w:r>
      <w:r w:rsidRPr="00C44818">
        <w:rPr>
          <w:u w:val="single"/>
        </w:rPr>
        <w:t>partisanship</w:t>
      </w:r>
      <w:r w:rsidRPr="00C44818">
        <w:t xml:space="preserve"> and </w:t>
      </w:r>
      <w:r w:rsidRPr="00C44818">
        <w:rPr>
          <w:u w:val="single"/>
        </w:rPr>
        <w:t>low level</w:t>
      </w:r>
      <w:r w:rsidRPr="00C44818">
        <w:t xml:space="preserve"> ideology undermines </w:t>
      </w:r>
      <w:r w:rsidRPr="00C44818">
        <w:rPr>
          <w:u w:val="single"/>
        </w:rPr>
        <w:t>implementation</w:t>
      </w:r>
      <w:r w:rsidRPr="00C44818">
        <w:t xml:space="preserve"> – that </w:t>
      </w:r>
      <w:r w:rsidRPr="00C44818">
        <w:rPr>
          <w:u w:val="single"/>
        </w:rPr>
        <w:t>guts</w:t>
      </w:r>
      <w:r w:rsidRPr="00C44818">
        <w:t xml:space="preserve"> the CP </w:t>
      </w:r>
    </w:p>
    <w:p w14:paraId="03671E9D" w14:textId="77777777" w:rsidR="00EC03E4" w:rsidRPr="00C44818" w:rsidRDefault="00EC03E4" w:rsidP="00EC03E4">
      <w:r w:rsidRPr="00C44818">
        <w:rPr>
          <w:rStyle w:val="Style13ptBold"/>
        </w:rPr>
        <w:t xml:space="preserve">Phelps 19 </w:t>
      </w:r>
      <w:r w:rsidRPr="00C44818">
        <w:t>[Michelle S Phelps Assistant Professor of Sociology and Law, University of Minnesota. "Congress’s First Step Act reflects a new criminal justice consensus, but will it reduce mass incarceration?” https://theconversation.com/congresss-first-step-act-reflects-a-new-criminal-justice-consensus-but-will-it-reduce-mass-incarceration-109937]</w:t>
      </w:r>
    </w:p>
    <w:p w14:paraId="260E199F" w14:textId="77777777" w:rsidR="00EC03E4" w:rsidRPr="00C44818" w:rsidRDefault="00EC03E4" w:rsidP="00EC03E4">
      <w:pPr>
        <w:rPr>
          <w:sz w:val="16"/>
        </w:rPr>
      </w:pPr>
      <w:r w:rsidRPr="00C44818">
        <w:rPr>
          <w:sz w:val="16"/>
        </w:rPr>
        <w:t xml:space="preserve">Yet by December 2018, Jeff </w:t>
      </w:r>
      <w:r w:rsidRPr="00C44818">
        <w:rPr>
          <w:rStyle w:val="StyleUnderline"/>
        </w:rPr>
        <w:t>Sessions</w:t>
      </w:r>
      <w:r w:rsidRPr="00C44818">
        <w:rPr>
          <w:sz w:val="16"/>
        </w:rPr>
        <w:t xml:space="preserve"> had </w:t>
      </w:r>
      <w:r w:rsidRPr="00C44818">
        <w:rPr>
          <w:rStyle w:val="Emphasis"/>
        </w:rPr>
        <w:t>resigned</w:t>
      </w:r>
      <w:r w:rsidRPr="00C44818">
        <w:rPr>
          <w:sz w:val="16"/>
        </w:rPr>
        <w:t xml:space="preserve"> </w:t>
      </w:r>
      <w:r w:rsidRPr="00C44818">
        <w:rPr>
          <w:rStyle w:val="StyleUnderline"/>
        </w:rPr>
        <w:t>and the fed</w:t>
      </w:r>
      <w:r w:rsidRPr="00C44818">
        <w:rPr>
          <w:sz w:val="16"/>
        </w:rPr>
        <w:t xml:space="preserve">eral government </w:t>
      </w:r>
      <w:r w:rsidRPr="00C44818">
        <w:rPr>
          <w:rStyle w:val="StyleUnderline"/>
        </w:rPr>
        <w:t xml:space="preserve">passed a criminal justice reform bill, the “First Step Act.” </w:t>
      </w:r>
      <w:r w:rsidRPr="00C44818">
        <w:rPr>
          <w:sz w:val="16"/>
        </w:rPr>
        <w:t>The law reduces prison sentences, by changing the sentencing guidelines and facilitating early release, and supports education and treatment programs in prison.</w:t>
      </w:r>
    </w:p>
    <w:p w14:paraId="05F99F2A" w14:textId="77777777" w:rsidR="00EC03E4" w:rsidRPr="00C44818" w:rsidRDefault="00EC03E4" w:rsidP="00EC03E4">
      <w:pPr>
        <w:rPr>
          <w:sz w:val="16"/>
        </w:rPr>
      </w:pPr>
      <w:r w:rsidRPr="00C44818">
        <w:rPr>
          <w:sz w:val="16"/>
        </w:rPr>
        <w:t xml:space="preserve">The bill was </w:t>
      </w:r>
      <w:r w:rsidRPr="00C44818">
        <w:rPr>
          <w:rStyle w:val="StyleUnderline"/>
        </w:rPr>
        <w:t xml:space="preserve">supported by the </w:t>
      </w:r>
      <w:r w:rsidRPr="00C44818">
        <w:rPr>
          <w:rStyle w:val="Emphasis"/>
        </w:rPr>
        <w:t>White House</w:t>
      </w:r>
      <w:r w:rsidRPr="00C44818">
        <w:rPr>
          <w:sz w:val="16"/>
        </w:rPr>
        <w:t xml:space="preserve">, </w:t>
      </w:r>
      <w:r w:rsidRPr="00C44818">
        <w:rPr>
          <w:rStyle w:val="Emphasis"/>
        </w:rPr>
        <w:t>Republican</w:t>
      </w:r>
      <w:r w:rsidRPr="00C44818">
        <w:rPr>
          <w:sz w:val="16"/>
        </w:rPr>
        <w:t xml:space="preserve"> </w:t>
      </w:r>
      <w:r w:rsidRPr="00C44818">
        <w:rPr>
          <w:rStyle w:val="StyleUnderline"/>
        </w:rPr>
        <w:t>and</w:t>
      </w:r>
      <w:r w:rsidRPr="00C44818">
        <w:rPr>
          <w:sz w:val="16"/>
        </w:rPr>
        <w:t xml:space="preserve"> </w:t>
      </w:r>
      <w:r w:rsidRPr="00C44818">
        <w:rPr>
          <w:rStyle w:val="Emphasis"/>
        </w:rPr>
        <w:t>Democratic</w:t>
      </w:r>
      <w:r w:rsidRPr="00C44818">
        <w:rPr>
          <w:sz w:val="16"/>
        </w:rPr>
        <w:t xml:space="preserve"> leaders, </w:t>
      </w:r>
      <w:r w:rsidRPr="00C44818">
        <w:rPr>
          <w:rStyle w:val="StyleUnderline"/>
        </w:rPr>
        <w:t xml:space="preserve">and an unlikely set of </w:t>
      </w:r>
      <w:r w:rsidRPr="00C44818">
        <w:rPr>
          <w:rStyle w:val="Emphasis"/>
        </w:rPr>
        <w:t>advocates</w:t>
      </w:r>
      <w:r w:rsidRPr="00C44818">
        <w:rPr>
          <w:rStyle w:val="StyleUnderline"/>
        </w:rPr>
        <w:t xml:space="preserve"> from </w:t>
      </w:r>
      <w:r w:rsidRPr="00C44818">
        <w:rPr>
          <w:rStyle w:val="Emphasis"/>
        </w:rPr>
        <w:t>progressive</w:t>
      </w:r>
      <w:r w:rsidRPr="00C44818">
        <w:rPr>
          <w:sz w:val="16"/>
        </w:rPr>
        <w:t xml:space="preserve"> </w:t>
      </w:r>
      <w:r w:rsidRPr="00C44818">
        <w:rPr>
          <w:rStyle w:val="StyleUnderline"/>
        </w:rPr>
        <w:t>non-profits like the Brennan Center and American Civil Liberties Union</w:t>
      </w:r>
      <w:r w:rsidRPr="00C44818">
        <w:rPr>
          <w:sz w:val="16"/>
        </w:rPr>
        <w:t xml:space="preserve"> to the conservative Koch Brothers.</w:t>
      </w:r>
    </w:p>
    <w:p w14:paraId="545BBCCA" w14:textId="77777777" w:rsidR="00EC03E4" w:rsidRPr="00C44818" w:rsidRDefault="00EC03E4" w:rsidP="00EC03E4">
      <w:pPr>
        <w:rPr>
          <w:sz w:val="16"/>
          <w:szCs w:val="16"/>
        </w:rPr>
      </w:pPr>
      <w:r w:rsidRPr="00C44818">
        <w:rPr>
          <w:sz w:val="16"/>
          <w:szCs w:val="16"/>
        </w:rPr>
        <w:t>The following month, Trump seemingly reversed course again, appointing William Barr – another staunch supporter of the “tough on crime” approach – to replace Sessions.</w:t>
      </w:r>
    </w:p>
    <w:p w14:paraId="5E666381" w14:textId="77777777" w:rsidR="00EC03E4" w:rsidRPr="00C44818" w:rsidRDefault="00EC03E4" w:rsidP="00EC03E4">
      <w:pPr>
        <w:rPr>
          <w:sz w:val="16"/>
          <w:szCs w:val="16"/>
        </w:rPr>
      </w:pPr>
      <w:r w:rsidRPr="00C44818">
        <w:rPr>
          <w:sz w:val="16"/>
          <w:szCs w:val="16"/>
        </w:rPr>
        <w:t>How do we make sense of these seemingly contradictory developments and alliances?</w:t>
      </w:r>
    </w:p>
    <w:p w14:paraId="190428B4" w14:textId="77777777" w:rsidR="00EC03E4" w:rsidRPr="00C44818" w:rsidRDefault="00EC03E4" w:rsidP="00EC03E4">
      <w:pPr>
        <w:rPr>
          <w:sz w:val="16"/>
        </w:rPr>
      </w:pPr>
      <w:r w:rsidRPr="00C44818">
        <w:rPr>
          <w:sz w:val="16"/>
        </w:rPr>
        <w:t xml:space="preserve">I have found in my research that </w:t>
      </w:r>
      <w:r w:rsidRPr="00C44818">
        <w:rPr>
          <w:rStyle w:val="StyleUnderline"/>
        </w:rPr>
        <w:t>criminal justice policies and practices</w:t>
      </w:r>
      <w:r w:rsidRPr="00C44818">
        <w:rPr>
          <w:sz w:val="16"/>
        </w:rPr>
        <w:t xml:space="preserve"> in the United States have often </w:t>
      </w:r>
      <w:r w:rsidRPr="00C44818">
        <w:rPr>
          <w:rStyle w:val="StyleUnderline"/>
        </w:rPr>
        <w:t>followed complex trajectories. Reforms often receive support from</w:t>
      </w:r>
      <w:r w:rsidRPr="00C44818">
        <w:rPr>
          <w:sz w:val="16"/>
        </w:rPr>
        <w:t xml:space="preserve"> </w:t>
      </w:r>
      <w:r w:rsidRPr="00C44818">
        <w:rPr>
          <w:rStyle w:val="Emphasis"/>
        </w:rPr>
        <w:t>unlikely coalitions</w:t>
      </w:r>
      <w:r w:rsidRPr="00C44818">
        <w:rPr>
          <w:sz w:val="16"/>
        </w:rPr>
        <w:t xml:space="preserve">. But, </w:t>
      </w:r>
      <w:r w:rsidRPr="00C44818">
        <w:rPr>
          <w:rStyle w:val="StyleUnderline"/>
        </w:rPr>
        <w:t xml:space="preserve">by focusing on these </w:t>
      </w:r>
      <w:r w:rsidRPr="00C44818">
        <w:rPr>
          <w:rStyle w:val="Emphasis"/>
        </w:rPr>
        <w:t>strange bedfellows</w:t>
      </w:r>
      <w:r w:rsidRPr="00C44818">
        <w:rPr>
          <w:sz w:val="16"/>
        </w:rPr>
        <w:t xml:space="preserve">, </w:t>
      </w:r>
      <w:r w:rsidRPr="00C44818">
        <w:rPr>
          <w:rStyle w:val="StyleUnderline"/>
        </w:rPr>
        <w:t xml:space="preserve">commentators and advocates sometimes paper over the </w:t>
      </w:r>
      <w:r w:rsidRPr="00C44818">
        <w:rPr>
          <w:rStyle w:val="Emphasis"/>
        </w:rPr>
        <w:t>deeper disagreements</w:t>
      </w:r>
      <w:r w:rsidRPr="00C44818">
        <w:rPr>
          <w:sz w:val="16"/>
        </w:rPr>
        <w:t xml:space="preserve"> </w:t>
      </w:r>
      <w:r w:rsidRPr="00C44818">
        <w:rPr>
          <w:rStyle w:val="StyleUnderline"/>
        </w:rPr>
        <w:t xml:space="preserve">in ideas about </w:t>
      </w:r>
      <w:r w:rsidRPr="00C44818">
        <w:rPr>
          <w:rStyle w:val="Emphasis"/>
        </w:rPr>
        <w:t>who</w:t>
      </w:r>
      <w:r w:rsidRPr="00C44818">
        <w:rPr>
          <w:rStyle w:val="StyleUnderline"/>
        </w:rPr>
        <w:t xml:space="preserve">, </w:t>
      </w:r>
      <w:r w:rsidRPr="00C44818">
        <w:rPr>
          <w:rStyle w:val="Emphasis"/>
        </w:rPr>
        <w:t>how</w:t>
      </w:r>
      <w:r w:rsidRPr="00C44818">
        <w:rPr>
          <w:rStyle w:val="StyleUnderline"/>
        </w:rPr>
        <w:t xml:space="preserve"> and how much to </w:t>
      </w:r>
      <w:r w:rsidRPr="00C44818">
        <w:rPr>
          <w:rStyle w:val="Emphasis"/>
        </w:rPr>
        <w:t>punish</w:t>
      </w:r>
      <w:r w:rsidRPr="00C44818">
        <w:rPr>
          <w:sz w:val="16"/>
        </w:rPr>
        <w:t xml:space="preserve">. </w:t>
      </w:r>
      <w:r w:rsidRPr="00C44818">
        <w:rPr>
          <w:rStyle w:val="StyleUnderline"/>
        </w:rPr>
        <w:t xml:space="preserve">Fights over these differences ultimately shape how </w:t>
      </w:r>
      <w:r w:rsidRPr="00C44818">
        <w:rPr>
          <w:rStyle w:val="Emphasis"/>
        </w:rPr>
        <w:t>policies get put into practice</w:t>
      </w:r>
      <w:r w:rsidRPr="00C44818">
        <w:rPr>
          <w:sz w:val="16"/>
        </w:rPr>
        <w:t xml:space="preserve"> – </w:t>
      </w:r>
      <w:r w:rsidRPr="00C44818">
        <w:rPr>
          <w:rStyle w:val="StyleUnderline"/>
        </w:rPr>
        <w:t xml:space="preserve">and whether the bill ultimately achieves its </w:t>
      </w:r>
      <w:r w:rsidRPr="00C44818">
        <w:rPr>
          <w:rStyle w:val="Emphasis"/>
        </w:rPr>
        <w:t>intended outcomes</w:t>
      </w:r>
      <w:r w:rsidRPr="00C44818">
        <w:rPr>
          <w:sz w:val="16"/>
        </w:rPr>
        <w:t>.</w:t>
      </w:r>
    </w:p>
    <w:p w14:paraId="4F9A36E4" w14:textId="77777777" w:rsidR="00EC03E4" w:rsidRPr="00C44818" w:rsidRDefault="00EC03E4" w:rsidP="00EC03E4">
      <w:pPr>
        <w:rPr>
          <w:rStyle w:val="StyleUnderline"/>
        </w:rPr>
      </w:pPr>
      <w:r w:rsidRPr="00C44818">
        <w:rPr>
          <w:sz w:val="16"/>
        </w:rPr>
        <w:t xml:space="preserve">While </w:t>
      </w:r>
      <w:r w:rsidRPr="00C44818">
        <w:rPr>
          <w:rStyle w:val="StyleUnderline"/>
        </w:rPr>
        <w:t>the First Step Act</w:t>
      </w:r>
      <w:r w:rsidRPr="00C44818">
        <w:rPr>
          <w:sz w:val="16"/>
        </w:rPr>
        <w:t xml:space="preserve">’s passage </w:t>
      </w:r>
      <w:r w:rsidRPr="00C44818">
        <w:rPr>
          <w:rStyle w:val="StyleUnderline"/>
        </w:rPr>
        <w:t>may look like a clear victory</w:t>
      </w:r>
      <w:r w:rsidRPr="00C44818">
        <w:rPr>
          <w:sz w:val="16"/>
        </w:rPr>
        <w:t xml:space="preserve"> for more moderate punishment, </w:t>
      </w:r>
      <w:r w:rsidRPr="00C44818">
        <w:rPr>
          <w:rStyle w:val="StyleUnderline"/>
        </w:rPr>
        <w:t xml:space="preserve">its </w:t>
      </w:r>
      <w:r w:rsidRPr="00C44818">
        <w:rPr>
          <w:rStyle w:val="Emphasis"/>
        </w:rPr>
        <w:t>implementation</w:t>
      </w:r>
      <w:r w:rsidRPr="00C44818">
        <w:rPr>
          <w:rStyle w:val="StyleUnderline"/>
        </w:rPr>
        <w:t xml:space="preserve"> and </w:t>
      </w:r>
      <w:r w:rsidRPr="00C44818">
        <w:rPr>
          <w:rStyle w:val="Emphasis"/>
        </w:rPr>
        <w:t>impact</w:t>
      </w:r>
      <w:r w:rsidRPr="00C44818">
        <w:rPr>
          <w:sz w:val="16"/>
        </w:rPr>
        <w:t xml:space="preserve"> under the Trump administration </w:t>
      </w:r>
      <w:r w:rsidRPr="00C44818">
        <w:rPr>
          <w:rStyle w:val="StyleUnderline"/>
        </w:rPr>
        <w:t xml:space="preserve">is likely to be quite </w:t>
      </w:r>
      <w:r w:rsidRPr="00C44818">
        <w:rPr>
          <w:rStyle w:val="Emphasis"/>
        </w:rPr>
        <w:t>limited</w:t>
      </w:r>
      <w:r w:rsidRPr="00C44818">
        <w:rPr>
          <w:rStyle w:val="StyleUnderline"/>
        </w:rPr>
        <w:t>.</w:t>
      </w:r>
    </w:p>
    <w:p w14:paraId="6A3896D4" w14:textId="77777777" w:rsidR="00EC03E4" w:rsidRPr="00C34F54" w:rsidRDefault="00EC03E4" w:rsidP="00EC03E4"/>
    <w:p w14:paraId="7CC45CF1" w14:textId="6E083CF7" w:rsidR="008A0D07" w:rsidRDefault="008A0D07" w:rsidP="008A0D07">
      <w:pPr>
        <w:pStyle w:val="Heading3"/>
      </w:pPr>
      <w:r>
        <w:t xml:space="preserve">2NC – Solvency – Plea Bargaining </w:t>
      </w:r>
    </w:p>
    <w:p w14:paraId="4D17D028" w14:textId="4ED82775" w:rsidR="008A0D07" w:rsidRPr="008A0D07" w:rsidRDefault="008A0D07" w:rsidP="008A0D07">
      <w:pPr>
        <w:pStyle w:val="Heading4"/>
      </w:pPr>
      <w:r>
        <w:t xml:space="preserve">The CP has the courts rule plea bargaining </w:t>
      </w:r>
      <w:r>
        <w:rPr>
          <w:u w:val="single"/>
        </w:rPr>
        <w:t>unconstitutional</w:t>
      </w:r>
      <w:r>
        <w:t xml:space="preserve"> – that </w:t>
      </w:r>
      <w:r>
        <w:rPr>
          <w:u w:val="single"/>
        </w:rPr>
        <w:t>solves</w:t>
      </w:r>
      <w:r>
        <w:t xml:space="preserve"> </w:t>
      </w:r>
    </w:p>
    <w:p w14:paraId="23E13A18" w14:textId="28BC821D" w:rsidR="008A0D07" w:rsidRPr="008A0D07" w:rsidRDefault="008A0D07" w:rsidP="008A0D07">
      <w:proofErr w:type="spellStart"/>
      <w:r w:rsidRPr="008A0D07">
        <w:rPr>
          <w:rStyle w:val="Style13ptBold"/>
        </w:rPr>
        <w:t>Yoffe</w:t>
      </w:r>
      <w:proofErr w:type="spellEnd"/>
      <w:r w:rsidRPr="008A0D07">
        <w:rPr>
          <w:rStyle w:val="Style13ptBold"/>
        </w:rPr>
        <w:t xml:space="preserve"> 17</w:t>
      </w:r>
      <w:r w:rsidRPr="008A0D07">
        <w:t xml:space="preserve"> [EMILY YOFFE is a contributing writer at The Atlantic. "Innocence Is Irrelevant."</w:t>
      </w:r>
      <w:r>
        <w:t xml:space="preserve"> https://www.theatlantic.com/magazine/archive/2017/09/innocence-is-irrelevant/534171/]</w:t>
      </w:r>
    </w:p>
    <w:p w14:paraId="555CEE69" w14:textId="77777777" w:rsidR="008A0D07" w:rsidRPr="00611B62" w:rsidRDefault="008A0D07" w:rsidP="008A0D07">
      <w:pPr>
        <w:rPr>
          <w:rStyle w:val="StyleUnderline"/>
        </w:rPr>
      </w:pPr>
      <w:r w:rsidRPr="008A0D07">
        <w:rPr>
          <w:rStyle w:val="StyleUnderline"/>
        </w:rPr>
        <w:t xml:space="preserve">Critics on the </w:t>
      </w:r>
      <w:r w:rsidRPr="008A0D07">
        <w:rPr>
          <w:rStyle w:val="Emphasis"/>
        </w:rPr>
        <w:t>left</w:t>
      </w:r>
      <w:r w:rsidRPr="008A0D07">
        <w:rPr>
          <w:rStyle w:val="StyleUnderline"/>
        </w:rPr>
        <w:t xml:space="preserve"> and the </w:t>
      </w:r>
      <w:r w:rsidRPr="008A0D07">
        <w:rPr>
          <w:rStyle w:val="Emphasis"/>
        </w:rPr>
        <w:t>right</w:t>
      </w:r>
      <w:r w:rsidRPr="00611B62">
        <w:rPr>
          <w:sz w:val="16"/>
        </w:rPr>
        <w:t xml:space="preserve"> </w:t>
      </w:r>
      <w:r w:rsidRPr="008A0D07">
        <w:rPr>
          <w:rStyle w:val="StyleUnderline"/>
        </w:rPr>
        <w:t>are coming to agree that our criminal-justice system</w:t>
      </w:r>
      <w:r w:rsidRPr="00611B62">
        <w:rPr>
          <w:sz w:val="16"/>
        </w:rPr>
        <w:t xml:space="preserve">, now so reliant on plea bargaining, </w:t>
      </w:r>
      <w:r w:rsidRPr="008A0D07">
        <w:rPr>
          <w:rStyle w:val="StyleUnderline"/>
        </w:rPr>
        <w:t>is broken. Among</w:t>
      </w:r>
      <w:r w:rsidRPr="00611B62">
        <w:rPr>
          <w:sz w:val="16"/>
        </w:rPr>
        <w:t xml:space="preserve"> </w:t>
      </w:r>
      <w:r w:rsidRPr="008A0D07">
        <w:rPr>
          <w:rStyle w:val="StyleUnderline"/>
        </w:rPr>
        <w:t>them is</w:t>
      </w:r>
      <w:r w:rsidRPr="00611B62">
        <w:rPr>
          <w:sz w:val="16"/>
        </w:rPr>
        <w:t xml:space="preserve"> Jed S. </w:t>
      </w:r>
      <w:r w:rsidRPr="008A0D07">
        <w:rPr>
          <w:rStyle w:val="Emphasis"/>
        </w:rPr>
        <w:t>Rakoff</w:t>
      </w:r>
      <w:r w:rsidRPr="00611B62">
        <w:rPr>
          <w:sz w:val="16"/>
        </w:rPr>
        <w:t xml:space="preserve">, </w:t>
      </w:r>
      <w:r w:rsidRPr="008A0D07">
        <w:rPr>
          <w:rStyle w:val="StyleUnderline"/>
        </w:rPr>
        <w:t>a</w:t>
      </w:r>
      <w:r w:rsidRPr="00611B62">
        <w:rPr>
          <w:sz w:val="16"/>
        </w:rPr>
        <w:t xml:space="preserve"> United States </w:t>
      </w:r>
      <w:r w:rsidRPr="008A0D07">
        <w:rPr>
          <w:rStyle w:val="StyleUnderline"/>
        </w:rPr>
        <w:t>district judge for the Southern District of New York, who wrote about the abuses of plea bargains in 2014</w:t>
      </w:r>
      <w:r w:rsidRPr="00611B62">
        <w:rPr>
          <w:sz w:val="16"/>
        </w:rPr>
        <w:t>, in The New York Review of Books. “</w:t>
      </w:r>
      <w:r w:rsidRPr="008A0D07">
        <w:rPr>
          <w:rStyle w:val="StyleUnderline"/>
        </w:rPr>
        <w:t xml:space="preserve">A criminal justice system that is </w:t>
      </w:r>
      <w:r w:rsidRPr="008A0D07">
        <w:rPr>
          <w:rStyle w:val="Emphasis"/>
        </w:rPr>
        <w:t>secret</w:t>
      </w:r>
      <w:r w:rsidRPr="008A0D07">
        <w:rPr>
          <w:rStyle w:val="StyleUnderline"/>
        </w:rPr>
        <w:t xml:space="preserve"> and </w:t>
      </w:r>
      <w:r w:rsidRPr="008A0D07">
        <w:rPr>
          <w:rStyle w:val="Emphasis"/>
        </w:rPr>
        <w:t>government-dictated</w:t>
      </w:r>
      <w:r w:rsidRPr="00611B62">
        <w:rPr>
          <w:sz w:val="16"/>
        </w:rPr>
        <w:t xml:space="preserve">,” he wrote, “ultimately </w:t>
      </w:r>
      <w:r w:rsidRPr="00611B62">
        <w:rPr>
          <w:rStyle w:val="StyleUnderline"/>
        </w:rPr>
        <w:t xml:space="preserve">invites abuse and even tyranny.” Some critics even argue that the practice should be </w:t>
      </w:r>
      <w:r w:rsidRPr="00611B62">
        <w:rPr>
          <w:rStyle w:val="Emphasis"/>
        </w:rPr>
        <w:t>abolished</w:t>
      </w:r>
      <w:r w:rsidRPr="00611B62">
        <w:rPr>
          <w:sz w:val="16"/>
        </w:rPr>
        <w:t xml:space="preserve">. That’s what Tim </w:t>
      </w:r>
      <w:r w:rsidRPr="00611B62">
        <w:rPr>
          <w:rStyle w:val="StyleUnderline"/>
        </w:rPr>
        <w:t>Lynch</w:t>
      </w:r>
      <w:r w:rsidRPr="00611B62">
        <w:rPr>
          <w:sz w:val="16"/>
        </w:rPr>
        <w:t xml:space="preserve">, the former director of the Project on Criminal Justice at the libertarian Cato Institute, </w:t>
      </w:r>
      <w:r w:rsidRPr="00611B62">
        <w:rPr>
          <w:rStyle w:val="StyleUnderline"/>
        </w:rPr>
        <w:t xml:space="preserve">believes. The Framers adopted trials for a reason, he has argued, and replacing them with plea bargains—for convenience, no less—is </w:t>
      </w:r>
      <w:r w:rsidRPr="00611B62">
        <w:rPr>
          <w:rStyle w:val="Emphasis"/>
        </w:rPr>
        <w:t>unconstitutional</w:t>
      </w:r>
      <w:r w:rsidRPr="00611B62">
        <w:rPr>
          <w:rStyle w:val="StyleUnderline"/>
        </w:rPr>
        <w:t>.</w:t>
      </w:r>
    </w:p>
    <w:p w14:paraId="673A0A63" w14:textId="77777777" w:rsidR="008A0D07" w:rsidRDefault="008A0D07" w:rsidP="008A0D07"/>
    <w:p w14:paraId="5D9BC7FE" w14:textId="693311AD" w:rsidR="008A0D07" w:rsidRPr="008A0D07" w:rsidRDefault="008A0D07" w:rsidP="008A0D07"/>
    <w:p w14:paraId="39CE39C0" w14:textId="4D597AAF" w:rsidR="008A0D07" w:rsidRDefault="008A0D07" w:rsidP="008A0D07">
      <w:pPr>
        <w:pStyle w:val="Heading3"/>
      </w:pPr>
      <w:r>
        <w:t xml:space="preserve">2NC – Solvency – Marijuana </w:t>
      </w:r>
    </w:p>
    <w:p w14:paraId="378A5471" w14:textId="77777777" w:rsidR="008A0D07" w:rsidRPr="00B163CC" w:rsidRDefault="008A0D07" w:rsidP="008A0D07">
      <w:pPr>
        <w:pStyle w:val="Heading4"/>
      </w:pPr>
      <w:r>
        <w:t xml:space="preserve">Ruling </w:t>
      </w:r>
      <w:r>
        <w:rPr>
          <w:u w:val="single"/>
        </w:rPr>
        <w:t>criminalization unconstitutional</w:t>
      </w:r>
      <w:r>
        <w:t xml:space="preserve"> solves </w:t>
      </w:r>
      <w:r>
        <w:rPr>
          <w:u w:val="single"/>
        </w:rPr>
        <w:t>federalism</w:t>
      </w:r>
      <w:r>
        <w:t xml:space="preserve">, </w:t>
      </w:r>
      <w:r>
        <w:rPr>
          <w:u w:val="single"/>
        </w:rPr>
        <w:t>legalizes weed</w:t>
      </w:r>
      <w:r>
        <w:t xml:space="preserve">, and brings the US into compliance with </w:t>
      </w:r>
      <w:r>
        <w:rPr>
          <w:u w:val="single"/>
        </w:rPr>
        <w:t>global I-Law</w:t>
      </w:r>
      <w:r>
        <w:t xml:space="preserve"> </w:t>
      </w:r>
    </w:p>
    <w:p w14:paraId="50D636C9" w14:textId="77777777" w:rsidR="008A0D07" w:rsidRDefault="008A0D07" w:rsidP="008A0D07">
      <w:r>
        <w:t xml:space="preserve">Martin </w:t>
      </w:r>
      <w:r w:rsidRPr="00D77E34">
        <w:rPr>
          <w:rStyle w:val="Style13ptBold"/>
        </w:rPr>
        <w:t>Jelsma 14</w:t>
      </w:r>
      <w:r>
        <w:t xml:space="preserve">, coordinated TNI's Drugs &amp; Democracy </w:t>
      </w:r>
      <w:proofErr w:type="spellStart"/>
      <w:r>
        <w:t>Programme</w:t>
      </w:r>
      <w:proofErr w:type="spellEnd"/>
      <w:r>
        <w:t xml:space="preserve">, David R. Bewley-Taylor, University of Wales Swansea and Tom </w:t>
      </w:r>
      <w:proofErr w:type="spellStart"/>
      <w:r>
        <w:t>Blickman</w:t>
      </w:r>
      <w:proofErr w:type="spellEnd"/>
      <w:r>
        <w:t xml:space="preserve">, “Cannabis reforms: the scope and limits of treaty latitude”, March, </w:t>
      </w:r>
      <w:r>
        <w:rPr>
          <w:i/>
        </w:rPr>
        <w:t>The Rise and Decline of Cannabis Prohibition</w:t>
      </w:r>
      <w:r>
        <w:t>, Transnational Institute, PDF</w:t>
      </w:r>
    </w:p>
    <w:p w14:paraId="45009EA7" w14:textId="77777777" w:rsidR="008A0D07" w:rsidRPr="002A5F8F" w:rsidRDefault="008A0D07" w:rsidP="008A0D07">
      <w:r w:rsidRPr="0065290F">
        <w:rPr>
          <w:sz w:val="10"/>
        </w:rPr>
        <w:t xml:space="preserve">Circumstances became more complex with the introduction of </w:t>
      </w:r>
      <w:r w:rsidRPr="00E07858">
        <w:rPr>
          <w:rStyle w:val="StyleUnderline"/>
        </w:rPr>
        <w:t>the 1988 Convention. Article 3 repeats</w:t>
      </w:r>
      <w:r w:rsidRPr="0065290F">
        <w:rPr>
          <w:sz w:val="10"/>
        </w:rPr>
        <w:t xml:space="preserve"> in slightly broader language </w:t>
      </w:r>
      <w:r w:rsidRPr="00E07858">
        <w:rPr>
          <w:rStyle w:val="StyleUnderline"/>
        </w:rPr>
        <w:t>the provisions of article 36 of the Single Convention and article 22 of the 1971 Convention</w:t>
      </w:r>
      <w:r w:rsidRPr="0065290F">
        <w:rPr>
          <w:sz w:val="10"/>
        </w:rPr>
        <w:t xml:space="preserve">. </w:t>
      </w:r>
      <w:r w:rsidRPr="0065290F">
        <w:rPr>
          <w:sz w:val="12"/>
        </w:rPr>
        <w:t>¶</w:t>
      </w:r>
      <w:r w:rsidRPr="0065290F">
        <w:rPr>
          <w:sz w:val="10"/>
        </w:rPr>
        <w:t xml:space="preserve"> Paragraph 2 of article 3 adds: </w:t>
      </w:r>
      <w:r w:rsidRPr="00006A59">
        <w:rPr>
          <w:rStyle w:val="StyleUnderline"/>
          <w:highlight w:val="yellow"/>
        </w:rPr>
        <w:t>Subject to its constitutional principles and the basic concepts of its legal system, each party shall adopt such measures as may be seen necessary</w:t>
      </w:r>
      <w:r w:rsidRPr="00E07858">
        <w:rPr>
          <w:rStyle w:val="StyleUnderline"/>
        </w:rPr>
        <w:t xml:space="preserve"> to establish as a criminal offence under its domestic law, when committed intentionally, the possession, purchase or cultivation of narcotic drugs</w:t>
      </w:r>
      <w:r w:rsidRPr="0065290F">
        <w:rPr>
          <w:sz w:val="10"/>
        </w:rPr>
        <w:t xml:space="preserve"> or psychotropic substances </w:t>
      </w:r>
      <w:r w:rsidRPr="00E07858">
        <w:rPr>
          <w:rStyle w:val="StyleUnderline"/>
        </w:rPr>
        <w:t>for personal consumption contrary to the provisions of the</w:t>
      </w:r>
      <w:r w:rsidRPr="0065290F">
        <w:rPr>
          <w:sz w:val="10"/>
        </w:rPr>
        <w:t xml:space="preserve"> 1961 </w:t>
      </w:r>
      <w:r w:rsidRPr="00E07858">
        <w:rPr>
          <w:rStyle w:val="StyleUnderline"/>
        </w:rPr>
        <w:t>Convention</w:t>
      </w:r>
      <w:r w:rsidRPr="0065290F">
        <w:rPr>
          <w:sz w:val="10"/>
        </w:rPr>
        <w:t>, the 1961 Convention as amended or the 1971 Convention.</w:t>
      </w:r>
      <w:r w:rsidRPr="0065290F">
        <w:rPr>
          <w:sz w:val="12"/>
        </w:rPr>
        <w:t>¶</w:t>
      </w:r>
      <w:r w:rsidRPr="0065290F">
        <w:rPr>
          <w:sz w:val="10"/>
        </w:rPr>
        <w:t xml:space="preserve"> Even though the language is more restrictive and might be regarded as reducing the flexibility of the earlier treaties, </w:t>
      </w:r>
      <w:r w:rsidRPr="00006A59">
        <w:rPr>
          <w:rStyle w:val="Emphasis"/>
          <w:highlight w:val="yellow"/>
        </w:rPr>
        <w:t>a persuasive legal case can be made that article 3</w:t>
      </w:r>
      <w:r w:rsidRPr="0065290F">
        <w:rPr>
          <w:sz w:val="10"/>
        </w:rPr>
        <w:t xml:space="preserve">, paragraph 2 </w:t>
      </w:r>
      <w:r w:rsidRPr="00E07858">
        <w:rPr>
          <w:rStyle w:val="Emphasis"/>
        </w:rPr>
        <w:t xml:space="preserve">still </w:t>
      </w:r>
      <w:r w:rsidRPr="00006A59">
        <w:rPr>
          <w:rStyle w:val="Emphasis"/>
          <w:highlight w:val="yellow"/>
        </w:rPr>
        <w:t>leaves</w:t>
      </w:r>
      <w:r w:rsidRPr="00E07858">
        <w:rPr>
          <w:rStyle w:val="Emphasis"/>
        </w:rPr>
        <w:t xml:space="preserve"> significant </w:t>
      </w:r>
      <w:r w:rsidRPr="00006A59">
        <w:rPr>
          <w:rStyle w:val="Emphasis"/>
          <w:highlight w:val="yellow"/>
        </w:rPr>
        <w:t>scope for deviation from the punitive approach. “Subject to its constitutional principles</w:t>
      </w:r>
      <w:r w:rsidRPr="00E07858">
        <w:rPr>
          <w:rStyle w:val="Emphasis"/>
        </w:rPr>
        <w:t xml:space="preserve"> and basic concepts of its legal system”, </w:t>
      </w:r>
      <w:r w:rsidRPr="00006A59">
        <w:rPr>
          <w:rStyle w:val="Emphasis"/>
          <w:highlight w:val="yellow"/>
        </w:rPr>
        <w:t xml:space="preserve">represents a </w:t>
      </w:r>
      <w:r w:rsidRPr="00006A59">
        <w:rPr>
          <w:rStyle w:val="Emphasis"/>
          <w:sz w:val="24"/>
          <w:szCs w:val="24"/>
          <w:highlight w:val="yellow"/>
        </w:rPr>
        <w:t>clear “escape clause</w:t>
      </w:r>
      <w:r w:rsidRPr="00E07858">
        <w:rPr>
          <w:rStyle w:val="StyleUnderline"/>
        </w:rPr>
        <w:t>”. It implies that “any latitude existing under this Convention does not result exclusively from the Convention but also from the constitutional</w:t>
      </w:r>
      <w:r w:rsidRPr="0065290F">
        <w:rPr>
          <w:sz w:val="10"/>
        </w:rPr>
        <w:t xml:space="preserve"> and other legal </w:t>
      </w:r>
      <w:r w:rsidRPr="00E07858">
        <w:rPr>
          <w:rStyle w:val="StyleUnderline"/>
        </w:rPr>
        <w:t>principles of each country”. Therefore, “</w:t>
      </w:r>
      <w:r w:rsidRPr="00006A59">
        <w:rPr>
          <w:rStyle w:val="Emphasis"/>
          <w:highlight w:val="yellow"/>
        </w:rPr>
        <w:t>Parties would not violate the Convention if their domestic courts held criminalization</w:t>
      </w:r>
      <w:r w:rsidRPr="00E07858">
        <w:rPr>
          <w:rStyle w:val="Emphasis"/>
        </w:rPr>
        <w:t xml:space="preserve"> of personal use </w:t>
      </w:r>
      <w:r w:rsidRPr="00006A59">
        <w:rPr>
          <w:rStyle w:val="Emphasis"/>
          <w:highlight w:val="yellow"/>
        </w:rPr>
        <w:t>to be unconstitutional</w:t>
      </w:r>
      <w:r w:rsidRPr="0065290F">
        <w:rPr>
          <w:sz w:val="10"/>
        </w:rPr>
        <w:t xml:space="preserve">”,11 </w:t>
      </w:r>
      <w:r w:rsidRPr="00006A59">
        <w:rPr>
          <w:rStyle w:val="StyleUnderline"/>
          <w:highlight w:val="yellow"/>
        </w:rPr>
        <w:t>and consequently are not obliged to establish possession</w:t>
      </w:r>
      <w:r w:rsidRPr="00E07858">
        <w:rPr>
          <w:rStyle w:val="StyleUnderline"/>
        </w:rPr>
        <w:t xml:space="preserve"> for personal use </w:t>
      </w:r>
      <w:r w:rsidRPr="00006A59">
        <w:rPr>
          <w:rStyle w:val="StyleUnderline"/>
          <w:highlight w:val="yellow"/>
        </w:rPr>
        <w:t>to be a criminal offence</w:t>
      </w:r>
      <w:r w:rsidRPr="0065290F">
        <w:rPr>
          <w:sz w:val="10"/>
        </w:rPr>
        <w:t xml:space="preserve">. A strong case can also be made that a party need not make cultivation for personal use a criminal offense either.12 Further, </w:t>
      </w:r>
      <w:r w:rsidRPr="00E07858">
        <w:rPr>
          <w:rStyle w:val="StyleUnderline"/>
        </w:rPr>
        <w:t>the article allows for alternatives to conviction or punishment for offences related to personal use and other offences “of a minor nature</w:t>
      </w:r>
      <w:r w:rsidRPr="0065290F">
        <w:rPr>
          <w:sz w:val="10"/>
        </w:rPr>
        <w:t>”, albeit restricting and strongly discouraging national discretionary powers related to illicit trafficking offences of a more serious nature.13</w:t>
      </w:r>
      <w:r w:rsidRPr="0065290F">
        <w:rPr>
          <w:sz w:val="12"/>
        </w:rPr>
        <w:t>¶</w:t>
      </w:r>
      <w:r w:rsidRPr="0065290F">
        <w:rPr>
          <w:sz w:val="10"/>
        </w:rPr>
        <w:t xml:space="preserve"> As a result, </w:t>
      </w:r>
      <w:r w:rsidRPr="00006A59">
        <w:rPr>
          <w:rStyle w:val="StyleUnderline"/>
          <w:highlight w:val="yellow"/>
        </w:rPr>
        <w:t>a country might rule that, in line with its own</w:t>
      </w:r>
      <w:r w:rsidRPr="0065290F">
        <w:rPr>
          <w:sz w:val="10"/>
        </w:rPr>
        <w:t xml:space="preserve"> national </w:t>
      </w:r>
      <w:r w:rsidRPr="00006A59">
        <w:rPr>
          <w:rStyle w:val="StyleUnderline"/>
          <w:highlight w:val="yellow"/>
        </w:rPr>
        <w:t>circumstances, it is not within the interest of society to prosecute</w:t>
      </w:r>
      <w:r w:rsidRPr="00E07858">
        <w:rPr>
          <w:rStyle w:val="StyleUnderline"/>
        </w:rPr>
        <w:t xml:space="preserve"> for possession or cultivation for personal use</w:t>
      </w:r>
      <w:r w:rsidRPr="0065290F">
        <w:rPr>
          <w:sz w:val="10"/>
        </w:rPr>
        <w:t xml:space="preserve">; that the right to privacy overrules state intervention regarding what people consume or possess in their private homes; or that self-destructive </w:t>
      </w:r>
      <w:proofErr w:type="spellStart"/>
      <w:r w:rsidRPr="0065290F">
        <w:rPr>
          <w:sz w:val="10"/>
        </w:rPr>
        <w:t>behaviour</w:t>
      </w:r>
      <w:proofErr w:type="spellEnd"/>
      <w:r w:rsidRPr="0065290F">
        <w:rPr>
          <w:sz w:val="10"/>
        </w:rPr>
        <w:t xml:space="preserve">, be it consumption of potentially harmful substances or other </w:t>
      </w:r>
      <w:proofErr w:type="spellStart"/>
      <w:r w:rsidRPr="0065290F">
        <w:rPr>
          <w:sz w:val="10"/>
        </w:rPr>
        <w:t>behaviour</w:t>
      </w:r>
      <w:proofErr w:type="spellEnd"/>
      <w:r w:rsidRPr="0065290F">
        <w:rPr>
          <w:sz w:val="10"/>
        </w:rPr>
        <w:t xml:space="preserve"> including suicide, shall not be subject to punishment. These justifications have been argued and accepted respectively in the Netherlands, Alaska and Germany with regard to possession of cannabis for personal use. More recently, in Argentina the Supreme Court ruled that the section of the 1989 drug law criminalizing drug possession was unconstitutional.14 </w:t>
      </w:r>
      <w:r w:rsidRPr="00006A59">
        <w:rPr>
          <w:rStyle w:val="StyleUnderline"/>
          <w:highlight w:val="yellow"/>
        </w:rPr>
        <w:t>The existence of an escape clause of this nature</w:t>
      </w:r>
      <w:r w:rsidRPr="00334A24">
        <w:rPr>
          <w:rStyle w:val="Emphasis"/>
          <w:highlight w:val="yellow"/>
        </w:rPr>
        <w:t>, based on constitutional principles</w:t>
      </w:r>
      <w:r w:rsidRPr="00E07858">
        <w:rPr>
          <w:rStyle w:val="StyleUnderline"/>
        </w:rPr>
        <w:t xml:space="preserve"> as well as basic concepts of national legal systems, </w:t>
      </w:r>
      <w:r w:rsidRPr="00006A59">
        <w:rPr>
          <w:rStyle w:val="StyleUnderline"/>
          <w:highlight w:val="yellow"/>
        </w:rPr>
        <w:t>is</w:t>
      </w:r>
      <w:r w:rsidRPr="00E07858">
        <w:rPr>
          <w:rStyle w:val="StyleUnderline"/>
        </w:rPr>
        <w:t xml:space="preserve"> relatively </w:t>
      </w:r>
      <w:r w:rsidRPr="00006A59">
        <w:rPr>
          <w:rStyle w:val="StyleUnderline"/>
          <w:highlight w:val="yellow"/>
        </w:rPr>
        <w:t>rare in i</w:t>
      </w:r>
      <w:r w:rsidRPr="00E07858">
        <w:rPr>
          <w:rStyle w:val="StyleUnderline"/>
        </w:rPr>
        <w:t xml:space="preserve">nternational </w:t>
      </w:r>
      <w:r w:rsidRPr="00006A59">
        <w:rPr>
          <w:rStyle w:val="StyleUnderline"/>
          <w:highlight w:val="yellow"/>
        </w:rPr>
        <w:t>law</w:t>
      </w:r>
      <w:r w:rsidRPr="0065290F">
        <w:rPr>
          <w:sz w:val="10"/>
          <w:highlight w:val="yellow"/>
        </w:rPr>
        <w:t>.</w:t>
      </w:r>
      <w:r w:rsidRPr="0065290F">
        <w:rPr>
          <w:sz w:val="10"/>
        </w:rPr>
        <w:t xml:space="preserve">15 </w:t>
      </w:r>
      <w:r w:rsidRPr="00006A59">
        <w:rPr>
          <w:rStyle w:val="Emphasis"/>
          <w:highlight w:val="yellow"/>
        </w:rPr>
        <w:t>It has been utilized by a range of authorities to create more policy flexibility while remaining within the confines of the treaty framework</w:t>
      </w:r>
      <w:r w:rsidRPr="00E07858">
        <w:rPr>
          <w:rStyle w:val="Emphasis"/>
        </w:rPr>
        <w:t>.</w:t>
      </w:r>
      <w:r w:rsidRPr="0065290F">
        <w:rPr>
          <w:sz w:val="10"/>
        </w:rPr>
        <w:t xml:space="preserve">16 </w:t>
      </w:r>
      <w:r w:rsidRPr="00E07858">
        <w:rPr>
          <w:rStyle w:val="StyleUnderline"/>
        </w:rPr>
        <w:t xml:space="preserve">Thus, </w:t>
      </w:r>
      <w:r w:rsidRPr="00006A59">
        <w:rPr>
          <w:rStyle w:val="StyleUnderline"/>
          <w:highlight w:val="yellow"/>
        </w:rPr>
        <w:t>despite widespread acceptance</w:t>
      </w:r>
    </w:p>
    <w:p w14:paraId="43D33A25" w14:textId="77777777" w:rsidR="008A0D07" w:rsidRPr="00B163CC" w:rsidRDefault="008A0D07" w:rsidP="008A0D07">
      <w:pPr>
        <w:pStyle w:val="Heading4"/>
      </w:pPr>
      <w:r>
        <w:t xml:space="preserve">Courts are </w:t>
      </w:r>
      <w:r>
        <w:rPr>
          <w:u w:val="single"/>
        </w:rPr>
        <w:t>key</w:t>
      </w:r>
      <w:r>
        <w:t xml:space="preserve"> to global harmonization </w:t>
      </w:r>
    </w:p>
    <w:p w14:paraId="196A703D" w14:textId="77777777" w:rsidR="008A0D07" w:rsidRDefault="008A0D07" w:rsidP="008A0D07">
      <w:r>
        <w:t xml:space="preserve">David R. </w:t>
      </w:r>
      <w:r w:rsidRPr="0015398B">
        <w:rPr>
          <w:rStyle w:val="Style13ptBold"/>
        </w:rPr>
        <w:t>Bewley-Taylor 2,</w:t>
      </w:r>
      <w:r>
        <w:t xml:space="preserve"> Department of American Studies, University of Wales Swansea, Challenging the UN drug control conventions: problems and possibilities, International Journal of Drug Policy 14 (2003) 171-179</w:t>
      </w:r>
    </w:p>
    <w:p w14:paraId="2360A2FD" w14:textId="77777777" w:rsidR="008A0D07" w:rsidRPr="005F11BE" w:rsidRDefault="008A0D07" w:rsidP="008A0D07">
      <w:pPr>
        <w:rPr>
          <w:sz w:val="16"/>
        </w:rPr>
      </w:pPr>
      <w:r w:rsidRPr="005F11BE">
        <w:rPr>
          <w:sz w:val="16"/>
        </w:rPr>
        <w:t xml:space="preserve">Should </w:t>
      </w:r>
      <w:r w:rsidRPr="005F11BE">
        <w:rPr>
          <w:rStyle w:val="StyleUnderline"/>
          <w:highlight w:val="yellow"/>
        </w:rPr>
        <w:t>Parties</w:t>
      </w:r>
      <w:r w:rsidRPr="005F11BE">
        <w:rPr>
          <w:sz w:val="16"/>
        </w:rPr>
        <w:t xml:space="preserve"> prefer not to follow the denunciation</w:t>
      </w:r>
      <w:r w:rsidRPr="005F11BE">
        <w:rPr>
          <w:sz w:val="12"/>
        </w:rPr>
        <w:t>¶</w:t>
      </w:r>
      <w:r w:rsidRPr="005F11BE">
        <w:rPr>
          <w:sz w:val="16"/>
        </w:rPr>
        <w:t xml:space="preserve"> route, they </w:t>
      </w:r>
      <w:r w:rsidRPr="005F11BE">
        <w:rPr>
          <w:rStyle w:val="StyleUnderline"/>
          <w:highlight w:val="yellow"/>
        </w:rPr>
        <w:t>could exploit</w:t>
      </w:r>
      <w:r w:rsidRPr="005F11BE">
        <w:rPr>
          <w:rStyle w:val="StyleUnderline"/>
        </w:rPr>
        <w:t xml:space="preserve"> what Webster has called </w:t>
      </w:r>
      <w:r w:rsidRPr="005F11BE">
        <w:rPr>
          <w:rStyle w:val="StyleUnderline"/>
          <w:highlight w:val="yellow"/>
        </w:rPr>
        <w:t>a</w:t>
      </w:r>
      <w:r w:rsidRPr="005F11BE">
        <w:rPr>
          <w:rStyle w:val="StyleUnderline"/>
        </w:rPr>
        <w:t>n</w:t>
      </w:r>
      <w:r w:rsidRPr="005F11BE">
        <w:rPr>
          <w:rStyle w:val="StyleUnderline"/>
          <w:sz w:val="12"/>
          <w:u w:val="none"/>
        </w:rPr>
        <w:t>¶</w:t>
      </w:r>
      <w:r w:rsidRPr="005F11BE">
        <w:rPr>
          <w:rStyle w:val="StyleUnderline"/>
        </w:rPr>
        <w:t xml:space="preserve"> "important </w:t>
      </w:r>
      <w:r w:rsidRPr="005F11BE">
        <w:rPr>
          <w:rStyle w:val="StyleUnderline"/>
          <w:highlight w:val="yellow"/>
        </w:rPr>
        <w:t>loophole" in the treatie</w:t>
      </w:r>
      <w:r w:rsidRPr="005F11BE">
        <w:rPr>
          <w:rStyle w:val="StyleUnderline"/>
        </w:rPr>
        <w:t>s.</w:t>
      </w:r>
      <w:r w:rsidRPr="005F11BE">
        <w:rPr>
          <w:sz w:val="16"/>
        </w:rPr>
        <w:t xml:space="preserve"> As Webster notes,</w:t>
      </w:r>
      <w:r w:rsidRPr="005F11BE">
        <w:rPr>
          <w:sz w:val="12"/>
        </w:rPr>
        <w:t>¶</w:t>
      </w:r>
      <w:r w:rsidRPr="005F11BE">
        <w:rPr>
          <w:sz w:val="16"/>
        </w:rPr>
        <w:t xml:space="preserve"> the United Nations Drug Control </w:t>
      </w:r>
      <w:proofErr w:type="spellStart"/>
      <w:r w:rsidRPr="005F11BE">
        <w:rPr>
          <w:sz w:val="16"/>
        </w:rPr>
        <w:t>Programme</w:t>
      </w:r>
      <w:proofErr w:type="spellEnd"/>
      <w:r w:rsidRPr="005F11BE">
        <w:rPr>
          <w:sz w:val="12"/>
        </w:rPr>
        <w:t>¶</w:t>
      </w:r>
      <w:r w:rsidRPr="005F11BE">
        <w:rPr>
          <w:sz w:val="16"/>
        </w:rPr>
        <w:t xml:space="preserve"> (UNDCP) (1997) World Drug Report slates:</w:t>
      </w:r>
      <w:r w:rsidRPr="005F11BE">
        <w:rPr>
          <w:sz w:val="12"/>
        </w:rPr>
        <w:t>¶</w:t>
      </w:r>
      <w:r w:rsidRPr="005F11BE">
        <w:rPr>
          <w:sz w:val="16"/>
        </w:rPr>
        <w:t xml:space="preserve"> . .[</w:t>
      </w:r>
      <w:r w:rsidRPr="005F11BE">
        <w:rPr>
          <w:rStyle w:val="StyleUnderline"/>
          <w:highlight w:val="yellow"/>
        </w:rPr>
        <w:t>none of the</w:t>
      </w:r>
      <w:r w:rsidRPr="005F11BE">
        <w:rPr>
          <w:rStyle w:val="StyleUnderline"/>
        </w:rPr>
        <w:t xml:space="preserve">] three international drug </w:t>
      </w:r>
      <w:r w:rsidRPr="005F11BE">
        <w:rPr>
          <w:rStyle w:val="StyleUnderline"/>
          <w:highlight w:val="yellow"/>
        </w:rPr>
        <w:t>Conventions insist on the establishment of drug consumption</w:t>
      </w:r>
      <w:r w:rsidRPr="005F11BE">
        <w:rPr>
          <w:rStyle w:val="StyleUnderline"/>
        </w:rPr>
        <w:t xml:space="preserve"> per se </w:t>
      </w:r>
      <w:r w:rsidRPr="005F11BE">
        <w:rPr>
          <w:rStyle w:val="StyleUnderline"/>
          <w:highlight w:val="yellow"/>
        </w:rPr>
        <w:t>as a punishable offence.</w:t>
      </w:r>
      <w:r w:rsidRPr="005F11BE">
        <w:rPr>
          <w:sz w:val="16"/>
          <w:highlight w:val="yellow"/>
        </w:rPr>
        <w:t xml:space="preserve"> </w:t>
      </w:r>
      <w:r w:rsidRPr="005F11BE">
        <w:rPr>
          <w:rStyle w:val="StyleUnderline"/>
          <w:highlight w:val="yellow"/>
        </w:rPr>
        <w:t>Only the</w:t>
      </w:r>
      <w:r w:rsidRPr="005F11BE">
        <w:rPr>
          <w:sz w:val="16"/>
        </w:rPr>
        <w:t xml:space="preserve"> 19</w:t>
      </w:r>
      <w:r w:rsidRPr="005F11BE">
        <w:rPr>
          <w:rStyle w:val="StyleUnderline"/>
          <w:highlight w:val="yellow"/>
        </w:rPr>
        <w:t>88 Convention</w:t>
      </w:r>
      <w:r w:rsidRPr="005F11BE">
        <w:rPr>
          <w:sz w:val="16"/>
        </w:rPr>
        <w:t xml:space="preserve"> clearly </w:t>
      </w:r>
      <w:r w:rsidRPr="005F11BE">
        <w:rPr>
          <w:rStyle w:val="StyleUnderline"/>
          <w:highlight w:val="yellow"/>
        </w:rPr>
        <w:t>requires</w:t>
      </w:r>
      <w:r w:rsidRPr="005F11BE">
        <w:rPr>
          <w:sz w:val="16"/>
        </w:rPr>
        <w:t xml:space="preserve"> parties to establish as</w:t>
      </w:r>
      <w:r w:rsidRPr="005F11BE">
        <w:rPr>
          <w:sz w:val="12"/>
        </w:rPr>
        <w:t>¶</w:t>
      </w:r>
      <w:r w:rsidRPr="005F11BE">
        <w:rPr>
          <w:sz w:val="16"/>
        </w:rPr>
        <w:t xml:space="preserve"> </w:t>
      </w:r>
      <w:r w:rsidRPr="005F11BE">
        <w:rPr>
          <w:rStyle w:val="StyleUnderline"/>
          <w:highlight w:val="yellow"/>
        </w:rPr>
        <w:t>criminal offences</w:t>
      </w:r>
      <w:r w:rsidRPr="005F11BE">
        <w:rPr>
          <w:sz w:val="16"/>
        </w:rPr>
        <w:t xml:space="preserve"> under law the possession, </w:t>
      </w:r>
      <w:proofErr w:type="spellStart"/>
      <w:r w:rsidRPr="005F11BE">
        <w:rPr>
          <w:sz w:val="16"/>
        </w:rPr>
        <w:t>pur</w:t>
      </w:r>
      <w:proofErr w:type="spellEnd"/>
      <w:r w:rsidRPr="005F11BE">
        <w:rPr>
          <w:sz w:val="16"/>
        </w:rPr>
        <w:t>-</w:t>
      </w:r>
      <w:r w:rsidRPr="005F11BE">
        <w:rPr>
          <w:sz w:val="12"/>
        </w:rPr>
        <w:t>¶</w:t>
      </w:r>
      <w:r w:rsidRPr="005F11BE">
        <w:rPr>
          <w:sz w:val="16"/>
        </w:rPr>
        <w:t xml:space="preserve"> chase or cultivation of controlled drugs for the</w:t>
      </w:r>
      <w:r w:rsidRPr="005F11BE">
        <w:rPr>
          <w:sz w:val="12"/>
        </w:rPr>
        <w:t>¶</w:t>
      </w:r>
      <w:r w:rsidRPr="005F11BE">
        <w:rPr>
          <w:sz w:val="16"/>
        </w:rPr>
        <w:t xml:space="preserve"> purpose of non-medical, personal consumption.</w:t>
      </w:r>
      <w:r w:rsidRPr="005F11BE">
        <w:rPr>
          <w:sz w:val="12"/>
        </w:rPr>
        <w:t>¶</w:t>
      </w:r>
      <w:r w:rsidRPr="005F11BE">
        <w:rPr>
          <w:sz w:val="16"/>
        </w:rPr>
        <w:t xml:space="preserve"> </w:t>
      </w:r>
      <w:r w:rsidRPr="005F11BE">
        <w:rPr>
          <w:rStyle w:val="StyleUnderline"/>
          <w:highlight w:val="yellow"/>
        </w:rPr>
        <w:t>unless to do so would be contrary to</w:t>
      </w:r>
      <w:r w:rsidRPr="005F11BE">
        <w:rPr>
          <w:rStyle w:val="StyleUnderline"/>
        </w:rPr>
        <w:t xml:space="preserve"> the </w:t>
      </w:r>
      <w:r w:rsidRPr="005F11BE">
        <w:rPr>
          <w:rStyle w:val="StyleUnderline"/>
          <w:highlight w:val="yellow"/>
        </w:rPr>
        <w:t>constitutional principles</w:t>
      </w:r>
      <w:r w:rsidRPr="005F11BE">
        <w:rPr>
          <w:rStyle w:val="StyleUnderline"/>
        </w:rPr>
        <w:t xml:space="preserve"> and basic concepts </w:t>
      </w:r>
      <w:r w:rsidRPr="005F11BE">
        <w:rPr>
          <w:rStyle w:val="StyleUnderline"/>
          <w:highlight w:val="yellow"/>
        </w:rPr>
        <w:t>of their legal systems</w:t>
      </w:r>
      <w:r w:rsidRPr="005F11BE">
        <w:rPr>
          <w:sz w:val="16"/>
        </w:rPr>
        <w:t>" (italics added) (Webster. 2001).</w:t>
      </w:r>
      <w:r w:rsidRPr="005F11BE">
        <w:rPr>
          <w:sz w:val="12"/>
        </w:rPr>
        <w:t>¶</w:t>
      </w:r>
      <w:r w:rsidRPr="005F11BE">
        <w:rPr>
          <w:sz w:val="16"/>
        </w:rPr>
        <w:t xml:space="preserve"> </w:t>
      </w:r>
      <w:r w:rsidRPr="005F11BE">
        <w:rPr>
          <w:rStyle w:val="StyleUnderline"/>
          <w:highlight w:val="yellow"/>
        </w:rPr>
        <w:t>Thus, if the highest courts in signatory nations ruled that prohibition of</w:t>
      </w:r>
      <w:r w:rsidRPr="005F11BE">
        <w:rPr>
          <w:rStyle w:val="StyleUnderline"/>
        </w:rPr>
        <w:t xml:space="preserve"> a single drug (</w:t>
      </w:r>
      <w:r w:rsidRPr="005F11BE">
        <w:rPr>
          <w:rStyle w:val="StyleUnderline"/>
          <w:highlight w:val="yellow"/>
        </w:rPr>
        <w:t>cannabis</w:t>
      </w:r>
      <w:r w:rsidRPr="005F11BE">
        <w:rPr>
          <w:rStyle w:val="StyleUnderline"/>
        </w:rPr>
        <w:t xml:space="preserve"> for example)</w:t>
      </w:r>
      <w:r w:rsidRPr="005F11BE">
        <w:rPr>
          <w:rStyle w:val="StyleUnderline"/>
          <w:sz w:val="12"/>
          <w:u w:val="none"/>
        </w:rPr>
        <w:t>¶</w:t>
      </w:r>
      <w:r w:rsidRPr="005F11BE">
        <w:rPr>
          <w:rStyle w:val="StyleUnderline"/>
        </w:rPr>
        <w:t xml:space="preserve"> </w:t>
      </w:r>
      <w:r w:rsidRPr="005F11BE">
        <w:rPr>
          <w:sz w:val="16"/>
        </w:rPr>
        <w:t xml:space="preserve">or a selection of outlawed substances, </w:t>
      </w:r>
      <w:r w:rsidRPr="005F11BE">
        <w:rPr>
          <w:rStyle w:val="StyleUnderline"/>
          <w:highlight w:val="yellow"/>
        </w:rPr>
        <w:t xml:space="preserve">was unconstitutional then the Parties involved would </w:t>
      </w:r>
      <w:r w:rsidRPr="005F11BE">
        <w:rPr>
          <w:rStyle w:val="Emphasis"/>
          <w:highlight w:val="yellow"/>
        </w:rPr>
        <w:t>no longer be bound by the limitations of the Conventions with respect to those drugs</w:t>
      </w:r>
      <w:r w:rsidRPr="005F11BE">
        <w:rPr>
          <w:rStyle w:val="StyleUnderline"/>
          <w:highlight w:val="yellow"/>
        </w:rPr>
        <w:t>.</w:t>
      </w:r>
      <w:r w:rsidRPr="005F11BE">
        <w:rPr>
          <w:sz w:val="16"/>
          <w:highlight w:val="yellow"/>
        </w:rPr>
        <w:t xml:space="preserve"> </w:t>
      </w:r>
      <w:r w:rsidRPr="005F11BE">
        <w:rPr>
          <w:rStyle w:val="StyleUnderline"/>
          <w:highlight w:val="yellow"/>
        </w:rPr>
        <w:t xml:space="preserve">Such action would be </w:t>
      </w:r>
      <w:r w:rsidRPr="005F11BE">
        <w:rPr>
          <w:rStyle w:val="Emphasis"/>
          <w:highlight w:val="yellow"/>
        </w:rPr>
        <w:t>perfectly legitimate according to the provisions of the treaties themselves</w:t>
      </w:r>
      <w:r w:rsidRPr="005F11BE">
        <w:rPr>
          <w:rStyle w:val="Emphasis"/>
        </w:rPr>
        <w:t>.</w:t>
      </w:r>
      <w:r w:rsidRPr="005F11BE">
        <w:rPr>
          <w:sz w:val="16"/>
        </w:rPr>
        <w:t xml:space="preserve"> Debate already exists with regard to the value of challenging drug prohibition on the grounds of human rights violations (Riley, 1998; Van </w:t>
      </w:r>
      <w:proofErr w:type="spellStart"/>
      <w:r w:rsidRPr="005F11BE">
        <w:rPr>
          <w:sz w:val="16"/>
        </w:rPr>
        <w:t>Rcc</w:t>
      </w:r>
      <w:proofErr w:type="spellEnd"/>
      <w:r w:rsidRPr="005F11BE">
        <w:rPr>
          <w:sz w:val="16"/>
        </w:rPr>
        <w:t>, 1999). As with all of the options discussed here, this course of action would undoubtedly attract massive criticism and more from the UN and the US. Yet, as with the denunciation option, a group of nations would more likely be able to withstand pressure. Defection via this route would again severely weaken the treaty system and possibly act as a trigger for regime change.</w:t>
      </w:r>
    </w:p>
    <w:p w14:paraId="26D436B5" w14:textId="77777777" w:rsidR="00F42E73" w:rsidRDefault="00F42E73" w:rsidP="00F42E73">
      <w:pPr>
        <w:pStyle w:val="Heading4"/>
      </w:pPr>
      <w:r>
        <w:t xml:space="preserve">SCOTUS solves by reversing Gonzales v. </w:t>
      </w:r>
      <w:proofErr w:type="spellStart"/>
      <w:r>
        <w:t>Raich</w:t>
      </w:r>
      <w:proofErr w:type="spellEnd"/>
      <w:r>
        <w:t xml:space="preserve"> on the grounds that marijuana doesn’t have a substantial effect on interstate commerce</w:t>
      </w:r>
    </w:p>
    <w:p w14:paraId="364373A1" w14:textId="77777777" w:rsidR="00F42E73" w:rsidRPr="00372750" w:rsidRDefault="00F42E73" w:rsidP="00F42E73">
      <w:r w:rsidRPr="00372750">
        <w:rPr>
          <w:rStyle w:val="Style13ptBold"/>
        </w:rPr>
        <w:t>Oyez 5</w:t>
      </w:r>
      <w:r w:rsidRPr="00372750">
        <w:t xml:space="preserve"> [Oyez, </w:t>
      </w:r>
      <w:r>
        <w:t>6-6-2005</w:t>
      </w:r>
      <w:r w:rsidRPr="00372750">
        <w:t>, Accessible Online at https://www.oyez.org/cases/2004/03-1454] DL 6-30-2020</w:t>
      </w:r>
    </w:p>
    <w:p w14:paraId="54B7B1F7" w14:textId="77777777" w:rsidR="00F42E73" w:rsidRDefault="00F42E73" w:rsidP="00F42E73">
      <w:pPr>
        <w:rPr>
          <w:sz w:val="16"/>
        </w:rPr>
      </w:pPr>
      <w:r w:rsidRPr="00372750">
        <w:rPr>
          <w:sz w:val="16"/>
        </w:rPr>
        <w:t xml:space="preserve">In 1996 California voters passed the Compassionate Use Act, legalizing marijuana for medical use. </w:t>
      </w:r>
      <w:r w:rsidRPr="00372750">
        <w:rPr>
          <w:rStyle w:val="StyleUnderline"/>
        </w:rPr>
        <w:t>California's law conflicted with</w:t>
      </w:r>
      <w:r w:rsidRPr="00372750">
        <w:rPr>
          <w:sz w:val="16"/>
        </w:rPr>
        <w:t xml:space="preserve"> the federal Controlled Substances Act (</w:t>
      </w:r>
      <w:r w:rsidRPr="00372750">
        <w:rPr>
          <w:rStyle w:val="StyleUnderline"/>
        </w:rPr>
        <w:t>CSA</w:t>
      </w:r>
      <w:r w:rsidRPr="00372750">
        <w:rPr>
          <w:sz w:val="16"/>
        </w:rPr>
        <w:t xml:space="preserve">), </w:t>
      </w:r>
      <w:r w:rsidRPr="00372750">
        <w:rPr>
          <w:rStyle w:val="StyleUnderline"/>
        </w:rPr>
        <w:t>which banned possession of marijuana.</w:t>
      </w:r>
      <w:r w:rsidRPr="00372750">
        <w:rPr>
          <w:sz w:val="16"/>
        </w:rPr>
        <w:t xml:space="preserve"> After the Drug Enforcement Administration (DEA) seized doctor-prescribed marijuana from a patient's home, a group of medical marijuana users sued the DEA and U.S. Attorney General John Ashcroft in federal district court. </w:t>
      </w:r>
      <w:r w:rsidRPr="00372750">
        <w:rPr>
          <w:rStyle w:val="StyleUnderline"/>
        </w:rPr>
        <w:t xml:space="preserve">The medical marijuana users argued the Controlled Substances Act - which Congress passed using its constitutional power to regulate interstate commerce - exceeded Congress' commerce clause power. </w:t>
      </w:r>
      <w:r w:rsidRPr="00372750">
        <w:rPr>
          <w:sz w:val="16"/>
        </w:rPr>
        <w:t xml:space="preserve">The district court ruled against the group. The Ninth Circuit Court of Appeals reversed and ruled the CSA unconstitutional as it applied to intrastate (within a state) medical marijuana use. Relying on two U.S. Supreme Court decisions that narrowed Congress' commerce clause power - U.S. v. Lopez (1995) and U.S. v. Morrison (2000) - the Ninth Circuit ruled using medical marijuana did not "substantially affect" interstate commerce and therefore could not be regulated by Congress. Question Does the Controlled Substances Act (21 U.S.C. 801) exceed Congress' power under the commerce clause as applied to the intrastate cultivation and possession of marijuana for medical use? Conclusion No. </w:t>
      </w:r>
      <w:r w:rsidRPr="00372750">
        <w:rPr>
          <w:rStyle w:val="StyleUnderline"/>
        </w:rPr>
        <w:t>In a 6-3 opinion</w:t>
      </w:r>
      <w:r w:rsidRPr="00372750">
        <w:rPr>
          <w:sz w:val="16"/>
        </w:rPr>
        <w:t xml:space="preserve"> delivered by Justice John Paul Stevens, </w:t>
      </w:r>
      <w:r w:rsidRPr="00372750">
        <w:rPr>
          <w:rStyle w:val="StyleUnderline"/>
        </w:rPr>
        <w:t>the Court held that the commerce clause gave Congress authority to prohibit the local cultivation and use of marijuana</w:t>
      </w:r>
      <w:r w:rsidRPr="00372750">
        <w:rPr>
          <w:sz w:val="16"/>
        </w:rPr>
        <w:t xml:space="preserve">, </w:t>
      </w:r>
      <w:r w:rsidRPr="00372750">
        <w:rPr>
          <w:rStyle w:val="StyleUnderline"/>
        </w:rPr>
        <w:t>despite state law to the contrary</w:t>
      </w:r>
      <w:r w:rsidRPr="00372750">
        <w:rPr>
          <w:sz w:val="16"/>
        </w:rPr>
        <w:t xml:space="preserve">. Stevens argued that </w:t>
      </w:r>
      <w:r w:rsidRPr="00372750">
        <w:rPr>
          <w:rStyle w:val="StyleUnderline"/>
        </w:rPr>
        <w:t>the Court's precedent "firmly established" Congress' commerce clause power to regulate purely local activities that are part of a "class of activities" with a substantial effect on interstate commerce. The majority argued that Congress could ban local marijuana use because it was part of such a "class of activities": the national marijuana market.</w:t>
      </w:r>
      <w:r w:rsidRPr="00372750">
        <w:rPr>
          <w:sz w:val="16"/>
        </w:rPr>
        <w:t xml:space="preserve"> Local use affected supply and demand in the national marijuana market, making the regulation of intrastate use "essential" to regulating the drug's national market. The majority distinguished the case from Lopez and Morrison. In those cases, statutes regulated non-economic activity and fell entirely outside Congress' commerce power; in this case, the Court was asked to strike down a particular application of a valid statutory scheme.</w:t>
      </w:r>
    </w:p>
    <w:p w14:paraId="33FACDF1" w14:textId="0D563FF2" w:rsidR="005F11BE" w:rsidRPr="00C44818" w:rsidRDefault="005F11BE" w:rsidP="005F11BE">
      <w:pPr>
        <w:pStyle w:val="Heading3"/>
      </w:pPr>
      <w:r>
        <w:t xml:space="preserve">2NC – Solvency – Sentencing </w:t>
      </w:r>
    </w:p>
    <w:p w14:paraId="37BB764F" w14:textId="77777777" w:rsidR="005F11BE" w:rsidRPr="00C44818" w:rsidRDefault="005F11BE" w:rsidP="005F11BE">
      <w:pPr>
        <w:pStyle w:val="Heading4"/>
      </w:pPr>
      <w:r w:rsidRPr="00C44818">
        <w:t xml:space="preserve">Sentencing reform </w:t>
      </w:r>
      <w:r w:rsidRPr="00C44818">
        <w:rPr>
          <w:u w:val="single"/>
        </w:rPr>
        <w:t>in courts</w:t>
      </w:r>
      <w:r w:rsidRPr="00C44818">
        <w:t xml:space="preserve"> is key – otherwise differentials in </w:t>
      </w:r>
      <w:r w:rsidRPr="00C44818">
        <w:rPr>
          <w:u w:val="single"/>
        </w:rPr>
        <w:t>prosecutor experience</w:t>
      </w:r>
      <w:r w:rsidRPr="00C44818">
        <w:t xml:space="preserve"> militate against defendants </w:t>
      </w:r>
    </w:p>
    <w:p w14:paraId="2DB693C9" w14:textId="77777777" w:rsidR="005F11BE" w:rsidRPr="00C44818" w:rsidRDefault="005F11BE" w:rsidP="005F11BE">
      <w:r w:rsidRPr="00C44818">
        <w:rPr>
          <w:rStyle w:val="Style13ptBold"/>
        </w:rPr>
        <w:t>Epps</w:t>
      </w:r>
      <w:r w:rsidRPr="00C44818">
        <w:t xml:space="preserve"> &amp; </w:t>
      </w:r>
      <w:proofErr w:type="spellStart"/>
      <w:r w:rsidRPr="00C44818">
        <w:t>Ortman</w:t>
      </w:r>
      <w:proofErr w:type="spellEnd"/>
      <w:r w:rsidRPr="00C44818">
        <w:t xml:space="preserve"> </w:t>
      </w:r>
      <w:r w:rsidRPr="00C44818">
        <w:rPr>
          <w:rStyle w:val="Style13ptBold"/>
        </w:rPr>
        <w:t>20</w:t>
      </w:r>
      <w:r w:rsidRPr="00C44818">
        <w:t xml:space="preserve"> [DANIEL EPPS is an associate professor of law at Washington University in St. Louis. WILLIAM ORTMAN is an assistant professor of law at Wayne State University. "One Change That Could Make American Criminal Justice Fairer." https://www.theatlantic.com/ideas/archive/2020/03/america-needs-defender-general/608002/]</w:t>
      </w:r>
    </w:p>
    <w:p w14:paraId="50504CC0" w14:textId="77777777" w:rsidR="005F11BE" w:rsidRPr="00C44818" w:rsidRDefault="005F11BE" w:rsidP="005F11BE">
      <w:pPr>
        <w:rPr>
          <w:sz w:val="16"/>
        </w:rPr>
      </w:pPr>
      <w:r w:rsidRPr="00C44818">
        <w:rPr>
          <w:sz w:val="16"/>
        </w:rPr>
        <w:t xml:space="preserve">This state of affairs isn’t inherently objectionable. Indeed, </w:t>
      </w:r>
      <w:r w:rsidRPr="00C44818">
        <w:rPr>
          <w:rStyle w:val="StyleUnderline"/>
        </w:rPr>
        <w:t xml:space="preserve">given the </w:t>
      </w:r>
      <w:r w:rsidRPr="00C44818">
        <w:rPr>
          <w:rStyle w:val="Emphasis"/>
        </w:rPr>
        <w:t>one-sided, “tough on crime” attitudes</w:t>
      </w:r>
      <w:r w:rsidRPr="00C44818">
        <w:rPr>
          <w:sz w:val="16"/>
        </w:rPr>
        <w:t xml:space="preserve"> </w:t>
      </w:r>
      <w:r w:rsidRPr="00C44818">
        <w:rPr>
          <w:rStyle w:val="StyleUnderline"/>
        </w:rPr>
        <w:t>that</w:t>
      </w:r>
      <w:r w:rsidRPr="00C44818">
        <w:rPr>
          <w:sz w:val="16"/>
        </w:rPr>
        <w:t xml:space="preserve"> often seem to </w:t>
      </w:r>
      <w:r w:rsidRPr="00C44818">
        <w:rPr>
          <w:rStyle w:val="StyleUnderline"/>
        </w:rPr>
        <w:t xml:space="preserve">dominate political discussions, the idea that life-tenured judges are positioned to make fairer rules than </w:t>
      </w:r>
      <w:r w:rsidRPr="00C44818">
        <w:rPr>
          <w:rStyle w:val="Emphasis"/>
        </w:rPr>
        <w:t>politicians</w:t>
      </w:r>
      <w:r w:rsidRPr="00C44818">
        <w:rPr>
          <w:rStyle w:val="StyleUnderline"/>
        </w:rPr>
        <w:t xml:space="preserve"> seems </w:t>
      </w:r>
      <w:r w:rsidRPr="00C44818">
        <w:rPr>
          <w:rStyle w:val="Emphasis"/>
        </w:rPr>
        <w:t>reasonable</w:t>
      </w:r>
      <w:r w:rsidRPr="00C44818">
        <w:rPr>
          <w:sz w:val="16"/>
        </w:rPr>
        <w:t xml:space="preserve">. </w:t>
      </w:r>
      <w:r w:rsidRPr="00C44818">
        <w:rPr>
          <w:rStyle w:val="StyleUnderline"/>
        </w:rPr>
        <w:t>The problem</w:t>
      </w:r>
      <w:r w:rsidRPr="00C44818">
        <w:rPr>
          <w:sz w:val="16"/>
        </w:rPr>
        <w:t xml:space="preserve">, though, </w:t>
      </w:r>
      <w:r w:rsidRPr="00C44818">
        <w:rPr>
          <w:rStyle w:val="StyleUnderline"/>
        </w:rPr>
        <w:t xml:space="preserve">relates to the </w:t>
      </w:r>
      <w:r w:rsidRPr="00C44818">
        <w:rPr>
          <w:sz w:val="16"/>
        </w:rPr>
        <w:t xml:space="preserve">Supreme </w:t>
      </w:r>
      <w:r w:rsidRPr="00C44818">
        <w:rPr>
          <w:rStyle w:val="StyleUnderline"/>
        </w:rPr>
        <w:t>Court’s rule-making process</w:t>
      </w:r>
      <w:r w:rsidRPr="00C44818">
        <w:rPr>
          <w:sz w:val="16"/>
        </w:rPr>
        <w:t>.</w:t>
      </w:r>
    </w:p>
    <w:p w14:paraId="339D4D93" w14:textId="77777777" w:rsidR="005F11BE" w:rsidRPr="00C44818" w:rsidRDefault="005F11BE" w:rsidP="005F11BE">
      <w:pPr>
        <w:rPr>
          <w:rStyle w:val="StyleUnderline"/>
        </w:rPr>
      </w:pPr>
      <w:r w:rsidRPr="00C44818">
        <w:rPr>
          <w:sz w:val="16"/>
        </w:rPr>
        <w:t xml:space="preserve">The Court doesn’t issue decisions on important policy questions in the abstract. Instead, it decides cases—specific disputes between individual defendants and government prosecutors. The Miranda warnings, for example, are so named because they come from a case involving a defendant named Ernesto Miranda. </w:t>
      </w:r>
      <w:r w:rsidRPr="00C44818">
        <w:rPr>
          <w:rStyle w:val="StyleUnderline"/>
        </w:rPr>
        <w:t xml:space="preserve">This process of case-by-case adjudication favors the </w:t>
      </w:r>
      <w:r w:rsidRPr="00C44818">
        <w:rPr>
          <w:rStyle w:val="Emphasis"/>
        </w:rPr>
        <w:t>prosecution</w:t>
      </w:r>
      <w:r w:rsidRPr="00C44818">
        <w:rPr>
          <w:rStyle w:val="StyleUnderline"/>
        </w:rPr>
        <w:t xml:space="preserve"> in subtle, but </w:t>
      </w:r>
      <w:r w:rsidRPr="00C44818">
        <w:rPr>
          <w:rStyle w:val="Emphasis"/>
        </w:rPr>
        <w:t>profound</w:t>
      </w:r>
      <w:r w:rsidRPr="00C44818">
        <w:rPr>
          <w:rStyle w:val="StyleUnderline"/>
        </w:rPr>
        <w:t>, ways.</w:t>
      </w:r>
    </w:p>
    <w:p w14:paraId="34B5C27D" w14:textId="77777777" w:rsidR="005F11BE" w:rsidRPr="00C44818" w:rsidRDefault="005F11BE" w:rsidP="005F11BE">
      <w:pPr>
        <w:rPr>
          <w:sz w:val="16"/>
        </w:rPr>
      </w:pPr>
      <w:r w:rsidRPr="00C44818">
        <w:rPr>
          <w:rStyle w:val="StyleUnderline"/>
        </w:rPr>
        <w:t>Attorneys from the solicitor general’s office appear in most criminal cases that come up to the Supreme Court, either as prosecutors themselves, in federal cases, or as an amicus curiae</w:t>
      </w:r>
      <w:r w:rsidRPr="00C44818">
        <w:rPr>
          <w:sz w:val="16"/>
        </w:rPr>
        <w:t xml:space="preserve"> (“friend of the court”) in support of state prosecutors. </w:t>
      </w:r>
      <w:r w:rsidRPr="00C44818">
        <w:rPr>
          <w:rStyle w:val="StyleUnderline"/>
        </w:rPr>
        <w:t xml:space="preserve">On the other side are lawyers for individual defendants. Often this results in an </w:t>
      </w:r>
      <w:r w:rsidRPr="00C44818">
        <w:rPr>
          <w:rStyle w:val="Emphasis"/>
        </w:rPr>
        <w:t xml:space="preserve">experience gap </w:t>
      </w:r>
      <w:r w:rsidRPr="00C44818">
        <w:rPr>
          <w:rStyle w:val="StyleUnderline"/>
        </w:rPr>
        <w:t>between the two sides</w:t>
      </w:r>
      <w:r w:rsidRPr="00C44818">
        <w:rPr>
          <w:sz w:val="16"/>
        </w:rPr>
        <w:t>.</w:t>
      </w:r>
    </w:p>
    <w:p w14:paraId="3BF31731" w14:textId="77777777" w:rsidR="005F11BE" w:rsidRPr="00C44818" w:rsidRDefault="005F11BE" w:rsidP="005F11BE"/>
    <w:p w14:paraId="7134235A" w14:textId="77777777" w:rsidR="00B163CC" w:rsidRDefault="00B163CC" w:rsidP="00B163CC">
      <w:pPr>
        <w:pStyle w:val="Heading3"/>
      </w:pPr>
      <w:r>
        <w:t xml:space="preserve">2NC – Solvency – Stop &amp; Frisk </w:t>
      </w:r>
    </w:p>
    <w:p w14:paraId="783D1759" w14:textId="77777777" w:rsidR="00B163CC" w:rsidRPr="00B163CC" w:rsidRDefault="00B163CC" w:rsidP="00B163CC">
      <w:pPr>
        <w:pStyle w:val="Heading4"/>
      </w:pPr>
      <w:r>
        <w:t xml:space="preserve">Ruling </w:t>
      </w:r>
      <w:r>
        <w:rPr>
          <w:u w:val="single"/>
        </w:rPr>
        <w:t>stop and frisk</w:t>
      </w:r>
      <w:r>
        <w:t xml:space="preserve"> racially disparate </w:t>
      </w:r>
      <w:r>
        <w:rPr>
          <w:u w:val="single"/>
        </w:rPr>
        <w:t>solves the case</w:t>
      </w:r>
      <w:r>
        <w:t xml:space="preserve"> and breaks down the </w:t>
      </w:r>
      <w:r>
        <w:rPr>
          <w:u w:val="single"/>
        </w:rPr>
        <w:t>individual-oriented frame</w:t>
      </w:r>
      <w:r>
        <w:t xml:space="preserve"> for understanding racial violence </w:t>
      </w:r>
    </w:p>
    <w:p w14:paraId="5AB5A1A6" w14:textId="77777777" w:rsidR="00B163CC" w:rsidRPr="00C34F54" w:rsidRDefault="00B163CC" w:rsidP="00B163CC">
      <w:r w:rsidRPr="00C34F54">
        <w:t xml:space="preserve">Aziz </w:t>
      </w:r>
      <w:r w:rsidRPr="00C34F54">
        <w:rPr>
          <w:rStyle w:val="Style13ptBold"/>
        </w:rPr>
        <w:t>Huq in 2017</w:t>
      </w:r>
    </w:p>
    <w:p w14:paraId="050741F0" w14:textId="77777777" w:rsidR="00B163CC" w:rsidRPr="00C34F54" w:rsidRDefault="00B163CC" w:rsidP="00B163CC">
      <w:r w:rsidRPr="00C34F54">
        <w:t>Frank and Bernice J. Greenberg Professor of Law, University of Chicago Law School; Aziz Huq, "The Consequences of Disparate Policing: Evaluating Stop and Frisk as a Modality of Urban Policing," 101 Minnesota Law Review 2397 (2017).</w:t>
      </w:r>
    </w:p>
    <w:p w14:paraId="0279457F" w14:textId="77777777" w:rsidR="00B163CC" w:rsidRPr="00C34F54" w:rsidRDefault="00B163CC" w:rsidP="00B163CC">
      <w:pPr>
        <w:rPr>
          <w:sz w:val="16"/>
        </w:rPr>
      </w:pPr>
      <w:r w:rsidRPr="00C34F54">
        <w:rPr>
          <w:rStyle w:val="StyleUnderline"/>
        </w:rPr>
        <w:t>The legal framework employed by many</w:t>
      </w:r>
      <w:r w:rsidRPr="00C34F54">
        <w:rPr>
          <w:sz w:val="16"/>
        </w:rPr>
        <w:t xml:space="preserve"> of the aforementioned settlements and consent decrees </w:t>
      </w:r>
      <w:r w:rsidRPr="00C34F54">
        <w:rPr>
          <w:rStyle w:val="StyleUnderline"/>
        </w:rPr>
        <w:t>is modeled on a body of black-letter constitutional doctrine that is focused centrally on the motivations and beliefs of specific, individual officers</w:t>
      </w:r>
      <w:r w:rsidRPr="00C34F54">
        <w:rPr>
          <w:sz w:val="16"/>
        </w:rPr>
        <w:t xml:space="preserve">. </w:t>
      </w:r>
      <w:r w:rsidRPr="00C34F54">
        <w:rPr>
          <w:rStyle w:val="StyleUnderline"/>
        </w:rPr>
        <w:t>For example</w:t>
      </w:r>
      <w:r w:rsidRPr="00C34F54">
        <w:rPr>
          <w:sz w:val="16"/>
        </w:rPr>
        <w:t xml:space="preserve">, in New York, the case of Floyd v. City of New York, which has yielded the only extensive judicial decision on SQF, focused first on the Supreme Court’s 1968 decision </w:t>
      </w:r>
      <w:r w:rsidRPr="00C34F54">
        <w:rPr>
          <w:rStyle w:val="Emphasis"/>
        </w:rPr>
        <w:t>Terry v. Ohio</w:t>
      </w:r>
      <w:r w:rsidRPr="00C34F54">
        <w:rPr>
          <w:sz w:val="16"/>
        </w:rPr>
        <w:t xml:space="preserve">, 27 which held that officers need “reasonable, articulable suspicion” of criminality to make a nonconsensual street-stop consistent with the Fourth Amendment.28 Then, citing the Supreme Court’s 1979 decision in Personnel Administrator v. Feeney, 29 the Floyd court held that plaintiffs had to show that SQF not only had a racially disparate effect, but had been adopted “at least in part ‘because of,’ not merely ‘in spite of,’ its adverse effects upon” certain racial groups.30 Other consent decrees and settlements are also crafted in the shadow of Terry and Feeney. The Seattle settlement is typical in commanding that the police department adopt a </w:t>
      </w:r>
      <w:proofErr w:type="spellStart"/>
      <w:r w:rsidRPr="00C34F54">
        <w:rPr>
          <w:sz w:val="16"/>
        </w:rPr>
        <w:t>streetstop</w:t>
      </w:r>
      <w:proofErr w:type="spellEnd"/>
      <w:r w:rsidRPr="00C34F54">
        <w:rPr>
          <w:sz w:val="16"/>
        </w:rPr>
        <w:t xml:space="preserve"> policy that “explicitly conform[s] to constitutional requirements,” that officers be annually trained on “Fourth Amendment and related law,” and that patrolling police act “free of unlawful bias.”31 Similarly, the Philadelphia settlement condemns “stops, frisks, or searches . . . made without the requisite reasonable suspicion” and envisages “policies and practices to ensure that stops and frisks are not conducted on the basis of the race or ethnic origin of the suspect, except where the law permits race or ethnic origin to be considered . . . .”32 </w:t>
      </w:r>
      <w:r w:rsidRPr="00C34F54">
        <w:rPr>
          <w:rStyle w:val="StyleUnderline"/>
        </w:rPr>
        <w:t xml:space="preserve">This individualist black-letter doctrine means that even absent litigation to a final judgment, </w:t>
      </w:r>
      <w:r w:rsidRPr="00C34F54">
        <w:rPr>
          <w:rStyle w:val="Emphasis"/>
        </w:rPr>
        <w:t>courts and legal reform efforts have to use a relatively narrow lens trained solely upon discrete, interpersonal transactions</w:t>
      </w:r>
      <w:r w:rsidRPr="00C34F54">
        <w:rPr>
          <w:sz w:val="16"/>
        </w:rPr>
        <w:t xml:space="preserve">. Similarly, </w:t>
      </w:r>
      <w:r w:rsidRPr="00C34F54">
        <w:rPr>
          <w:rStyle w:val="StyleUnderline"/>
        </w:rPr>
        <w:t>the dominant economic model of racial bias in policing focuses on the identification of individual officers’ taste-based discrimination over and above statistical discrimination.</w:t>
      </w:r>
      <w:r w:rsidRPr="00C34F54">
        <w:rPr>
          <w:sz w:val="16"/>
        </w:rPr>
        <w:t xml:space="preserve">3 This Article argues that </w:t>
      </w:r>
      <w:r w:rsidRPr="00C34F54">
        <w:rPr>
          <w:rStyle w:val="StyleUnderline"/>
        </w:rPr>
        <w:t>SQF presents a normative challenge that is not well captured by the individualistic lens of Terry</w:t>
      </w:r>
      <w:r w:rsidRPr="00C34F54">
        <w:rPr>
          <w:sz w:val="16"/>
        </w:rPr>
        <w:t xml:space="preserve"> and Feeney, </w:t>
      </w:r>
      <w:r w:rsidRPr="00C34F54">
        <w:rPr>
          <w:rStyle w:val="StyleUnderline"/>
        </w:rPr>
        <w:t>or by a focus on taste-based discrimination as a more general matter.</w:t>
      </w:r>
      <w:r w:rsidRPr="00C34F54">
        <w:rPr>
          <w:sz w:val="16"/>
        </w:rPr>
        <w:t xml:space="preserve"> </w:t>
      </w:r>
      <w:r w:rsidRPr="00C34F54">
        <w:rPr>
          <w:rStyle w:val="Emphasis"/>
        </w:rPr>
        <w:t>The distinctive moral harm of SQF does not turn on</w:t>
      </w:r>
      <w:r w:rsidRPr="00C34F54">
        <w:rPr>
          <w:sz w:val="16"/>
        </w:rPr>
        <w:t xml:space="preserve"> racial animus per Feeney, or weak evidentiary predicates per Terry although both might well exist and even be pervasive on the ground. This harm, indeed, does not arise within </w:t>
      </w:r>
      <w:r w:rsidRPr="00C34F54">
        <w:rPr>
          <w:rStyle w:val="Emphasis"/>
        </w:rPr>
        <w:t>the narrow, individualist “transactional frame” that currently dominates both law and economics</w:t>
      </w:r>
      <w:r w:rsidRPr="00C34F54">
        <w:rPr>
          <w:sz w:val="16"/>
        </w:rPr>
        <w:t xml:space="preserve">.34 </w:t>
      </w:r>
      <w:r w:rsidRPr="00C34F54">
        <w:rPr>
          <w:rStyle w:val="Emphasis"/>
        </w:rPr>
        <w:t>SQF today is defined by its large scale and “group-based” application</w:t>
      </w:r>
      <w:r w:rsidRPr="00C34F54">
        <w:rPr>
          <w:sz w:val="16"/>
        </w:rPr>
        <w:t xml:space="preserve">.35 </w:t>
      </w:r>
      <w:r w:rsidRPr="00C34F54">
        <w:rPr>
          <w:rStyle w:val="StyleUnderline"/>
        </w:rPr>
        <w:t>Its distinctive moral wrong is inextricably related to this programmatic quality, not the happenstance of individual officers’ motives</w:t>
      </w:r>
      <w:r w:rsidRPr="00C34F54">
        <w:rPr>
          <w:sz w:val="16"/>
        </w:rPr>
        <w:t xml:space="preserve">.36 </w:t>
      </w:r>
      <w:r w:rsidRPr="00C34F54">
        <w:rPr>
          <w:rStyle w:val="Emphasis"/>
        </w:rPr>
        <w:t>The core of this wrong is structural</w:t>
      </w:r>
      <w:r w:rsidRPr="00C34F54">
        <w:rPr>
          <w:sz w:val="16"/>
        </w:rPr>
        <w:t xml:space="preserve">. Accordingly, the </w:t>
      </w:r>
      <w:proofErr w:type="spellStart"/>
      <w:r w:rsidRPr="00C34F54">
        <w:rPr>
          <w:sz w:val="16"/>
        </w:rPr>
        <w:t>welfarist</w:t>
      </w:r>
      <w:proofErr w:type="spellEnd"/>
      <w:r w:rsidRPr="00C34F54">
        <w:rPr>
          <w:sz w:val="16"/>
        </w:rPr>
        <w:t xml:space="preserve"> analysis I propose in Part I is focused on the large-scale, programmatic use of SQF as observed in New York, Chicago, and Philadelphia. In contrast, I have no cavil with the retail use of Terry stops as an element of nonprogrammatic street policing. </w:t>
      </w:r>
      <w:r w:rsidRPr="00C34F54">
        <w:rPr>
          <w:rStyle w:val="Emphasis"/>
        </w:rPr>
        <w:t>When operationalized at a large scale, however, SQF is an important link in the reproduction of social and racial stratification</w:t>
      </w:r>
      <w:r w:rsidRPr="00C34F54">
        <w:rPr>
          <w:sz w:val="16"/>
        </w:rPr>
        <w:t xml:space="preserve">. In this regard, </w:t>
      </w:r>
      <w:r w:rsidRPr="00C34F54">
        <w:rPr>
          <w:rStyle w:val="StyleUnderline"/>
        </w:rPr>
        <w:t>it typically has large regressive distributional effects and surprisingly little value-added as a crime control measure</w:t>
      </w:r>
      <w:r w:rsidRPr="00C34F54">
        <w:rPr>
          <w:sz w:val="16"/>
        </w:rPr>
        <w:t xml:space="preserve">. More specifically, </w:t>
      </w:r>
      <w:r w:rsidRPr="00C34F54">
        <w:rPr>
          <w:rStyle w:val="StyleUnderline"/>
        </w:rPr>
        <w:t xml:space="preserve">SQF should be understood as a historically situated innovation that responds to late </w:t>
      </w:r>
      <w:proofErr w:type="spellStart"/>
      <w:r w:rsidRPr="00C34F54">
        <w:rPr>
          <w:rStyle w:val="StyleUnderline"/>
        </w:rPr>
        <w:t>twentiethcentury</w:t>
      </w:r>
      <w:proofErr w:type="spellEnd"/>
      <w:r w:rsidRPr="00C34F54">
        <w:rPr>
          <w:rStyle w:val="StyleUnderline"/>
        </w:rPr>
        <w:t xml:space="preserve"> urban pathologies in a manner that predictably perpetuates those criminogenic pathologies</w:t>
      </w:r>
      <w:r w:rsidRPr="00C34F54">
        <w:rPr>
          <w:sz w:val="16"/>
        </w:rPr>
        <w:t xml:space="preserve">. </w:t>
      </w:r>
      <w:r w:rsidRPr="00C34F54">
        <w:rPr>
          <w:rStyle w:val="StyleUnderline"/>
        </w:rPr>
        <w:t>The call for SQF arose in important measure because local and state governments had engaged in policies that over time fostered minority neighborhoods that remain entrenched in concentrated poverty</w:t>
      </w:r>
      <w:r w:rsidRPr="00C34F54">
        <w:rPr>
          <w:sz w:val="16"/>
        </w:rPr>
        <w:t xml:space="preserve"> and suffer from high violent-crime rates. </w:t>
      </w:r>
      <w:r w:rsidRPr="00C34F54">
        <w:rPr>
          <w:rStyle w:val="StyleUnderline"/>
        </w:rPr>
        <w:t>Rather than addressing those underlying conditions, local and state policy-makers have chosen to respond with a policy that has stigmatizes minority residents</w:t>
      </w:r>
      <w:r w:rsidRPr="00C34F54">
        <w:rPr>
          <w:sz w:val="16"/>
        </w:rPr>
        <w:t xml:space="preserve">, that has limited crime-control benefits, and that imposes large negative spillovers on disadvantaged neighborhoods. Viewed in this dynamic perspective, </w:t>
      </w:r>
      <w:r w:rsidRPr="00C34F54">
        <w:rPr>
          <w:rStyle w:val="StyleUnderline"/>
        </w:rPr>
        <w:t xml:space="preserve">SQF catalyzes an entangled set of individual and neighborhood-level harms. </w:t>
      </w:r>
      <w:r w:rsidRPr="00C34F54">
        <w:rPr>
          <w:sz w:val="16"/>
        </w:rPr>
        <w:t xml:space="preserve">Through mutually reinforcing interactions, </w:t>
      </w:r>
      <w:r w:rsidRPr="00C34F54">
        <w:rPr>
          <w:rStyle w:val="Emphasis"/>
        </w:rPr>
        <w:t>these various harms reinforce the social and racial stratification that initially set the stage for massive street policing expenditures</w:t>
      </w:r>
      <w:r w:rsidRPr="00C34F54">
        <w:rPr>
          <w:sz w:val="16"/>
        </w:rPr>
        <w:t xml:space="preserve">. </w:t>
      </w:r>
      <w:r w:rsidRPr="00C34F54">
        <w:rPr>
          <w:rStyle w:val="StyleUnderline"/>
        </w:rPr>
        <w:t xml:space="preserve">Without a clear grasp of this ecological and dynamic context, current remedial interventions are likely to fall short or to go astray. </w:t>
      </w:r>
      <w:r w:rsidRPr="00C34F54">
        <w:rPr>
          <w:sz w:val="16"/>
        </w:rPr>
        <w:t xml:space="preserve">In response to such ecological and dynamic dimensions, constitutional law is now disarmed. Some other tool is needed. Consistent with a growing body of scholarship that resists the narrow transactional frame of current constitutional doctrine37 and the dominant doctrinal focus on individual officials’ fault,38 I argue that our current doctrinal models for capturing the harms of aggressive policing fall woefully short. Instead, </w:t>
      </w:r>
      <w:r w:rsidRPr="00C34F54">
        <w:rPr>
          <w:rStyle w:val="Emphasis"/>
        </w:rPr>
        <w:t xml:space="preserve">a more structural and capacious legal framework is needed to encapsulate the core moral objections to SQF. </w:t>
      </w:r>
      <w:r w:rsidRPr="00C34F54">
        <w:rPr>
          <w:rStyle w:val="StyleUnderline"/>
        </w:rPr>
        <w:t>An alternative, more promising legal framework is a version of the disparate-impact standard familiar from the employment discrimination39 and fair housing contexts.</w:t>
      </w:r>
      <w:r w:rsidRPr="00C34F54">
        <w:rPr>
          <w:sz w:val="16"/>
        </w:rPr>
        <w:t xml:space="preserve">40 </w:t>
      </w:r>
      <w:r w:rsidRPr="00C34F54">
        <w:rPr>
          <w:rStyle w:val="Emphasis"/>
        </w:rPr>
        <w:t xml:space="preserve">A </w:t>
      </w:r>
      <w:proofErr w:type="spellStart"/>
      <w:r w:rsidRPr="00C34F54">
        <w:rPr>
          <w:rStyle w:val="Emphasis"/>
        </w:rPr>
        <w:t>dispar</w:t>
      </w:r>
      <w:proofErr w:type="spellEnd"/>
      <w:r w:rsidRPr="00C34F54">
        <w:rPr>
          <w:rStyle w:val="Emphasis"/>
        </w:rPr>
        <w:t>- ate-impact framework is better able to account for the evidentiary problems involved in accounting for the diverse forms of discrimination manifested in a complex system characterized by a high degree of diffused discretion</w:t>
      </w:r>
      <w:r w:rsidRPr="00C34F54">
        <w:rPr>
          <w:sz w:val="16"/>
        </w:rPr>
        <w:t xml:space="preserve">.41 To be clear, this alternative approach is by no means perfect. It does not provide a proxy for the thorough evaluation of both costs and benefits presented in this Article. Rather, </w:t>
      </w:r>
      <w:r w:rsidRPr="00C34F54">
        <w:rPr>
          <w:rStyle w:val="StyleUnderline"/>
        </w:rPr>
        <w:t>disparate impact isolates a subset of problematic cases in which SQF’s heavy burden is asymmetrically assigned to minority communities</w:t>
      </w:r>
      <w:r w:rsidRPr="00C34F54">
        <w:rPr>
          <w:sz w:val="16"/>
        </w:rPr>
        <w:t xml:space="preserve">. </w:t>
      </w:r>
      <w:r w:rsidRPr="00C34F54">
        <w:rPr>
          <w:rStyle w:val="StyleUnderline"/>
        </w:rPr>
        <w:t>It demands a robust justification from the state for that potentially regressive, subordinating, and demoralizing situation</w:t>
      </w:r>
      <w:r w:rsidRPr="00C34F54">
        <w:rPr>
          <w:sz w:val="16"/>
        </w:rPr>
        <w:t xml:space="preserve">. </w:t>
      </w:r>
      <w:r w:rsidRPr="00C34F54">
        <w:rPr>
          <w:rStyle w:val="StyleUnderline"/>
        </w:rPr>
        <w:t>In this regard, it is better placed than either Fourth Amendment or Equal Protection doctrine to resist the exacerbation of racial hierarchies</w:t>
      </w:r>
      <w:r w:rsidRPr="00C34F54">
        <w:rPr>
          <w:sz w:val="16"/>
        </w:rPr>
        <w:t xml:space="preserve">.42 No theory of liability, however, will be a comprehensive panacea to a complex and entrenched social phenomenon like concentrated, racialized, poverty. </w:t>
      </w:r>
      <w:r w:rsidRPr="00C34F54">
        <w:rPr>
          <w:rStyle w:val="StyleUnderline"/>
        </w:rPr>
        <w:t>Disparate-impact liability for SQF captures the instances in which the moral wrong of SQF is at its acme</w:t>
      </w:r>
      <w:r w:rsidRPr="00C34F54">
        <w:rPr>
          <w:sz w:val="16"/>
        </w:rPr>
        <w:t xml:space="preserve"> (even if it does not capture all instances in which that wrong arises). </w:t>
      </w:r>
      <w:r w:rsidRPr="00C34F54">
        <w:rPr>
          <w:rStyle w:val="StyleUnderline"/>
        </w:rPr>
        <w:t>It helps ensure that policing responses make matters no worse</w:t>
      </w:r>
      <w:r w:rsidRPr="00C34F54">
        <w:rPr>
          <w:sz w:val="16"/>
        </w:rPr>
        <w:t xml:space="preserve">. It is emphatically only a piece of the larger mosaic of needful policing reform that ought to be pursued through both judicial and political avenues. Disparate-impact liability is often overlooked because it has not been part of Equal Protection doctrine since the early 1970s.43 Because of the Constitution-centered focus of much scholarship, it is easy to forget it is available. But </w:t>
      </w:r>
      <w:r w:rsidRPr="00C34F54">
        <w:rPr>
          <w:rStyle w:val="StyleUnderline"/>
        </w:rPr>
        <w:t>a disparate impact standard is available under both federal statutes that regulate local police departments</w:t>
      </w:r>
      <w:r w:rsidRPr="00C34F54">
        <w:rPr>
          <w:sz w:val="16"/>
        </w:rPr>
        <w:t xml:space="preserve">44 </w:t>
      </w:r>
      <w:r w:rsidRPr="00C34F54">
        <w:rPr>
          <w:rStyle w:val="StyleUnderline"/>
        </w:rPr>
        <w:t>and also</w:t>
      </w:r>
      <w:r w:rsidRPr="00C34F54">
        <w:rPr>
          <w:sz w:val="16"/>
        </w:rPr>
        <w:t xml:space="preserve"> (in California45 and Illinois46) </w:t>
      </w:r>
      <w:r w:rsidRPr="00C34F54">
        <w:rPr>
          <w:rStyle w:val="StyleUnderline"/>
        </w:rPr>
        <w:t>state law</w:t>
      </w:r>
      <w:r w:rsidRPr="00C34F54">
        <w:rPr>
          <w:sz w:val="16"/>
        </w:rPr>
        <w:t xml:space="preserve">.47 The Chicago settlement and the New Orleans settlement invoke some of these disparate-impact rules as guiding authorizations.48 Nevertheless, neither elaborates upon their bare-bone textual references. As a result, the analytic and practical advantages of a disparate-impact lens for police remain underappreciated. The theoretical questions raised by its translation to the policing context also remain poorly understood. My final aim is to show how disparate impact can serve as a lens for analyzing street policing in practice. To that end, I consider how disparate racial impacts might be </w:t>
      </w:r>
      <w:proofErr w:type="spellStart"/>
      <w:r w:rsidRPr="00C34F54">
        <w:rPr>
          <w:sz w:val="16"/>
        </w:rPr>
        <w:t>sifted</w:t>
      </w:r>
      <w:proofErr w:type="spellEnd"/>
      <w:r w:rsidRPr="00C34F54">
        <w:rPr>
          <w:sz w:val="16"/>
        </w:rPr>
        <w:t xml:space="preserve"> from the granular policing data increasingly being collected by large police departments as a result of settlements and consent decrees.49 Specifically, </w:t>
      </w:r>
      <w:r w:rsidRPr="00C34F54">
        <w:rPr>
          <w:rStyle w:val="StyleUnderline"/>
        </w:rPr>
        <w:t>I sketch three tractable empirical strategies for identifying disparate impact in street stop-related policies. First, deployment-related disparities between beats or districts within a jurisdiction</w:t>
      </w:r>
      <w:r w:rsidRPr="00C34F54">
        <w:rPr>
          <w:sz w:val="16"/>
        </w:rPr>
        <w:t xml:space="preserve"> can be measured to ascertain whether a municipality’s overall distribution of policing resources can be justified on race-neutral grounds.50 </w:t>
      </w:r>
      <w:r w:rsidRPr="00C34F54">
        <w:rPr>
          <w:rStyle w:val="StyleUnderline"/>
        </w:rPr>
        <w:t>Second</w:t>
      </w:r>
      <w:r w:rsidRPr="00C34F54">
        <w:rPr>
          <w:sz w:val="16"/>
        </w:rPr>
        <w:t xml:space="preserve">, within a given beat or district, </w:t>
      </w:r>
      <w:r w:rsidRPr="00C34F54">
        <w:rPr>
          <w:rStyle w:val="StyleUnderline"/>
        </w:rPr>
        <w:t>disparities in how stops are allocated among different ethnic and racial groups can be evaluated</w:t>
      </w:r>
      <w:r w:rsidRPr="00C34F54">
        <w:rPr>
          <w:sz w:val="16"/>
        </w:rPr>
        <w:t xml:space="preserve">.51 Finally, at the level of given officers, </w:t>
      </w:r>
      <w:r w:rsidRPr="00C34F54">
        <w:rPr>
          <w:rStyle w:val="StyleUnderline"/>
        </w:rPr>
        <w:t>disparities in the quantum of suspicion deployed for whites and nonwhites can be assessed by using a range of empirical tools</w:t>
      </w:r>
      <w:r w:rsidRPr="00C34F54">
        <w:rPr>
          <w:sz w:val="16"/>
        </w:rPr>
        <w:t xml:space="preserve">.52 </w:t>
      </w:r>
      <w:r w:rsidRPr="00C34F54">
        <w:rPr>
          <w:rStyle w:val="StyleUnderline"/>
        </w:rPr>
        <w:t>By aggregating and contrasting disparities at these different levels, the empirical approach that I sketch roughly enables a better understanding of the causes and extent of SQF’s disparate impact</w:t>
      </w:r>
      <w:r w:rsidRPr="00C34F54">
        <w:rPr>
          <w:sz w:val="16"/>
        </w:rPr>
        <w:t xml:space="preserve">. </w:t>
      </w:r>
      <w:r w:rsidRPr="00C34F54">
        <w:rPr>
          <w:rStyle w:val="StyleUnderline"/>
        </w:rPr>
        <w:t xml:space="preserve">That understanding in turn can serve as a foundation for more targeted, less disruptive, and more effective remedial interventions. </w:t>
      </w:r>
      <w:r w:rsidRPr="00C34F54">
        <w:rPr>
          <w:sz w:val="16"/>
        </w:rPr>
        <w:t xml:space="preserve">These empirical approaches, moreover, enable disparate impact’s translation to the policing context while avoiding the constitutional and practical problems encountered in the employment discrimination context. For each empirical approach posited, I consider the range of legitimate exculpatory justifications that might be offered to diffuse a prima facie finding of racial disparity.53 I further respond to weaknesses made apparent by disparate impact’s extant operation in other contexts. In the employment discrimination context, for example, there has been disagreement about how to identify business justifications that can justify racial disparities,54 and the magnitude of ultimate disparities required for liability.55 The use of disparate impact in the employment context has also generated worries about the doctrine’s constitutionality56 and its efficacy in promoting structural policy change.57 In translating disparate impact to the policing context, I consider and reject each of these reasons as a reason for abandoning the translation. The possibility of disparate impact as a template for rethinking urban policing has yet to be explored in any detail, although an earlier article by David </w:t>
      </w:r>
      <w:proofErr w:type="spellStart"/>
      <w:r w:rsidRPr="00C34F54">
        <w:rPr>
          <w:sz w:val="16"/>
        </w:rPr>
        <w:t>Sklansky</w:t>
      </w:r>
      <w:proofErr w:type="spellEnd"/>
      <w:r w:rsidRPr="00C34F54">
        <w:rPr>
          <w:sz w:val="16"/>
        </w:rPr>
        <w:t xml:space="preserve"> and colleagues touches on the question.58 But my analysis aligns with penetrating work by Tracey Meares, Jeffrey Fagan, and Amanda Geller, all of whom correctly emphasize that SQF is a distinctive mode of urban policing that cannot be analyzed in terms of discrete interactions because “programmatic stops are imposed from the top down” at a massive scale.59 Furthermore, I echo Richard Banks’ worry about the “potential inadequacy as a policy framework” of much constitutional doctrine, although my diagnosis and response to the problem of race in policing differ from his approach.60 In addition, </w:t>
      </w:r>
      <w:r w:rsidRPr="00C34F54">
        <w:rPr>
          <w:rStyle w:val="StyleUnderline"/>
        </w:rPr>
        <w:t>my analysis diverges sharply from the large literature on “racial profiling,”61 which more narrowly focuses on intentional animus</w:t>
      </w:r>
      <w:r w:rsidRPr="00C34F54">
        <w:rPr>
          <w:sz w:val="16"/>
        </w:rPr>
        <w:t xml:space="preserve"> or the purposive use of race as a criterion in enforcement decisions.62 Unlike these analyses, </w:t>
      </w:r>
      <w:r w:rsidRPr="00C34F54">
        <w:rPr>
          <w:rStyle w:val="StyleUnderline"/>
        </w:rPr>
        <w:t>my approach does not focus on individual fault or bad intent. Instead, I argue that legal intervention should be organized around the interaction between a specific kind of common policing strategy and larger social dynamics of racial segmentation and stratification</w:t>
      </w:r>
      <w:r w:rsidRPr="00C34F54">
        <w:rPr>
          <w:sz w:val="16"/>
        </w:rPr>
        <w:t>.63</w:t>
      </w:r>
    </w:p>
    <w:p w14:paraId="016BBA2F" w14:textId="77777777" w:rsidR="00B163CC" w:rsidRPr="00C34F54" w:rsidRDefault="00B163CC" w:rsidP="00B163CC">
      <w:pPr>
        <w:rPr>
          <w:sz w:val="16"/>
        </w:rPr>
      </w:pPr>
    </w:p>
    <w:p w14:paraId="1CD25487" w14:textId="77777777" w:rsidR="00B163CC" w:rsidRPr="00C34F54" w:rsidRDefault="00B163CC" w:rsidP="00B163CC"/>
    <w:p w14:paraId="4C017309" w14:textId="77777777" w:rsidR="00B163CC" w:rsidRPr="00B163CC" w:rsidRDefault="00B163CC" w:rsidP="00B163CC">
      <w:pPr>
        <w:rPr>
          <w:sz w:val="16"/>
        </w:rPr>
      </w:pPr>
    </w:p>
    <w:p w14:paraId="6EA70F93" w14:textId="77777777" w:rsidR="00B163CC" w:rsidRPr="00C34F54" w:rsidRDefault="00B163CC" w:rsidP="00B163CC"/>
    <w:p w14:paraId="1A0D60C2" w14:textId="77777777" w:rsidR="00B163CC" w:rsidRPr="00C34F54" w:rsidRDefault="00B163CC" w:rsidP="00B163CC">
      <w:pPr>
        <w:pStyle w:val="Heading4"/>
      </w:pPr>
      <w:r w:rsidRPr="00C34F54">
        <w:t>Disparate impact model of liability reduces stop and frisk through a legal framework that centers structural over individualist accounts of racism</w:t>
      </w:r>
    </w:p>
    <w:p w14:paraId="0E45AAC0" w14:textId="77777777" w:rsidR="00B163CC" w:rsidRPr="00C34F54" w:rsidRDefault="00B163CC" w:rsidP="00B163CC">
      <w:r w:rsidRPr="00C34F54">
        <w:t xml:space="preserve">Aziz </w:t>
      </w:r>
      <w:r w:rsidRPr="00C34F54">
        <w:rPr>
          <w:rStyle w:val="Style13ptBold"/>
        </w:rPr>
        <w:t>Huq in 2017</w:t>
      </w:r>
    </w:p>
    <w:p w14:paraId="21B44B0A" w14:textId="77777777" w:rsidR="00B163CC" w:rsidRPr="00C34F54" w:rsidRDefault="00B163CC" w:rsidP="00B163CC">
      <w:r w:rsidRPr="00C34F54">
        <w:t>Frank and Bernice J. Greenberg Professor of Law, University of Chicago Law School; Aziz Huq, "The Consequences of Disparate Policing: Evaluating Stop and Frisk as a Modality of Urban Policing," 101 Minnesota Law Review 2397 (2017).</w:t>
      </w:r>
    </w:p>
    <w:p w14:paraId="1CAF7675" w14:textId="77777777" w:rsidR="00B163CC" w:rsidRPr="00C34F54" w:rsidRDefault="00B163CC" w:rsidP="00B163CC">
      <w:r w:rsidRPr="00C34F54">
        <w:t>This Part turns from critique to a more constructive proposal. Not all instruments to mitigate moral wrongs have to reside in the Constitution. So I look elsewhere.</w:t>
      </w:r>
    </w:p>
    <w:p w14:paraId="12602659" w14:textId="77777777" w:rsidR="00B163CC" w:rsidRPr="00C34F54" w:rsidRDefault="00B163CC" w:rsidP="00B163CC">
      <w:pPr>
        <w:rPr>
          <w:sz w:val="16"/>
        </w:rPr>
      </w:pPr>
      <w:r w:rsidRPr="00C34F54">
        <w:rPr>
          <w:sz w:val="16"/>
        </w:rPr>
        <w:t xml:space="preserve">I argue that </w:t>
      </w:r>
      <w:r w:rsidRPr="00C34F54">
        <w:rPr>
          <w:rStyle w:val="StyleUnderline"/>
        </w:rPr>
        <w:t xml:space="preserve">a disparate-impact framework of liability, now found in both federal statutes and state law, provides a bet </w:t>
      </w:r>
      <w:proofErr w:type="spellStart"/>
      <w:r w:rsidRPr="00C34F54">
        <w:rPr>
          <w:rStyle w:val="StyleUnderline"/>
        </w:rPr>
        <w:t>ter</w:t>
      </w:r>
      <w:proofErr w:type="spellEnd"/>
      <w:r w:rsidRPr="00C34F54">
        <w:rPr>
          <w:rStyle w:val="StyleUnderline"/>
        </w:rPr>
        <w:t>—</w:t>
      </w:r>
      <w:r w:rsidRPr="00C34F54">
        <w:rPr>
          <w:sz w:val="16"/>
        </w:rPr>
        <w:t>but not a perfect—</w:t>
      </w:r>
      <w:r w:rsidRPr="00C34F54">
        <w:rPr>
          <w:rStyle w:val="Emphasis"/>
        </w:rPr>
        <w:t xml:space="preserve">framework for analyzing urban </w:t>
      </w:r>
      <w:proofErr w:type="spellStart"/>
      <w:r w:rsidRPr="00C34F54">
        <w:rPr>
          <w:rStyle w:val="Emphasis"/>
        </w:rPr>
        <w:t>streetpolicing</w:t>
      </w:r>
      <w:proofErr w:type="spellEnd"/>
      <w:r w:rsidRPr="00C34F54">
        <w:rPr>
          <w:rStyle w:val="Emphasis"/>
        </w:rPr>
        <w:t xml:space="preserve"> policy.</w:t>
      </w:r>
      <w:r w:rsidRPr="00C34F54">
        <w:rPr>
          <w:sz w:val="16"/>
        </w:rPr>
        <w:t xml:space="preserve"> </w:t>
      </w:r>
      <w:r w:rsidRPr="00C34F54">
        <w:rPr>
          <w:rStyle w:val="StyleUnderline"/>
        </w:rPr>
        <w:t>The purpose of the disparate-impact lens advanced here is diagnostic</w:t>
      </w:r>
      <w:r w:rsidRPr="00C34F54">
        <w:rPr>
          <w:sz w:val="16"/>
        </w:rPr>
        <w:t xml:space="preserve">. It is also second best in the sense that it does not track the loose cost-benefit analysis that is fleshed out in Part I: that cost-benefit analysis, in my view, impugns all programmatic use of SQF in racially diverse cities at present. More modestly, </w:t>
      </w:r>
      <w:r w:rsidRPr="00C34F54">
        <w:rPr>
          <w:rStyle w:val="StyleUnderline"/>
        </w:rPr>
        <w:t>a disparate-impact lens provides a way to identify when a police department’s programmatic use of Terry stops is especially likely to be unjustified because it is characterized by distinctive ecological and dynamic harms</w:t>
      </w:r>
      <w:r w:rsidRPr="00C34F54">
        <w:rPr>
          <w:sz w:val="16"/>
        </w:rPr>
        <w:t xml:space="preserve">. </w:t>
      </w:r>
      <w:r w:rsidRPr="00C34F54">
        <w:rPr>
          <w:rStyle w:val="StyleUnderline"/>
        </w:rPr>
        <w:t>A disparate-impact lens</w:t>
      </w:r>
      <w:r w:rsidRPr="00C34F54">
        <w:rPr>
          <w:sz w:val="16"/>
        </w:rPr>
        <w:t xml:space="preserve">, in other words, </w:t>
      </w:r>
      <w:r w:rsidRPr="00C34F54">
        <w:rPr>
          <w:rStyle w:val="Emphasis"/>
        </w:rPr>
        <w:t>flushes out the subset of municipal policing practices from which the harms identified in Part I are most likely to flow.</w:t>
      </w:r>
      <w:r w:rsidRPr="00C34F54">
        <w:rPr>
          <w:sz w:val="16"/>
        </w:rPr>
        <w:t xml:space="preserve"> It does not flag every instance in which SQF is unjustified on </w:t>
      </w:r>
      <w:proofErr w:type="spellStart"/>
      <w:r w:rsidRPr="00C34F54">
        <w:rPr>
          <w:sz w:val="16"/>
        </w:rPr>
        <w:t>welfarist</w:t>
      </w:r>
      <w:proofErr w:type="spellEnd"/>
      <w:r w:rsidRPr="00C34F54">
        <w:rPr>
          <w:sz w:val="16"/>
        </w:rPr>
        <w:t xml:space="preserve"> terms. Formally, </w:t>
      </w:r>
      <w:r w:rsidRPr="00C34F54">
        <w:rPr>
          <w:rStyle w:val="StyleUnderline"/>
        </w:rPr>
        <w:t>a disparate-impact framework identifies a set of policing practices in which the likely proximate costs of SQF are concentrated on minority communities without an adequately supported justification</w:t>
      </w:r>
      <w:r w:rsidRPr="00C34F54">
        <w:rPr>
          <w:sz w:val="16"/>
        </w:rPr>
        <w:t xml:space="preserve">. The analysis developed in Part II suggested that </w:t>
      </w:r>
      <w:r w:rsidRPr="00C34F54">
        <w:rPr>
          <w:rStyle w:val="StyleUnderline"/>
        </w:rPr>
        <w:t>the proximate costs of SQF</w:t>
      </w:r>
      <w:r w:rsidRPr="00C34F54">
        <w:rPr>
          <w:sz w:val="16"/>
        </w:rPr>
        <w:t>—which include the hassle and humiliation of stops—</w:t>
      </w:r>
      <w:r w:rsidRPr="00C34F54">
        <w:rPr>
          <w:rStyle w:val="Emphasis"/>
        </w:rPr>
        <w:t>are only a fraction of the total costs of SQF. The latter comprise the larger set of dynamic costs to individuals, families and communities</w:t>
      </w:r>
      <w:r w:rsidRPr="00C34F54">
        <w:rPr>
          <w:sz w:val="16"/>
        </w:rPr>
        <w:t xml:space="preserve">. But if even the proximate costs of SQF are highly concentrated, it is likely that aggregate costs are also extremely concentrated. </w:t>
      </w:r>
      <w:r w:rsidRPr="00C34F54">
        <w:rPr>
          <w:rStyle w:val="StyleUnderline"/>
        </w:rPr>
        <w:t>Where the state cannot identify a strong public policy justification for that concentration, SQF should be ranked as legally problematic</w:t>
      </w:r>
      <w:r w:rsidRPr="00C34F54">
        <w:rPr>
          <w:sz w:val="16"/>
        </w:rPr>
        <w:t xml:space="preserve">. More specifically, </w:t>
      </w:r>
      <w:r w:rsidRPr="00C34F54">
        <w:rPr>
          <w:rStyle w:val="StyleUnderline"/>
        </w:rPr>
        <w:t>where the state cannot adequately make the case that the concentration of SQF responds to a real crime problem, and in fact mitigates that problem, it should be required to reconsider its policing strategy</w:t>
      </w:r>
      <w:r w:rsidRPr="00C34F54">
        <w:rPr>
          <w:sz w:val="16"/>
        </w:rPr>
        <w:t xml:space="preserve">. In this sense, the avoidance of disparate impact is a modest, second-best demand, which nudges the state’s attention toward the right elements of policing strategy.292 </w:t>
      </w:r>
      <w:r w:rsidRPr="00C34F54">
        <w:rPr>
          <w:rStyle w:val="Emphasis"/>
        </w:rPr>
        <w:t>It invites, that is, remedial attention to systemic, rather than individualistic, pathologies. And it avoids the moralizing, and potentially polarizing, language of individual blame and liability</w:t>
      </w:r>
      <w:r w:rsidRPr="00C34F54">
        <w:rPr>
          <w:sz w:val="16"/>
        </w:rPr>
        <w:t xml:space="preserve">. </w:t>
      </w:r>
    </w:p>
    <w:p w14:paraId="0DABCE85" w14:textId="77777777" w:rsidR="00B163CC" w:rsidRPr="00C34F54" w:rsidRDefault="00B163CC" w:rsidP="00B163CC"/>
    <w:p w14:paraId="131E81E9" w14:textId="77777777" w:rsidR="00B163CC" w:rsidRPr="00C34F54" w:rsidRDefault="00B163CC" w:rsidP="00B163CC"/>
    <w:p w14:paraId="146A86F6" w14:textId="77777777" w:rsidR="00B163CC" w:rsidRPr="00C34F54" w:rsidRDefault="00B163CC" w:rsidP="00B163CC"/>
    <w:p w14:paraId="637CFFF6" w14:textId="3A06A4EA" w:rsidR="00EC03E4" w:rsidRPr="00EC03E4" w:rsidRDefault="00EC03E4" w:rsidP="00EC03E4">
      <w:pPr>
        <w:pStyle w:val="Heading3"/>
        <w:rPr>
          <w:u w:val="none"/>
        </w:rPr>
      </w:pPr>
      <w:r>
        <w:t>2NC – AT: Perm do Both / Shields Link</w:t>
      </w:r>
      <w:r>
        <w:rPr>
          <w:u w:val="none"/>
        </w:rPr>
        <w:t xml:space="preserve"> </w:t>
      </w:r>
    </w:p>
    <w:p w14:paraId="4D746B97" w14:textId="77777777" w:rsidR="00EC03E4" w:rsidRPr="00BA5374" w:rsidRDefault="00EC03E4" w:rsidP="00EC03E4">
      <w:pPr>
        <w:pStyle w:val="Heading4"/>
      </w:pPr>
      <w:r>
        <w:t xml:space="preserve">The perm </w:t>
      </w:r>
      <w:r>
        <w:rPr>
          <w:u w:val="single"/>
        </w:rPr>
        <w:t>causes Trump to win</w:t>
      </w:r>
      <w:r>
        <w:t xml:space="preserve"> – he’ll </w:t>
      </w:r>
      <w:r>
        <w:rPr>
          <w:u w:val="single"/>
        </w:rPr>
        <w:t>get credit</w:t>
      </w:r>
      <w:r>
        <w:t xml:space="preserve"> for </w:t>
      </w:r>
      <w:r>
        <w:rPr>
          <w:u w:val="single"/>
        </w:rPr>
        <w:t>bipartisan legislation</w:t>
      </w:r>
      <w:r>
        <w:t xml:space="preserve"> which </w:t>
      </w:r>
      <w:r>
        <w:rPr>
          <w:u w:val="single"/>
        </w:rPr>
        <w:t>undercuts</w:t>
      </w:r>
      <w:r>
        <w:t xml:space="preserve"> key messaging</w:t>
      </w:r>
    </w:p>
    <w:p w14:paraId="065056ED" w14:textId="77777777" w:rsidR="00EC03E4" w:rsidRPr="00BA5374" w:rsidRDefault="00EC03E4" w:rsidP="00EC03E4">
      <w:r w:rsidRPr="00BA5374">
        <w:rPr>
          <w:rStyle w:val="Style13ptBold"/>
        </w:rPr>
        <w:t>Indivisible 19</w:t>
      </w:r>
      <w:r w:rsidRPr="00BA5374">
        <w:t>, [they get Dems elected, INDIVISIBLE ON OFFENSE: NEW CONGRESS, NEW INDIVISIBLE STRATEGY, https://indivisible.org/resource/indivisible-offense-new-congress-new-indivisible-strategy</w:t>
      </w:r>
      <w:r>
        <w:t>]</w:t>
      </w:r>
    </w:p>
    <w:p w14:paraId="5323781F" w14:textId="77777777" w:rsidR="00EC03E4" w:rsidRPr="0087018D" w:rsidRDefault="00EC03E4" w:rsidP="00EC03E4">
      <w:pPr>
        <w:rPr>
          <w:sz w:val="16"/>
        </w:rPr>
      </w:pPr>
      <w:r w:rsidRPr="0087018D">
        <w:rPr>
          <w:sz w:val="16"/>
        </w:rPr>
        <w:t xml:space="preserve">In addition, </w:t>
      </w:r>
      <w:r w:rsidRPr="00C94859">
        <w:rPr>
          <w:rStyle w:val="StyleUnderline"/>
          <w:highlight w:val="cyan"/>
        </w:rPr>
        <w:t>Democrats</w:t>
      </w:r>
      <w:r w:rsidRPr="0087018D">
        <w:rPr>
          <w:rStyle w:val="StyleUnderline"/>
        </w:rPr>
        <w:t xml:space="preserve"> will </w:t>
      </w:r>
      <w:r w:rsidRPr="00C94859">
        <w:rPr>
          <w:rStyle w:val="StyleUnderline"/>
          <w:highlight w:val="cyan"/>
        </w:rPr>
        <w:t xml:space="preserve">face pressure to </w:t>
      </w:r>
      <w:r w:rsidRPr="00C94859">
        <w:rPr>
          <w:rStyle w:val="Emphasis"/>
          <w:highlight w:val="cyan"/>
        </w:rPr>
        <w:t>“play ball”</w:t>
      </w:r>
      <w:r w:rsidRPr="00C94859">
        <w:rPr>
          <w:rStyle w:val="StyleUnderline"/>
          <w:highlight w:val="cyan"/>
        </w:rPr>
        <w:t xml:space="preserve"> with Trump</w:t>
      </w:r>
      <w:r w:rsidRPr="00C94859">
        <w:rPr>
          <w:sz w:val="16"/>
          <w:highlight w:val="cyan"/>
        </w:rPr>
        <w:t xml:space="preserve"> </w:t>
      </w:r>
      <w:r w:rsidRPr="00C94859">
        <w:rPr>
          <w:rStyle w:val="StyleUnderline"/>
          <w:highlight w:val="cyan"/>
        </w:rPr>
        <w:t>— which could be dangerous.</w:t>
      </w:r>
      <w:r w:rsidRPr="0087018D">
        <w:rPr>
          <w:sz w:val="16"/>
        </w:rPr>
        <w:t xml:space="preserve"> Democrats in the incoming Congress are going to be under a lot of pressure to cut deals and show that they’re reasonable and can “work” with Trump. Instead of blocking Republican priority bills or passing progressive bills out of the House, </w:t>
      </w:r>
      <w:r w:rsidRPr="00C94859">
        <w:rPr>
          <w:rStyle w:val="StyleUnderline"/>
          <w:highlight w:val="cyan"/>
        </w:rPr>
        <w:t>Democrats could</w:t>
      </w:r>
      <w:r w:rsidRPr="0087018D">
        <w:rPr>
          <w:sz w:val="16"/>
        </w:rPr>
        <w:t xml:space="preserve"> decide to </w:t>
      </w:r>
      <w:r w:rsidRPr="00C94859">
        <w:rPr>
          <w:rStyle w:val="StyleUnderline"/>
          <w:highlight w:val="cyan"/>
        </w:rPr>
        <w:t xml:space="preserve">cut </w:t>
      </w:r>
      <w:r w:rsidRPr="00C94859">
        <w:rPr>
          <w:rStyle w:val="Emphasis"/>
          <w:highlight w:val="cyan"/>
        </w:rPr>
        <w:t>bad deals</w:t>
      </w:r>
      <w:r w:rsidRPr="0087018D">
        <w:rPr>
          <w:sz w:val="16"/>
        </w:rPr>
        <w:t xml:space="preserve"> with Trump. Remember, in the past year alone, Democrats joined Republicans to deregulate Wall Street, to confirm a torturer to lead the CIA, and to confirm a climate-denying </w:t>
      </w:r>
      <w:proofErr w:type="spellStart"/>
      <w:r w:rsidRPr="0087018D">
        <w:rPr>
          <w:sz w:val="16"/>
        </w:rPr>
        <w:t>Islamophobe</w:t>
      </w:r>
      <w:proofErr w:type="spellEnd"/>
      <w:r w:rsidRPr="0087018D">
        <w:rPr>
          <w:sz w:val="16"/>
        </w:rPr>
        <w:t xml:space="preserve"> to lead the Department of State.  We simply cannot take for granted that Democrats will stick together on important votes. Historically speaking, Democrats are much less likely to vote as a unif</w:t>
      </w:r>
      <w:r>
        <w:rPr>
          <w:sz w:val="16"/>
        </w:rPr>
        <w:t>ied group than Republicans are.</w:t>
      </w:r>
    </w:p>
    <w:p w14:paraId="12C415AE" w14:textId="77777777" w:rsidR="00EC03E4" w:rsidRPr="0087018D" w:rsidRDefault="00EC03E4" w:rsidP="00EC03E4">
      <w:pPr>
        <w:rPr>
          <w:sz w:val="16"/>
        </w:rPr>
      </w:pPr>
      <w:r w:rsidRPr="0087018D">
        <w:rPr>
          <w:sz w:val="16"/>
        </w:rPr>
        <w:t xml:space="preserve">That means Democrats will continue to need our help stiffening their spines. We’re not going to mince words: </w:t>
      </w:r>
      <w:r w:rsidRPr="0087018D">
        <w:rPr>
          <w:rStyle w:val="StyleUnderline"/>
        </w:rPr>
        <w:t xml:space="preserve">Cutting deals could harm Americans </w:t>
      </w:r>
      <w:r w:rsidRPr="00C94859">
        <w:rPr>
          <w:rStyle w:val="StyleUnderline"/>
          <w:highlight w:val="cyan"/>
        </w:rPr>
        <w:t xml:space="preserve">and </w:t>
      </w:r>
      <w:r w:rsidRPr="00C94859">
        <w:rPr>
          <w:rStyle w:val="Emphasis"/>
          <w:highlight w:val="cyan"/>
        </w:rPr>
        <w:t>help Trump win re-election</w:t>
      </w:r>
      <w:r w:rsidRPr="0087018D">
        <w:rPr>
          <w:rStyle w:val="StyleUnderline"/>
        </w:rPr>
        <w:t>.</w:t>
      </w:r>
      <w:r w:rsidRPr="0087018D">
        <w:rPr>
          <w:sz w:val="16"/>
        </w:rPr>
        <w:t xml:space="preserve"> Why? First, </w:t>
      </w:r>
      <w:r w:rsidRPr="0087018D">
        <w:rPr>
          <w:rStyle w:val="StyleUnderline"/>
        </w:rPr>
        <w:t>Trump is a radical right-wing extremist. Deals</w:t>
      </w:r>
      <w:r w:rsidRPr="0087018D">
        <w:rPr>
          <w:sz w:val="16"/>
        </w:rPr>
        <w:t xml:space="preserve"> with him will </w:t>
      </w:r>
      <w:r w:rsidRPr="0087018D">
        <w:rPr>
          <w:rStyle w:val="StyleUnderline"/>
        </w:rPr>
        <w:t>invariably involve threats to</w:t>
      </w:r>
      <w:r w:rsidRPr="0087018D">
        <w:rPr>
          <w:sz w:val="16"/>
        </w:rPr>
        <w:t xml:space="preserve"> the </w:t>
      </w:r>
      <w:r w:rsidRPr="0087018D">
        <w:rPr>
          <w:rStyle w:val="StyleUnderline"/>
        </w:rPr>
        <w:t>things we care most about.</w:t>
      </w:r>
      <w:r w:rsidRPr="0087018D">
        <w:rPr>
          <w:sz w:val="16"/>
        </w:rPr>
        <w:t xml:space="preserve"> </w:t>
      </w:r>
      <w:r w:rsidRPr="0087018D">
        <w:rPr>
          <w:rStyle w:val="StyleUnderline"/>
        </w:rPr>
        <w:t>The past two years</w:t>
      </w:r>
      <w:r w:rsidRPr="0087018D">
        <w:rPr>
          <w:sz w:val="16"/>
        </w:rPr>
        <w:t xml:space="preserve"> have </w:t>
      </w:r>
      <w:r w:rsidRPr="0087018D">
        <w:rPr>
          <w:rStyle w:val="StyleUnderline"/>
        </w:rPr>
        <w:t>made clear</w:t>
      </w:r>
      <w:r w:rsidRPr="0087018D">
        <w:rPr>
          <w:sz w:val="16"/>
        </w:rPr>
        <w:t xml:space="preserve"> that </w:t>
      </w:r>
      <w:r w:rsidRPr="0087018D">
        <w:rPr>
          <w:rStyle w:val="StyleUnderline"/>
        </w:rPr>
        <w:t>Trump wakes up every day thinking about how he can hurt vulnerable communities</w:t>
      </w:r>
      <w:r w:rsidRPr="0087018D">
        <w:rPr>
          <w:sz w:val="16"/>
        </w:rPr>
        <w:t xml:space="preserve"> like immigrant families, </w:t>
      </w:r>
      <w:r w:rsidRPr="0087018D">
        <w:rPr>
          <w:rStyle w:val="StyleUnderline"/>
        </w:rPr>
        <w:t>and</w:t>
      </w:r>
      <w:r w:rsidRPr="0087018D">
        <w:rPr>
          <w:sz w:val="16"/>
        </w:rPr>
        <w:t xml:space="preserve"> how he can </w:t>
      </w:r>
      <w:r w:rsidRPr="0087018D">
        <w:rPr>
          <w:rStyle w:val="StyleUnderline"/>
        </w:rPr>
        <w:t>loot the government</w:t>
      </w:r>
      <w:r w:rsidRPr="0087018D">
        <w:rPr>
          <w:sz w:val="16"/>
        </w:rPr>
        <w:t xml:space="preserve"> for his and his cronies’ benefit. Deals — for example, an infrastructure bill that enriches Trump while funding a wall — will only further endanger the things we care most about.</w:t>
      </w:r>
    </w:p>
    <w:p w14:paraId="07807494" w14:textId="77777777" w:rsidR="00EC03E4" w:rsidRDefault="00EC03E4" w:rsidP="00EC03E4">
      <w:pPr>
        <w:rPr>
          <w:rStyle w:val="StyleUnderline"/>
        </w:rPr>
      </w:pPr>
      <w:r w:rsidRPr="0087018D">
        <w:rPr>
          <w:sz w:val="16"/>
        </w:rPr>
        <w:t xml:space="preserve">But the biggest reason that </w:t>
      </w:r>
      <w:r w:rsidRPr="0087018D">
        <w:rPr>
          <w:rStyle w:val="StyleUnderline"/>
        </w:rPr>
        <w:t xml:space="preserve">cutting </w:t>
      </w:r>
      <w:r w:rsidRPr="00C94859">
        <w:rPr>
          <w:rStyle w:val="StyleUnderline"/>
          <w:highlight w:val="cyan"/>
        </w:rPr>
        <w:t>deals</w:t>
      </w:r>
      <w:r w:rsidRPr="0087018D">
        <w:rPr>
          <w:sz w:val="16"/>
        </w:rPr>
        <w:t xml:space="preserve"> is so dangerous is this: It </w:t>
      </w:r>
      <w:r w:rsidRPr="00C94859">
        <w:rPr>
          <w:rStyle w:val="Emphasis"/>
          <w:highlight w:val="cyan"/>
        </w:rPr>
        <w:t>reinforces</w:t>
      </w:r>
      <w:r w:rsidRPr="00C94859">
        <w:rPr>
          <w:rStyle w:val="StyleUnderline"/>
          <w:highlight w:val="cyan"/>
        </w:rPr>
        <w:t xml:space="preserve"> the </w:t>
      </w:r>
      <w:r w:rsidRPr="00C94859">
        <w:rPr>
          <w:rStyle w:val="Emphasis"/>
          <w:highlight w:val="cyan"/>
        </w:rPr>
        <w:t>idea</w:t>
      </w:r>
      <w:r w:rsidRPr="0087018D">
        <w:rPr>
          <w:sz w:val="16"/>
        </w:rPr>
        <w:t xml:space="preserve"> that </w:t>
      </w:r>
      <w:r w:rsidRPr="00C94859">
        <w:rPr>
          <w:rStyle w:val="Emphasis"/>
          <w:highlight w:val="cyan"/>
        </w:rPr>
        <w:t>Trump</w:t>
      </w:r>
      <w:r w:rsidRPr="00C94859">
        <w:rPr>
          <w:rStyle w:val="StyleUnderline"/>
          <w:highlight w:val="cyan"/>
        </w:rPr>
        <w:t xml:space="preserve"> is a </w:t>
      </w:r>
      <w:r w:rsidRPr="00C94859">
        <w:rPr>
          <w:rStyle w:val="Emphasis"/>
          <w:highlight w:val="cyan"/>
        </w:rPr>
        <w:t>normal president capable of governing</w:t>
      </w:r>
      <w:r w:rsidRPr="0087018D">
        <w:rPr>
          <w:rStyle w:val="StyleUnderline"/>
        </w:rPr>
        <w:t xml:space="preserve"> well, </w:t>
      </w:r>
      <w:r w:rsidRPr="00C94859">
        <w:rPr>
          <w:rStyle w:val="StyleUnderline"/>
          <w:highlight w:val="cyan"/>
        </w:rPr>
        <w:t xml:space="preserve">instead of a </w:t>
      </w:r>
      <w:r w:rsidRPr="00C94859">
        <w:rPr>
          <w:rStyle w:val="Emphasis"/>
          <w:highlight w:val="cyan"/>
        </w:rPr>
        <w:t>clear danger</w:t>
      </w:r>
      <w:r w:rsidRPr="00C94859">
        <w:rPr>
          <w:rStyle w:val="StyleUnderline"/>
          <w:highlight w:val="cyan"/>
        </w:rPr>
        <w:t xml:space="preserve"> to</w:t>
      </w:r>
      <w:r w:rsidRPr="0087018D">
        <w:rPr>
          <w:rStyle w:val="StyleUnderline"/>
        </w:rPr>
        <w:t xml:space="preserve"> our </w:t>
      </w:r>
      <w:r w:rsidRPr="00C94859">
        <w:rPr>
          <w:rStyle w:val="Emphasis"/>
          <w:highlight w:val="cyan"/>
        </w:rPr>
        <w:t>democracy</w:t>
      </w:r>
      <w:r w:rsidRPr="0087018D">
        <w:rPr>
          <w:rStyle w:val="StyleUnderline"/>
        </w:rPr>
        <w:t xml:space="preserve">. </w:t>
      </w:r>
      <w:r w:rsidRPr="00C94859">
        <w:rPr>
          <w:rStyle w:val="StyleUnderline"/>
          <w:highlight w:val="cyan"/>
        </w:rPr>
        <w:t>Presidents</w:t>
      </w:r>
      <w:r w:rsidRPr="00C94859">
        <w:rPr>
          <w:sz w:val="16"/>
          <w:highlight w:val="cyan"/>
        </w:rPr>
        <w:t xml:space="preserve"> </w:t>
      </w:r>
      <w:r w:rsidRPr="00C94859">
        <w:rPr>
          <w:rStyle w:val="StyleUnderline"/>
          <w:highlight w:val="cyan"/>
        </w:rPr>
        <w:t xml:space="preserve">generally </w:t>
      </w:r>
      <w:r w:rsidRPr="00C94859">
        <w:rPr>
          <w:rStyle w:val="Emphasis"/>
          <w:highlight w:val="cyan"/>
        </w:rPr>
        <w:t>get credit for</w:t>
      </w:r>
      <w:r w:rsidRPr="0087018D">
        <w:rPr>
          <w:sz w:val="16"/>
        </w:rPr>
        <w:t xml:space="preserve"> major </w:t>
      </w:r>
      <w:r w:rsidRPr="00C94859">
        <w:rPr>
          <w:rStyle w:val="Emphasis"/>
          <w:highlight w:val="cyan"/>
        </w:rPr>
        <w:t>legislative victories</w:t>
      </w:r>
      <w:r w:rsidRPr="00C94859">
        <w:rPr>
          <w:sz w:val="16"/>
          <w:highlight w:val="cyan"/>
        </w:rPr>
        <w:t>,</w:t>
      </w:r>
      <w:r w:rsidRPr="0087018D">
        <w:rPr>
          <w:sz w:val="16"/>
        </w:rPr>
        <w:t xml:space="preserve"> and </w:t>
      </w:r>
      <w:r w:rsidRPr="00C94859">
        <w:rPr>
          <w:rStyle w:val="StyleUnderline"/>
          <w:highlight w:val="cyan"/>
        </w:rPr>
        <w:t xml:space="preserve">Trump will </w:t>
      </w:r>
      <w:r w:rsidRPr="00C94859">
        <w:rPr>
          <w:rStyle w:val="Emphasis"/>
          <w:highlight w:val="cyan"/>
        </w:rPr>
        <w:t>use</w:t>
      </w:r>
      <w:r w:rsidRPr="00C94859">
        <w:rPr>
          <w:rStyle w:val="StyleUnderline"/>
          <w:highlight w:val="cyan"/>
        </w:rPr>
        <w:t xml:space="preserve"> a </w:t>
      </w:r>
      <w:r w:rsidRPr="00C94859">
        <w:rPr>
          <w:rStyle w:val="Emphasis"/>
          <w:highlight w:val="cyan"/>
        </w:rPr>
        <w:t>win</w:t>
      </w:r>
      <w:r w:rsidRPr="00C94859">
        <w:rPr>
          <w:rStyle w:val="StyleUnderline"/>
          <w:highlight w:val="cyan"/>
        </w:rPr>
        <w:t xml:space="preserve"> to </w:t>
      </w:r>
      <w:r w:rsidRPr="00C94859">
        <w:rPr>
          <w:rStyle w:val="Emphasis"/>
          <w:highlight w:val="cyan"/>
        </w:rPr>
        <w:t>make the case</w:t>
      </w:r>
      <w:r w:rsidRPr="00C94859">
        <w:rPr>
          <w:rStyle w:val="StyleUnderline"/>
          <w:highlight w:val="cyan"/>
        </w:rPr>
        <w:t xml:space="preserve"> to </w:t>
      </w:r>
      <w:r w:rsidRPr="00C94859">
        <w:rPr>
          <w:rStyle w:val="Emphasis"/>
          <w:highlight w:val="cyan"/>
        </w:rPr>
        <w:t>voters</w:t>
      </w:r>
      <w:r w:rsidRPr="0087018D">
        <w:rPr>
          <w:rStyle w:val="StyleUnderline"/>
        </w:rPr>
        <w:t xml:space="preserve"> that </w:t>
      </w:r>
      <w:r w:rsidRPr="00C94859">
        <w:rPr>
          <w:rStyle w:val="StyleUnderline"/>
          <w:highlight w:val="cyan"/>
        </w:rPr>
        <w:t xml:space="preserve">he can </w:t>
      </w:r>
      <w:r w:rsidRPr="00C94859">
        <w:rPr>
          <w:rStyle w:val="Emphasis"/>
          <w:highlight w:val="cyan"/>
        </w:rPr>
        <w:t>get things done</w:t>
      </w:r>
      <w:r w:rsidRPr="0087018D">
        <w:rPr>
          <w:sz w:val="16"/>
        </w:rPr>
        <w:t xml:space="preserve">, that he can </w:t>
      </w:r>
      <w:r w:rsidRPr="00C94859">
        <w:rPr>
          <w:rStyle w:val="Emphasis"/>
          <w:highlight w:val="cyan"/>
        </w:rPr>
        <w:t>work across</w:t>
      </w:r>
      <w:r w:rsidRPr="00C94859">
        <w:rPr>
          <w:rStyle w:val="StyleUnderline"/>
          <w:highlight w:val="cyan"/>
        </w:rPr>
        <w:t xml:space="preserve"> the </w:t>
      </w:r>
      <w:r w:rsidRPr="00C94859">
        <w:rPr>
          <w:rStyle w:val="Emphasis"/>
          <w:highlight w:val="cyan"/>
        </w:rPr>
        <w:t>aisle</w:t>
      </w:r>
      <w:r w:rsidRPr="0087018D">
        <w:rPr>
          <w:sz w:val="16"/>
        </w:rPr>
        <w:t xml:space="preserve">, that he can </w:t>
      </w:r>
      <w:r w:rsidRPr="00C94859">
        <w:rPr>
          <w:rStyle w:val="Emphasis"/>
          <w:highlight w:val="cyan"/>
        </w:rPr>
        <w:t>govern</w:t>
      </w:r>
      <w:r w:rsidRPr="00C94859">
        <w:rPr>
          <w:rStyle w:val="StyleUnderline"/>
          <w:highlight w:val="cyan"/>
        </w:rPr>
        <w:t>, and</w:t>
      </w:r>
      <w:r w:rsidRPr="0087018D">
        <w:rPr>
          <w:rStyle w:val="StyleUnderline"/>
        </w:rPr>
        <w:t xml:space="preserve"> that he should </w:t>
      </w:r>
      <w:r w:rsidRPr="00C94859">
        <w:rPr>
          <w:rStyle w:val="StyleUnderline"/>
          <w:highlight w:val="cyan"/>
        </w:rPr>
        <w:t xml:space="preserve">be </w:t>
      </w:r>
      <w:r w:rsidRPr="00C94859">
        <w:rPr>
          <w:rStyle w:val="Emphasis"/>
          <w:highlight w:val="cyan"/>
        </w:rPr>
        <w:t>re-elected</w:t>
      </w:r>
      <w:r w:rsidRPr="0087018D">
        <w:rPr>
          <w:rStyle w:val="StyleUnderline"/>
        </w:rPr>
        <w:t>.</w:t>
      </w:r>
      <w:r w:rsidRPr="0087018D">
        <w:rPr>
          <w:sz w:val="16"/>
        </w:rPr>
        <w:t xml:space="preserve"> We know these things aren’t true, and we know that </w:t>
      </w:r>
      <w:r w:rsidRPr="00C94859">
        <w:rPr>
          <w:rStyle w:val="Emphasis"/>
          <w:highlight w:val="cyan"/>
        </w:rPr>
        <w:t>any legislation</w:t>
      </w:r>
      <w:r w:rsidRPr="00C94859">
        <w:rPr>
          <w:rStyle w:val="StyleUnderline"/>
          <w:highlight w:val="cyan"/>
        </w:rPr>
        <w:t xml:space="preserve"> terrible enough for him to accept is </w:t>
      </w:r>
      <w:r w:rsidRPr="00C94859">
        <w:rPr>
          <w:rStyle w:val="Emphasis"/>
          <w:highlight w:val="cyan"/>
        </w:rPr>
        <w:t>dangerous</w:t>
      </w:r>
      <w:r w:rsidRPr="0087018D">
        <w:rPr>
          <w:rStyle w:val="StyleUnderline"/>
        </w:rPr>
        <w:t>,</w:t>
      </w:r>
      <w:r w:rsidRPr="0087018D">
        <w:rPr>
          <w:sz w:val="16"/>
        </w:rPr>
        <w:t xml:space="preserve"> so </w:t>
      </w:r>
      <w:r w:rsidRPr="00C94859">
        <w:rPr>
          <w:rStyle w:val="StyleUnderline"/>
          <w:highlight w:val="cyan"/>
        </w:rPr>
        <w:t>why</w:t>
      </w:r>
      <w:r w:rsidRPr="0087018D">
        <w:rPr>
          <w:sz w:val="16"/>
        </w:rPr>
        <w:t xml:space="preserve"> would we </w:t>
      </w:r>
      <w:r w:rsidRPr="00C94859">
        <w:rPr>
          <w:rStyle w:val="Emphasis"/>
          <w:highlight w:val="cyan"/>
        </w:rPr>
        <w:t>help him</w:t>
      </w:r>
      <w:r w:rsidRPr="0087018D">
        <w:rPr>
          <w:rStyle w:val="StyleUnderline"/>
        </w:rPr>
        <w:t xml:space="preserve"> out?</w:t>
      </w:r>
    </w:p>
    <w:p w14:paraId="69D0E4EA" w14:textId="2BF178DB" w:rsidR="00B163CC" w:rsidRDefault="00B163CC" w:rsidP="00B163CC">
      <w:pPr>
        <w:pStyle w:val="Heading3"/>
      </w:pPr>
      <w:r>
        <w:t xml:space="preserve">2NC – AT: Perm do CP </w:t>
      </w:r>
    </w:p>
    <w:p w14:paraId="283FC99F" w14:textId="791DF79D" w:rsidR="00A3485D" w:rsidRPr="00A3485D" w:rsidRDefault="00A3485D" w:rsidP="00A3485D">
      <w:pPr>
        <w:pStyle w:val="Heading4"/>
      </w:pPr>
      <w:r>
        <w:t xml:space="preserve">Perm do the CP </w:t>
      </w:r>
      <w:r>
        <w:rPr>
          <w:u w:val="single"/>
        </w:rPr>
        <w:t>severs</w:t>
      </w:r>
      <w:r>
        <w:t xml:space="preserve"> – if they </w:t>
      </w:r>
      <w:r>
        <w:rPr>
          <w:u w:val="single"/>
        </w:rPr>
        <w:t>win it</w:t>
      </w:r>
      <w:r>
        <w:t xml:space="preserve">, vote negative on </w:t>
      </w:r>
      <w:r>
        <w:rPr>
          <w:u w:val="single"/>
        </w:rPr>
        <w:t>topicality</w:t>
      </w:r>
      <w:r>
        <w:t xml:space="preserve"> </w:t>
      </w:r>
    </w:p>
    <w:p w14:paraId="0EFE848A" w14:textId="77777777" w:rsidR="00B163CC" w:rsidRPr="003C488E" w:rsidRDefault="00B163CC" w:rsidP="00B163CC">
      <w:pPr>
        <w:pStyle w:val="Heading4"/>
      </w:pPr>
      <w:r>
        <w:t>Enact means a law or statute created through legislature</w:t>
      </w:r>
    </w:p>
    <w:p w14:paraId="552F59CE" w14:textId="77777777" w:rsidR="00B163CC" w:rsidRDefault="00B163CC" w:rsidP="00B163CC">
      <w:r>
        <w:t xml:space="preserve">John C. </w:t>
      </w:r>
      <w:r w:rsidRPr="003C488E">
        <w:rPr>
          <w:rStyle w:val="Style13ptBold"/>
        </w:rPr>
        <w:t>Philo in 2019</w:t>
      </w:r>
    </w:p>
    <w:p w14:paraId="14950C1B" w14:textId="77777777" w:rsidR="00B163CC" w:rsidRDefault="00B163CC" w:rsidP="00B163CC">
      <w:r>
        <w:t>Anthony D. Paris (P71525) SUGAR LAW CENTER FOR ECONOMIC &amp; SOCIAL JUSTICE; AMICI CURIAE BRIEF OF THE SUGAR LAW CENTER FOR ECONOMIC &amp; SOCIAL JUSTICE, THE MICHIGAN CHAPTER OF THE NATIONAL LAWYERS GUILD, THE MICHIGAN IMMIGRANT RIGHTS CENTER, FARMWORK LEGAL SERVICES OF MICHIGAN AND THE CENTER FOR COMMUNITY BASED ENTERPRISE IN OPPOSITION TO THE CONSTITUTIONALITY OF 2018 PA 368 and 2018 PA 369; https://courts.michigan.gov/Courts/MichiganSupremeCourt/oral-arguments/2018-2019/Documents/159160_33_02_AC_SLC.pdf</w:t>
      </w:r>
    </w:p>
    <w:p w14:paraId="34FE1A3D" w14:textId="77777777" w:rsidR="00B163CC" w:rsidRPr="00AA4E20" w:rsidRDefault="00B163CC" w:rsidP="00B163CC">
      <w:pPr>
        <w:rPr>
          <w:sz w:val="16"/>
        </w:rPr>
      </w:pPr>
      <w:r w:rsidRPr="00AA4E20">
        <w:rPr>
          <w:rStyle w:val="StyleUnderline"/>
        </w:rPr>
        <w:t>Article 2, § 9 gives the Legislature the power to “</w:t>
      </w:r>
      <w:r w:rsidRPr="00AA4E20">
        <w:rPr>
          <w:rStyle w:val="Emphasis"/>
        </w:rPr>
        <w:t>enact</w:t>
      </w:r>
      <w:r w:rsidRPr="00AA4E20">
        <w:rPr>
          <w:rStyle w:val="StyleUnderline"/>
        </w:rPr>
        <w:t>” a citizen’s initiative before the</w:t>
      </w:r>
      <w:r>
        <w:rPr>
          <w:rStyle w:val="StyleUnderline"/>
        </w:rPr>
        <w:t xml:space="preserve"> </w:t>
      </w:r>
      <w:r w:rsidRPr="00AA4E20">
        <w:rPr>
          <w:rStyle w:val="StyleUnderline"/>
        </w:rPr>
        <w:t>measure is placed on the ballot</w:t>
      </w:r>
      <w:r w:rsidRPr="00AA4E20">
        <w:rPr>
          <w:sz w:val="16"/>
        </w:rPr>
        <w:t>. The provision reads: “[</w:t>
      </w:r>
      <w:r w:rsidRPr="00AA4E20">
        <w:rPr>
          <w:rStyle w:val="StyleUnderline"/>
        </w:rPr>
        <w:t>a]</w:t>
      </w:r>
      <w:proofErr w:type="spellStart"/>
      <w:r w:rsidRPr="00AA4E20">
        <w:rPr>
          <w:rStyle w:val="StyleUnderline"/>
        </w:rPr>
        <w:t>ny</w:t>
      </w:r>
      <w:proofErr w:type="spellEnd"/>
      <w:r w:rsidRPr="00AA4E20">
        <w:rPr>
          <w:rStyle w:val="StyleUnderline"/>
        </w:rPr>
        <w:t xml:space="preserve"> law proposed by initiative petition</w:t>
      </w:r>
      <w:r>
        <w:rPr>
          <w:rStyle w:val="StyleUnderline"/>
        </w:rPr>
        <w:t xml:space="preserve"> </w:t>
      </w:r>
      <w:r w:rsidRPr="00AA4E20">
        <w:rPr>
          <w:rStyle w:val="StyleUnderline"/>
        </w:rPr>
        <w:t xml:space="preserve">shall be </w:t>
      </w:r>
      <w:r w:rsidRPr="00AA4E20">
        <w:rPr>
          <w:rStyle w:val="Emphasis"/>
        </w:rPr>
        <w:t>either enacted or rejected</w:t>
      </w:r>
      <w:r w:rsidRPr="00AA4E20">
        <w:rPr>
          <w:rStyle w:val="StyleUnderline"/>
        </w:rPr>
        <w:t xml:space="preserve"> </w:t>
      </w:r>
      <w:r w:rsidRPr="00AA4E20">
        <w:rPr>
          <w:rStyle w:val="Emphasis"/>
        </w:rPr>
        <w:t>by the legislature</w:t>
      </w:r>
      <w:r w:rsidRPr="00AA4E20">
        <w:rPr>
          <w:rStyle w:val="StyleUnderline"/>
        </w:rPr>
        <w:t xml:space="preserve"> without change or amendment</w:t>
      </w:r>
      <w:r w:rsidRPr="00AA4E20">
        <w:rPr>
          <w:sz w:val="16"/>
        </w:rPr>
        <w:t xml:space="preserve">.” Const 1963, art 2, § 9 (emphasis added). The framers and the electorate in 1963 would have shared an understanding that the term “enacted” encompasses and requires that an initiative, in fact, takes effect as a law of this state. As stated by the Michigan Supreme Court, “the primary objective of constitutional interpretation is to determine the original meaning of the provision … at the time of ratification.” Nat'l Pride at Work, Inc, 481 </w:t>
      </w:r>
      <w:proofErr w:type="spellStart"/>
      <w:r w:rsidRPr="00AA4E20">
        <w:rPr>
          <w:sz w:val="16"/>
        </w:rPr>
        <w:t>Mich</w:t>
      </w:r>
      <w:proofErr w:type="spellEnd"/>
      <w:r w:rsidRPr="00AA4E20">
        <w:rPr>
          <w:sz w:val="16"/>
        </w:rPr>
        <w:t xml:space="preserve"> at 67. The original meaning is determined based on the rule of “common understanding.” People v Nutt, 469 </w:t>
      </w:r>
      <w:proofErr w:type="spellStart"/>
      <w:r w:rsidRPr="00AA4E20">
        <w:rPr>
          <w:sz w:val="16"/>
        </w:rPr>
        <w:t>Mich</w:t>
      </w:r>
      <w:proofErr w:type="spellEnd"/>
      <w:r w:rsidRPr="00AA4E20">
        <w:rPr>
          <w:sz w:val="16"/>
        </w:rPr>
        <w:t xml:space="preserve"> at 573. The rule of common understanding holds that “the people are understood to have accepted the words employed in a constitutional provision in the sense most obvious to the common understanding.” Id. (emphasis added). The court determines common understanding by the term's plain meaning at the time of ratification. Nat’l Pride at Work, Inc., 481 </w:t>
      </w:r>
      <w:proofErr w:type="spellStart"/>
      <w:r w:rsidRPr="00AA4E20">
        <w:rPr>
          <w:sz w:val="16"/>
        </w:rPr>
        <w:t>Mich</w:t>
      </w:r>
      <w:proofErr w:type="spellEnd"/>
      <w:r w:rsidRPr="00AA4E20">
        <w:rPr>
          <w:sz w:val="16"/>
        </w:rPr>
        <w:t xml:space="preserve"> at 67-68. Common words are given their plain meaning, obvious on their face. Phillips v </w:t>
      </w:r>
      <w:proofErr w:type="spellStart"/>
      <w:r w:rsidRPr="00AA4E20">
        <w:rPr>
          <w:sz w:val="16"/>
        </w:rPr>
        <w:t>Mirac</w:t>
      </w:r>
      <w:proofErr w:type="spellEnd"/>
      <w:r w:rsidRPr="00AA4E20">
        <w:rPr>
          <w:sz w:val="16"/>
        </w:rPr>
        <w:t xml:space="preserve">, Inc., 470 </w:t>
      </w:r>
      <w:proofErr w:type="spellStart"/>
      <w:r w:rsidRPr="00AA4E20">
        <w:rPr>
          <w:sz w:val="16"/>
        </w:rPr>
        <w:t>Mich</w:t>
      </w:r>
      <w:proofErr w:type="spellEnd"/>
      <w:r w:rsidRPr="00AA4E20">
        <w:rPr>
          <w:sz w:val="16"/>
        </w:rPr>
        <w:t xml:space="preserve"> 415, 422; 685 NW2d 174, 179 (2004). Only when words have no plain meaning, may the Court then ascribe a legal or technical meaning. Id. (citing Silver Creek Drain </w:t>
      </w:r>
      <w:proofErr w:type="spellStart"/>
      <w:r w:rsidRPr="00AA4E20">
        <w:rPr>
          <w:sz w:val="16"/>
        </w:rPr>
        <w:t>Dist</w:t>
      </w:r>
      <w:proofErr w:type="spellEnd"/>
      <w:r w:rsidRPr="00AA4E20">
        <w:rPr>
          <w:sz w:val="16"/>
        </w:rPr>
        <w:t xml:space="preserve"> v RECEIVED by MSC 6/19/2019 5:06:00 PM 11 Extrusions </w:t>
      </w:r>
      <w:proofErr w:type="spellStart"/>
      <w:r w:rsidRPr="00AA4E20">
        <w:rPr>
          <w:sz w:val="16"/>
        </w:rPr>
        <w:t>Div</w:t>
      </w:r>
      <w:proofErr w:type="spellEnd"/>
      <w:r w:rsidRPr="00AA4E20">
        <w:rPr>
          <w:sz w:val="16"/>
        </w:rPr>
        <w:t xml:space="preserve">, Inc, 468 </w:t>
      </w:r>
      <w:proofErr w:type="spellStart"/>
      <w:r w:rsidRPr="00AA4E20">
        <w:rPr>
          <w:sz w:val="16"/>
        </w:rPr>
        <w:t>Mich</w:t>
      </w:r>
      <w:proofErr w:type="spellEnd"/>
      <w:r w:rsidRPr="00AA4E20">
        <w:rPr>
          <w:sz w:val="16"/>
        </w:rPr>
        <w:t xml:space="preserve"> 367, 375; 663 NW2d 436 (2003); Michigan Coalition of State Employee Unions v Civil Service Comm, 465 </w:t>
      </w:r>
      <w:proofErr w:type="spellStart"/>
      <w:r w:rsidRPr="00AA4E20">
        <w:rPr>
          <w:sz w:val="16"/>
        </w:rPr>
        <w:t>Mich</w:t>
      </w:r>
      <w:proofErr w:type="spellEnd"/>
      <w:r w:rsidRPr="00AA4E20">
        <w:rPr>
          <w:sz w:val="16"/>
        </w:rPr>
        <w:t xml:space="preserve"> 212, 222-223; 634 NW2d 692 (2001), quoting 1 Cooley, Constitutional Limitations (8th ed), p 132). “Courts … may “discern the ‘plain meaning’ by reference to a dictionary.” Citizens Protecting Michigan's Constitution v Sec'y of State, 280 </w:t>
      </w:r>
      <w:proofErr w:type="spellStart"/>
      <w:r w:rsidRPr="00AA4E20">
        <w:rPr>
          <w:sz w:val="16"/>
        </w:rPr>
        <w:t>Mich</w:t>
      </w:r>
      <w:proofErr w:type="spellEnd"/>
      <w:r w:rsidRPr="00AA4E20">
        <w:rPr>
          <w:sz w:val="16"/>
        </w:rPr>
        <w:t xml:space="preserve"> App 273, 295; 761 NW2d 210 (2008) (citing Nat'l Pride at Work, Inc 481 </w:t>
      </w:r>
      <w:proofErr w:type="spellStart"/>
      <w:r w:rsidRPr="00AA4E20">
        <w:rPr>
          <w:sz w:val="16"/>
        </w:rPr>
        <w:t>Mich</w:t>
      </w:r>
      <w:proofErr w:type="spellEnd"/>
      <w:r w:rsidRPr="00AA4E20">
        <w:rPr>
          <w:sz w:val="16"/>
        </w:rPr>
        <w:t xml:space="preserve"> at 67-69). See also People v Duncan, 494 </w:t>
      </w:r>
      <w:proofErr w:type="spellStart"/>
      <w:r w:rsidRPr="00AA4E20">
        <w:rPr>
          <w:sz w:val="16"/>
        </w:rPr>
        <w:t>Mich</w:t>
      </w:r>
      <w:proofErr w:type="spellEnd"/>
      <w:r w:rsidRPr="00AA4E20">
        <w:rPr>
          <w:sz w:val="16"/>
        </w:rPr>
        <w:t xml:space="preserve"> 713, 723; 835 NW2d 399 (2013). </w:t>
      </w:r>
      <w:r w:rsidRPr="003C488E">
        <w:rPr>
          <w:rStyle w:val="StyleUnderline"/>
        </w:rPr>
        <w:t>The common understanding of the term ‘enact’ incorporates an understanding that a</w:t>
      </w:r>
      <w:r>
        <w:rPr>
          <w:rStyle w:val="StyleUnderline"/>
        </w:rPr>
        <w:t xml:space="preserve"> </w:t>
      </w:r>
      <w:r w:rsidRPr="003C488E">
        <w:rPr>
          <w:rStyle w:val="StyleUnderline"/>
        </w:rPr>
        <w:t xml:space="preserve">measure </w:t>
      </w:r>
      <w:r w:rsidRPr="00AA4E20">
        <w:rPr>
          <w:sz w:val="16"/>
        </w:rPr>
        <w:t xml:space="preserve">in fact </w:t>
      </w:r>
      <w:r w:rsidRPr="003C488E">
        <w:rPr>
          <w:rStyle w:val="StyleUnderline"/>
        </w:rPr>
        <w:t>becomes effective and binding</w:t>
      </w:r>
      <w:r w:rsidRPr="00AA4E20">
        <w:rPr>
          <w:sz w:val="16"/>
        </w:rPr>
        <w:t xml:space="preserve"> on citizens as a law of this state. It is inconceivable that the majority of persons who ratified art 2, § 9 understood the term “enact” to simply mean a formal vote of the state Legislature without the law ever becoming effective. </w:t>
      </w:r>
      <w:r w:rsidRPr="003C488E">
        <w:rPr>
          <w:rStyle w:val="StyleUnderline"/>
        </w:rPr>
        <w:t>Common definitions</w:t>
      </w:r>
      <w:r>
        <w:rPr>
          <w:rStyle w:val="StyleUnderline"/>
        </w:rPr>
        <w:t xml:space="preserve"> </w:t>
      </w:r>
      <w:r w:rsidRPr="003C488E">
        <w:rPr>
          <w:rStyle w:val="StyleUnderline"/>
        </w:rPr>
        <w:t>of the word support this understanding.</w:t>
      </w:r>
      <w:r>
        <w:rPr>
          <w:rStyle w:val="StyleUnderline"/>
        </w:rPr>
        <w:t xml:space="preserve"> </w:t>
      </w:r>
      <w:r w:rsidRPr="00AA4E20">
        <w:rPr>
          <w:sz w:val="16"/>
        </w:rPr>
        <w:t xml:space="preserve">Dictionary.com defines the verb </w:t>
      </w:r>
      <w:r w:rsidRPr="003C488E">
        <w:rPr>
          <w:rStyle w:val="StyleUnderline"/>
        </w:rPr>
        <w:t xml:space="preserve">‘enact’ to mean “to make into an </w:t>
      </w:r>
      <w:r w:rsidRPr="003C488E">
        <w:rPr>
          <w:rStyle w:val="Emphasis"/>
        </w:rPr>
        <w:t>act or statute</w:t>
      </w:r>
      <w:r w:rsidRPr="00AA4E20">
        <w:rPr>
          <w:sz w:val="16"/>
        </w:rPr>
        <w:t xml:space="preserve">” </w:t>
      </w:r>
      <w:r w:rsidRPr="003C488E">
        <w:rPr>
          <w:rStyle w:val="StyleUnderline"/>
        </w:rPr>
        <w:t>where an</w:t>
      </w:r>
      <w:r>
        <w:rPr>
          <w:rStyle w:val="StyleUnderline"/>
        </w:rPr>
        <w:t xml:space="preserve"> </w:t>
      </w:r>
      <w:r w:rsidRPr="003C488E">
        <w:rPr>
          <w:rStyle w:val="StyleUnderline"/>
        </w:rPr>
        <w:t>act and statute are defined as a law and law is defined as “principles and regulations established in</w:t>
      </w:r>
      <w:r>
        <w:rPr>
          <w:rStyle w:val="StyleUnderline"/>
        </w:rPr>
        <w:t xml:space="preserve"> </w:t>
      </w:r>
      <w:r w:rsidRPr="003C488E">
        <w:rPr>
          <w:rStyle w:val="StyleUnderline"/>
        </w:rPr>
        <w:t xml:space="preserve">a community by some authority and applicable to its people [and] … </w:t>
      </w:r>
      <w:r w:rsidRPr="003C488E">
        <w:rPr>
          <w:rStyle w:val="Emphasis"/>
        </w:rPr>
        <w:t>recognized and enforced</w:t>
      </w:r>
      <w:r w:rsidRPr="003C488E">
        <w:rPr>
          <w:rStyle w:val="StyleUnderline"/>
        </w:rPr>
        <w:t xml:space="preserve"> by</w:t>
      </w:r>
      <w:r>
        <w:rPr>
          <w:rStyle w:val="StyleUnderline"/>
        </w:rPr>
        <w:t xml:space="preserve"> </w:t>
      </w:r>
      <w:r w:rsidRPr="003C488E">
        <w:rPr>
          <w:rStyle w:val="StyleUnderline"/>
        </w:rPr>
        <w:t>judicial decision.”</w:t>
      </w:r>
      <w:r w:rsidRPr="00AA4E20">
        <w:rPr>
          <w:sz w:val="16"/>
        </w:rPr>
        <w:t xml:space="preserve"> Dictionary.com, &lt;http://www.dictionary.com &gt; (accessed June 17, 2019) (emphasis added). An act or statute that never comes into effect and that is not intended to come into effect is not a law under lay understandings and such measures have not been ‘enacted’ as those terms are commonly understood now or in 1963. The New Oxford American Dictionary shares this understanding, defining ‘enact’ as to “make law” and “put into practice.” New Oxford American Dictionary, p. 570 (3rd ed). Law is again defined as “the system of rules that a particular … community recognizes as regulating actions of its members and may enforce” and “a thing regarded as having the binding force or effect of a formal system of rules.” Id. at 989. Again, the Random House Unabridged Dictionary, defines ‘enact’ as “to make into an act or statute.” Random House Unabridged Dictionary, p. 639 (2nd ed). Both an act and a statute are defined as a law. Id. at pp. 29 &amp; 1862. ‘Law’ is defined as “the principles and regulations established in a community by some authority and applicable to its people … recognized and enforced by judicial decision.” Id. at 1089 (emphasis added). Webster’s Seventh New Collegiate Dictionary defines ‘enact’ as “to establish by legal or authoritative act” and “to make (as a bill) into law.” Webster’s Seventh New Collegiate Dictionary, p. 272 (1963). ‘Establish’ is defined as “to institute (as a law) permanently by enactment or agreement.” Id. at 284. And again, ‘law’ is defined as “a binding custom or practice of a community : a rule of conduct or action prescribed or formally recognized as binding or enforced by a controlling authority.” Id. at 478. </w:t>
      </w:r>
      <w:r w:rsidRPr="003C488E">
        <w:rPr>
          <w:rStyle w:val="StyleUnderline"/>
        </w:rPr>
        <w:t>Webster’s New World Dictionary, College Edition also defines ‘enact’ as</w:t>
      </w:r>
      <w:r w:rsidRPr="00AA4E20">
        <w:rPr>
          <w:sz w:val="16"/>
        </w:rPr>
        <w:t xml:space="preserve"> “to establish by legal or authoritative act” and “</w:t>
      </w:r>
      <w:r w:rsidRPr="003C488E">
        <w:rPr>
          <w:rStyle w:val="StyleUnderline"/>
        </w:rPr>
        <w:t>to make (a bill, etc.) into law</w:t>
      </w:r>
      <w:r w:rsidRPr="00AA4E20">
        <w:rPr>
          <w:sz w:val="16"/>
        </w:rPr>
        <w:t xml:space="preserve">” with substantially similar definitions to the words ‘establish’ and ‘law’ noted above. Webster’s New World Dictionary, College Edition, p. 477 (1960). </w:t>
      </w:r>
      <w:r w:rsidRPr="003C488E">
        <w:rPr>
          <w:rStyle w:val="StyleUnderline"/>
        </w:rPr>
        <w:t>In all instances, the definition of ‘enact’ encompasses a requirement that the measure at</w:t>
      </w:r>
      <w:r>
        <w:rPr>
          <w:rStyle w:val="StyleUnderline"/>
        </w:rPr>
        <w:t xml:space="preserve"> </w:t>
      </w:r>
      <w:r w:rsidRPr="003C488E">
        <w:rPr>
          <w:rStyle w:val="StyleUnderline"/>
        </w:rPr>
        <w:t>issue be made binding and enforceable and that it become a rule that is, in fact, in effect</w:t>
      </w:r>
      <w:r w:rsidRPr="00AA4E20">
        <w:rPr>
          <w:sz w:val="16"/>
        </w:rPr>
        <w:t xml:space="preserve">. </w:t>
      </w:r>
      <w:r w:rsidRPr="003C488E">
        <w:rPr>
          <w:rStyle w:val="Emphasis"/>
        </w:rPr>
        <w:t>This is</w:t>
      </w:r>
      <w:r>
        <w:rPr>
          <w:rStyle w:val="Emphasis"/>
        </w:rPr>
        <w:t xml:space="preserve"> </w:t>
      </w:r>
      <w:r w:rsidRPr="003C488E">
        <w:rPr>
          <w:rStyle w:val="Emphasis"/>
        </w:rPr>
        <w:t>particularly true in the context of laws</w:t>
      </w:r>
      <w:r w:rsidRPr="00AA4E20">
        <w:rPr>
          <w:sz w:val="16"/>
        </w:rPr>
        <w:t xml:space="preserve">, which in all cases are commonly understood to be binding rules that is enforceable by an authority. </w:t>
      </w:r>
      <w:r w:rsidRPr="003C488E">
        <w:rPr>
          <w:rStyle w:val="Emphasis"/>
        </w:rPr>
        <w:t>An initiative is therefore only fully ‘enacted’ when there</w:t>
      </w:r>
      <w:r>
        <w:rPr>
          <w:rStyle w:val="Emphasis"/>
        </w:rPr>
        <w:t xml:space="preserve"> </w:t>
      </w:r>
      <w:r w:rsidRPr="003C488E">
        <w:rPr>
          <w:rStyle w:val="Emphasis"/>
        </w:rPr>
        <w:t>is an intent that a measure become binding and enforceable</w:t>
      </w:r>
      <w:r w:rsidRPr="00AA4E20">
        <w:rPr>
          <w:sz w:val="16"/>
        </w:rPr>
        <w:t>. Enactment is not complete until that occurs. Thus, an initiative could not be amended or repealed by the Legislature until that process is complete. Common understandings of the term ‘enacted’ as found in art 2, § 9 requires that the initiative cannot be amended or repealed until the law becomes effective and, as explained in the following section, not until the next legislative session following the session in which the measure becomes effective (when enactment is completed).5</w:t>
      </w:r>
    </w:p>
    <w:p w14:paraId="13415301" w14:textId="77777777" w:rsidR="00B163CC" w:rsidRDefault="00B163CC" w:rsidP="00B163CC"/>
    <w:p w14:paraId="4C1A13B8" w14:textId="77777777" w:rsidR="00B163CC" w:rsidRPr="00AA4E20" w:rsidRDefault="00B163CC" w:rsidP="00B163CC"/>
    <w:p w14:paraId="5C489068" w14:textId="4543273C" w:rsidR="00B163CC" w:rsidRPr="00B163CC" w:rsidRDefault="00B163CC" w:rsidP="00B163CC">
      <w:pPr>
        <w:pStyle w:val="Heading4"/>
      </w:pPr>
      <w:r>
        <w:t xml:space="preserve">That </w:t>
      </w:r>
      <w:r>
        <w:rPr>
          <w:u w:val="single"/>
        </w:rPr>
        <w:t>explicitly excludes</w:t>
      </w:r>
      <w:r>
        <w:t xml:space="preserve"> the courts – they </w:t>
      </w:r>
      <w:r>
        <w:rPr>
          <w:u w:val="single"/>
        </w:rPr>
        <w:t>adopt</w:t>
      </w:r>
      <w:r>
        <w:t xml:space="preserve">, not </w:t>
      </w:r>
      <w:r>
        <w:rPr>
          <w:u w:val="single"/>
        </w:rPr>
        <w:t>enact</w:t>
      </w:r>
      <w:r>
        <w:t xml:space="preserve"> </w:t>
      </w:r>
    </w:p>
    <w:p w14:paraId="66D8BC79" w14:textId="77777777" w:rsidR="00B163CC" w:rsidRDefault="00B163CC" w:rsidP="00B163CC">
      <w:proofErr w:type="spellStart"/>
      <w:r w:rsidRPr="00E24E65">
        <w:rPr>
          <w:rStyle w:val="Style13ptBold"/>
        </w:rPr>
        <w:t>McMurdie</w:t>
      </w:r>
      <w:proofErr w:type="spellEnd"/>
      <w:r w:rsidRPr="00E24E65">
        <w:rPr>
          <w:rStyle w:val="Style13ptBold"/>
        </w:rPr>
        <w:t xml:space="preserve"> 20</w:t>
      </w:r>
      <w:r>
        <w:t xml:space="preserve"> – Judge on the Arizona Court of Appeals</w:t>
      </w:r>
    </w:p>
    <w:p w14:paraId="23C34DDE" w14:textId="77777777" w:rsidR="00B163CC" w:rsidRDefault="00B163CC" w:rsidP="00B163CC">
      <w:r>
        <w:t xml:space="preserve">Paul J. </w:t>
      </w:r>
      <w:proofErr w:type="spellStart"/>
      <w:r>
        <w:t>McMurdie</w:t>
      </w:r>
      <w:proofErr w:type="spellEnd"/>
      <w:r>
        <w:t>, delivering the opinion of the Court, Netherlands v. Md Helicopters, 1 CA-CV 19-0019 (Ariz. Ct. App. 2020), https://www.courtlistener.com/opinion/4737531/netherlands-v-md-helicopters/</w:t>
      </w:r>
    </w:p>
    <w:p w14:paraId="168F044F" w14:textId="77777777" w:rsidR="00B163CC" w:rsidRDefault="00B163CC" w:rsidP="00B163CC"/>
    <w:p w14:paraId="07A50931" w14:textId="77777777" w:rsidR="00B163CC" w:rsidRDefault="00B163CC" w:rsidP="00B163CC">
      <w:r w:rsidRPr="00E24E65">
        <w:rPr>
          <w:rStyle w:val="StyleUnderline"/>
        </w:rPr>
        <w:t xml:space="preserve">MD Helicopters’ </w:t>
      </w:r>
      <w:r w:rsidRPr="00CC58A3">
        <w:rPr>
          <w:rStyle w:val="Emphasis"/>
        </w:rPr>
        <w:t>argument regarding the meaning of</w:t>
      </w:r>
      <w:r w:rsidRPr="00E24E65">
        <w:rPr>
          <w:rStyle w:val="Emphasis"/>
        </w:rPr>
        <w:t xml:space="preserve"> the terms “enact”</w:t>
      </w:r>
      <w:r>
        <w:t xml:space="preserve"> and “adopt” </w:t>
      </w:r>
      <w:r w:rsidRPr="00E24E65">
        <w:rPr>
          <w:rStyle w:val="StyleUnderline"/>
        </w:rPr>
        <w:t>is</w:t>
      </w:r>
      <w:r>
        <w:t xml:space="preserve"> similarly </w:t>
      </w:r>
      <w:r w:rsidRPr="00CC58A3">
        <w:rPr>
          <w:rStyle w:val="Emphasis"/>
        </w:rPr>
        <w:t>unpersuasive</w:t>
      </w:r>
      <w:r w:rsidRPr="00CC58A3">
        <w:rPr>
          <w:rStyle w:val="StyleUnderline"/>
        </w:rPr>
        <w:t xml:space="preserve"> on the </w:t>
      </w:r>
      <w:r w:rsidRPr="00CC58A3">
        <w:rPr>
          <w:rStyle w:val="Emphasis"/>
        </w:rPr>
        <w:t>question of whether</w:t>
      </w:r>
      <w:r>
        <w:t xml:space="preserve"> A.R.S. § 12-3252(B)(2) </w:t>
      </w:r>
      <w:r w:rsidRPr="00CC58A3">
        <w:rPr>
          <w:rStyle w:val="Emphasis"/>
        </w:rPr>
        <w:t>refers only to acts of a</w:t>
      </w:r>
      <w:r>
        <w:t xml:space="preserve"> foreign country’s </w:t>
      </w:r>
      <w:r w:rsidRPr="00E24E65">
        <w:rPr>
          <w:rStyle w:val="Emphasis"/>
        </w:rPr>
        <w:t>legislative body</w:t>
      </w:r>
      <w:r>
        <w:t xml:space="preserve">, </w:t>
      </w:r>
      <w:r w:rsidRPr="00CC58A3">
        <w:rPr>
          <w:rStyle w:val="Emphasis"/>
        </w:rPr>
        <w:t>and not of its courts as well</w:t>
      </w:r>
      <w:r>
        <w:t xml:space="preserve">. </w:t>
      </w:r>
      <w:r w:rsidRPr="00E24E65">
        <w:rPr>
          <w:rStyle w:val="StyleUnderline"/>
        </w:rPr>
        <w:t xml:space="preserve">The </w:t>
      </w:r>
      <w:r w:rsidRPr="00E24E65">
        <w:rPr>
          <w:rStyle w:val="Emphasis"/>
        </w:rPr>
        <w:t>common usage of the term “enact” does not generally include the actions of a court.</w:t>
      </w:r>
      <w:r>
        <w:t xml:space="preserve"> </w:t>
      </w:r>
      <w:r w:rsidRPr="00E24E65">
        <w:rPr>
          <w:rStyle w:val="StyleUnderline"/>
        </w:rPr>
        <w:t>See, e.g., 2015 Ariz. Sess. Laws</w:t>
      </w:r>
      <w:r>
        <w:t xml:space="preserve">, </w:t>
      </w:r>
      <w:proofErr w:type="spellStart"/>
      <w:r>
        <w:t>ch.</w:t>
      </w:r>
      <w:proofErr w:type="spellEnd"/>
      <w:r>
        <w:t xml:space="preserve"> 170, § 1 (1st Reg. Sess.) (“</w:t>
      </w:r>
      <w:r w:rsidRPr="00E24E65">
        <w:rPr>
          <w:rStyle w:val="StyleUnderline"/>
        </w:rPr>
        <w:t>Be it enacted by the Legislature</w:t>
      </w:r>
      <w:r>
        <w:t xml:space="preserve"> of the State of Arizona . . . .” (emphasis added)); </w:t>
      </w:r>
      <w:r w:rsidRPr="00E24E65">
        <w:rPr>
          <w:rStyle w:val="StyleUnderline"/>
        </w:rPr>
        <w:t>Cronin v. Sheldon</w:t>
      </w:r>
      <w:r>
        <w:t>, 195 Ariz. 531, 537 (1999) (“[</w:t>
      </w:r>
      <w:r w:rsidRPr="00E24E65">
        <w:rPr>
          <w:rStyle w:val="StyleUnderline"/>
        </w:rPr>
        <w:t xml:space="preserve">T]he </w:t>
      </w:r>
      <w:r w:rsidRPr="00E24E65">
        <w:rPr>
          <w:rStyle w:val="Emphasis"/>
        </w:rPr>
        <w:t>legislature</w:t>
      </w:r>
      <w:r w:rsidRPr="00E24E65">
        <w:rPr>
          <w:rStyle w:val="StyleUnderline"/>
        </w:rPr>
        <w:t xml:space="preserve"> has the authority to </w:t>
      </w:r>
      <w:r w:rsidRPr="00E24E65">
        <w:rPr>
          <w:rStyle w:val="Emphasis"/>
        </w:rPr>
        <w:t>enact</w:t>
      </w:r>
      <w:r w:rsidRPr="00E24E65">
        <w:rPr>
          <w:rStyle w:val="StyleUnderline"/>
        </w:rPr>
        <w:t xml:space="preserve"> laws</w:t>
      </w:r>
      <w:r>
        <w:t xml:space="preserve">.”). </w:t>
      </w:r>
      <w:r w:rsidRPr="00E24E65">
        <w:rPr>
          <w:rStyle w:val="StyleUnderline"/>
        </w:rPr>
        <w:t xml:space="preserve">But </w:t>
      </w:r>
      <w:r w:rsidRPr="00E24E65">
        <w:rPr>
          <w:rStyle w:val="Emphasis"/>
        </w:rPr>
        <w:t>the term “adopt</w:t>
      </w:r>
      <w:r w:rsidRPr="00E24E65">
        <w:rPr>
          <w:rStyle w:val="StyleUnderline"/>
        </w:rPr>
        <w:t xml:space="preserve">” is </w:t>
      </w:r>
      <w:r w:rsidRPr="00E24E65">
        <w:rPr>
          <w:rStyle w:val="Emphasis"/>
        </w:rPr>
        <w:t>not nearly so limited</w:t>
      </w:r>
      <w:r>
        <w:t xml:space="preserve">. </w:t>
      </w:r>
      <w:r w:rsidRPr="00E24E65">
        <w:rPr>
          <w:rStyle w:val="Emphasis"/>
        </w:rPr>
        <w:t>Courts make law through the adoption of rules or common-law principles</w:t>
      </w:r>
      <w:r>
        <w:t xml:space="preserve">. </w:t>
      </w:r>
      <w:r w:rsidRPr="00E24E65">
        <w:rPr>
          <w:rStyle w:val="StyleUnderline"/>
        </w:rPr>
        <w:t xml:space="preserve">See, e.g., </w:t>
      </w:r>
      <w:proofErr w:type="spellStart"/>
      <w:r w:rsidRPr="00E24E65">
        <w:rPr>
          <w:rStyle w:val="StyleUnderline"/>
        </w:rPr>
        <w:t>Carrow</w:t>
      </w:r>
      <w:proofErr w:type="spellEnd"/>
      <w:r w:rsidRPr="00E24E65">
        <w:rPr>
          <w:rStyle w:val="StyleUnderline"/>
        </w:rPr>
        <w:t xml:space="preserve"> Co. v. Lusby</w:t>
      </w:r>
      <w:r>
        <w:t>, 167 Ariz. 18, 24 (1990) (“</w:t>
      </w:r>
      <w:r w:rsidRPr="00E24E65">
        <w:rPr>
          <w:rStyle w:val="StyleUnderline"/>
        </w:rPr>
        <w:t>We adopt the modern common law view that an owner of livestock owes a duty of ordinary care to motorists</w:t>
      </w:r>
      <w:r>
        <w:t xml:space="preserve"> traveling on a public highway in open range.” (emphasis added)); Judson C. </w:t>
      </w:r>
      <w:r w:rsidRPr="00E24E65">
        <w:rPr>
          <w:rStyle w:val="StyleUnderline"/>
        </w:rPr>
        <w:t>Ball Revocable Tr. v. Phoenix Orchard Grp</w:t>
      </w:r>
      <w:r>
        <w:t>. I, L.P., 235 Ariz. 519, 523–24, ¶¶ 11, 16 (App. 2018) (</w:t>
      </w:r>
      <w:r w:rsidRPr="00E24E65">
        <w:rPr>
          <w:rStyle w:val="StyleUnderline"/>
        </w:rPr>
        <w:t>Finding</w:t>
      </w:r>
      <w:r w:rsidRPr="00E24E65">
        <w:t xml:space="preserve"> Delaware </w:t>
      </w:r>
      <w:r w:rsidRPr="00E24E65">
        <w:rPr>
          <w:rStyle w:val="StyleUnderline"/>
        </w:rPr>
        <w:t>courts’ decision to “</w:t>
      </w:r>
      <w:r w:rsidRPr="00E24E65">
        <w:rPr>
          <w:rStyle w:val="Emphasis"/>
        </w:rPr>
        <w:t>adopt</w:t>
      </w:r>
      <w:r w:rsidRPr="00E24E65">
        <w:rPr>
          <w:rStyle w:val="StyleUnderline"/>
        </w:rPr>
        <w:t>” rule of standing for shareholder suits</w:t>
      </w:r>
      <w:r>
        <w:t xml:space="preserve"> “as a matter of common law” persuasive and deciding to “adopt” that rule as well). </w:t>
      </w:r>
      <w:r w:rsidRPr="00E24E65">
        <w:rPr>
          <w:rStyle w:val="Emphasis"/>
        </w:rPr>
        <w:t>Executive agencies</w:t>
      </w:r>
      <w:r>
        <w:t xml:space="preserve"> </w:t>
      </w:r>
      <w:r w:rsidRPr="00E24E65">
        <w:rPr>
          <w:rStyle w:val="StyleUnderline"/>
        </w:rPr>
        <w:t xml:space="preserve">are </w:t>
      </w:r>
      <w:r w:rsidRPr="00E24E65">
        <w:rPr>
          <w:rStyle w:val="Emphasis"/>
        </w:rPr>
        <w:t>also</w:t>
      </w:r>
      <w:r w:rsidRPr="00E24E65">
        <w:rPr>
          <w:rStyle w:val="StyleUnderline"/>
        </w:rPr>
        <w:t xml:space="preserve"> frequently empowered by the legislature to “</w:t>
      </w:r>
      <w:r w:rsidRPr="00E24E65">
        <w:rPr>
          <w:rStyle w:val="Emphasis"/>
        </w:rPr>
        <w:t>adopt</w:t>
      </w:r>
      <w:r>
        <w:t xml:space="preserve">” </w:t>
      </w:r>
      <w:r w:rsidRPr="00E24E65">
        <w:rPr>
          <w:rStyle w:val="StyleUnderline"/>
        </w:rPr>
        <w:t>rules and regulations</w:t>
      </w:r>
      <w:r>
        <w:t xml:space="preserve">. See, e.g., A.R.S. § 23-361 (Industrial Commission “may adopt such rules and regulations as necessary” </w:t>
      </w:r>
      <w:r w:rsidRPr="00E24E65">
        <w:rPr>
          <w:rStyle w:val="StyleUnderline"/>
        </w:rPr>
        <w:t>to administer and enforce statutes</w:t>
      </w:r>
      <w:r>
        <w:t xml:space="preserve"> governing the payment of wages (emphasis added)). And the use of both </w:t>
      </w:r>
      <w:r w:rsidRPr="00E24E65">
        <w:rPr>
          <w:rStyle w:val="Emphasis"/>
        </w:rPr>
        <w:t>the terms “enact” and “adopt”</w:t>
      </w:r>
      <w:r>
        <w:t xml:space="preserve"> </w:t>
      </w:r>
      <w:r w:rsidRPr="00E24E65">
        <w:rPr>
          <w:rStyle w:val="Emphasis"/>
        </w:rPr>
        <w:t>must</w:t>
      </w:r>
      <w:r w:rsidRPr="00E24E65">
        <w:rPr>
          <w:rStyle w:val="StyleUnderline"/>
        </w:rPr>
        <w:t xml:space="preserve"> be read to </w:t>
      </w:r>
      <w:r w:rsidRPr="00E24E65">
        <w:rPr>
          <w:rStyle w:val="Emphasis"/>
        </w:rPr>
        <w:t>contemplate different things</w:t>
      </w:r>
      <w:r>
        <w:t xml:space="preserve">, </w:t>
      </w:r>
      <w:r w:rsidRPr="00E24E65">
        <w:rPr>
          <w:rStyle w:val="StyleUnderline"/>
        </w:rPr>
        <w:t xml:space="preserve">or one term will be </w:t>
      </w:r>
      <w:r w:rsidRPr="00E24E65">
        <w:rPr>
          <w:rStyle w:val="Emphasis"/>
        </w:rPr>
        <w:t>rendered superfluous</w:t>
      </w:r>
      <w:r>
        <w:t>. See Cont’l Bank, 131 Ariz. at 8.</w:t>
      </w:r>
    </w:p>
    <w:p w14:paraId="615E6302" w14:textId="658601A0" w:rsidR="00B163CC" w:rsidRDefault="00B163CC" w:rsidP="00B163CC"/>
    <w:p w14:paraId="486CD8AA" w14:textId="756938B2" w:rsidR="00B163CC" w:rsidRPr="00B163CC" w:rsidRDefault="00A3485D" w:rsidP="006F1260">
      <w:pPr>
        <w:pStyle w:val="Heading4"/>
      </w:pPr>
      <w:r>
        <w:t xml:space="preserve">Vote negative for predictable limits – a stable agent is the backbone of negative prep because it clarifies the link to DAs and competition for counterplans. Otherwise, there are tons of </w:t>
      </w:r>
      <w:r>
        <w:rPr>
          <w:u w:val="single"/>
        </w:rPr>
        <w:t>tiny rulings</w:t>
      </w:r>
      <w:r>
        <w:t xml:space="preserve"> on obscure issues that make being neg </w:t>
      </w:r>
      <w:r>
        <w:rPr>
          <w:u w:val="single"/>
        </w:rPr>
        <w:t>impossible</w:t>
      </w:r>
      <w:r>
        <w:t xml:space="preserve"> and remove the </w:t>
      </w:r>
      <w:r>
        <w:rPr>
          <w:u w:val="single"/>
        </w:rPr>
        <w:t>only redress</w:t>
      </w:r>
      <w:r>
        <w:t xml:space="preserve"> they have through generics that </w:t>
      </w:r>
      <w:r>
        <w:rPr>
          <w:u w:val="single"/>
        </w:rPr>
        <w:t>compete off enact</w:t>
      </w:r>
      <w:r>
        <w:t xml:space="preserve">. </w:t>
      </w:r>
    </w:p>
    <w:p w14:paraId="137DE050" w14:textId="398F55CF" w:rsidR="00094627" w:rsidRPr="00C44818" w:rsidRDefault="00094627" w:rsidP="00094627">
      <w:pPr>
        <w:pStyle w:val="Heading3"/>
      </w:pPr>
      <w:r>
        <w:t xml:space="preserve">2NC – AT: Links to Elections </w:t>
      </w:r>
    </w:p>
    <w:p w14:paraId="3A4A87B8" w14:textId="77777777" w:rsidR="00EC03E4" w:rsidRPr="00B84340" w:rsidRDefault="00EC03E4" w:rsidP="00EC03E4">
      <w:pPr>
        <w:pStyle w:val="Heading4"/>
      </w:pPr>
      <w:r>
        <w:t xml:space="preserve">Courts aren’t salient and nobody would notice – especially if Trump doesn’t </w:t>
      </w:r>
    </w:p>
    <w:p w14:paraId="5845713D" w14:textId="77777777" w:rsidR="00EC03E4" w:rsidRPr="00B84340" w:rsidRDefault="00EC03E4" w:rsidP="00EC03E4">
      <w:r w:rsidRPr="00B84340">
        <w:t xml:space="preserve">Tom </w:t>
      </w:r>
      <w:r w:rsidRPr="00B84340">
        <w:rPr>
          <w:rStyle w:val="Style13ptBold"/>
        </w:rPr>
        <w:t>GOLDSTEIN</w:t>
      </w:r>
      <w:r w:rsidRPr="00B84340">
        <w:t xml:space="preserve">, Partner, Goldstein, Howe, &amp; Russell, P.C.; Lecturer, Stanford and Harvard Law Schools; </w:t>
      </w:r>
      <w:r w:rsidRPr="00B84340">
        <w:rPr>
          <w:rStyle w:val="Style13ptBold"/>
        </w:rPr>
        <w:t>AND</w:t>
      </w:r>
      <w:r w:rsidRPr="00B84340">
        <w:t xml:space="preserve"> Amy </w:t>
      </w:r>
      <w:r w:rsidRPr="00B84340">
        <w:rPr>
          <w:rStyle w:val="Style13ptBold"/>
        </w:rPr>
        <w:t>HOWE</w:t>
      </w:r>
      <w:r w:rsidRPr="00B84340">
        <w:t xml:space="preserve">, Partner, Goldstein, Howe &amp; Russell, P.C.; Lecturer, Stanford and Harvard Law Schools; </w:t>
      </w:r>
      <w:r w:rsidRPr="00B84340">
        <w:rPr>
          <w:rStyle w:val="Style13ptBold"/>
        </w:rPr>
        <w:t>11</w:t>
      </w:r>
      <w:r w:rsidRPr="00B84340">
        <w:t xml:space="preserve"> [“But how will the People Know? Public Opinion as a Meager Influence in Shaping Contemporary Supreme Court Decision Making,” </w:t>
      </w:r>
      <w:r w:rsidRPr="00B84340">
        <w:rPr>
          <w:i/>
        </w:rPr>
        <w:t>Michigan Law Review</w:t>
      </w:r>
      <w:r w:rsidRPr="00B84340">
        <w:t>, April 2011, 109 Mich. L. Rev. 963, Lexis]</w:t>
      </w:r>
    </w:p>
    <w:p w14:paraId="7B16115D" w14:textId="77777777" w:rsidR="00EC03E4" w:rsidRPr="00B84340" w:rsidRDefault="00EC03E4" w:rsidP="00EC03E4">
      <w:pPr>
        <w:rPr>
          <w:sz w:val="16"/>
        </w:rPr>
      </w:pPr>
      <w:r w:rsidRPr="00B84340">
        <w:rPr>
          <w:sz w:val="16"/>
        </w:rPr>
        <w:t xml:space="preserve">It should be no surprise that </w:t>
      </w:r>
      <w:r w:rsidRPr="00B84340">
        <w:rPr>
          <w:rStyle w:val="StyleUnderline"/>
        </w:rPr>
        <w:t xml:space="preserve">the </w:t>
      </w:r>
      <w:r w:rsidRPr="00C94859">
        <w:rPr>
          <w:rStyle w:val="StyleUnderline"/>
          <w:highlight w:val="cyan"/>
        </w:rPr>
        <w:t>Court’s decisions do not track developments in public opinion</w:t>
      </w:r>
      <w:r w:rsidRPr="00C94859">
        <w:rPr>
          <w:sz w:val="16"/>
          <w:highlight w:val="cyan"/>
        </w:rPr>
        <w:t xml:space="preserve">. </w:t>
      </w:r>
      <w:r w:rsidRPr="00C94859">
        <w:rPr>
          <w:rStyle w:val="StyleUnderline"/>
          <w:highlight w:val="cyan"/>
        </w:rPr>
        <w:t>American</w:t>
      </w:r>
      <w:r w:rsidRPr="00B84340">
        <w:rPr>
          <w:rStyle w:val="StyleUnderline"/>
        </w:rPr>
        <w:t xml:space="preserve"> law</w:t>
      </w:r>
      <w:r w:rsidRPr="00C94859">
        <w:rPr>
          <w:sz w:val="16"/>
          <w:highlight w:val="cyan"/>
        </w:rPr>
        <w:t>—</w:t>
      </w:r>
      <w:r w:rsidRPr="00B84340">
        <w:rPr>
          <w:sz w:val="16"/>
        </w:rPr>
        <w:t>including constitutional law—</w:t>
      </w:r>
      <w:r w:rsidRPr="00C94859">
        <w:rPr>
          <w:rStyle w:val="StyleUnderline"/>
          <w:highlight w:val="cyan"/>
        </w:rPr>
        <w:t>is</w:t>
      </w:r>
      <w:r w:rsidRPr="00B84340">
        <w:rPr>
          <w:rStyle w:val="StyleUnderline"/>
        </w:rPr>
        <w:t xml:space="preserve"> like </w:t>
      </w:r>
      <w:r w:rsidRPr="00C94859">
        <w:rPr>
          <w:rStyle w:val="StyleUnderline"/>
          <w:highlight w:val="cyan"/>
        </w:rPr>
        <w:t xml:space="preserve">an iceberg: </w:t>
      </w:r>
      <w:r w:rsidRPr="0029015A">
        <w:rPr>
          <w:rStyle w:val="StyleUnderline"/>
        </w:rPr>
        <w:t>most of it</w:t>
      </w:r>
      <w:r w:rsidRPr="00B84340">
        <w:rPr>
          <w:sz w:val="16"/>
        </w:rPr>
        <w:t xml:space="preserve"> (including the most dangerous parts) </w:t>
      </w:r>
      <w:r w:rsidRPr="00B84340">
        <w:rPr>
          <w:rStyle w:val="StyleUnderline"/>
        </w:rPr>
        <w:t>lies below the surface</w:t>
      </w:r>
      <w:r w:rsidRPr="00B84340">
        <w:rPr>
          <w:sz w:val="16"/>
        </w:rPr>
        <w:t xml:space="preserve">. As the above discussion of the October 2009 Term illustrates, </w:t>
      </w:r>
      <w:r w:rsidRPr="00C94859">
        <w:rPr>
          <w:rStyle w:val="StyleUnderline"/>
          <w:highlight w:val="cyan"/>
        </w:rPr>
        <w:t xml:space="preserve">the public is </w:t>
      </w:r>
      <w:r w:rsidRPr="00C94859">
        <w:rPr>
          <w:rStyle w:val="Emphasis"/>
          <w:highlight w:val="cyan"/>
        </w:rPr>
        <w:t>completely unaware</w:t>
      </w:r>
      <w:r w:rsidRPr="00C94859">
        <w:rPr>
          <w:rStyle w:val="StyleUnderline"/>
          <w:highlight w:val="cyan"/>
        </w:rPr>
        <w:t xml:space="preserve"> of the</w:t>
      </w:r>
      <w:r w:rsidRPr="00B84340">
        <w:rPr>
          <w:rStyle w:val="StyleUnderline"/>
        </w:rPr>
        <w:t xml:space="preserve"> overwhelming </w:t>
      </w:r>
      <w:r w:rsidRPr="00C94859">
        <w:rPr>
          <w:rStyle w:val="StyleUnderline"/>
          <w:highlight w:val="cyan"/>
        </w:rPr>
        <w:t>majority of the</w:t>
      </w:r>
      <w:r w:rsidRPr="00B84340">
        <w:rPr>
          <w:rStyle w:val="StyleUnderline"/>
        </w:rPr>
        <w:t xml:space="preserve"> Supreme </w:t>
      </w:r>
      <w:r w:rsidRPr="00C94859">
        <w:rPr>
          <w:rStyle w:val="StyleUnderline"/>
          <w:highlight w:val="cyan"/>
        </w:rPr>
        <w:t>Court’s constitutional law jurisprudence</w:t>
      </w:r>
      <w:r w:rsidRPr="00B84340">
        <w:rPr>
          <w:rStyle w:val="StyleUnderline"/>
        </w:rPr>
        <w:t xml:space="preserve">. Ordinary </w:t>
      </w:r>
      <w:r w:rsidRPr="00C94859">
        <w:rPr>
          <w:rStyle w:val="StyleUnderline"/>
          <w:highlight w:val="cyan"/>
        </w:rPr>
        <w:t>Americans keep</w:t>
      </w:r>
      <w:r w:rsidRPr="00B84340">
        <w:rPr>
          <w:rStyle w:val="StyleUnderline"/>
        </w:rPr>
        <w:t xml:space="preserve"> abreast of </w:t>
      </w:r>
      <w:r w:rsidRPr="00C94859">
        <w:rPr>
          <w:rStyle w:val="StyleUnderline"/>
          <w:highlight w:val="cyan"/>
        </w:rPr>
        <w:t>only a trivial proportion</w:t>
      </w:r>
      <w:r w:rsidRPr="00B84340">
        <w:rPr>
          <w:rStyle w:val="StyleUnderline"/>
        </w:rPr>
        <w:t xml:space="preserve"> of</w:t>
      </w:r>
      <w:r w:rsidRPr="00B84340">
        <w:rPr>
          <w:sz w:val="16"/>
        </w:rPr>
        <w:t xml:space="preserve"> the </w:t>
      </w:r>
      <w:r w:rsidRPr="00B84340">
        <w:rPr>
          <w:rStyle w:val="StyleUnderline"/>
        </w:rPr>
        <w:t>laws</w:t>
      </w:r>
      <w:r w:rsidRPr="00B84340">
        <w:rPr>
          <w:sz w:val="16"/>
        </w:rPr>
        <w:t xml:space="preserve"> that Congress enacts, the executive orders that the president issues, and the regulations that administrative agencies promulgate. </w:t>
      </w:r>
      <w:r w:rsidRPr="0029015A">
        <w:rPr>
          <w:rStyle w:val="StyleUnderline"/>
        </w:rPr>
        <w:t xml:space="preserve">The fact that </w:t>
      </w:r>
      <w:r w:rsidRPr="00C94859">
        <w:rPr>
          <w:rStyle w:val="StyleUnderline"/>
          <w:highlight w:val="cyan"/>
        </w:rPr>
        <w:t>a particular ruling</w:t>
      </w:r>
      <w:r w:rsidRPr="0029015A">
        <w:rPr>
          <w:rStyle w:val="StyleUnderline"/>
        </w:rPr>
        <w:t xml:space="preserve"> is issued by the Supreme Court</w:t>
      </w:r>
      <w:r w:rsidRPr="00B84340">
        <w:rPr>
          <w:rStyle w:val="StyleUnderline"/>
        </w:rPr>
        <w:t xml:space="preserve"> and involves the Constitution does not make it so different in kind that it uniquely </w:t>
      </w:r>
      <w:r w:rsidRPr="00C94859">
        <w:rPr>
          <w:rStyle w:val="StyleUnderline"/>
          <w:highlight w:val="cyan"/>
        </w:rPr>
        <w:t>generate</w:t>
      </w:r>
      <w:r w:rsidRPr="00B84340">
        <w:rPr>
          <w:rStyle w:val="StyleUnderline"/>
        </w:rPr>
        <w:t xml:space="preserve">s significant </w:t>
      </w:r>
      <w:r w:rsidRPr="00C94859">
        <w:rPr>
          <w:rStyle w:val="StyleUnderline"/>
          <w:highlight w:val="cyan"/>
        </w:rPr>
        <w:t>public debate</w:t>
      </w:r>
      <w:r w:rsidRPr="00B84340">
        <w:rPr>
          <w:sz w:val="16"/>
        </w:rPr>
        <w:t xml:space="preserve">. After all, </w:t>
      </w:r>
      <w:r w:rsidRPr="00C94859">
        <w:rPr>
          <w:rStyle w:val="Emphasis"/>
          <w:highlight w:val="cyan"/>
        </w:rPr>
        <w:t>only a small percent</w:t>
      </w:r>
      <w:r w:rsidRPr="00B84340">
        <w:rPr>
          <w:rStyle w:val="Emphasis"/>
        </w:rPr>
        <w:t xml:space="preserve">age </w:t>
      </w:r>
      <w:r w:rsidRPr="00C94859">
        <w:rPr>
          <w:rStyle w:val="Emphasis"/>
          <w:highlight w:val="cyan"/>
        </w:rPr>
        <w:t>of</w:t>
      </w:r>
      <w:r w:rsidRPr="00B84340">
        <w:rPr>
          <w:rStyle w:val="Emphasis"/>
        </w:rPr>
        <w:t xml:space="preserve"> </w:t>
      </w:r>
      <w:r w:rsidRPr="00C94859">
        <w:rPr>
          <w:rStyle w:val="Emphasis"/>
          <w:highlight w:val="cyan"/>
        </w:rPr>
        <w:t>Americans can</w:t>
      </w:r>
      <w:r w:rsidRPr="00B84340">
        <w:rPr>
          <w:rStyle w:val="Emphasis"/>
        </w:rPr>
        <w:t xml:space="preserve"> even </w:t>
      </w:r>
      <w:r w:rsidRPr="00C94859">
        <w:rPr>
          <w:rStyle w:val="Emphasis"/>
          <w:highlight w:val="cyan"/>
        </w:rPr>
        <w:t>name one</w:t>
      </w:r>
      <w:r w:rsidRPr="00B84340">
        <w:rPr>
          <w:rStyle w:val="Emphasis"/>
        </w:rPr>
        <w:t xml:space="preserve"> of the </w:t>
      </w:r>
      <w:r w:rsidRPr="00C94859">
        <w:rPr>
          <w:rStyle w:val="Emphasis"/>
          <w:highlight w:val="cyan"/>
        </w:rPr>
        <w:t>Justice</w:t>
      </w:r>
      <w:r w:rsidRPr="00B84340">
        <w:rPr>
          <w:rStyle w:val="Emphasis"/>
        </w:rPr>
        <w:t>s</w:t>
      </w:r>
      <w:r w:rsidRPr="00B84340">
        <w:rPr>
          <w:sz w:val="16"/>
        </w:rPr>
        <w:t>.56</w:t>
      </w:r>
    </w:p>
    <w:p w14:paraId="18A525AF" w14:textId="77777777" w:rsidR="00EC03E4" w:rsidRPr="00B84340" w:rsidRDefault="00EC03E4" w:rsidP="00EC03E4">
      <w:pPr>
        <w:rPr>
          <w:sz w:val="16"/>
        </w:rPr>
      </w:pPr>
      <w:r w:rsidRPr="00B84340">
        <w:rPr>
          <w:sz w:val="16"/>
        </w:rPr>
        <w:t xml:space="preserve">To be sure, </w:t>
      </w:r>
      <w:r w:rsidRPr="00B84340">
        <w:rPr>
          <w:rStyle w:val="StyleUnderline"/>
        </w:rPr>
        <w:t>Supreme Court decisions do generate</w:t>
      </w:r>
      <w:r w:rsidRPr="00B84340">
        <w:rPr>
          <w:sz w:val="16"/>
        </w:rPr>
        <w:t xml:space="preserve"> immediate </w:t>
      </w:r>
      <w:r w:rsidRPr="00B84340">
        <w:rPr>
          <w:rStyle w:val="StyleUnderline"/>
        </w:rPr>
        <w:t>commentary in the blogosphere</w:t>
      </w:r>
      <w:r w:rsidRPr="00B84340">
        <w:rPr>
          <w:sz w:val="16"/>
        </w:rPr>
        <w:t xml:space="preserve"> on sites like </w:t>
      </w:r>
      <w:proofErr w:type="spellStart"/>
      <w:r w:rsidRPr="00B84340">
        <w:rPr>
          <w:sz w:val="16"/>
        </w:rPr>
        <w:t>SCOTUSblog</w:t>
      </w:r>
      <w:proofErr w:type="spellEnd"/>
      <w:r w:rsidRPr="00B84340">
        <w:rPr>
          <w:sz w:val="16"/>
        </w:rPr>
        <w:t xml:space="preserve"> </w:t>
      </w:r>
      <w:r w:rsidRPr="00B84340">
        <w:rPr>
          <w:rStyle w:val="StyleUnderline"/>
        </w:rPr>
        <w:t>and longer-term academic analysis in law journals</w:t>
      </w:r>
      <w:r w:rsidRPr="00B84340">
        <w:rPr>
          <w:sz w:val="16"/>
        </w:rPr>
        <w:t xml:space="preserve"> like this one. </w:t>
      </w:r>
      <w:r w:rsidRPr="00B84340">
        <w:rPr>
          <w:rStyle w:val="StyleUnderline"/>
        </w:rPr>
        <w:t>But there is no reason to believe that the opinions of those authors reflect broader public opinion in a fashion that would give comfort to those concerned with the power of unelected judges</w:t>
      </w:r>
      <w:r w:rsidRPr="00B84340">
        <w:rPr>
          <w:sz w:val="16"/>
        </w:rPr>
        <w:t>. Nor is that sort of elite commentary likely to lead the Court to change its course in any event.</w:t>
      </w:r>
    </w:p>
    <w:p w14:paraId="12A358A9" w14:textId="77777777" w:rsidR="00EC03E4" w:rsidRPr="00B84340" w:rsidRDefault="00EC03E4" w:rsidP="00EC03E4">
      <w:pPr>
        <w:rPr>
          <w:sz w:val="16"/>
        </w:rPr>
      </w:pPr>
      <w:r w:rsidRPr="00B84340">
        <w:rPr>
          <w:rStyle w:val="StyleUnderline"/>
        </w:rPr>
        <w:t>To the extent the public is</w:t>
      </w:r>
      <w:r w:rsidRPr="00B84340">
        <w:rPr>
          <w:sz w:val="16"/>
        </w:rPr>
        <w:t xml:space="preserve"> in fact </w:t>
      </w:r>
      <w:r w:rsidRPr="00B84340">
        <w:rPr>
          <w:rStyle w:val="StyleUnderline"/>
        </w:rPr>
        <w:t>paying attention to a particular</w:t>
      </w:r>
      <w:r w:rsidRPr="00B84340">
        <w:rPr>
          <w:sz w:val="16"/>
        </w:rPr>
        <w:t xml:space="preserve"> constitutional </w:t>
      </w:r>
      <w:r w:rsidRPr="00B84340">
        <w:rPr>
          <w:rStyle w:val="StyleUnderline"/>
        </w:rPr>
        <w:t>issue</w:t>
      </w:r>
      <w:r w:rsidRPr="00B84340">
        <w:rPr>
          <w:sz w:val="16"/>
        </w:rPr>
        <w:t>—or to the ideology of the Court more broadly—</w:t>
      </w:r>
      <w:r w:rsidRPr="00B84340">
        <w:rPr>
          <w:rStyle w:val="StyleUnderline"/>
        </w:rPr>
        <w:t xml:space="preserve">the </w:t>
      </w:r>
      <w:r w:rsidRPr="00C94859">
        <w:rPr>
          <w:rStyle w:val="StyleUnderline"/>
          <w:highlight w:val="cyan"/>
        </w:rPr>
        <w:t>Justices employ several tools that minimize</w:t>
      </w:r>
      <w:r w:rsidRPr="00B84340">
        <w:rPr>
          <w:rStyle w:val="StyleUnderline"/>
        </w:rPr>
        <w:t xml:space="preserve"> the prospect that </w:t>
      </w:r>
      <w:r w:rsidRPr="00C94859">
        <w:rPr>
          <w:rStyle w:val="StyleUnderline"/>
          <w:highlight w:val="cyan"/>
        </w:rPr>
        <w:t>public opinion</w:t>
      </w:r>
      <w:r w:rsidRPr="00B84340">
        <w:rPr>
          <w:rStyle w:val="StyleUnderline"/>
        </w:rPr>
        <w:t xml:space="preserve"> will coalesce against their decisions</w:t>
      </w:r>
      <w:r w:rsidRPr="00B84340">
        <w:rPr>
          <w:sz w:val="16"/>
        </w:rPr>
        <w:t xml:space="preserve">. Unlike the other branches of government, the Supreme Court does not have a public relations operation that engages in “spin.” But we know from personal experience that </w:t>
      </w:r>
      <w:r w:rsidRPr="00C94859">
        <w:rPr>
          <w:rStyle w:val="StyleUnderline"/>
          <w:highlight w:val="cyan"/>
        </w:rPr>
        <w:t>most</w:t>
      </w:r>
      <w:r w:rsidRPr="00B84340">
        <w:rPr>
          <w:rStyle w:val="StyleUnderline"/>
        </w:rPr>
        <w:t xml:space="preserve"> of the </w:t>
      </w:r>
      <w:r w:rsidRPr="00C94859">
        <w:rPr>
          <w:rStyle w:val="StyleUnderline"/>
          <w:highlight w:val="cyan"/>
        </w:rPr>
        <w:t>Justices</w:t>
      </w:r>
      <w:r w:rsidRPr="00B84340">
        <w:rPr>
          <w:sz w:val="16"/>
        </w:rPr>
        <w:t xml:space="preserve"> do </w:t>
      </w:r>
      <w:r w:rsidRPr="00C94859">
        <w:rPr>
          <w:rStyle w:val="StyleUnderline"/>
          <w:highlight w:val="cyan"/>
        </w:rPr>
        <w:t>have relationships with</w:t>
      </w:r>
      <w:r w:rsidRPr="00B84340">
        <w:rPr>
          <w:rStyle w:val="StyleUnderline"/>
        </w:rPr>
        <w:t xml:space="preserve"> national </w:t>
      </w:r>
      <w:r w:rsidRPr="00C94859">
        <w:rPr>
          <w:rStyle w:val="StyleUnderline"/>
          <w:highlight w:val="cyan"/>
        </w:rPr>
        <w:t>reporters. The left and</w:t>
      </w:r>
      <w:r w:rsidRPr="00B84340">
        <w:rPr>
          <w:rStyle w:val="StyleUnderline"/>
        </w:rPr>
        <w:t xml:space="preserve"> the </w:t>
      </w:r>
      <w:r w:rsidRPr="00C94859">
        <w:rPr>
          <w:rStyle w:val="StyleUnderline"/>
          <w:highlight w:val="cyan"/>
        </w:rPr>
        <w:t>right</w:t>
      </w:r>
      <w:r w:rsidRPr="00B84340">
        <w:rPr>
          <w:rStyle w:val="StyleUnderline"/>
        </w:rPr>
        <w:t xml:space="preserve"> of the Court also </w:t>
      </w:r>
      <w:r w:rsidRPr="00C94859">
        <w:rPr>
          <w:rStyle w:val="StyleUnderline"/>
          <w:highlight w:val="cyan"/>
        </w:rPr>
        <w:t>have committed constituencies that</w:t>
      </w:r>
      <w:r w:rsidRPr="00B84340">
        <w:rPr>
          <w:rStyle w:val="StyleUnderline"/>
        </w:rPr>
        <w:t xml:space="preserve"> work hard to </w:t>
      </w:r>
      <w:r w:rsidRPr="00C94859">
        <w:rPr>
          <w:rStyle w:val="StyleUnderline"/>
          <w:highlight w:val="cyan"/>
        </w:rPr>
        <w:t>validate</w:t>
      </w:r>
      <w:r w:rsidRPr="00B84340">
        <w:rPr>
          <w:rStyle w:val="StyleUnderline"/>
        </w:rPr>
        <w:t xml:space="preserve"> </w:t>
      </w:r>
      <w:proofErr w:type="spellStart"/>
      <w:r w:rsidRPr="00B84340">
        <w:rPr>
          <w:rStyle w:val="StyleUnderline"/>
        </w:rPr>
        <w:t>highprofile</w:t>
      </w:r>
      <w:proofErr w:type="spellEnd"/>
      <w:r w:rsidRPr="00B84340">
        <w:rPr>
          <w:rStyle w:val="StyleUnderline"/>
        </w:rPr>
        <w:t xml:space="preserve"> </w:t>
      </w:r>
      <w:r w:rsidRPr="00C94859">
        <w:rPr>
          <w:rStyle w:val="StyleUnderline"/>
          <w:highlight w:val="cyan"/>
        </w:rPr>
        <w:t>ideological decisions</w:t>
      </w:r>
      <w:r w:rsidRPr="00B84340">
        <w:rPr>
          <w:sz w:val="16"/>
        </w:rPr>
        <w:t xml:space="preserve"> with which they </w:t>
      </w:r>
      <w:r w:rsidRPr="0029015A">
        <w:rPr>
          <w:sz w:val="16"/>
        </w:rPr>
        <w:t>agree</w:t>
      </w:r>
      <w:r w:rsidRPr="00B84340">
        <w:rPr>
          <w:sz w:val="16"/>
        </w:rPr>
        <w:t xml:space="preserve">. Obviously, those decisions are equally subject to attack from ideological opponents. But </w:t>
      </w:r>
      <w:r w:rsidRPr="00C94859">
        <w:rPr>
          <w:rStyle w:val="StyleUnderline"/>
          <w:highlight w:val="cyan"/>
        </w:rPr>
        <w:t>the result</w:t>
      </w:r>
      <w:r w:rsidRPr="00B84340">
        <w:rPr>
          <w:rStyle w:val="StyleUnderline"/>
        </w:rPr>
        <w:t xml:space="preserve"> is a he-said, she-said fight that </w:t>
      </w:r>
      <w:r w:rsidRPr="00C94859">
        <w:rPr>
          <w:rStyle w:val="StyleUnderline"/>
          <w:highlight w:val="cyan"/>
        </w:rPr>
        <w:t>is unlikely to drive</w:t>
      </w:r>
      <w:r w:rsidRPr="00B84340">
        <w:rPr>
          <w:rStyle w:val="StyleUnderline"/>
        </w:rPr>
        <w:t xml:space="preserve"> around a </w:t>
      </w:r>
      <w:r w:rsidRPr="00C94859">
        <w:rPr>
          <w:rStyle w:val="StyleUnderline"/>
          <w:highlight w:val="cyan"/>
        </w:rPr>
        <w:t>public consensus</w:t>
      </w:r>
      <w:r w:rsidRPr="00B84340">
        <w:rPr>
          <w:rStyle w:val="StyleUnderline"/>
        </w:rPr>
        <w:t xml:space="preserve"> that could give the Court such significant concern</w:t>
      </w:r>
      <w:r w:rsidRPr="00B84340">
        <w:rPr>
          <w:sz w:val="16"/>
        </w:rPr>
        <w:t xml:space="preserve"> that it would reverse course.</w:t>
      </w:r>
    </w:p>
    <w:p w14:paraId="1F8CF3B5" w14:textId="77777777" w:rsidR="00EC03E4" w:rsidRPr="00B84340" w:rsidRDefault="00EC03E4" w:rsidP="00EC03E4">
      <w:pPr>
        <w:rPr>
          <w:sz w:val="16"/>
        </w:rPr>
      </w:pPr>
      <w:r w:rsidRPr="00B84340">
        <w:rPr>
          <w:sz w:val="16"/>
        </w:rPr>
        <w:t xml:space="preserve">[*975]  Equally important, </w:t>
      </w:r>
      <w:r w:rsidRPr="00B84340">
        <w:rPr>
          <w:rStyle w:val="StyleUnderline"/>
        </w:rPr>
        <w:t>the Court frequently shapes its decisions as taking interim steps that tend not to generate significant controversy</w:t>
      </w:r>
      <w:r w:rsidRPr="00B84340">
        <w:rPr>
          <w:sz w:val="16"/>
        </w:rPr>
        <w:t>. For example, rather than overruling Roe v. Wade, the Court continues to decide individual cases that significantly narrow the abortion right;57 rather than outlawing affirmative action, the Court has made it significantly more difficult to sustain58; rather than jettisoning Miranda altogether,59 the Court has limited its application, including in the three cases from the most recent term;60 rather than abandoning the exclusionary rule, the Court has adopted a cost-benefit calculus that limits its application significantly;61 and rather than holding unconstitutional section 5 of the Voting Rights Act, the Court expressed significant doubts about the statute’s validity absent further revision by Congress.62 Each of those lines of decisions represents an important development in constitutional law but is sufficiently incremental that it tends not to generate significant public controversy.</w:t>
      </w:r>
    </w:p>
    <w:p w14:paraId="7D6E35F3" w14:textId="77777777" w:rsidR="00EC03E4" w:rsidRPr="00B84340" w:rsidRDefault="00EC03E4" w:rsidP="00EC03E4">
      <w:pPr>
        <w:rPr>
          <w:sz w:val="16"/>
          <w:szCs w:val="16"/>
        </w:rPr>
      </w:pPr>
      <w:r w:rsidRPr="00B84340">
        <w:rPr>
          <w:sz w:val="16"/>
          <w:szCs w:val="16"/>
        </w:rPr>
        <w:t xml:space="preserve">The Court can also quietly shape substantive outcomes by limiting access to the courthouse in the first instance. The recent rulings in Ashcroft v. Iqbal63 and Bell Atlantic Corp. v. Twombly64 may create significant obstacles to filing complaints, particularly in civil rights matters alleging discrimination without direct proof of animus, but both involve pleading standards that are not easily understood except by lawyers. The doctrines of standing and ripeness also have the effect of substantially, but unobtrusively, restricting litigation in hot-button areas that otherwise might draw public attention. For example, Hein v. Freedom from Religion Foundation65 significantly narrowed the pool of potential plaintiffs who may challenge governmental funding of religious organization by forbidding such suits when based on “taxpayer standing.” Another example is the Court’s significant trend in the direction of precluding </w:t>
      </w:r>
      <w:proofErr w:type="spellStart"/>
      <w:r w:rsidRPr="00B84340">
        <w:rPr>
          <w:sz w:val="16"/>
          <w:szCs w:val="16"/>
        </w:rPr>
        <w:t>preenforcement</w:t>
      </w:r>
      <w:proofErr w:type="spellEnd"/>
      <w:r w:rsidRPr="00B84340">
        <w:rPr>
          <w:sz w:val="16"/>
          <w:szCs w:val="16"/>
        </w:rPr>
        <w:t xml:space="preserve"> constitutional challenges to legislation—a common tool in civil rights litigation.66</w:t>
      </w:r>
    </w:p>
    <w:p w14:paraId="0818AB42" w14:textId="77777777" w:rsidR="00EC03E4" w:rsidRPr="00B84340" w:rsidRDefault="00EC03E4" w:rsidP="00EC03E4">
      <w:pPr>
        <w:rPr>
          <w:sz w:val="16"/>
        </w:rPr>
      </w:pPr>
      <w:r w:rsidRPr="00B84340">
        <w:rPr>
          <w:sz w:val="16"/>
        </w:rPr>
        <w:t xml:space="preserve">But </w:t>
      </w:r>
      <w:r w:rsidRPr="00B84340">
        <w:rPr>
          <w:rStyle w:val="StyleUnderline"/>
        </w:rPr>
        <w:t xml:space="preserve">in the rare instances in which the Court’s decisions directly conflict with a broad swath of public opinion, </w:t>
      </w:r>
      <w:r w:rsidRPr="00C94859">
        <w:rPr>
          <w:rStyle w:val="StyleUnderline"/>
          <w:highlight w:val="cyan"/>
        </w:rPr>
        <w:t xml:space="preserve">the institution has </w:t>
      </w:r>
      <w:r w:rsidRPr="00C94859">
        <w:rPr>
          <w:rStyle w:val="Emphasis"/>
          <w:highlight w:val="cyan"/>
        </w:rPr>
        <w:t>sufficient built-up capital</w:t>
      </w:r>
      <w:r w:rsidRPr="00C94859">
        <w:rPr>
          <w:rStyle w:val="StyleUnderline"/>
          <w:highlight w:val="cyan"/>
        </w:rPr>
        <w:t xml:space="preserve"> that it emerges</w:t>
      </w:r>
      <w:r w:rsidRPr="00B84340">
        <w:rPr>
          <w:rStyle w:val="StyleUnderline"/>
        </w:rPr>
        <w:t xml:space="preserve"> essentially </w:t>
      </w:r>
      <w:r w:rsidRPr="00C94859">
        <w:rPr>
          <w:rStyle w:val="StyleUnderline"/>
          <w:highlight w:val="cyan"/>
        </w:rPr>
        <w:t>unscathed</w:t>
      </w:r>
      <w:r w:rsidRPr="00B84340">
        <w:rPr>
          <w:rStyle w:val="StyleUnderline"/>
        </w:rPr>
        <w:t xml:space="preserve"> and undaunted. Bush v. Gore is an excellent example. The decision triggered a wave of popular and expert disapproval. But opinion polls in the wake of the ruling showed no material diminution in the Court’s standing</w:t>
      </w:r>
      <w:r w:rsidRPr="00B84340">
        <w:rPr>
          <w:sz w:val="16"/>
        </w:rPr>
        <w:t>.67</w:t>
      </w:r>
    </w:p>
    <w:p w14:paraId="1E07D4DF" w14:textId="77777777" w:rsidR="00094627" w:rsidRPr="00727FF9" w:rsidRDefault="00094627" w:rsidP="00094627">
      <w:pPr>
        <w:pStyle w:val="Heading4"/>
        <w:rPr>
          <w:rFonts w:cs="Arial"/>
        </w:rPr>
      </w:pPr>
      <w:r w:rsidRPr="00727FF9">
        <w:rPr>
          <w:rFonts w:cs="Arial"/>
        </w:rPr>
        <w:t>Late release shields</w:t>
      </w:r>
    </w:p>
    <w:p w14:paraId="2D7E31B3" w14:textId="77777777" w:rsidR="00094627" w:rsidRPr="00727FF9" w:rsidRDefault="00094627" w:rsidP="00094627">
      <w:proofErr w:type="spellStart"/>
      <w:r w:rsidRPr="00727FF9">
        <w:rPr>
          <w:rStyle w:val="Style13ptBold"/>
        </w:rPr>
        <w:t>Greabe</w:t>
      </w:r>
      <w:proofErr w:type="spellEnd"/>
      <w:r w:rsidRPr="00727FF9">
        <w:rPr>
          <w:rStyle w:val="Style13ptBold"/>
        </w:rPr>
        <w:t xml:space="preserve"> 17</w:t>
      </w:r>
      <w:r w:rsidRPr="00727FF9">
        <w:t>, (</w:t>
      </w:r>
      <w:proofErr w:type="spellStart"/>
      <w:r w:rsidRPr="00727FF9">
        <w:t>Greabe</w:t>
      </w:r>
      <w:proofErr w:type="spellEnd"/>
      <w:r w:rsidRPr="00727FF9">
        <w:t xml:space="preserve"> teaches constitutional I.aw and related subjects at the University of New Hampshire School of Law. He also serves on the board of trustees of the New Hampshire Institute for Civics Education, SCOTUS's 2016-17 Term: The Calm Before the Storm?, https://scholars.unh.edu/cgi/viewcontent.cgi?referer=https://scholar.google.com/&amp;httpsredir=1&amp;article=1278&amp;context=law_facpub)</w:t>
      </w:r>
    </w:p>
    <w:p w14:paraId="5D456CD4" w14:textId="77777777" w:rsidR="00094627" w:rsidRPr="00094627" w:rsidRDefault="00094627" w:rsidP="00094627">
      <w:pPr>
        <w:rPr>
          <w:sz w:val="16"/>
        </w:rPr>
      </w:pPr>
      <w:r w:rsidRPr="00972E85">
        <w:rPr>
          <w:rStyle w:val="StyleUnderline"/>
          <w:highlight w:val="cyan"/>
        </w:rPr>
        <w:t xml:space="preserve">We have become accustomed to having the </w:t>
      </w:r>
      <w:r w:rsidRPr="00727FF9">
        <w:rPr>
          <w:rStyle w:val="StyleUnderline"/>
        </w:rPr>
        <w:t xml:space="preserve">Supreme </w:t>
      </w:r>
      <w:r w:rsidRPr="00972E85">
        <w:rPr>
          <w:rStyle w:val="StyleUnderline"/>
          <w:highlight w:val="cyan"/>
        </w:rPr>
        <w:t>Court wrap up its terms with</w:t>
      </w:r>
      <w:r w:rsidRPr="00727FF9">
        <w:rPr>
          <w:rStyle w:val="StyleUnderline"/>
        </w:rPr>
        <w:t xml:space="preserve"> </w:t>
      </w:r>
      <w:r w:rsidRPr="00094627">
        <w:rPr>
          <w:sz w:val="16"/>
        </w:rPr>
        <w:t xml:space="preserve">the </w:t>
      </w:r>
      <w:r w:rsidRPr="00727FF9">
        <w:rPr>
          <w:rStyle w:val="Emphasis"/>
        </w:rPr>
        <w:t xml:space="preserve">release of </w:t>
      </w:r>
      <w:r w:rsidRPr="00972E85">
        <w:rPr>
          <w:rStyle w:val="Emphasis"/>
          <w:highlight w:val="cyan"/>
        </w:rPr>
        <w:t>blockbuster opinions</w:t>
      </w:r>
      <w:r w:rsidRPr="00727FF9">
        <w:rPr>
          <w:rStyle w:val="StyleUnderline"/>
        </w:rPr>
        <w:t xml:space="preserve">. </w:t>
      </w:r>
      <w:r w:rsidRPr="00972E85">
        <w:rPr>
          <w:rStyle w:val="StyleUnderline"/>
          <w:highlight w:val="cyan"/>
        </w:rPr>
        <w:t>For example</w:t>
      </w:r>
      <w:r w:rsidRPr="00094627">
        <w:rPr>
          <w:sz w:val="16"/>
        </w:rPr>
        <w:t xml:space="preserve">, over the past decade, the </w:t>
      </w:r>
      <w:r w:rsidRPr="00972E85">
        <w:rPr>
          <w:rStyle w:val="StyleUnderline"/>
          <w:highlight w:val="cyan"/>
        </w:rPr>
        <w:t>court</w:t>
      </w:r>
      <w:r w:rsidRPr="00094627">
        <w:rPr>
          <w:sz w:val="16"/>
        </w:rPr>
        <w:t xml:space="preserve"> has </w:t>
      </w:r>
      <w:r w:rsidRPr="00972E85">
        <w:rPr>
          <w:rStyle w:val="StyleUnderline"/>
          <w:highlight w:val="cyan"/>
        </w:rPr>
        <w:t xml:space="preserve">issued </w:t>
      </w:r>
      <w:r w:rsidRPr="00972E85">
        <w:rPr>
          <w:rStyle w:val="Emphasis"/>
          <w:highlight w:val="cyan"/>
        </w:rPr>
        <w:t>late term rulings</w:t>
      </w:r>
      <w:r w:rsidRPr="00972E85">
        <w:rPr>
          <w:rStyle w:val="StyleUnderline"/>
          <w:highlight w:val="cyan"/>
        </w:rPr>
        <w:t xml:space="preserve"> on</w:t>
      </w:r>
      <w:r w:rsidRPr="00094627">
        <w:rPr>
          <w:sz w:val="16"/>
        </w:rPr>
        <w:t xml:space="preserve"> </w:t>
      </w:r>
      <w:r w:rsidRPr="00094627">
        <w:rPr>
          <w:rStyle w:val="StyleUnderline"/>
        </w:rPr>
        <w:t>abortion rights, gun rights, affirmative action, the right to same-sex marriage and the constitutionality of</w:t>
      </w:r>
      <w:r w:rsidRPr="00094627">
        <w:rPr>
          <w:sz w:val="16"/>
        </w:rPr>
        <w:t xml:space="preserve"> the </w:t>
      </w:r>
      <w:r w:rsidRPr="00972E85">
        <w:rPr>
          <w:rStyle w:val="Emphasis"/>
          <w:highlight w:val="cyan"/>
        </w:rPr>
        <w:t>A</w:t>
      </w:r>
      <w:r w:rsidRPr="00094627">
        <w:rPr>
          <w:sz w:val="16"/>
        </w:rPr>
        <w:t xml:space="preserve">ffordable </w:t>
      </w:r>
      <w:r w:rsidRPr="00972E85">
        <w:rPr>
          <w:rStyle w:val="Emphasis"/>
          <w:highlight w:val="cyan"/>
        </w:rPr>
        <w:t>C</w:t>
      </w:r>
      <w:r w:rsidRPr="00094627">
        <w:rPr>
          <w:sz w:val="16"/>
        </w:rPr>
        <w:t xml:space="preserve">are </w:t>
      </w:r>
      <w:r w:rsidRPr="00972E85">
        <w:rPr>
          <w:rStyle w:val="Emphasis"/>
          <w:highlight w:val="cyan"/>
        </w:rPr>
        <w:t>A</w:t>
      </w:r>
      <w:r w:rsidRPr="00094627">
        <w:rPr>
          <w:sz w:val="16"/>
        </w:rPr>
        <w:t>ct.</w:t>
      </w:r>
    </w:p>
    <w:p w14:paraId="4B6CE1D3" w14:textId="77777777" w:rsidR="00094627" w:rsidRPr="00094627" w:rsidRDefault="00094627" w:rsidP="00094627">
      <w:pPr>
        <w:pStyle w:val="Heading4"/>
        <w:rPr>
          <w:rFonts w:cs="Arial"/>
        </w:rPr>
      </w:pPr>
      <w:bookmarkStart w:id="0" w:name="_Hlk494369209"/>
      <w:r w:rsidRPr="00727FF9">
        <w:rPr>
          <w:rFonts w:cs="Arial"/>
        </w:rPr>
        <w:t xml:space="preserve">Courts </w:t>
      </w:r>
      <w:r>
        <w:rPr>
          <w:rFonts w:cs="Arial"/>
          <w:u w:val="single"/>
        </w:rPr>
        <w:t>don’t link</w:t>
      </w:r>
      <w:r>
        <w:rPr>
          <w:rFonts w:cs="Arial"/>
        </w:rPr>
        <w:t xml:space="preserve"> – they’re a </w:t>
      </w:r>
      <w:r>
        <w:rPr>
          <w:rFonts w:cs="Arial"/>
          <w:u w:val="single"/>
        </w:rPr>
        <w:t>nonpartisan alternative</w:t>
      </w:r>
      <w:r>
        <w:rPr>
          <w:rFonts w:cs="Arial"/>
        </w:rPr>
        <w:t xml:space="preserve"> that </w:t>
      </w:r>
      <w:r>
        <w:rPr>
          <w:rFonts w:cs="Arial"/>
          <w:u w:val="single"/>
        </w:rPr>
        <w:t>neither side</w:t>
      </w:r>
      <w:r>
        <w:rPr>
          <w:rFonts w:cs="Arial"/>
        </w:rPr>
        <w:t xml:space="preserve"> can claim </w:t>
      </w:r>
    </w:p>
    <w:p w14:paraId="2B202934" w14:textId="77777777" w:rsidR="00094627" w:rsidRPr="00727FF9" w:rsidRDefault="00094627" w:rsidP="00094627">
      <w:pPr>
        <w:autoSpaceDE w:val="0"/>
        <w:autoSpaceDN w:val="0"/>
        <w:adjustRightInd w:val="0"/>
      </w:pPr>
      <w:r w:rsidRPr="00727FF9">
        <w:t xml:space="preserve">Keith E. </w:t>
      </w:r>
      <w:r w:rsidRPr="00727FF9">
        <w:rPr>
          <w:rStyle w:val="Style13ptBold"/>
        </w:rPr>
        <w:t>Whittington 5</w:t>
      </w:r>
      <w:r w:rsidRPr="00727FF9">
        <w:t>, Cromwell Professor of Politics – Princeton University, ““Interpose Your Friendly Hand”: Political Supports for the Exercise of Judicial Review by the United States Supreme Court”, American Political Science Review, 99(4), November, p. 585, 591-592</w:t>
      </w:r>
    </w:p>
    <w:p w14:paraId="0BD989A9" w14:textId="77777777" w:rsidR="00094627" w:rsidRPr="00727FF9" w:rsidRDefault="00094627" w:rsidP="00094627">
      <w:pPr>
        <w:rPr>
          <w:sz w:val="14"/>
        </w:rPr>
      </w:pPr>
      <w:r w:rsidRPr="00727FF9">
        <w:rPr>
          <w:rStyle w:val="StyleUnderline"/>
        </w:rPr>
        <w:t>Political leaders</w:t>
      </w:r>
      <w:r w:rsidRPr="00727FF9">
        <w:rPr>
          <w:sz w:val="14"/>
        </w:rPr>
        <w:t xml:space="preserve"> in such a situation will have reason to </w:t>
      </w:r>
      <w:r w:rsidRPr="00727FF9">
        <w:rPr>
          <w:rStyle w:val="StyleUnderline"/>
        </w:rPr>
        <w:t>support</w:t>
      </w:r>
      <w:r w:rsidRPr="00727FF9">
        <w:rPr>
          <w:sz w:val="14"/>
        </w:rPr>
        <w:t xml:space="preserve"> or, at minimum, tolerate </w:t>
      </w:r>
      <w:r w:rsidRPr="00727FF9">
        <w:rPr>
          <w:rStyle w:val="StyleUnderline"/>
        </w:rPr>
        <w:t>the active exercise of judicial review.</w:t>
      </w:r>
      <w:r w:rsidRPr="00727FF9">
        <w:rPr>
          <w:sz w:val="14"/>
        </w:rPr>
        <w:t xml:space="preserve"> In the American context, the presidency is a particularly useful site for locating such behavior. The Constitution gives the president a powerful role in selecting and speaking to federal judges. As national party leaders, </w:t>
      </w:r>
      <w:r w:rsidRPr="00727FF9">
        <w:rPr>
          <w:rStyle w:val="StyleUnderline"/>
        </w:rPr>
        <w:t>presidents</w:t>
      </w:r>
      <w:r w:rsidRPr="00727FF9">
        <w:rPr>
          <w:sz w:val="14"/>
        </w:rPr>
        <w:t xml:space="preserve"> and presidential candidates </w:t>
      </w:r>
      <w:r w:rsidRPr="00727FF9">
        <w:rPr>
          <w:rStyle w:val="StyleUnderline"/>
        </w:rPr>
        <w:t>are</w:t>
      </w:r>
      <w:r w:rsidRPr="00727FF9">
        <w:rPr>
          <w:sz w:val="14"/>
        </w:rPr>
        <w:t xml:space="preserve"> both conscious of the fragmented nature of American political parties and </w:t>
      </w:r>
      <w:r w:rsidRPr="00727FF9">
        <w:rPr>
          <w:rStyle w:val="StyleUnderline"/>
        </w:rPr>
        <w:t>sensitive to policy goals</w:t>
      </w:r>
      <w:r w:rsidRPr="00727FF9">
        <w:rPr>
          <w:sz w:val="14"/>
        </w:rPr>
        <w:t xml:space="preserve"> that will </w:t>
      </w:r>
      <w:r w:rsidRPr="00727FF9">
        <w:rPr>
          <w:rStyle w:val="StyleUnderline"/>
        </w:rPr>
        <w:t>not be shared by all</w:t>
      </w:r>
      <w:r w:rsidRPr="00727FF9">
        <w:rPr>
          <w:sz w:val="14"/>
        </w:rPr>
        <w:t xml:space="preserve"> of the president’s putative </w:t>
      </w:r>
      <w:r w:rsidRPr="00727FF9">
        <w:rPr>
          <w:rStyle w:val="StyleUnderline"/>
        </w:rPr>
        <w:t xml:space="preserve">partisan allies in Congress. </w:t>
      </w:r>
      <w:r w:rsidRPr="00972E85">
        <w:rPr>
          <w:rStyle w:val="StyleUnderline"/>
          <w:highlight w:val="cyan"/>
        </w:rPr>
        <w:t>We</w:t>
      </w:r>
      <w:r w:rsidRPr="00727FF9">
        <w:rPr>
          <w:sz w:val="14"/>
        </w:rPr>
        <w:t xml:space="preserve"> would </w:t>
      </w:r>
      <w:r w:rsidRPr="00972E85">
        <w:rPr>
          <w:rStyle w:val="StyleUnderline"/>
          <w:highlight w:val="cyan"/>
        </w:rPr>
        <w:t>expect</w:t>
      </w:r>
      <w:r w:rsidRPr="00727FF9">
        <w:rPr>
          <w:rStyle w:val="StyleUnderline"/>
        </w:rPr>
        <w:t xml:space="preserve"> </w:t>
      </w:r>
      <w:r w:rsidRPr="00972E85">
        <w:rPr>
          <w:rStyle w:val="StyleUnderline"/>
          <w:highlight w:val="cyan"/>
        </w:rPr>
        <w:t>political support for judicial review</w:t>
      </w:r>
      <w:r w:rsidRPr="00727FF9">
        <w:rPr>
          <w:sz w:val="14"/>
        </w:rPr>
        <w:t xml:space="preserve"> to make itself </w:t>
      </w:r>
      <w:r w:rsidRPr="00972E85">
        <w:rPr>
          <w:rStyle w:val="StyleUnderline"/>
          <w:highlight w:val="cyan"/>
        </w:rPr>
        <w:t>apparent in</w:t>
      </w:r>
      <w:r w:rsidRPr="00727FF9">
        <w:rPr>
          <w:sz w:val="14"/>
        </w:rPr>
        <w:t xml:space="preserve"> any of four fields of activity: (1) in the selection of “activist” judges, (2) in the encouragement of specific judicial action consistent with the political needs of coalition leaders, (3) </w:t>
      </w:r>
      <w:r w:rsidRPr="00727FF9">
        <w:rPr>
          <w:rStyle w:val="StyleUnderline"/>
        </w:rPr>
        <w:t xml:space="preserve">in </w:t>
      </w:r>
      <w:r w:rsidRPr="00972E85">
        <w:rPr>
          <w:rStyle w:val="StyleUnderline"/>
          <w:highlight w:val="cyan"/>
        </w:rPr>
        <w:t>the</w:t>
      </w:r>
      <w:r w:rsidRPr="00727FF9">
        <w:rPr>
          <w:rStyle w:val="StyleUnderline"/>
        </w:rPr>
        <w:t xml:space="preserve"> </w:t>
      </w:r>
      <w:r w:rsidRPr="00727FF9">
        <w:rPr>
          <w:rStyle w:val="Emphasis"/>
        </w:rPr>
        <w:t xml:space="preserve">congenial </w:t>
      </w:r>
      <w:r w:rsidRPr="00972E85">
        <w:rPr>
          <w:rStyle w:val="Emphasis"/>
          <w:highlight w:val="cyan"/>
        </w:rPr>
        <w:t>reception</w:t>
      </w:r>
      <w:r w:rsidRPr="00972E85">
        <w:rPr>
          <w:rStyle w:val="StyleUnderline"/>
          <w:highlight w:val="cyan"/>
        </w:rPr>
        <w:t xml:space="preserve"> of judicial action</w:t>
      </w:r>
      <w:r w:rsidRPr="00727FF9">
        <w:rPr>
          <w:rStyle w:val="StyleUnderline"/>
        </w:rPr>
        <w:t xml:space="preserve"> after it has been taken</w:t>
      </w:r>
      <w:r w:rsidRPr="00727FF9">
        <w:rPr>
          <w:sz w:val="14"/>
        </w:rPr>
        <w:t xml:space="preserve">, and (4) in the public expression of generalized support for judicial supremacy in the articulation of constitutional commitments. Although it might sometimes be the case that </w:t>
      </w:r>
      <w:r w:rsidRPr="00727FF9">
        <w:rPr>
          <w:rStyle w:val="StyleUnderline"/>
        </w:rPr>
        <w:t xml:space="preserve">judges and elected </w:t>
      </w:r>
      <w:r w:rsidRPr="00972E85">
        <w:rPr>
          <w:rStyle w:val="StyleUnderline"/>
          <w:highlight w:val="cyan"/>
        </w:rPr>
        <w:t xml:space="preserve">officials </w:t>
      </w:r>
      <w:r w:rsidRPr="00972E85">
        <w:rPr>
          <w:rStyle w:val="Emphasis"/>
          <w:highlight w:val="cyan"/>
        </w:rPr>
        <w:t>act in</w:t>
      </w:r>
      <w:r w:rsidRPr="00727FF9">
        <w:rPr>
          <w:sz w:val="14"/>
        </w:rPr>
        <w:t xml:space="preserve"> more-or-less </w:t>
      </w:r>
      <w:r w:rsidRPr="00972E85">
        <w:rPr>
          <w:rStyle w:val="Emphasis"/>
          <w:highlight w:val="cyan"/>
        </w:rPr>
        <w:t>explicit</w:t>
      </w:r>
      <w:r w:rsidRPr="00972E85">
        <w:rPr>
          <w:sz w:val="14"/>
          <w:highlight w:val="cyan"/>
        </w:rPr>
        <w:t xml:space="preserve"> </w:t>
      </w:r>
      <w:r w:rsidRPr="00972E85">
        <w:rPr>
          <w:rStyle w:val="Emphasis"/>
          <w:highlight w:val="cyan"/>
        </w:rPr>
        <w:t>concert</w:t>
      </w:r>
      <w:r w:rsidRPr="00972E85">
        <w:rPr>
          <w:rStyle w:val="StyleUnderline"/>
          <w:highlight w:val="cyan"/>
        </w:rPr>
        <w:t xml:space="preserve"> to shift</w:t>
      </w:r>
      <w:r w:rsidRPr="00727FF9">
        <w:rPr>
          <w:rStyle w:val="StyleUnderline"/>
        </w:rPr>
        <w:t xml:space="preserve"> the politically appropriate </w:t>
      </w:r>
      <w:r w:rsidRPr="00972E85">
        <w:rPr>
          <w:rStyle w:val="StyleUnderline"/>
          <w:highlight w:val="cyan"/>
        </w:rPr>
        <w:t>decisions into the judicial arena</w:t>
      </w:r>
      <w:r w:rsidRPr="00727FF9">
        <w:rPr>
          <w:rStyle w:val="StyleUnderline"/>
        </w:rPr>
        <w:t xml:space="preserve"> for resolution</w:t>
      </w:r>
      <w:r w:rsidRPr="00727FF9">
        <w:rPr>
          <w:sz w:val="14"/>
        </w:rPr>
        <w:t>, it is also the case that</w:t>
      </w:r>
      <w:r w:rsidRPr="00727FF9">
        <w:rPr>
          <w:rStyle w:val="StyleUnderline"/>
        </w:rPr>
        <w:t xml:space="preserve"> judges</w:t>
      </w:r>
      <w:r w:rsidRPr="00727FF9">
        <w:rPr>
          <w:sz w:val="14"/>
        </w:rPr>
        <w:t xml:space="preserve"> might </w:t>
      </w:r>
      <w:r w:rsidRPr="00727FF9">
        <w:rPr>
          <w:rStyle w:val="StyleUnderline"/>
        </w:rPr>
        <w:t>act</w:t>
      </w:r>
      <w:r w:rsidRPr="00727FF9">
        <w:rPr>
          <w:sz w:val="14"/>
        </w:rPr>
        <w:t xml:space="preserve"> independently of elected officials but nonetheless </w:t>
      </w:r>
      <w:r w:rsidRPr="00727FF9">
        <w:rPr>
          <w:rStyle w:val="StyleUnderline"/>
        </w:rPr>
        <w:t xml:space="preserve">in ways that elected </w:t>
      </w:r>
      <w:r w:rsidRPr="00972E85">
        <w:rPr>
          <w:rStyle w:val="StyleUnderline"/>
          <w:highlight w:val="cyan"/>
        </w:rPr>
        <w:t>officials</w:t>
      </w:r>
      <w:r w:rsidRPr="00727FF9">
        <w:rPr>
          <w:rStyle w:val="StyleUnderline"/>
        </w:rPr>
        <w:t xml:space="preserve"> find congenial</w:t>
      </w:r>
      <w:r w:rsidRPr="00727FF9">
        <w:rPr>
          <w:sz w:val="14"/>
        </w:rPr>
        <w:t xml:space="preserve"> to their own interests </w:t>
      </w:r>
      <w:r w:rsidRPr="00727FF9">
        <w:rPr>
          <w:rStyle w:val="StyleUnderline"/>
        </w:rPr>
        <w:t xml:space="preserve">and </w:t>
      </w:r>
      <w:r w:rsidRPr="00972E85">
        <w:rPr>
          <w:rStyle w:val="StyleUnderline"/>
          <w:highlight w:val="cyan"/>
        </w:rPr>
        <w:t xml:space="preserve">are </w:t>
      </w:r>
      <w:r w:rsidRPr="00972E85">
        <w:rPr>
          <w:rStyle w:val="Emphasis"/>
          <w:highlight w:val="cyan"/>
        </w:rPr>
        <w:t>willing</w:t>
      </w:r>
      <w:r w:rsidRPr="00727FF9">
        <w:rPr>
          <w:sz w:val="14"/>
        </w:rPr>
        <w:t xml:space="preserve"> and able </w:t>
      </w:r>
      <w:r w:rsidRPr="00972E85">
        <w:rPr>
          <w:rStyle w:val="Emphasis"/>
          <w:highlight w:val="cyan"/>
        </w:rPr>
        <w:t>to accommodate</w:t>
      </w:r>
      <w:r w:rsidRPr="00727FF9">
        <w:rPr>
          <w:sz w:val="14"/>
        </w:rPr>
        <w:t xml:space="preserve">. Although Attorney General Richard Olney and perhaps President Grover Cleveland thought the 1894 federal income tax was politically unwise and socially unjust, they did not necessarily therefore think judicial intervention was appropriate in the case considered in more detail later (Eggert 1974, 101– 14). If a majority of the justices and Cleveland-allies in and around the administration had more serious doubts about the constitutionality of the tax, however, the White House would hardly feel aggrieved. We should be equally interested in how </w:t>
      </w:r>
      <w:r w:rsidRPr="00727FF9">
        <w:rPr>
          <w:rStyle w:val="StyleUnderline"/>
        </w:rPr>
        <w:t xml:space="preserve">judges might exploit the political space open to them to render </w:t>
      </w:r>
      <w:r w:rsidRPr="00972E85">
        <w:rPr>
          <w:rStyle w:val="Emphasis"/>
          <w:highlight w:val="cyan"/>
        </w:rPr>
        <w:t>controversial decisions</w:t>
      </w:r>
      <w:r w:rsidRPr="00727FF9">
        <w:rPr>
          <w:sz w:val="14"/>
        </w:rPr>
        <w:t xml:space="preserve"> and in how elected officials might anticipate the utility of future acts of judicial review to their own interests.</w:t>
      </w:r>
      <w:r w:rsidRPr="00727FF9">
        <w:rPr>
          <w:sz w:val="12"/>
        </w:rPr>
        <w:t>¶</w:t>
      </w:r>
      <w:r w:rsidRPr="00727FF9">
        <w:rPr>
          <w:sz w:val="14"/>
        </w:rPr>
        <w:t xml:space="preserve"> [CONTINUES]</w:t>
      </w:r>
      <w:r w:rsidRPr="00727FF9">
        <w:rPr>
          <w:sz w:val="12"/>
        </w:rPr>
        <w:t>¶</w:t>
      </w:r>
      <w:r w:rsidRPr="00727FF9">
        <w:rPr>
          <w:sz w:val="14"/>
        </w:rPr>
        <w:t xml:space="preserve"> There are some issues that politicians cannot easily handle. For individual legislators, their constituents may be sharply divided on a given issue or overwhelmingly hostile to a policy that the legislator would nonetheless like to see adopted. Party leaders, including </w:t>
      </w:r>
      <w:r w:rsidRPr="00972E85">
        <w:rPr>
          <w:rStyle w:val="StyleUnderline"/>
          <w:highlight w:val="cyan"/>
        </w:rPr>
        <w:t>presidents</w:t>
      </w:r>
      <w:r w:rsidRPr="00727FF9">
        <w:rPr>
          <w:sz w:val="14"/>
        </w:rPr>
        <w:t xml:space="preserve"> and legislative leaders, must similarly sometimes manage deeply divided or cross-pressured coalitions. When faced with such issues, elected officials </w:t>
      </w:r>
      <w:r w:rsidRPr="00727FF9">
        <w:rPr>
          <w:rStyle w:val="StyleUnderline"/>
        </w:rPr>
        <w:t xml:space="preserve">may </w:t>
      </w:r>
      <w:r w:rsidRPr="00972E85">
        <w:rPr>
          <w:rStyle w:val="StyleUnderline"/>
          <w:highlight w:val="cyan"/>
        </w:rPr>
        <w:t>actively</w:t>
      </w:r>
      <w:r w:rsidRPr="00727FF9">
        <w:rPr>
          <w:rStyle w:val="StyleUnderline"/>
        </w:rPr>
        <w:t xml:space="preserve"> seek to </w:t>
      </w:r>
      <w:r w:rsidRPr="00972E85">
        <w:rPr>
          <w:rStyle w:val="StyleUnderline"/>
          <w:highlight w:val="cyan"/>
        </w:rPr>
        <w:t>turn over controversial</w:t>
      </w:r>
      <w:r w:rsidRPr="00727FF9">
        <w:rPr>
          <w:rStyle w:val="StyleUnderline"/>
        </w:rPr>
        <w:t xml:space="preserve"> political </w:t>
      </w:r>
      <w:r w:rsidRPr="00972E85">
        <w:rPr>
          <w:rStyle w:val="StyleUnderline"/>
          <w:highlight w:val="cyan"/>
        </w:rPr>
        <w:t>questions to</w:t>
      </w:r>
      <w:r w:rsidRPr="00727FF9">
        <w:rPr>
          <w:rStyle w:val="StyleUnderline"/>
        </w:rPr>
        <w:t xml:space="preserve"> the </w:t>
      </w:r>
      <w:r w:rsidRPr="00972E85">
        <w:rPr>
          <w:rStyle w:val="StyleUnderline"/>
          <w:highlight w:val="cyan"/>
        </w:rPr>
        <w:t>courts</w:t>
      </w:r>
      <w:r w:rsidRPr="00727FF9">
        <w:rPr>
          <w:rStyle w:val="StyleUnderline"/>
        </w:rPr>
        <w:t xml:space="preserve"> so as </w:t>
      </w:r>
      <w:r w:rsidRPr="00972E85">
        <w:rPr>
          <w:rStyle w:val="StyleUnderline"/>
          <w:highlight w:val="cyan"/>
        </w:rPr>
        <w:t xml:space="preserve">to </w:t>
      </w:r>
      <w:r w:rsidRPr="00972E85">
        <w:rPr>
          <w:rStyle w:val="Emphasis"/>
          <w:highlight w:val="cyan"/>
        </w:rPr>
        <w:t>circumvent</w:t>
      </w:r>
      <w:r w:rsidRPr="00727FF9">
        <w:rPr>
          <w:rStyle w:val="Emphasis"/>
        </w:rPr>
        <w:t xml:space="preserve"> a paralyzed </w:t>
      </w:r>
      <w:r w:rsidRPr="00972E85">
        <w:rPr>
          <w:rStyle w:val="Emphasis"/>
          <w:highlight w:val="cyan"/>
        </w:rPr>
        <w:t>legislature</w:t>
      </w:r>
      <w:r w:rsidRPr="00972E85">
        <w:rPr>
          <w:rStyle w:val="StyleUnderline"/>
          <w:highlight w:val="cyan"/>
        </w:rPr>
        <w:t xml:space="preserve"> </w:t>
      </w:r>
      <w:r w:rsidRPr="00727FF9">
        <w:rPr>
          <w:rStyle w:val="StyleUnderline"/>
        </w:rPr>
        <w:t>and</w:t>
      </w:r>
      <w:r w:rsidRPr="00972E85">
        <w:rPr>
          <w:rStyle w:val="StyleUnderline"/>
          <w:highlight w:val="cyan"/>
        </w:rPr>
        <w:t xml:space="preserve"> </w:t>
      </w:r>
      <w:r w:rsidRPr="00972E85">
        <w:rPr>
          <w:rStyle w:val="Emphasis"/>
          <w:highlight w:val="cyan"/>
        </w:rPr>
        <w:t>avoid the political fallout</w:t>
      </w:r>
      <w:r w:rsidRPr="00727FF9">
        <w:rPr>
          <w:rStyle w:val="StyleUnderline"/>
        </w:rPr>
        <w:t xml:space="preserve"> that would come </w:t>
      </w:r>
      <w:r w:rsidRPr="00972E85">
        <w:rPr>
          <w:rStyle w:val="StyleUnderline"/>
          <w:highlight w:val="cyan"/>
        </w:rPr>
        <w:t>with</w:t>
      </w:r>
      <w:r w:rsidRPr="00727FF9">
        <w:rPr>
          <w:rStyle w:val="StyleUnderline"/>
        </w:rPr>
        <w:t xml:space="preserve"> taking </w:t>
      </w:r>
      <w:r w:rsidRPr="00972E85">
        <w:rPr>
          <w:rStyle w:val="StyleUnderline"/>
          <w:highlight w:val="cyan"/>
        </w:rPr>
        <w:t xml:space="preserve">direct a </w:t>
      </w:r>
      <w:proofErr w:type="spellStart"/>
      <w:r w:rsidRPr="00972E85">
        <w:rPr>
          <w:rStyle w:val="StyleUnderline"/>
          <w:highlight w:val="cyan"/>
        </w:rPr>
        <w:t>ction</w:t>
      </w:r>
      <w:proofErr w:type="spellEnd"/>
      <w:r w:rsidRPr="00727FF9">
        <w:rPr>
          <w:rStyle w:val="StyleUnderline"/>
        </w:rPr>
        <w:t xml:space="preserve"> themselves. As</w:t>
      </w:r>
      <w:r w:rsidRPr="00727FF9">
        <w:rPr>
          <w:sz w:val="14"/>
        </w:rPr>
        <w:t xml:space="preserve"> Mark Graber (1993) has detailed</w:t>
      </w:r>
      <w:r w:rsidRPr="00727FF9">
        <w:rPr>
          <w:rStyle w:val="StyleUnderline"/>
        </w:rPr>
        <w:t xml:space="preserve"> in</w:t>
      </w:r>
      <w:r w:rsidRPr="00727FF9">
        <w:rPr>
          <w:sz w:val="14"/>
        </w:rPr>
        <w:t xml:space="preserve"> cases such as </w:t>
      </w:r>
      <w:r w:rsidRPr="00727FF9">
        <w:rPr>
          <w:rStyle w:val="StyleUnderline"/>
        </w:rPr>
        <w:t>slavery and abortion, elected officials</w:t>
      </w:r>
      <w:r w:rsidRPr="00727FF9">
        <w:rPr>
          <w:sz w:val="14"/>
        </w:rPr>
        <w:t xml:space="preserve"> may </w:t>
      </w:r>
      <w:r w:rsidRPr="00727FF9">
        <w:rPr>
          <w:rStyle w:val="StyleUnderline"/>
        </w:rPr>
        <w:t>prefer judicial resolution of disruptive political</w:t>
      </w:r>
      <w:r w:rsidRPr="00727FF9">
        <w:rPr>
          <w:sz w:val="14"/>
        </w:rPr>
        <w:t xml:space="preserve"> issues to direct legislative action, especially when the courts are believed to be sympathetic to the politician’s own substantive preferences but even when the attitude of the courts is uncertain or unfavorable (see also, Lovell 2003). Even when politicians do not invite judicial intervention, strategically minded courts will take into account not only the policy preferences of well-positioned policymakers but also the willingness of those potential policymakers to act if doing so means that they must assume responsibility for policy outcomes. </w:t>
      </w:r>
      <w:r w:rsidRPr="00727FF9">
        <w:rPr>
          <w:rStyle w:val="StyleUnderline"/>
        </w:rPr>
        <w:t>For</w:t>
      </w:r>
      <w:r w:rsidRPr="00727FF9">
        <w:rPr>
          <w:sz w:val="14"/>
        </w:rPr>
        <w:t xml:space="preserve"> cross-pressured</w:t>
      </w:r>
      <w:r w:rsidRPr="00727FF9">
        <w:rPr>
          <w:rStyle w:val="StyleUnderline"/>
        </w:rPr>
        <w:t xml:space="preserve"> politicians</w:t>
      </w:r>
      <w:r w:rsidRPr="00727FF9">
        <w:rPr>
          <w:sz w:val="14"/>
        </w:rPr>
        <w:t xml:space="preserve"> and coalition leaders, </w:t>
      </w:r>
      <w:r w:rsidRPr="00972E85">
        <w:rPr>
          <w:rStyle w:val="Emphasis"/>
          <w:highlight w:val="cyan"/>
        </w:rPr>
        <w:t>shifting blame</w:t>
      </w:r>
      <w:r w:rsidRPr="00727FF9">
        <w:rPr>
          <w:rStyle w:val="StyleUnderline"/>
        </w:rPr>
        <w:t xml:space="preserve"> for controversial decisions </w:t>
      </w:r>
      <w:r w:rsidRPr="00972E85">
        <w:rPr>
          <w:rStyle w:val="StyleUnderline"/>
          <w:highlight w:val="cyan"/>
        </w:rPr>
        <w:t>to the Court</w:t>
      </w:r>
      <w:r w:rsidRPr="00727FF9">
        <w:rPr>
          <w:sz w:val="14"/>
        </w:rPr>
        <w:t xml:space="preserve"> and obscuring their own relationship to those decisions </w:t>
      </w:r>
      <w:r w:rsidRPr="00972E85">
        <w:rPr>
          <w:rStyle w:val="StyleUnderline"/>
          <w:highlight w:val="cyan"/>
        </w:rPr>
        <w:t xml:space="preserve">may preserve </w:t>
      </w:r>
      <w:r w:rsidRPr="00727FF9">
        <w:rPr>
          <w:rStyle w:val="StyleUnderline"/>
        </w:rPr>
        <w:t xml:space="preserve">electoral support and </w:t>
      </w:r>
      <w:r w:rsidRPr="00972E85">
        <w:rPr>
          <w:rStyle w:val="StyleUnderline"/>
          <w:highlight w:val="cyan"/>
        </w:rPr>
        <w:t>coalition unity</w:t>
      </w:r>
      <w:r w:rsidRPr="00727FF9">
        <w:rPr>
          <w:sz w:val="14"/>
        </w:rPr>
        <w:t xml:space="preserve"> without threatening active judicial review (Arnold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 </w:t>
      </w:r>
    </w:p>
    <w:bookmarkEnd w:id="0"/>
    <w:p w14:paraId="607FD9CC" w14:textId="337E825C" w:rsidR="00D041CE" w:rsidRDefault="00094627" w:rsidP="00094627">
      <w:pPr>
        <w:pStyle w:val="Heading1"/>
      </w:pPr>
      <w:proofErr w:type="spellStart"/>
      <w:r>
        <w:t>Aff</w:t>
      </w:r>
      <w:proofErr w:type="spellEnd"/>
      <w:r>
        <w:t xml:space="preserve"> </w:t>
      </w:r>
    </w:p>
    <w:p w14:paraId="175BD313" w14:textId="77777777" w:rsidR="009E09B9" w:rsidRPr="009E09B9" w:rsidRDefault="009E09B9" w:rsidP="009E09B9"/>
    <w:p w14:paraId="52D9757C" w14:textId="22B42F60" w:rsidR="009E09B9" w:rsidRPr="00C44818" w:rsidRDefault="009E09B9" w:rsidP="009E09B9">
      <w:pPr>
        <w:pStyle w:val="Heading3"/>
      </w:pPr>
      <w:r w:rsidRPr="00C44818">
        <w:t xml:space="preserve">2NC – </w:t>
      </w:r>
      <w:r w:rsidR="00781CDB">
        <w:t>Congress Key</w:t>
      </w:r>
      <w:r w:rsidRPr="00C44818">
        <w:t xml:space="preserve"> – States </w:t>
      </w:r>
    </w:p>
    <w:p w14:paraId="7B7D052A" w14:textId="77777777" w:rsidR="009E09B9" w:rsidRPr="00C44818" w:rsidRDefault="009E09B9" w:rsidP="009E09B9">
      <w:pPr>
        <w:pStyle w:val="Heading4"/>
      </w:pPr>
      <w:r w:rsidRPr="00C44818">
        <w:t xml:space="preserve">Congressional leadership is </w:t>
      </w:r>
      <w:r w:rsidRPr="00C44818">
        <w:rPr>
          <w:u w:val="single"/>
        </w:rPr>
        <w:t>modeled</w:t>
      </w:r>
      <w:r w:rsidRPr="00C44818">
        <w:t xml:space="preserve"> by the states and </w:t>
      </w:r>
      <w:r w:rsidRPr="00C44818">
        <w:rPr>
          <w:u w:val="single"/>
        </w:rPr>
        <w:t>winners win</w:t>
      </w:r>
      <w:r w:rsidRPr="00C44818">
        <w:t xml:space="preserve"> on reforms – single issues </w:t>
      </w:r>
      <w:r w:rsidRPr="00C44818">
        <w:rPr>
          <w:u w:val="single"/>
        </w:rPr>
        <w:t>empower Congress</w:t>
      </w:r>
      <w:r w:rsidRPr="00C44818">
        <w:t xml:space="preserve"> more broadly </w:t>
      </w:r>
    </w:p>
    <w:p w14:paraId="063C0469" w14:textId="77777777" w:rsidR="009E09B9" w:rsidRPr="00C44818" w:rsidRDefault="009E09B9" w:rsidP="009E09B9">
      <w:r w:rsidRPr="00C44818">
        <w:rPr>
          <w:rStyle w:val="Style13ptBold"/>
        </w:rPr>
        <w:t>Stolz 85</w:t>
      </w:r>
      <w:r w:rsidRPr="00C44818">
        <w:t xml:space="preserve"> [Barbara Ann Stolz. School of Justice The American University. "CONGRESS AND CRIMINAL JUSTICE POLICY MAKING: THE IMPACT OF INTEREST GROUPS AND SYMBOLIC POLITICS." Journal of Criminal </w:t>
      </w:r>
      <w:proofErr w:type="spellStart"/>
      <w:r w:rsidRPr="00C44818">
        <w:t>Jusrice</w:t>
      </w:r>
      <w:proofErr w:type="spellEnd"/>
      <w:r w:rsidRPr="00C44818">
        <w:t>, Vol. 13. pp. 307-319 (1985). https://www.sciencedirect.com/science/article/pii/0047235285900017]</w:t>
      </w:r>
    </w:p>
    <w:p w14:paraId="4781F634" w14:textId="77777777" w:rsidR="009E09B9" w:rsidRPr="00C44818" w:rsidRDefault="009E09B9" w:rsidP="009E09B9">
      <w:pPr>
        <w:rPr>
          <w:rStyle w:val="Emphasis"/>
        </w:rPr>
      </w:pPr>
      <w:r w:rsidRPr="00C44818">
        <w:rPr>
          <w:rStyle w:val="StyleUnderline"/>
        </w:rPr>
        <w:t>Both supporters and opponents</w:t>
      </w:r>
      <w:r w:rsidRPr="00C44818">
        <w:rPr>
          <w:sz w:val="16"/>
        </w:rPr>
        <w:t xml:space="preserve"> of capital punishment. when interviewed. </w:t>
      </w:r>
      <w:r w:rsidRPr="00C44818">
        <w:rPr>
          <w:rStyle w:val="StyleUnderline"/>
        </w:rPr>
        <w:t xml:space="preserve">asserted that federal </w:t>
      </w:r>
      <w:r w:rsidRPr="00C44818">
        <w:rPr>
          <w:sz w:val="16"/>
        </w:rPr>
        <w:t xml:space="preserve">capital-punishment </w:t>
      </w:r>
      <w:r w:rsidRPr="00C44818">
        <w:rPr>
          <w:rStyle w:val="Emphasis"/>
        </w:rPr>
        <w:t>legislation</w:t>
      </w:r>
      <w:r w:rsidRPr="00C44818">
        <w:rPr>
          <w:rStyle w:val="StyleUnderline"/>
        </w:rPr>
        <w:t xml:space="preserve"> was important because it provided a </w:t>
      </w:r>
      <w:r w:rsidRPr="00C44818">
        <w:rPr>
          <w:rStyle w:val="Emphasis"/>
        </w:rPr>
        <w:t>model</w:t>
      </w:r>
      <w:r w:rsidRPr="00C44818">
        <w:rPr>
          <w:rStyle w:val="StyleUnderline"/>
        </w:rPr>
        <w:t xml:space="preserve"> for the </w:t>
      </w:r>
      <w:r w:rsidRPr="00C44818">
        <w:rPr>
          <w:rStyle w:val="Emphasis"/>
        </w:rPr>
        <w:t>states</w:t>
      </w:r>
      <w:r w:rsidRPr="00C44818">
        <w:rPr>
          <w:rStyle w:val="StyleUnderline"/>
        </w:rPr>
        <w:t>.</w:t>
      </w:r>
      <w:r w:rsidRPr="00C44818">
        <w:rPr>
          <w:sz w:val="16"/>
        </w:rPr>
        <w:t xml:space="preserve"> </w:t>
      </w:r>
      <w:r w:rsidRPr="00C44818">
        <w:rPr>
          <w:rStyle w:val="StyleUnderline"/>
        </w:rPr>
        <w:t xml:space="preserve">With respect to federal criminal justice agencies. this role of the federal government has been acknowledged by </w:t>
      </w:r>
      <w:r w:rsidRPr="00C44818">
        <w:rPr>
          <w:rStyle w:val="Emphasis"/>
        </w:rPr>
        <w:t>policy makers</w:t>
      </w:r>
      <w:r w:rsidRPr="00C44818">
        <w:rPr>
          <w:sz w:val="16"/>
        </w:rPr>
        <w:t xml:space="preserve">. For example. the development of the Federal Bureau of Prisons as a model for the states was supported by the National Advisory Commission on Criminal Justice Standards and Goals ( 1973: 606-03). and the Law Enforcement Assistance Administration and the Office of Juvenile Justice and Delinquency Prevention were created to promote change by providing monies for programs in states and communities, based on federal notions of good policy (Conference Report on Juvenile Justice </w:t>
      </w:r>
      <w:proofErr w:type="spellStart"/>
      <w:r w:rsidRPr="00C44818">
        <w:rPr>
          <w:sz w:val="16"/>
        </w:rPr>
        <w:t>und</w:t>
      </w:r>
      <w:proofErr w:type="spellEnd"/>
      <w:r w:rsidRPr="00C44818">
        <w:rPr>
          <w:sz w:val="16"/>
        </w:rPr>
        <w:t xml:space="preserve"> Delinquency Prevention Act of IY74:2, 40- 44; Juvenile Justice and Delinquency Prevention Act of 1974: PL 93-415: Juvenile Justice Amendments of 1977: PL 95-115: Omnibus Crime Control and Safe Streets Act of 1968: PL 90-351; </w:t>
      </w:r>
      <w:proofErr w:type="spellStart"/>
      <w:r w:rsidRPr="00C44818">
        <w:rPr>
          <w:sz w:val="16"/>
        </w:rPr>
        <w:t>Shanahand</w:t>
      </w:r>
      <w:proofErr w:type="spellEnd"/>
      <w:r w:rsidRPr="00C44818">
        <w:rPr>
          <w:sz w:val="16"/>
        </w:rPr>
        <w:t xml:space="preserve"> and </w:t>
      </w:r>
      <w:proofErr w:type="spellStart"/>
      <w:r w:rsidRPr="00C44818">
        <w:rPr>
          <w:sz w:val="16"/>
        </w:rPr>
        <w:t>Whisenand</w:t>
      </w:r>
      <w:proofErr w:type="spellEnd"/>
      <w:r w:rsidRPr="00C44818">
        <w:rPr>
          <w:sz w:val="16"/>
        </w:rPr>
        <w:t xml:space="preserve">, 1980:55; Gibbons et al., 1977:3). What the interviews indicated was that </w:t>
      </w:r>
      <w:r w:rsidRPr="00C44818">
        <w:rPr>
          <w:rStyle w:val="StyleUnderline"/>
        </w:rPr>
        <w:t xml:space="preserve">this perception of the federal government as a model did not refer simply to federal agencies, but also extended to federal </w:t>
      </w:r>
      <w:r w:rsidRPr="00C44818">
        <w:rPr>
          <w:rStyle w:val="Emphasis"/>
        </w:rPr>
        <w:t>criminal law</w:t>
      </w:r>
      <w:r w:rsidRPr="00C44818">
        <w:rPr>
          <w:rStyle w:val="StyleUnderline"/>
        </w:rPr>
        <w:t xml:space="preserve"> in</w:t>
      </w:r>
      <w:r w:rsidRPr="00C44818">
        <w:rPr>
          <w:sz w:val="16"/>
        </w:rPr>
        <w:t xml:space="preserve"> </w:t>
      </w:r>
      <w:r w:rsidRPr="00C44818">
        <w:rPr>
          <w:rStyle w:val="StyleUnderline"/>
        </w:rPr>
        <w:t>general</w:t>
      </w:r>
      <w:r w:rsidRPr="00C44818">
        <w:rPr>
          <w:sz w:val="16"/>
        </w:rPr>
        <w:t xml:space="preserve">. </w:t>
      </w:r>
      <w:r w:rsidRPr="00C44818">
        <w:rPr>
          <w:rStyle w:val="StyleUnderline"/>
        </w:rPr>
        <w:t xml:space="preserve">Such legislation was intended to </w:t>
      </w:r>
      <w:r w:rsidRPr="00C44818">
        <w:rPr>
          <w:rStyle w:val="Emphasis"/>
        </w:rPr>
        <w:t>demonstrate</w:t>
      </w:r>
      <w:r w:rsidRPr="00C44818">
        <w:rPr>
          <w:sz w:val="16"/>
        </w:rPr>
        <w:t xml:space="preserve">. by example. </w:t>
      </w:r>
      <w:r w:rsidRPr="00C44818">
        <w:rPr>
          <w:rStyle w:val="StyleUnderline"/>
        </w:rPr>
        <w:t>what a criminal law and penal system should include</w:t>
      </w:r>
      <w:r w:rsidRPr="00C44818">
        <w:rPr>
          <w:sz w:val="16"/>
        </w:rPr>
        <w:t>. Since capital punishment is the most extreme form of punishment, it was perceived to be a significant component of the model. While agreeing on the importance of federal capital..</w:t>
      </w:r>
      <w:proofErr w:type="spellStart"/>
      <w:r w:rsidRPr="00C44818">
        <w:rPr>
          <w:sz w:val="16"/>
        </w:rPr>
        <w:t>punishnielit</w:t>
      </w:r>
      <w:proofErr w:type="spellEnd"/>
      <w:r w:rsidRPr="00C44818">
        <w:rPr>
          <w:sz w:val="16"/>
        </w:rPr>
        <w:t xml:space="preserve"> legislation as a model. opponents and proponents disagreed on the substantive content of that model. Supporters believed that the ultimate crime deserves the ultimate punish- </w:t>
      </w:r>
      <w:proofErr w:type="spellStart"/>
      <w:r w:rsidRPr="00C44818">
        <w:rPr>
          <w:sz w:val="16"/>
        </w:rPr>
        <w:t>ment</w:t>
      </w:r>
      <w:proofErr w:type="spellEnd"/>
      <w:r w:rsidRPr="00C44818">
        <w:rPr>
          <w:sz w:val="16"/>
        </w:rPr>
        <w:t xml:space="preserve">. The death penalty should be part of the federal system because it is an essential component of any good penal system. In contrast, opponents felt the federal government would be setting an enlightened example by not imposing this sanction. Both sides perceived the content and function of the model as important because the legislation was thought to exemplify good criminal justice policy. Moreover. </w:t>
      </w:r>
      <w:r w:rsidRPr="00C44818">
        <w:rPr>
          <w:rStyle w:val="StyleUnderline"/>
        </w:rPr>
        <w:t xml:space="preserve">by creating the impression that Congress is </w:t>
      </w:r>
      <w:r w:rsidRPr="00C44818">
        <w:rPr>
          <w:rStyle w:val="Emphasis"/>
        </w:rPr>
        <w:t>attempting</w:t>
      </w:r>
      <w:r w:rsidRPr="00C44818">
        <w:rPr>
          <w:rStyle w:val="StyleUnderline"/>
        </w:rPr>
        <w:t xml:space="preserve"> to deal with the problem and can demonstrate how to do so, Congress may, at least </w:t>
      </w:r>
      <w:r w:rsidRPr="00C44818">
        <w:rPr>
          <w:rStyle w:val="Emphasis"/>
        </w:rPr>
        <w:t>symbolically</w:t>
      </w:r>
      <w:r w:rsidRPr="00C44818">
        <w:rPr>
          <w:rStyle w:val="StyleUnderline"/>
        </w:rPr>
        <w:t>.</w:t>
      </w:r>
      <w:r w:rsidRPr="00C44818">
        <w:rPr>
          <w:sz w:val="16"/>
        </w:rPr>
        <w:t xml:space="preserve"> </w:t>
      </w:r>
      <w:r w:rsidRPr="00C44818">
        <w:rPr>
          <w:rStyle w:val="StyleUnderline"/>
        </w:rPr>
        <w:t xml:space="preserve">enhance its power position vis-a-vis the </w:t>
      </w:r>
      <w:r w:rsidRPr="00C44818">
        <w:rPr>
          <w:rStyle w:val="Emphasis"/>
        </w:rPr>
        <w:t>states</w:t>
      </w:r>
      <w:r w:rsidRPr="00C44818">
        <w:rPr>
          <w:rStyle w:val="StyleUnderline"/>
        </w:rPr>
        <w:t>.</w:t>
      </w:r>
      <w:r w:rsidRPr="00C44818">
        <w:rPr>
          <w:sz w:val="16"/>
        </w:rPr>
        <w:t xml:space="preserve"> </w:t>
      </w:r>
      <w:r w:rsidRPr="00C44818">
        <w:rPr>
          <w:rStyle w:val="StyleUnderline"/>
        </w:rPr>
        <w:t>The need for the federal government to generate such an impression of power may explain why some proponents interviewed expressed concern over the failure of Congress to act</w:t>
      </w:r>
      <w:r w:rsidRPr="00C44818">
        <w:rPr>
          <w:sz w:val="16"/>
        </w:rPr>
        <w:t xml:space="preserve"> on the death penalty. They suggested that </w:t>
      </w:r>
      <w:r w:rsidRPr="00C44818">
        <w:rPr>
          <w:rStyle w:val="StyleUnderline"/>
        </w:rPr>
        <w:t>inaction created an image of the federal government as “behind” the states.</w:t>
      </w:r>
      <w:r w:rsidRPr="00C44818">
        <w:rPr>
          <w:sz w:val="16"/>
        </w:rPr>
        <w:t xml:space="preserve"> Similarly. </w:t>
      </w:r>
      <w:r w:rsidRPr="00C44818">
        <w:rPr>
          <w:rStyle w:val="StyleUnderline"/>
        </w:rPr>
        <w:t xml:space="preserve">the failure of Congress to pass </w:t>
      </w:r>
      <w:r w:rsidRPr="00C44818">
        <w:rPr>
          <w:rStyle w:val="Emphasis"/>
        </w:rPr>
        <w:t>criminal-code-revision</w:t>
      </w:r>
      <w:r w:rsidRPr="00C44818">
        <w:rPr>
          <w:sz w:val="16"/>
        </w:rPr>
        <w:t xml:space="preserve"> legislation, </w:t>
      </w:r>
      <w:r w:rsidRPr="00C44818">
        <w:rPr>
          <w:rStyle w:val="StyleUnderline"/>
        </w:rPr>
        <w:t xml:space="preserve">when many of the states have revised their codes, diminishes Congress’s symbolic </w:t>
      </w:r>
      <w:r w:rsidRPr="00C44818">
        <w:rPr>
          <w:rStyle w:val="Emphasis"/>
        </w:rPr>
        <w:t>position</w:t>
      </w:r>
      <w:r w:rsidRPr="00C44818">
        <w:rPr>
          <w:rStyle w:val="StyleUnderline"/>
        </w:rPr>
        <w:t xml:space="preserve"> as a </w:t>
      </w:r>
      <w:r w:rsidRPr="00C44818">
        <w:rPr>
          <w:rStyle w:val="Emphasis"/>
        </w:rPr>
        <w:t>leader</w:t>
      </w:r>
      <w:r w:rsidRPr="00C44818">
        <w:rPr>
          <w:rStyle w:val="StyleUnderline"/>
        </w:rPr>
        <w:t>.”</w:t>
      </w:r>
    </w:p>
    <w:p w14:paraId="5FCEFC5C" w14:textId="77777777" w:rsidR="009E09B9" w:rsidRPr="00C44818" w:rsidRDefault="009E09B9" w:rsidP="009E09B9">
      <w:pPr>
        <w:pStyle w:val="Heading4"/>
      </w:pPr>
      <w:r w:rsidRPr="00C44818">
        <w:t xml:space="preserve">States </w:t>
      </w:r>
      <w:r w:rsidRPr="00C44818">
        <w:rPr>
          <w:u w:val="single"/>
        </w:rPr>
        <w:t>follow on</w:t>
      </w:r>
      <w:r w:rsidRPr="00C44818">
        <w:t xml:space="preserve"> – Florida </w:t>
      </w:r>
    </w:p>
    <w:p w14:paraId="22B43C9A" w14:textId="77777777" w:rsidR="009E09B9" w:rsidRPr="00C44818" w:rsidRDefault="009E09B9" w:rsidP="009E09B9">
      <w:r w:rsidRPr="00C44818">
        <w:rPr>
          <w:rStyle w:val="Style13ptBold"/>
        </w:rPr>
        <w:t>Paolillo</w:t>
      </w:r>
      <w:r w:rsidRPr="00C44818">
        <w:t xml:space="preserve"> &amp; </w:t>
      </w:r>
      <w:proofErr w:type="spellStart"/>
      <w:r w:rsidRPr="00C44818">
        <w:t>Zalewski</w:t>
      </w:r>
      <w:proofErr w:type="spellEnd"/>
      <w:r w:rsidRPr="00C44818">
        <w:t xml:space="preserve"> </w:t>
      </w:r>
      <w:r w:rsidRPr="00C44818">
        <w:rPr>
          <w:rStyle w:val="Style13ptBold"/>
        </w:rPr>
        <w:t>19</w:t>
      </w:r>
      <w:r w:rsidRPr="00C44818">
        <w:t xml:space="preserve"> [Jacob Paolillo Spring 2019 member of the Young Leaders Program at The Heritage Foundation Jonathan </w:t>
      </w:r>
      <w:proofErr w:type="spellStart"/>
      <w:r w:rsidRPr="00C44818">
        <w:t>Zalewski</w:t>
      </w:r>
      <w:proofErr w:type="spellEnd"/>
      <w:r w:rsidRPr="00C44818">
        <w:t xml:space="preserve"> Visiting legal fellow and Koch associate at The Heritage Foundation. "Florida Set to Follow Congress’ Lead On Criminal Justice Reform." https://www.heritage.org/crime-and-justice/commentary/florida-set-follow-congress-lead-criminal-justice-reform]</w:t>
      </w:r>
    </w:p>
    <w:p w14:paraId="778597FD" w14:textId="77777777" w:rsidR="009E09B9" w:rsidRPr="00C44818" w:rsidRDefault="009E09B9" w:rsidP="009E09B9">
      <w:r w:rsidRPr="00C44818">
        <w:t xml:space="preserve">Criminal justice </w:t>
      </w:r>
      <w:r w:rsidRPr="00C44818">
        <w:rPr>
          <w:rStyle w:val="StyleUnderline"/>
        </w:rPr>
        <w:t xml:space="preserve">reform in Florida is poised to </w:t>
      </w:r>
      <w:r w:rsidRPr="00C44818">
        <w:rPr>
          <w:rStyle w:val="Emphasis"/>
        </w:rPr>
        <w:t>follow</w:t>
      </w:r>
      <w:r w:rsidRPr="00C44818">
        <w:rPr>
          <w:rStyle w:val="StyleUnderline"/>
        </w:rPr>
        <w:t xml:space="preserve"> in the footsteps of </w:t>
      </w:r>
      <w:r w:rsidRPr="00C44818">
        <w:rPr>
          <w:rStyle w:val="Emphasis"/>
        </w:rPr>
        <w:t>federal legislation</w:t>
      </w:r>
      <w:r w:rsidRPr="00C44818">
        <w:t xml:space="preserve"> </w:t>
      </w:r>
      <w:r w:rsidRPr="00C44818">
        <w:rPr>
          <w:rStyle w:val="StyleUnderline"/>
        </w:rPr>
        <w:t>signed into law by</w:t>
      </w:r>
      <w:r w:rsidRPr="00C44818">
        <w:t xml:space="preserve"> President Donald </w:t>
      </w:r>
      <w:r w:rsidRPr="00C44818">
        <w:rPr>
          <w:rStyle w:val="StyleUnderline"/>
        </w:rPr>
        <w:t>Trump</w:t>
      </w:r>
      <w:r w:rsidRPr="00C44818">
        <w:t xml:space="preserve"> in December.</w:t>
      </w:r>
    </w:p>
    <w:p w14:paraId="5B24C004" w14:textId="77777777" w:rsidR="009E09B9" w:rsidRPr="00C44818" w:rsidRDefault="009E09B9" w:rsidP="009E09B9">
      <w:pPr>
        <w:rPr>
          <w:rStyle w:val="StyleUnderline"/>
        </w:rPr>
      </w:pPr>
      <w:r w:rsidRPr="00C44818">
        <w:rPr>
          <w:rStyle w:val="StyleUnderline"/>
        </w:rPr>
        <w:t>It’s</w:t>
      </w:r>
      <w:r w:rsidRPr="00C44818">
        <w:rPr>
          <w:sz w:val="16"/>
        </w:rPr>
        <w:t xml:space="preserve"> an issue that has </w:t>
      </w:r>
      <w:r w:rsidRPr="00C44818">
        <w:rPr>
          <w:rStyle w:val="StyleUnderline"/>
        </w:rPr>
        <w:t>gained</w:t>
      </w:r>
      <w:r w:rsidRPr="00C44818">
        <w:rPr>
          <w:sz w:val="16"/>
        </w:rPr>
        <w:t xml:space="preserve"> </w:t>
      </w:r>
      <w:r w:rsidRPr="00C44818">
        <w:rPr>
          <w:rStyle w:val="Emphasis"/>
        </w:rPr>
        <w:t>substantial traction</w:t>
      </w:r>
      <w:r w:rsidRPr="00C44818">
        <w:rPr>
          <w:sz w:val="16"/>
        </w:rPr>
        <w:t xml:space="preserve"> </w:t>
      </w:r>
      <w:r w:rsidRPr="00C44818">
        <w:rPr>
          <w:rStyle w:val="StyleUnderline"/>
        </w:rPr>
        <w:t xml:space="preserve">at both the </w:t>
      </w:r>
      <w:r w:rsidRPr="00C44818">
        <w:rPr>
          <w:rStyle w:val="Emphasis"/>
        </w:rPr>
        <w:t>state</w:t>
      </w:r>
      <w:r w:rsidRPr="00C44818">
        <w:rPr>
          <w:rStyle w:val="StyleUnderline"/>
        </w:rPr>
        <w:t xml:space="preserve"> and </w:t>
      </w:r>
      <w:r w:rsidRPr="00C44818">
        <w:rPr>
          <w:rStyle w:val="Emphasis"/>
        </w:rPr>
        <w:t>federal level.</w:t>
      </w:r>
      <w:r w:rsidRPr="00C44818">
        <w:rPr>
          <w:sz w:val="16"/>
        </w:rPr>
        <w:t xml:space="preserve"> The Florida First Step Act, drafted by Florida state Sen. Jeff </w:t>
      </w:r>
      <w:proofErr w:type="spellStart"/>
      <w:r w:rsidRPr="00C44818">
        <w:rPr>
          <w:sz w:val="16"/>
        </w:rPr>
        <w:t>Brandes</w:t>
      </w:r>
      <w:proofErr w:type="spellEnd"/>
      <w:r w:rsidRPr="00C44818">
        <w:rPr>
          <w:sz w:val="16"/>
        </w:rPr>
        <w:t xml:space="preserve">, was passed unanimously by the Criminal Justice Committee of the Florida Legislature on March 4, and is now pending consideration by two other committees. </w:t>
      </w:r>
      <w:proofErr w:type="spellStart"/>
      <w:r w:rsidRPr="00C44818">
        <w:rPr>
          <w:sz w:val="16"/>
        </w:rPr>
        <w:t>Brandes</w:t>
      </w:r>
      <w:proofErr w:type="spellEnd"/>
      <w:r w:rsidRPr="00C44818">
        <w:rPr>
          <w:sz w:val="16"/>
        </w:rPr>
        <w:t xml:space="preserve">, a Pinellas County Republican, has been a leader on criminal justice reform, introducing nine other bills this year focused on improving the system. But the Florida First Step Act is the most comprehensive. </w:t>
      </w:r>
      <w:r w:rsidRPr="00C44818">
        <w:rPr>
          <w:rStyle w:val="Emphasis"/>
        </w:rPr>
        <w:t>Modeled</w:t>
      </w:r>
      <w:r w:rsidRPr="00C44818">
        <w:rPr>
          <w:rStyle w:val="StyleUnderline"/>
        </w:rPr>
        <w:t xml:space="preserve"> after the federal First Step Act, which Congress passed in late December</w:t>
      </w:r>
      <w:r w:rsidRPr="00C44818">
        <w:rPr>
          <w:sz w:val="16"/>
        </w:rPr>
        <w:t xml:space="preserve"> with strong bipartisan support, </w:t>
      </w:r>
      <w:r w:rsidRPr="00C44818">
        <w:rPr>
          <w:rStyle w:val="StyleUnderline"/>
        </w:rPr>
        <w:t>the Florida bill includes only the “</w:t>
      </w:r>
      <w:r w:rsidRPr="00C44818">
        <w:rPr>
          <w:rStyle w:val="Emphasis"/>
        </w:rPr>
        <w:t>best ideas</w:t>
      </w:r>
      <w:r w:rsidRPr="00C44818">
        <w:rPr>
          <w:sz w:val="16"/>
        </w:rPr>
        <w:t xml:space="preserve">” </w:t>
      </w:r>
      <w:r w:rsidRPr="00C44818">
        <w:rPr>
          <w:rStyle w:val="StyleUnderline"/>
        </w:rPr>
        <w:t>from its federal counterpart</w:t>
      </w:r>
      <w:r w:rsidRPr="00C44818">
        <w:rPr>
          <w:sz w:val="16"/>
        </w:rPr>
        <w:t xml:space="preserve">, he says. </w:t>
      </w:r>
      <w:r w:rsidRPr="00C44818">
        <w:rPr>
          <w:rStyle w:val="StyleUnderline"/>
        </w:rPr>
        <w:t xml:space="preserve">Among those reforms, the bill would give judges more </w:t>
      </w:r>
      <w:r w:rsidRPr="00C44818">
        <w:rPr>
          <w:rStyle w:val="Emphasis"/>
        </w:rPr>
        <w:t>discretion</w:t>
      </w:r>
      <w:r w:rsidRPr="00C44818">
        <w:rPr>
          <w:rStyle w:val="StyleUnderline"/>
        </w:rPr>
        <w:t xml:space="preserve"> over the</w:t>
      </w:r>
      <w:r w:rsidRPr="00C44818">
        <w:rPr>
          <w:sz w:val="16"/>
        </w:rPr>
        <w:t xml:space="preserve"> </w:t>
      </w:r>
      <w:r w:rsidRPr="00C44818">
        <w:rPr>
          <w:rStyle w:val="Emphasis"/>
        </w:rPr>
        <w:t>sentencing</w:t>
      </w:r>
      <w:r w:rsidRPr="00C44818">
        <w:rPr>
          <w:sz w:val="16"/>
        </w:rPr>
        <w:t xml:space="preserve"> of certain nonviolent drug offenders, in lieu of mandatory minimum sentences. Additionally, the bill provides reductions of up to 60 days in the sentences of inmates who complete a Prison Entrepreneurship Program, or receive a GED or certain vocational certifications. The bill would also create a “release orientation program” that links prisoners to community resources upon release. If enacted, </w:t>
      </w:r>
      <w:r w:rsidRPr="00C44818">
        <w:rPr>
          <w:rStyle w:val="StyleUnderline"/>
        </w:rPr>
        <w:t xml:space="preserve">the bill would significantly reform Florida’s criminal justice </w:t>
      </w:r>
      <w:r w:rsidRPr="00C44818">
        <w:rPr>
          <w:rStyle w:val="Emphasis"/>
        </w:rPr>
        <w:t>system</w:t>
      </w:r>
      <w:r w:rsidRPr="00C44818">
        <w:rPr>
          <w:rStyle w:val="StyleUnderline"/>
        </w:rPr>
        <w:t xml:space="preserve"> in other ways as well.</w:t>
      </w:r>
    </w:p>
    <w:p w14:paraId="2BE74414" w14:textId="77777777" w:rsidR="009E09B9" w:rsidRPr="00276DC2" w:rsidRDefault="009E09B9" w:rsidP="009E09B9"/>
    <w:p w14:paraId="622B78F2" w14:textId="77777777" w:rsidR="009E09B9" w:rsidRPr="00094627" w:rsidRDefault="009E09B9" w:rsidP="009E09B9"/>
    <w:p w14:paraId="78FFD0F5" w14:textId="77777777" w:rsidR="00781CDB" w:rsidRPr="00C44818" w:rsidRDefault="00781CDB" w:rsidP="00781CDB">
      <w:pPr>
        <w:pStyle w:val="Heading3"/>
      </w:pPr>
      <w:r>
        <w:t xml:space="preserve">2NC – Congress Key – Leverage </w:t>
      </w:r>
    </w:p>
    <w:p w14:paraId="09003394" w14:textId="23AC0ACD" w:rsidR="00781CDB" w:rsidRPr="005422D5" w:rsidRDefault="00781CDB" w:rsidP="00781CDB">
      <w:pPr>
        <w:pStyle w:val="Heading4"/>
      </w:pPr>
      <w:r w:rsidRPr="00C44818">
        <w:t xml:space="preserve">Only Congress can use </w:t>
      </w:r>
      <w:r w:rsidRPr="00C44818">
        <w:rPr>
          <w:u w:val="single"/>
        </w:rPr>
        <w:t>economic leverage</w:t>
      </w:r>
      <w:r w:rsidRPr="00C44818">
        <w:t xml:space="preserve"> to manage the </w:t>
      </w:r>
      <w:r w:rsidRPr="00C44818">
        <w:rPr>
          <w:u w:val="single"/>
        </w:rPr>
        <w:t>patchwork</w:t>
      </w:r>
      <w:r w:rsidRPr="00C44818">
        <w:t xml:space="preserve"> of disparate </w:t>
      </w:r>
      <w:r w:rsidRPr="00C44818">
        <w:rPr>
          <w:u w:val="single"/>
        </w:rPr>
        <w:t>state-level</w:t>
      </w:r>
      <w:r w:rsidRPr="00C44818">
        <w:t xml:space="preserve"> programs – that’s </w:t>
      </w:r>
      <w:r w:rsidRPr="00C44818">
        <w:rPr>
          <w:u w:val="single"/>
        </w:rPr>
        <w:t>key</w:t>
      </w:r>
      <w:r w:rsidRPr="00C44818">
        <w:t xml:space="preserve"> to effective </w:t>
      </w:r>
      <w:r w:rsidRPr="00C44818">
        <w:rPr>
          <w:u w:val="single"/>
        </w:rPr>
        <w:t>enforcement</w:t>
      </w:r>
      <w:r w:rsidRPr="00C44818">
        <w:t xml:space="preserve"> </w:t>
      </w:r>
      <w:r w:rsidR="005422D5">
        <w:t xml:space="preserve">– the </w:t>
      </w:r>
      <w:r w:rsidR="005422D5">
        <w:rPr>
          <w:u w:val="single"/>
        </w:rPr>
        <w:t>court alone</w:t>
      </w:r>
      <w:r w:rsidR="005422D5">
        <w:t xml:space="preserve"> can’t stop </w:t>
      </w:r>
      <w:r w:rsidR="005422D5">
        <w:rPr>
          <w:u w:val="single"/>
        </w:rPr>
        <w:t>low level circumvention</w:t>
      </w:r>
      <w:r w:rsidR="00746846">
        <w:t xml:space="preserve"> </w:t>
      </w:r>
    </w:p>
    <w:p w14:paraId="67C76FE2" w14:textId="77777777" w:rsidR="00781CDB" w:rsidRPr="00C44818" w:rsidRDefault="00781CDB" w:rsidP="00781CDB">
      <w:r w:rsidRPr="00C44818">
        <w:rPr>
          <w:rStyle w:val="Style13ptBold"/>
        </w:rPr>
        <w:t>Maloney 13</w:t>
      </w:r>
      <w:r w:rsidRPr="00C44818">
        <w:t xml:space="preserve"> [Eric Maloney, J.D. Candidate (2014), University of Minnesota Law School. "Two More Problems and T </w:t>
      </w:r>
      <w:proofErr w:type="spellStart"/>
      <w:r w:rsidRPr="00C44818">
        <w:t>oblems</w:t>
      </w:r>
      <w:proofErr w:type="spellEnd"/>
      <w:r w:rsidRPr="00C44818">
        <w:t xml:space="preserve"> and Too Little </w:t>
      </w:r>
      <w:proofErr w:type="spellStart"/>
      <w:r w:rsidRPr="00C44818">
        <w:t>Mone</w:t>
      </w:r>
      <w:proofErr w:type="spellEnd"/>
      <w:r w:rsidRPr="00C44818">
        <w:t xml:space="preserve"> </w:t>
      </w:r>
      <w:proofErr w:type="spellStart"/>
      <w:r w:rsidRPr="00C44818">
        <w:t>oo</w:t>
      </w:r>
      <w:proofErr w:type="spellEnd"/>
      <w:r w:rsidRPr="00C44818">
        <w:t xml:space="preserve"> Little Money: Can </w:t>
      </w:r>
      <w:proofErr w:type="spellStart"/>
      <w:r w:rsidRPr="00C44818">
        <w:t>Congr</w:t>
      </w:r>
      <w:proofErr w:type="spellEnd"/>
      <w:r w:rsidRPr="00C44818">
        <w:t xml:space="preserve"> y: Can Congress Truly Reform Forensic Science?" Minnesota Journal of Law, Science &amp; Technology. https://scholarship.law.umn.edu/cgi/viewcontent.cgi?article=1047&amp;context=mjlst]</w:t>
      </w:r>
    </w:p>
    <w:p w14:paraId="691C1700" w14:textId="77777777" w:rsidR="00781CDB" w:rsidRPr="00C44818" w:rsidRDefault="00781CDB" w:rsidP="00781CDB">
      <w:pPr>
        <w:rPr>
          <w:sz w:val="16"/>
        </w:rPr>
      </w:pPr>
      <w:r w:rsidRPr="00C44818">
        <w:rPr>
          <w:rStyle w:val="StyleUnderline"/>
        </w:rPr>
        <w:t>A</w:t>
      </w:r>
      <w:r w:rsidRPr="00C44818">
        <w:rPr>
          <w:sz w:val="16"/>
        </w:rPr>
        <w:t xml:space="preserve"> </w:t>
      </w:r>
      <w:r w:rsidRPr="00C44818">
        <w:rPr>
          <w:rStyle w:val="Emphasis"/>
        </w:rPr>
        <w:t>key component</w:t>
      </w:r>
      <w:r w:rsidRPr="00C44818">
        <w:rPr>
          <w:sz w:val="16"/>
        </w:rPr>
        <w:t xml:space="preserve"> </w:t>
      </w:r>
      <w:r w:rsidRPr="00C44818">
        <w:rPr>
          <w:rStyle w:val="StyleUnderline"/>
        </w:rPr>
        <w:t xml:space="preserve">of any </w:t>
      </w:r>
      <w:r w:rsidRPr="00C44818">
        <w:rPr>
          <w:rStyle w:val="Emphasis"/>
        </w:rPr>
        <w:t>effective</w:t>
      </w:r>
      <w:r w:rsidRPr="00C44818">
        <w:rPr>
          <w:rStyle w:val="StyleUnderline"/>
        </w:rPr>
        <w:t xml:space="preserve"> federal legislation on this issue must include mandatory </w:t>
      </w:r>
      <w:r w:rsidRPr="00C44818">
        <w:rPr>
          <w:rStyle w:val="Emphasis"/>
        </w:rPr>
        <w:t>accreditation</w:t>
      </w:r>
      <w:r w:rsidRPr="00C44818">
        <w:rPr>
          <w:rStyle w:val="StyleUnderline"/>
        </w:rPr>
        <w:t xml:space="preserve"> and </w:t>
      </w:r>
      <w:r w:rsidRPr="00C44818">
        <w:rPr>
          <w:rStyle w:val="Emphasis"/>
        </w:rPr>
        <w:t>certification</w:t>
      </w:r>
      <w:r w:rsidRPr="00C44818">
        <w:rPr>
          <w:rStyle w:val="StyleUnderline"/>
        </w:rPr>
        <w:t xml:space="preserve"> standards enforced through a </w:t>
      </w:r>
      <w:r w:rsidRPr="00C44818">
        <w:rPr>
          <w:rStyle w:val="Emphasis"/>
        </w:rPr>
        <w:t>federal mechanism</w:t>
      </w:r>
      <w:r w:rsidRPr="00C44818">
        <w:rPr>
          <w:sz w:val="16"/>
        </w:rPr>
        <w:t xml:space="preserve">. </w:t>
      </w:r>
      <w:r w:rsidRPr="00C44818">
        <w:rPr>
          <w:rStyle w:val="StyleUnderline"/>
        </w:rPr>
        <w:t xml:space="preserve">By only carrying the threat of </w:t>
      </w:r>
      <w:r w:rsidRPr="00C44818">
        <w:rPr>
          <w:rStyle w:val="Emphasis"/>
        </w:rPr>
        <w:t>monetary sanctions</w:t>
      </w:r>
      <w:r w:rsidRPr="00C44818">
        <w:rPr>
          <w:sz w:val="16"/>
        </w:rPr>
        <w:t xml:space="preserve"> if laboratories are not in compliance, current and proposed federal </w:t>
      </w:r>
      <w:r w:rsidRPr="00C44818">
        <w:rPr>
          <w:rStyle w:val="StyleUnderline"/>
        </w:rPr>
        <w:t>regulations lack sufficient means to motivate states into compliance.</w:t>
      </w:r>
      <w:r w:rsidRPr="00C44818">
        <w:rPr>
          <w:sz w:val="16"/>
        </w:rPr>
        <w:t xml:space="preserve">168 </w:t>
      </w:r>
      <w:r w:rsidRPr="00C44818">
        <w:rPr>
          <w:rStyle w:val="Emphasis"/>
        </w:rPr>
        <w:t>Congress</w:t>
      </w:r>
      <w:r w:rsidRPr="00C44818">
        <w:rPr>
          <w:sz w:val="16"/>
        </w:rPr>
        <w:t xml:space="preserve"> </w:t>
      </w:r>
      <w:r w:rsidRPr="00C44818">
        <w:rPr>
          <w:rStyle w:val="StyleUnderline"/>
        </w:rPr>
        <w:t>should take a cue from its previous regulation of clinical service laboratories and apply similar measures to forensic science providers</w:t>
      </w:r>
      <w:r w:rsidRPr="00C44818">
        <w:rPr>
          <w:sz w:val="16"/>
        </w:rPr>
        <w:t>. This is not a new idea—it was proposed as far back as 1991169—long before the most recent lab scandals. The 1988 Clinical Laboratory Improvement Amendments (CLIA)170 ensured quality clinical laboratory testing in labs receiving Medicare or Medicaid payments, primarily by requiring laboratory accreditation through either the government or a certified outside agency.171 The difference between CLIA and regulations of forensic laboratories are the available sanctions: labs found in non-compliance with CLIA may be subject to a much wider range of sanctions by the government, including suspension of accreditation, a civil suit, imprisonment, or fines, for those found guilty of intentionally violating CLIA.172</w:t>
      </w:r>
    </w:p>
    <w:p w14:paraId="75AB5C66" w14:textId="77777777" w:rsidR="00781CDB" w:rsidRPr="00C44818" w:rsidRDefault="00781CDB" w:rsidP="00781CDB">
      <w:pPr>
        <w:rPr>
          <w:sz w:val="16"/>
        </w:rPr>
      </w:pPr>
      <w:r w:rsidRPr="00C44818">
        <w:rPr>
          <w:sz w:val="16"/>
        </w:rPr>
        <w:t xml:space="preserve">If strong sanctions such as these were coupled with the accreditation and certification requirements already present in the Act, it would likely increase the compliance of forensic labs. At the time of CLIA’s passage, similar legislation for forensic labs was unworkable due to a lack of standard operating procedures and certification for forensic professionals.173 With the creation of ASCLD/LAB accreditation and other types of standards, this is no longer the case. Guidelines exist for laboratory procedure and proper education of forensic scientists in the Act, and sanctions would then ensure that these guidelines are followed, minimizing both poor quality lab work and potential misconduct by bad actors. Nonetheless, these </w:t>
      </w:r>
      <w:r w:rsidRPr="00C44818">
        <w:rPr>
          <w:rStyle w:val="StyleUnderline"/>
        </w:rPr>
        <w:t xml:space="preserve">strict sanctions may ultimately be politically unpopular because actors in the criminal justice system are unwilling to have labs completely shut down or have fines taken from public </w:t>
      </w:r>
      <w:r w:rsidRPr="00C44818">
        <w:rPr>
          <w:rStyle w:val="Emphasis"/>
        </w:rPr>
        <w:t>coffers</w:t>
      </w:r>
      <w:r w:rsidRPr="00C44818">
        <w:rPr>
          <w:rStyle w:val="StyleUnderline"/>
        </w:rPr>
        <w:t xml:space="preserve"> for violations of these regulations</w:t>
      </w:r>
      <w:r w:rsidRPr="00C44818">
        <w:rPr>
          <w:sz w:val="16"/>
        </w:rPr>
        <w:t>.174</w:t>
      </w:r>
    </w:p>
    <w:p w14:paraId="4A04A97E" w14:textId="77777777" w:rsidR="00781CDB" w:rsidRPr="00C44818" w:rsidRDefault="00781CDB" w:rsidP="00781CDB">
      <w:pPr>
        <w:rPr>
          <w:rStyle w:val="StyleUnderline"/>
        </w:rPr>
      </w:pPr>
      <w:r w:rsidRPr="00C44818">
        <w:rPr>
          <w:rStyle w:val="StyleUnderline"/>
        </w:rPr>
        <w:t xml:space="preserve">If Congress is </w:t>
      </w:r>
      <w:r w:rsidRPr="00C44818">
        <w:rPr>
          <w:rStyle w:val="Emphasis"/>
        </w:rPr>
        <w:t>unable</w:t>
      </w:r>
      <w:r w:rsidRPr="00C44818">
        <w:rPr>
          <w:rStyle w:val="StyleUnderline"/>
        </w:rPr>
        <w:t xml:space="preserve"> or </w:t>
      </w:r>
      <w:r w:rsidRPr="00C44818">
        <w:rPr>
          <w:rStyle w:val="Emphasis"/>
        </w:rPr>
        <w:t>unwilling</w:t>
      </w:r>
      <w:r w:rsidRPr="00C44818">
        <w:rPr>
          <w:sz w:val="16"/>
        </w:rPr>
        <w:t xml:space="preserve"> </w:t>
      </w:r>
      <w:r w:rsidRPr="00C44818">
        <w:rPr>
          <w:rStyle w:val="StyleUnderline"/>
        </w:rPr>
        <w:t xml:space="preserve">to increase federal </w:t>
      </w:r>
      <w:r w:rsidRPr="00C44818">
        <w:rPr>
          <w:rStyle w:val="Emphasis"/>
        </w:rPr>
        <w:t>funding</w:t>
      </w:r>
      <w:r w:rsidRPr="00C44818">
        <w:rPr>
          <w:rStyle w:val="StyleUnderline"/>
        </w:rPr>
        <w:t xml:space="preserve"> and improve </w:t>
      </w:r>
      <w:r w:rsidRPr="00C44818">
        <w:rPr>
          <w:rStyle w:val="Emphasis"/>
        </w:rPr>
        <w:t>enforcement</w:t>
      </w:r>
      <w:r w:rsidRPr="00C44818">
        <w:rPr>
          <w:rStyle w:val="StyleUnderline"/>
        </w:rPr>
        <w:t xml:space="preserve"> of federal </w:t>
      </w:r>
      <w:r w:rsidRPr="00C44818">
        <w:rPr>
          <w:rStyle w:val="Emphasis"/>
        </w:rPr>
        <w:t>regulations</w:t>
      </w:r>
      <w:r w:rsidRPr="00C44818">
        <w:rPr>
          <w:sz w:val="16"/>
        </w:rPr>
        <w:t xml:space="preserve">, </w:t>
      </w:r>
      <w:r w:rsidRPr="00C44818">
        <w:rPr>
          <w:rStyle w:val="StyleUnderline"/>
        </w:rPr>
        <w:t xml:space="preserve">the current system of a largely </w:t>
      </w:r>
      <w:r w:rsidRPr="00C44818">
        <w:rPr>
          <w:rStyle w:val="Emphasis"/>
        </w:rPr>
        <w:t>state-by-state approach</w:t>
      </w:r>
      <w:r w:rsidRPr="00C44818">
        <w:rPr>
          <w:sz w:val="16"/>
        </w:rPr>
        <w:t xml:space="preserve"> </w:t>
      </w:r>
      <w:r w:rsidRPr="00C44818">
        <w:rPr>
          <w:rStyle w:val="StyleUnderline"/>
        </w:rPr>
        <w:t>to managing forensic science facilities and personnel will continue</w:t>
      </w:r>
      <w:r w:rsidRPr="00C44818">
        <w:rPr>
          <w:sz w:val="16"/>
        </w:rPr>
        <w:t xml:space="preserve">. There are positives to this approach. States are better positioned to know the workings of their specific criminal justice systems, and can create regulations tailored to the situation of forensic laboratories in their jurisdictions.175 However, </w:t>
      </w:r>
      <w:r w:rsidRPr="00C44818">
        <w:rPr>
          <w:rStyle w:val="StyleUnderline"/>
        </w:rPr>
        <w:t xml:space="preserve">such a </w:t>
      </w:r>
      <w:r w:rsidRPr="00C44818">
        <w:rPr>
          <w:rStyle w:val="Emphasis"/>
        </w:rPr>
        <w:t>patchwork system</w:t>
      </w:r>
      <w:r w:rsidRPr="00C44818">
        <w:rPr>
          <w:sz w:val="16"/>
        </w:rPr>
        <w:t xml:space="preserve"> </w:t>
      </w:r>
      <w:r w:rsidRPr="00C44818">
        <w:rPr>
          <w:rStyle w:val="StyleUnderline"/>
        </w:rPr>
        <w:t xml:space="preserve">encourages inconsistency among the states, and further </w:t>
      </w:r>
      <w:r w:rsidRPr="00C44818">
        <w:rPr>
          <w:rStyle w:val="Emphasis"/>
        </w:rPr>
        <w:t>fragments</w:t>
      </w:r>
      <w:r w:rsidRPr="00C44818">
        <w:rPr>
          <w:rStyle w:val="StyleUnderline"/>
        </w:rPr>
        <w:t xml:space="preserve"> a </w:t>
      </w:r>
      <w:r w:rsidRPr="00C44818">
        <w:rPr>
          <w:rStyle w:val="Emphasis"/>
        </w:rPr>
        <w:t>forensic science</w:t>
      </w:r>
      <w:r w:rsidRPr="00C44818">
        <w:rPr>
          <w:sz w:val="16"/>
        </w:rPr>
        <w:t xml:space="preserve"> </w:t>
      </w:r>
      <w:r w:rsidRPr="00C44818">
        <w:rPr>
          <w:rStyle w:val="StyleUnderline"/>
        </w:rPr>
        <w:t xml:space="preserve">field that is in need of </w:t>
      </w:r>
      <w:r w:rsidRPr="00C44818">
        <w:rPr>
          <w:rStyle w:val="Emphasis"/>
        </w:rPr>
        <w:t>universal standards</w:t>
      </w:r>
      <w:r w:rsidRPr="00C44818">
        <w:rPr>
          <w:sz w:val="16"/>
        </w:rPr>
        <w:t xml:space="preserve">.176 </w:t>
      </w:r>
      <w:r w:rsidRPr="00C44818">
        <w:rPr>
          <w:rStyle w:val="StyleUnderline"/>
        </w:rPr>
        <w:t xml:space="preserve">The state-by-state system currently in place created the conditions allowing these scandals to occur, and the federal government is </w:t>
      </w:r>
      <w:r w:rsidRPr="00C44818">
        <w:rPr>
          <w:rStyle w:val="Emphasis"/>
        </w:rPr>
        <w:t>better positioned</w:t>
      </w:r>
      <w:r w:rsidRPr="00C44818">
        <w:rPr>
          <w:rStyle w:val="StyleUnderline"/>
        </w:rPr>
        <w:t xml:space="preserve"> to provide the </w:t>
      </w:r>
      <w:r w:rsidRPr="00C44818">
        <w:rPr>
          <w:rStyle w:val="Emphasis"/>
        </w:rPr>
        <w:t>regulation</w:t>
      </w:r>
      <w:r w:rsidRPr="00C44818">
        <w:rPr>
          <w:rStyle w:val="StyleUnderline"/>
        </w:rPr>
        <w:t xml:space="preserve"> and </w:t>
      </w:r>
      <w:r w:rsidRPr="00C44818">
        <w:rPr>
          <w:rStyle w:val="Emphasis"/>
        </w:rPr>
        <w:t>funding</w:t>
      </w:r>
      <w:r w:rsidRPr="00C44818">
        <w:rPr>
          <w:rStyle w:val="StyleUnderline"/>
        </w:rPr>
        <w:t xml:space="preserve"> necessary to correct these errors and improve forensic science </w:t>
      </w:r>
      <w:r w:rsidRPr="00C44818">
        <w:rPr>
          <w:rStyle w:val="Emphasis"/>
        </w:rPr>
        <w:t>throughout the nation.</w:t>
      </w:r>
    </w:p>
    <w:p w14:paraId="2FE72B1B" w14:textId="77777777" w:rsidR="00781CDB" w:rsidRPr="00C44818" w:rsidRDefault="00781CDB" w:rsidP="00781CDB">
      <w:pPr>
        <w:pStyle w:val="Heading4"/>
      </w:pPr>
      <w:r w:rsidRPr="00C44818">
        <w:t xml:space="preserve">Courts get </w:t>
      </w:r>
      <w:r w:rsidRPr="00C44818">
        <w:rPr>
          <w:u w:val="single"/>
        </w:rPr>
        <w:t>circumvented</w:t>
      </w:r>
      <w:r w:rsidRPr="00C44818">
        <w:t xml:space="preserve"> – states will </w:t>
      </w:r>
      <w:r w:rsidRPr="00C44818">
        <w:rPr>
          <w:u w:val="single"/>
        </w:rPr>
        <w:t>walk the line</w:t>
      </w:r>
      <w:r w:rsidRPr="00C44818">
        <w:t xml:space="preserve"> to avoid compliance and </w:t>
      </w:r>
      <w:r w:rsidRPr="00C44818">
        <w:rPr>
          <w:u w:val="single"/>
        </w:rPr>
        <w:t>ramp up</w:t>
      </w:r>
      <w:r w:rsidRPr="00C44818">
        <w:t xml:space="preserve"> funding for </w:t>
      </w:r>
      <w:r w:rsidRPr="00C44818">
        <w:rPr>
          <w:u w:val="single"/>
        </w:rPr>
        <w:t>jails</w:t>
      </w:r>
      <w:r w:rsidRPr="00C44818">
        <w:t xml:space="preserve">, </w:t>
      </w:r>
      <w:r w:rsidRPr="00C44818">
        <w:rPr>
          <w:u w:val="single"/>
        </w:rPr>
        <w:t>policing</w:t>
      </w:r>
      <w:r w:rsidRPr="00C44818">
        <w:t xml:space="preserve">, </w:t>
      </w:r>
      <w:r w:rsidRPr="00C44818">
        <w:rPr>
          <w:u w:val="single"/>
        </w:rPr>
        <w:t>prison construction</w:t>
      </w:r>
      <w:r w:rsidRPr="00C44818">
        <w:t xml:space="preserve">, and other </w:t>
      </w:r>
      <w:r w:rsidRPr="00C44818">
        <w:rPr>
          <w:u w:val="single"/>
        </w:rPr>
        <w:t>alternative means</w:t>
      </w:r>
      <w:r w:rsidRPr="00C44818">
        <w:t xml:space="preserve"> of detention that </w:t>
      </w:r>
      <w:r w:rsidRPr="00C44818">
        <w:rPr>
          <w:u w:val="single"/>
        </w:rPr>
        <w:t>turn case</w:t>
      </w:r>
      <w:r w:rsidRPr="00C44818">
        <w:t xml:space="preserve"> </w:t>
      </w:r>
    </w:p>
    <w:p w14:paraId="526D669A" w14:textId="77777777" w:rsidR="00781CDB" w:rsidRPr="00C44818" w:rsidRDefault="00781CDB" w:rsidP="00781CDB">
      <w:r w:rsidRPr="00C44818">
        <w:rPr>
          <w:rStyle w:val="Style13ptBold"/>
        </w:rPr>
        <w:t>Beckett 18</w:t>
      </w:r>
      <w:r w:rsidRPr="00C44818">
        <w:t xml:space="preserve"> [Katherine Beckett Department of Law, Societies &amp; Justice and Department of Sociology, University of Washington, Seattle. "The Politics, Promise, and Peril of Criminal Justice Reform in the Context of Mass Incarceration." https://www.annualreviews.org/doi/full/10.1146/annurev-criminol-032317-092458]</w:t>
      </w:r>
    </w:p>
    <w:p w14:paraId="4A05F9D6" w14:textId="77777777" w:rsidR="00781CDB" w:rsidRPr="00C44818" w:rsidRDefault="00781CDB" w:rsidP="00781CDB">
      <w:pPr>
        <w:rPr>
          <w:sz w:val="16"/>
        </w:rPr>
      </w:pPr>
      <w:r w:rsidRPr="00C44818">
        <w:rPr>
          <w:sz w:val="16"/>
        </w:rPr>
        <w:t xml:space="preserve">Yet </w:t>
      </w:r>
      <w:r w:rsidRPr="00C44818">
        <w:rPr>
          <w:rStyle w:val="StyleUnderline"/>
        </w:rPr>
        <w:t>there are</w:t>
      </w:r>
      <w:r w:rsidRPr="00C44818">
        <w:rPr>
          <w:sz w:val="16"/>
        </w:rPr>
        <w:t xml:space="preserve"> also </w:t>
      </w:r>
      <w:r w:rsidRPr="00C44818">
        <w:rPr>
          <w:rStyle w:val="Emphasis"/>
        </w:rPr>
        <w:t>several reasons</w:t>
      </w:r>
      <w:r w:rsidRPr="00C44818">
        <w:rPr>
          <w:sz w:val="16"/>
        </w:rPr>
        <w:t xml:space="preserve"> </w:t>
      </w:r>
      <w:r w:rsidRPr="00C44818">
        <w:rPr>
          <w:rStyle w:val="StyleUnderline"/>
        </w:rPr>
        <w:t>to be skeptical</w:t>
      </w:r>
      <w:r w:rsidRPr="00C44818">
        <w:rPr>
          <w:sz w:val="16"/>
        </w:rPr>
        <w:t xml:space="preserve"> that this will occur. First, as Simon (2013) acknowledges, </w:t>
      </w:r>
      <w:r w:rsidRPr="00C44818">
        <w:rPr>
          <w:rStyle w:val="StyleUnderline"/>
        </w:rPr>
        <w:t>the</w:t>
      </w:r>
      <w:r w:rsidRPr="00C44818">
        <w:rPr>
          <w:sz w:val="16"/>
        </w:rPr>
        <w:t xml:space="preserve"> </w:t>
      </w:r>
      <w:r w:rsidRPr="00C44818">
        <w:rPr>
          <w:rStyle w:val="StyleUnderline"/>
        </w:rPr>
        <w:t xml:space="preserve">State of California was </w:t>
      </w:r>
      <w:r w:rsidRPr="00C44818">
        <w:rPr>
          <w:rStyle w:val="Emphasis"/>
        </w:rPr>
        <w:t>technically compliant</w:t>
      </w:r>
      <w:r w:rsidRPr="00C44818">
        <w:rPr>
          <w:sz w:val="16"/>
        </w:rPr>
        <w:t xml:space="preserve"> with previous court orders to address overcrowding and unconstitutionally cruel conditions </w:t>
      </w:r>
      <w:r w:rsidRPr="00C44818">
        <w:rPr>
          <w:rStyle w:val="StyleUnderline"/>
        </w:rPr>
        <w:t>but</w:t>
      </w:r>
      <w:r w:rsidRPr="00C44818">
        <w:rPr>
          <w:sz w:val="16"/>
        </w:rPr>
        <w:t xml:space="preserve"> also </w:t>
      </w:r>
      <w:r w:rsidRPr="00C44818">
        <w:rPr>
          <w:rStyle w:val="StyleUnderline"/>
        </w:rPr>
        <w:t>continued to reveal “</w:t>
      </w:r>
      <w:r w:rsidRPr="00C44818">
        <w:rPr>
          <w:rStyle w:val="Emphasis"/>
        </w:rPr>
        <w:t>deliberate indifference</w:t>
      </w:r>
      <w:r w:rsidRPr="00C44818">
        <w:rPr>
          <w:sz w:val="16"/>
        </w:rPr>
        <w:t xml:space="preserve">” </w:t>
      </w:r>
      <w:r w:rsidRPr="00C44818">
        <w:rPr>
          <w:rStyle w:val="StyleUnderline"/>
        </w:rPr>
        <w:t>to the humanitarian needs of prisoners</w:t>
      </w:r>
      <w:r w:rsidRPr="00C44818">
        <w:rPr>
          <w:sz w:val="16"/>
        </w:rPr>
        <w:t xml:space="preserve">. Second, in the wake of Brown v. Plata, </w:t>
      </w:r>
      <w:r w:rsidRPr="00C44818">
        <w:rPr>
          <w:rStyle w:val="StyleUnderline"/>
        </w:rPr>
        <w:t xml:space="preserve">the state prison population did shrink, but the state notably </w:t>
      </w:r>
      <w:r w:rsidRPr="00C44818">
        <w:rPr>
          <w:rStyle w:val="Emphasis"/>
        </w:rPr>
        <w:t>increased allocations for jail construction</w:t>
      </w:r>
      <w:r w:rsidRPr="00C44818">
        <w:rPr>
          <w:sz w:val="16"/>
        </w:rPr>
        <w:t xml:space="preserve">, </w:t>
      </w:r>
      <w:r w:rsidRPr="00C44818">
        <w:rPr>
          <w:rStyle w:val="StyleUnderline"/>
        </w:rPr>
        <w:t xml:space="preserve">and the jail population has </w:t>
      </w:r>
      <w:r w:rsidRPr="00C44818">
        <w:rPr>
          <w:rStyle w:val="Emphasis"/>
        </w:rPr>
        <w:t>grown markedly</w:t>
      </w:r>
      <w:r w:rsidRPr="00C44818">
        <w:rPr>
          <w:sz w:val="16"/>
        </w:rPr>
        <w:t xml:space="preserve"> (Rubin 2015). Indeed, </w:t>
      </w:r>
      <w:r w:rsidRPr="00C44818">
        <w:rPr>
          <w:rStyle w:val="StyleUnderline"/>
        </w:rPr>
        <w:t xml:space="preserve">California's incarcerated population in 2015 was </w:t>
      </w:r>
      <w:r w:rsidRPr="00C44818">
        <w:rPr>
          <w:rStyle w:val="Emphasis"/>
        </w:rPr>
        <w:t>only 9% smaller</w:t>
      </w:r>
      <w:r w:rsidRPr="00C44818">
        <w:rPr>
          <w:sz w:val="16"/>
        </w:rPr>
        <w:t xml:space="preserve"> than in 2011; ongoing jail construction in many California counties and cities may mean that the net decline is even smaller in the near future.14 Thi</w:t>
      </w:r>
      <w:r w:rsidRPr="00C44818">
        <w:rPr>
          <w:rStyle w:val="StyleUnderline"/>
        </w:rPr>
        <w:t xml:space="preserve">rd, studies suggest that prison overcrowding litigation does not reduce prison overcrowding but does increase </w:t>
      </w:r>
      <w:r w:rsidRPr="00C44818">
        <w:rPr>
          <w:rStyle w:val="Emphasis"/>
        </w:rPr>
        <w:t>corrections spending</w:t>
      </w:r>
      <w:r w:rsidRPr="00C44818">
        <w:rPr>
          <w:rStyle w:val="StyleUnderline"/>
        </w:rPr>
        <w:t xml:space="preserve"> and </w:t>
      </w:r>
      <w:r w:rsidRPr="00C44818">
        <w:rPr>
          <w:rStyle w:val="Emphasis"/>
        </w:rPr>
        <w:t>incarceration rates</w:t>
      </w:r>
      <w:r w:rsidRPr="00C44818">
        <w:rPr>
          <w:sz w:val="16"/>
        </w:rPr>
        <w:t xml:space="preserve">, presumably </w:t>
      </w:r>
      <w:r w:rsidRPr="00C44818">
        <w:rPr>
          <w:rStyle w:val="StyleUnderline"/>
        </w:rPr>
        <w:t xml:space="preserve">by serving as a catalyst for </w:t>
      </w:r>
      <w:r w:rsidRPr="00C44818">
        <w:rPr>
          <w:rStyle w:val="Emphasis"/>
        </w:rPr>
        <w:t>prison</w:t>
      </w:r>
      <w:r w:rsidRPr="00C44818">
        <w:rPr>
          <w:rStyle w:val="StyleUnderline"/>
        </w:rPr>
        <w:t xml:space="preserve"> (or jail) </w:t>
      </w:r>
      <w:r w:rsidRPr="00C44818">
        <w:rPr>
          <w:rStyle w:val="Emphasis"/>
        </w:rPr>
        <w:t>construction</w:t>
      </w:r>
      <w:r w:rsidRPr="00C44818">
        <w:rPr>
          <w:sz w:val="16"/>
        </w:rPr>
        <w:t xml:space="preserve"> (</w:t>
      </w:r>
      <w:proofErr w:type="spellStart"/>
      <w:r w:rsidRPr="00C44818">
        <w:rPr>
          <w:sz w:val="16"/>
        </w:rPr>
        <w:t>Guetzkow</w:t>
      </w:r>
      <w:proofErr w:type="spellEnd"/>
      <w:r w:rsidRPr="00C44818">
        <w:rPr>
          <w:sz w:val="16"/>
        </w:rPr>
        <w:t xml:space="preserve"> &amp; </w:t>
      </w:r>
      <w:proofErr w:type="spellStart"/>
      <w:r w:rsidRPr="00C44818">
        <w:rPr>
          <w:sz w:val="16"/>
        </w:rPr>
        <w:t>Schoon</w:t>
      </w:r>
      <w:proofErr w:type="spellEnd"/>
      <w:r w:rsidRPr="00C44818">
        <w:rPr>
          <w:sz w:val="16"/>
        </w:rPr>
        <w:t xml:space="preserve"> 2015; see also Schoenfeld 2010). Nor have the courts served as an effective vehicle for improving prison conditions in recent decades, consistently ruling, for example, that the widespread use of solitary confinement does not violate the Eighth Amendment's prohibition of cruel and unusual punishment (Reiter 2015).15</w:t>
      </w:r>
    </w:p>
    <w:p w14:paraId="624E630D" w14:textId="77777777" w:rsidR="00781CDB" w:rsidRPr="00C44818" w:rsidRDefault="00781CDB" w:rsidP="00781CDB"/>
    <w:p w14:paraId="743AE188" w14:textId="77777777" w:rsidR="00781CDB" w:rsidRDefault="00781CDB" w:rsidP="00781CDB">
      <w:pPr>
        <w:spacing w:after="160" w:line="259" w:lineRule="auto"/>
        <w:rPr>
          <w:rFonts w:asciiTheme="minorHAnsi" w:hAnsiTheme="minorHAnsi" w:cstheme="minorBidi"/>
        </w:rPr>
      </w:pPr>
    </w:p>
    <w:p w14:paraId="572DD049" w14:textId="77777777" w:rsidR="00746846" w:rsidRDefault="00746846" w:rsidP="00746846">
      <w:pPr>
        <w:pStyle w:val="Heading3"/>
      </w:pPr>
      <w:r>
        <w:t xml:space="preserve">2AC – Congress Key – Marijuana </w:t>
      </w:r>
    </w:p>
    <w:p w14:paraId="139C5292" w14:textId="77777777" w:rsidR="00746846" w:rsidRPr="00632FDC" w:rsidRDefault="00746846" w:rsidP="00746846">
      <w:pPr>
        <w:pStyle w:val="Heading4"/>
      </w:pPr>
      <w:r>
        <w:t xml:space="preserve">The courts </w:t>
      </w:r>
      <w:r>
        <w:rPr>
          <w:u w:val="single"/>
        </w:rPr>
        <w:t>explicitly delegated</w:t>
      </w:r>
      <w:r>
        <w:t xml:space="preserve"> authority to Congress – that branch is </w:t>
      </w:r>
      <w:r>
        <w:rPr>
          <w:u w:val="single"/>
        </w:rPr>
        <w:t>key</w:t>
      </w:r>
      <w:r>
        <w:t xml:space="preserve"> to regulating and </w:t>
      </w:r>
      <w:r>
        <w:rPr>
          <w:u w:val="single"/>
        </w:rPr>
        <w:t>delegating</w:t>
      </w:r>
      <w:r>
        <w:t xml:space="preserve"> control over emerging marijuana markets </w:t>
      </w:r>
    </w:p>
    <w:p w14:paraId="6F185A8B" w14:textId="77777777" w:rsidR="00746846" w:rsidRPr="000046FF" w:rsidRDefault="00746846" w:rsidP="00746846">
      <w:proofErr w:type="spellStart"/>
      <w:r w:rsidRPr="000046FF">
        <w:rPr>
          <w:rStyle w:val="Style13ptBold"/>
        </w:rPr>
        <w:t>Friedersdorf</w:t>
      </w:r>
      <w:proofErr w:type="spellEnd"/>
      <w:r w:rsidRPr="000046FF">
        <w:rPr>
          <w:rStyle w:val="Style13ptBold"/>
        </w:rPr>
        <w:t xml:space="preserve"> 18</w:t>
      </w:r>
      <w:r w:rsidRPr="000046FF">
        <w:t xml:space="preserve"> [CONOR FRIEDERSDORF is a California-based staff writer at The Atlantic, where he focuses on politics and national affairs. He is the founding editor of The Best of Journalism, a newsletter devoted to exceptional nonfiction. "The Superiority of a States' Rights Approach to Marijuana."</w:t>
      </w:r>
      <w:r>
        <w:t xml:space="preserve"> https://www.theatlantic.com/politics/archive/2018/01/the-superior-morality-of-a-states-rights-approach-to-marijuana/549707/]</w:t>
      </w:r>
    </w:p>
    <w:p w14:paraId="1456667B" w14:textId="77777777" w:rsidR="00746846" w:rsidRPr="00632FDC" w:rsidRDefault="00746846" w:rsidP="00746846">
      <w:pPr>
        <w:rPr>
          <w:rStyle w:val="StyleUnderline"/>
        </w:rPr>
      </w:pPr>
      <w:r w:rsidRPr="00632FDC">
        <w:rPr>
          <w:rStyle w:val="StyleUnderline"/>
        </w:rPr>
        <w:t xml:space="preserve">To defang the </w:t>
      </w:r>
      <w:proofErr w:type="spellStart"/>
      <w:r w:rsidRPr="00632FDC">
        <w:rPr>
          <w:rStyle w:val="Emphasis"/>
        </w:rPr>
        <w:t>prohibitionism</w:t>
      </w:r>
      <w:proofErr w:type="spellEnd"/>
      <w:r w:rsidRPr="00632FDC">
        <w:rPr>
          <w:sz w:val="16"/>
        </w:rPr>
        <w:t xml:space="preserve"> </w:t>
      </w:r>
      <w:r w:rsidRPr="00632FDC">
        <w:rPr>
          <w:rStyle w:val="StyleUnderline"/>
        </w:rPr>
        <w:t>that Sessions has a legal right to advance</w:t>
      </w:r>
      <w:r w:rsidRPr="00632FDC">
        <w:rPr>
          <w:sz w:val="16"/>
        </w:rPr>
        <w:t>—</w:t>
      </w:r>
      <w:r w:rsidRPr="00632FDC">
        <w:rPr>
          <w:rStyle w:val="StyleUnderline"/>
        </w:rPr>
        <w:t xml:space="preserve">and that rescinds what some saw as an </w:t>
      </w:r>
      <w:r w:rsidRPr="00632FDC">
        <w:rPr>
          <w:rStyle w:val="Emphasis"/>
        </w:rPr>
        <w:t>overstep</w:t>
      </w:r>
      <w:r w:rsidRPr="00632FDC">
        <w:rPr>
          <w:rStyle w:val="StyleUnderline"/>
        </w:rPr>
        <w:t xml:space="preserve"> of </w:t>
      </w:r>
      <w:r w:rsidRPr="00632FDC">
        <w:rPr>
          <w:rStyle w:val="Emphasis"/>
        </w:rPr>
        <w:t>executive authority</w:t>
      </w:r>
      <w:r w:rsidRPr="00632FDC">
        <w:rPr>
          <w:rStyle w:val="StyleUnderline"/>
        </w:rPr>
        <w:t xml:space="preserve"> by his predecessors in the Obama administration, who urged federal prosecutors to hold back from enforcing pot laws in some states</w:t>
      </w:r>
      <w:r w:rsidRPr="00632FDC">
        <w:rPr>
          <w:sz w:val="16"/>
        </w:rPr>
        <w:t>—</w:t>
      </w:r>
      <w:r w:rsidRPr="00632FDC">
        <w:rPr>
          <w:rStyle w:val="StyleUnderline"/>
        </w:rPr>
        <w:t xml:space="preserve">Congress must </w:t>
      </w:r>
      <w:r w:rsidRPr="00632FDC">
        <w:rPr>
          <w:rStyle w:val="Emphasis"/>
        </w:rPr>
        <w:t>repeal</w:t>
      </w:r>
      <w:r w:rsidRPr="00632FDC">
        <w:rPr>
          <w:rStyle w:val="StyleUnderline"/>
        </w:rPr>
        <w:t xml:space="preserve"> federal </w:t>
      </w:r>
      <w:r w:rsidRPr="00632FDC">
        <w:rPr>
          <w:rStyle w:val="Emphasis"/>
        </w:rPr>
        <w:t>statutes</w:t>
      </w:r>
      <w:r w:rsidRPr="00632FDC">
        <w:rPr>
          <w:rStyle w:val="StyleUnderline"/>
        </w:rPr>
        <w:t xml:space="preserve">, returning marijuana policy and </w:t>
      </w:r>
      <w:r w:rsidRPr="00632FDC">
        <w:rPr>
          <w:rStyle w:val="Emphasis"/>
        </w:rPr>
        <w:t>regulation to the states</w:t>
      </w:r>
      <w:r w:rsidRPr="00632FDC">
        <w:rPr>
          <w:rStyle w:val="StyleUnderline"/>
        </w:rPr>
        <w:t xml:space="preserve"> where it belongs.</w:t>
      </w:r>
      <w:r>
        <w:rPr>
          <w:rStyle w:val="StyleUnderline"/>
        </w:rPr>
        <w:t xml:space="preserve"> </w:t>
      </w:r>
      <w:r w:rsidRPr="00632FDC">
        <w:rPr>
          <w:sz w:val="16"/>
        </w:rPr>
        <w:t xml:space="preserve">Reforms in the War on Drugs of that sort are long overdue. Since 1970, the federal government has paid men with guns to cage human beings for growing, possessing, or selling the popular marijuana plant. But over time, public opinion has turned against that morally dubious assault on human freedom: The people of 29 states, the District of Columbia, Puerto Rico, and Guam have passed laws allowing the use of the plant for medicinal purposes, while the people of eight states have legalized the recreational use of marijuana, even as the federal prohibition against the drug remains in effect. </w:t>
      </w:r>
      <w:r w:rsidRPr="00632FDC">
        <w:rPr>
          <w:rStyle w:val="StyleUnderline"/>
        </w:rPr>
        <w:t>Those state efforts are in keeping with the text of the Tenth Amendment</w:t>
      </w:r>
      <w:r w:rsidRPr="00632FDC">
        <w:rPr>
          <w:sz w:val="16"/>
        </w:rPr>
        <w:t xml:space="preserve">, which declares, “The powers not delegated to the United States by the Constitution, nor prohibited by it to the States, are reserved to the States respectively, or to the people.” But </w:t>
      </w:r>
      <w:r w:rsidRPr="00632FDC">
        <w:rPr>
          <w:rStyle w:val="StyleUnderline"/>
        </w:rPr>
        <w:t xml:space="preserve">they </w:t>
      </w:r>
      <w:r w:rsidRPr="00632FDC">
        <w:rPr>
          <w:rStyle w:val="Emphasis"/>
        </w:rPr>
        <w:t>run afoul</w:t>
      </w:r>
      <w:r w:rsidRPr="00632FDC">
        <w:rPr>
          <w:rStyle w:val="StyleUnderline"/>
        </w:rPr>
        <w:t xml:space="preserve"> of a long series of </w:t>
      </w:r>
      <w:r w:rsidRPr="00632FDC">
        <w:rPr>
          <w:rStyle w:val="Emphasis"/>
        </w:rPr>
        <w:t>court decisions</w:t>
      </w:r>
      <w:r w:rsidRPr="00632FDC">
        <w:rPr>
          <w:sz w:val="16"/>
        </w:rPr>
        <w:t xml:space="preserve"> </w:t>
      </w:r>
      <w:r w:rsidRPr="00632FDC">
        <w:rPr>
          <w:rStyle w:val="StyleUnderline"/>
        </w:rPr>
        <w:t xml:space="preserve">that warped the Constitution so sweepingly that by 2005, the Supreme Court was declaring that the delegated power “to regulate interstate commerce” somehow allowed Congress to criminalize a </w:t>
      </w:r>
      <w:r w:rsidRPr="00632FDC">
        <w:rPr>
          <w:rStyle w:val="Emphasis"/>
        </w:rPr>
        <w:t>cancer patient growing pot</w:t>
      </w:r>
      <w:r w:rsidRPr="00632FDC">
        <w:rPr>
          <w:sz w:val="16"/>
        </w:rPr>
        <w:t xml:space="preserve"> </w:t>
      </w:r>
      <w:r w:rsidRPr="00632FDC">
        <w:rPr>
          <w:rStyle w:val="StyleUnderline"/>
        </w:rPr>
        <w:t xml:space="preserve">in their own garden for personal use, even in states where the substance was legal. </w:t>
      </w:r>
      <w:r w:rsidRPr="00632FDC">
        <w:rPr>
          <w:sz w:val="16"/>
        </w:rPr>
        <w:t>“</w:t>
      </w:r>
      <w:r w:rsidRPr="00632FDC">
        <w:rPr>
          <w:rStyle w:val="StyleUnderline"/>
        </w:rPr>
        <w:t xml:space="preserve">By holding that Congress may </w:t>
      </w:r>
      <w:r w:rsidRPr="00632FDC">
        <w:rPr>
          <w:rStyle w:val="Emphasis"/>
        </w:rPr>
        <w:t>regulate activity</w:t>
      </w:r>
      <w:r w:rsidRPr="00632FDC">
        <w:rPr>
          <w:rStyle w:val="StyleUnderline"/>
        </w:rPr>
        <w:t xml:space="preserve"> that is neither </w:t>
      </w:r>
      <w:r w:rsidRPr="00632FDC">
        <w:rPr>
          <w:rStyle w:val="Emphasis"/>
        </w:rPr>
        <w:t>interstate</w:t>
      </w:r>
      <w:r w:rsidRPr="00632FDC">
        <w:rPr>
          <w:rStyle w:val="StyleUnderline"/>
        </w:rPr>
        <w:t xml:space="preserve"> nor commerce under the Interstate Commerce Clause,” the conservative Supreme Court Justice Clarence Thomas observed in his dissent, “the Court </w:t>
      </w:r>
      <w:r w:rsidRPr="00632FDC">
        <w:rPr>
          <w:rStyle w:val="Emphasis"/>
        </w:rPr>
        <w:t>abandons</w:t>
      </w:r>
      <w:r w:rsidRPr="00632FDC">
        <w:rPr>
          <w:rStyle w:val="StyleUnderline"/>
        </w:rPr>
        <w:t xml:space="preserve"> any attempt to enforce the Constitution's </w:t>
      </w:r>
      <w:r w:rsidRPr="00632FDC">
        <w:rPr>
          <w:rStyle w:val="Emphasis"/>
        </w:rPr>
        <w:t>limits on federal power</w:t>
      </w:r>
      <w:r w:rsidRPr="00632FDC">
        <w:rPr>
          <w:rStyle w:val="StyleUnderline"/>
        </w:rPr>
        <w:t>."</w:t>
      </w:r>
    </w:p>
    <w:p w14:paraId="51A64A62" w14:textId="77777777" w:rsidR="00746846" w:rsidRDefault="00746846" w:rsidP="00746846"/>
    <w:p w14:paraId="7380794D" w14:textId="77777777" w:rsidR="00746846" w:rsidRPr="00244D53" w:rsidRDefault="00746846" w:rsidP="00746846">
      <w:pPr>
        <w:pStyle w:val="Heading4"/>
      </w:pPr>
      <w:r>
        <w:t xml:space="preserve">Only Congress can </w:t>
      </w:r>
      <w:r>
        <w:rPr>
          <w:u w:val="single"/>
        </w:rPr>
        <w:t>remove</w:t>
      </w:r>
      <w:r>
        <w:t xml:space="preserve"> federal tampering from </w:t>
      </w:r>
      <w:r>
        <w:rPr>
          <w:u w:val="single"/>
        </w:rPr>
        <w:t>local weed markets</w:t>
      </w:r>
      <w:r>
        <w:t xml:space="preserve"> – that’s key to </w:t>
      </w:r>
      <w:r>
        <w:rPr>
          <w:u w:val="single"/>
        </w:rPr>
        <w:t>federalism</w:t>
      </w:r>
      <w:r>
        <w:t xml:space="preserve"> and </w:t>
      </w:r>
      <w:r>
        <w:rPr>
          <w:u w:val="single"/>
        </w:rPr>
        <w:t>local flexibility</w:t>
      </w:r>
      <w:r>
        <w:t xml:space="preserve"> </w:t>
      </w:r>
    </w:p>
    <w:p w14:paraId="22BA67CD" w14:textId="77777777" w:rsidR="00746846" w:rsidRPr="000046FF" w:rsidRDefault="00746846" w:rsidP="00746846">
      <w:proofErr w:type="spellStart"/>
      <w:r w:rsidRPr="000046FF">
        <w:rPr>
          <w:rStyle w:val="Style13ptBold"/>
        </w:rPr>
        <w:t>Friedersdorf</w:t>
      </w:r>
      <w:proofErr w:type="spellEnd"/>
      <w:r w:rsidRPr="000046FF">
        <w:rPr>
          <w:rStyle w:val="Style13ptBold"/>
        </w:rPr>
        <w:t xml:space="preserve"> 18</w:t>
      </w:r>
      <w:r w:rsidRPr="000046FF">
        <w:t xml:space="preserve"> [CONOR FRIEDERSDORF is a California-based staff writer at The Atlantic, where he focuses on politics and national affairs. He is the founding editor of The Best of Journalism, a newsletter devoted to exceptional nonfiction. "The Superiority of a States' Rights Approach to Marijuana."</w:t>
      </w:r>
      <w:r>
        <w:t xml:space="preserve"> https://www.theatlantic.com/politics/archive/2018/01/the-superior-morality-of-a-states-rights-approach-to-marijuana/549707/]</w:t>
      </w:r>
    </w:p>
    <w:p w14:paraId="642CDB71" w14:textId="77777777" w:rsidR="00746846" w:rsidRPr="00244D53" w:rsidRDefault="00746846" w:rsidP="00746846">
      <w:pPr>
        <w:rPr>
          <w:sz w:val="16"/>
        </w:rPr>
      </w:pPr>
      <w:r w:rsidRPr="00244D53">
        <w:rPr>
          <w:rStyle w:val="StyleUnderline"/>
        </w:rPr>
        <w:t xml:space="preserve">With more than </w:t>
      </w:r>
      <w:r w:rsidRPr="00244D53">
        <w:rPr>
          <w:rStyle w:val="Emphasis"/>
        </w:rPr>
        <w:t>half of states</w:t>
      </w:r>
      <w:r w:rsidRPr="00244D53">
        <w:rPr>
          <w:rStyle w:val="StyleUnderline"/>
        </w:rPr>
        <w:t xml:space="preserve"> running</w:t>
      </w:r>
      <w:r w:rsidRPr="00244D53">
        <w:rPr>
          <w:sz w:val="16"/>
        </w:rPr>
        <w:t xml:space="preserve"> </w:t>
      </w:r>
      <w:r w:rsidRPr="00244D53">
        <w:rPr>
          <w:rStyle w:val="StyleUnderline"/>
        </w:rPr>
        <w:t>afoul of the marijuana provisions</w:t>
      </w:r>
      <w:r w:rsidRPr="00244D53">
        <w:rPr>
          <w:sz w:val="16"/>
        </w:rPr>
        <w:t xml:space="preserve"> of the Controlled Substances Act, </w:t>
      </w:r>
      <w:r w:rsidRPr="00244D53">
        <w:rPr>
          <w:rStyle w:val="StyleUnderline"/>
        </w:rPr>
        <w:t>you’d think a Senate bill to amend it would pass easily; given how populous the marijuana-friendly states are compared to the prohibitionist states</w:t>
      </w:r>
      <w:r w:rsidRPr="00244D53">
        <w:rPr>
          <w:sz w:val="16"/>
        </w:rPr>
        <w:t xml:space="preserve">, you’d think a House bill could pass, too. </w:t>
      </w:r>
      <w:r w:rsidRPr="00244D53">
        <w:rPr>
          <w:rStyle w:val="StyleUnderline"/>
        </w:rPr>
        <w:t>For heaven’s sake</w:t>
      </w:r>
      <w:r w:rsidRPr="00244D53">
        <w:rPr>
          <w:sz w:val="16"/>
        </w:rPr>
        <w:t xml:space="preserve">, President </w:t>
      </w:r>
      <w:r w:rsidRPr="00244D53">
        <w:rPr>
          <w:rStyle w:val="StyleUnderline"/>
        </w:rPr>
        <w:t>Trump</w:t>
      </w:r>
      <w:r w:rsidRPr="00244D53">
        <w:rPr>
          <w:sz w:val="16"/>
        </w:rPr>
        <w:t xml:space="preserve"> </w:t>
      </w:r>
      <w:r w:rsidRPr="00244D53">
        <w:rPr>
          <w:rStyle w:val="StyleUnderline"/>
        </w:rPr>
        <w:t xml:space="preserve">said during the 2016 campaign that the matter should be </w:t>
      </w:r>
      <w:r w:rsidRPr="00244D53">
        <w:rPr>
          <w:rStyle w:val="Emphasis"/>
        </w:rPr>
        <w:t>left to the states</w:t>
      </w:r>
      <w:r w:rsidRPr="00244D53">
        <w:rPr>
          <w:sz w:val="16"/>
        </w:rPr>
        <w:t xml:space="preserve">. But whether due to cowardice, the fact that Congress is so much more elderly than the population it represents on this generationally divided issue, or some other factor, </w:t>
      </w:r>
      <w:r w:rsidRPr="00244D53">
        <w:rPr>
          <w:rStyle w:val="StyleUnderline"/>
        </w:rPr>
        <w:t xml:space="preserve">the unpopular federal policy </w:t>
      </w:r>
      <w:r w:rsidRPr="00244D53">
        <w:rPr>
          <w:rStyle w:val="Emphasis"/>
        </w:rPr>
        <w:t>remains in effect</w:t>
      </w:r>
      <w:r w:rsidRPr="00244D53">
        <w:rPr>
          <w:sz w:val="16"/>
        </w:rPr>
        <w:t xml:space="preserve">. Among those in the Senate who’ve championed the federalist position, some with regard to medical marijuana and some encompassing even recreational use: Senators Cory Booker, Kirsten Gillibrand, Rand Paul, Lisa Murkowski, and Mike Lee. As Cooke put it at National Review, “If Colorado or Oregon want to legalize weed while Mississippi and Utah ban it, that’s fine. In fact, that is how the country is supposed to work. The United States is a collection of … well, of states; it is not a giant centralized democracy with fifty regional departments. </w:t>
      </w:r>
      <w:r w:rsidRPr="00244D53">
        <w:rPr>
          <w:rStyle w:val="StyleUnderline"/>
        </w:rPr>
        <w:t xml:space="preserve">Congress should make it a </w:t>
      </w:r>
      <w:r w:rsidRPr="00244D53">
        <w:rPr>
          <w:rStyle w:val="Emphasis"/>
        </w:rPr>
        <w:t>priority</w:t>
      </w:r>
      <w:r w:rsidRPr="00244D53">
        <w:rPr>
          <w:rStyle w:val="StyleUnderline"/>
        </w:rPr>
        <w:t xml:space="preserve"> to get the</w:t>
      </w:r>
      <w:r w:rsidRPr="00244D53">
        <w:rPr>
          <w:sz w:val="16"/>
        </w:rPr>
        <w:t xml:space="preserve"> </w:t>
      </w:r>
      <w:r w:rsidRPr="00244D53">
        <w:rPr>
          <w:rStyle w:val="Emphasis"/>
        </w:rPr>
        <w:t>federal government out of this area</w:t>
      </w:r>
      <w:r w:rsidRPr="00244D53">
        <w:rPr>
          <w:sz w:val="16"/>
        </w:rPr>
        <w:t xml:space="preserve">, </w:t>
      </w:r>
      <w:r w:rsidRPr="00244D53">
        <w:rPr>
          <w:rStyle w:val="StyleUnderline"/>
        </w:rPr>
        <w:t xml:space="preserve">and to let the states, not the attorney general’s fealty, determine which rules are </w:t>
      </w:r>
      <w:r w:rsidRPr="00244D53">
        <w:rPr>
          <w:rStyle w:val="Emphasis"/>
        </w:rPr>
        <w:t>best for their citizenries</w:t>
      </w:r>
      <w:r w:rsidRPr="00244D53">
        <w:rPr>
          <w:sz w:val="16"/>
        </w:rPr>
        <w:t xml:space="preserve">. </w:t>
      </w:r>
      <w:r w:rsidRPr="00244D53">
        <w:rPr>
          <w:rStyle w:val="StyleUnderline"/>
        </w:rPr>
        <w:t>And conservatives, of all people, should celebrate that. The Founders did not write the Constitution to impose uniformity on hemp. Rarely will we get a better teaching moment than this one.”</w:t>
      </w:r>
      <w:r w:rsidRPr="00244D53">
        <w:rPr>
          <w:sz w:val="16"/>
        </w:rPr>
        <w:t xml:space="preserve"> But for now, </w:t>
      </w:r>
      <w:r w:rsidRPr="00244D53">
        <w:rPr>
          <w:rStyle w:val="StyleUnderline"/>
        </w:rPr>
        <w:t xml:space="preserve">the conservative attorney general in a Republican administration is </w:t>
      </w:r>
      <w:r w:rsidRPr="00244D53">
        <w:rPr>
          <w:rStyle w:val="Emphasis"/>
        </w:rPr>
        <w:t>thwarting federalism</w:t>
      </w:r>
      <w:r w:rsidRPr="00244D53">
        <w:rPr>
          <w:sz w:val="16"/>
        </w:rPr>
        <w:t xml:space="preserve">, the Tenth Amendment, </w:t>
      </w:r>
      <w:r w:rsidRPr="00244D53">
        <w:rPr>
          <w:rStyle w:val="StyleUnderline"/>
        </w:rPr>
        <w:t>and an exercise of liberty that the states are advancing</w:t>
      </w:r>
      <w:r w:rsidRPr="00244D53">
        <w:rPr>
          <w:sz w:val="16"/>
        </w:rPr>
        <w:t>. May history remember him as the last federal attorney general to preside over the moral abomination that is America’s federal war on pot.</w:t>
      </w:r>
    </w:p>
    <w:p w14:paraId="38D4E859" w14:textId="77777777" w:rsidR="00746846" w:rsidRDefault="00746846" w:rsidP="00746846">
      <w:pPr>
        <w:pStyle w:val="Heading3"/>
      </w:pPr>
      <w:r>
        <w:t>2AC – Congress Key – Stop &amp; Frisk</w:t>
      </w:r>
    </w:p>
    <w:p w14:paraId="5AE2667D" w14:textId="77777777" w:rsidR="00746846" w:rsidRPr="000C7EC9" w:rsidRDefault="00746846" w:rsidP="00746846">
      <w:pPr>
        <w:pStyle w:val="Heading4"/>
      </w:pPr>
      <w:r>
        <w:t xml:space="preserve">Courts </w:t>
      </w:r>
      <w:r>
        <w:rPr>
          <w:u w:val="single"/>
        </w:rPr>
        <w:t>alone</w:t>
      </w:r>
      <w:r>
        <w:t xml:space="preserve"> don’t solve – they’re </w:t>
      </w:r>
      <w:r>
        <w:rPr>
          <w:u w:val="single"/>
        </w:rPr>
        <w:t>undermined</w:t>
      </w:r>
      <w:r>
        <w:t xml:space="preserve"> by Congress and </w:t>
      </w:r>
      <w:r>
        <w:rPr>
          <w:u w:val="single"/>
        </w:rPr>
        <w:t>circumvented</w:t>
      </w:r>
      <w:r>
        <w:t xml:space="preserve"> by hard-on-crime rhetoric </w:t>
      </w:r>
    </w:p>
    <w:p w14:paraId="3A82A02E" w14:textId="77777777" w:rsidR="00746846" w:rsidRPr="000C7EC9" w:rsidRDefault="00746846" w:rsidP="00746846">
      <w:r w:rsidRPr="000C7EC9">
        <w:rPr>
          <w:rStyle w:val="Style13ptBold"/>
        </w:rPr>
        <w:t>Mock 17</w:t>
      </w:r>
      <w:r w:rsidRPr="000C7EC9">
        <w:t xml:space="preserve"> [</w:t>
      </w:r>
      <w:proofErr w:type="spellStart"/>
      <w:r w:rsidRPr="000C7EC9">
        <w:t>Brentin</w:t>
      </w:r>
      <w:proofErr w:type="spellEnd"/>
      <w:r w:rsidRPr="000C7EC9">
        <w:t xml:space="preserve"> Mock is a writer and editor for CityLab in Pittsburgh, focused on issues of racial equity, economic inequities, and environment/climate justice. "How Police Are Using Stop-and-Frisk Four Years After A Seminal Court Ruling.</w:t>
      </w:r>
      <w:r>
        <w:t>” https://www.bloomberg.com/news/articles/2017-08-18/stop-and-frisk-four-years-after-landmark-court-ruling]</w:t>
      </w:r>
    </w:p>
    <w:p w14:paraId="4047C539" w14:textId="77777777" w:rsidR="00746846" w:rsidRPr="000C7EC9" w:rsidRDefault="00746846" w:rsidP="00746846">
      <w:pPr>
        <w:rPr>
          <w:rStyle w:val="StyleUnderline"/>
        </w:rPr>
      </w:pPr>
      <w:r w:rsidRPr="000C7EC9">
        <w:rPr>
          <w:rStyle w:val="StyleUnderline"/>
        </w:rPr>
        <w:t>Four years ago</w:t>
      </w:r>
      <w:r w:rsidRPr="000C7EC9">
        <w:rPr>
          <w:sz w:val="16"/>
        </w:rPr>
        <w:t xml:space="preserve"> this week, </w:t>
      </w:r>
      <w:r w:rsidRPr="000C7EC9">
        <w:rPr>
          <w:rStyle w:val="Emphasis"/>
        </w:rPr>
        <w:t>federal court</w:t>
      </w:r>
      <w:r w:rsidRPr="000C7EC9">
        <w:rPr>
          <w:sz w:val="16"/>
        </w:rPr>
        <w:t xml:space="preserve"> Judge Shira Scheindlin </w:t>
      </w:r>
      <w:r w:rsidRPr="000C7EC9">
        <w:rPr>
          <w:rStyle w:val="StyleUnderline"/>
        </w:rPr>
        <w:t>ruled that the way</w:t>
      </w:r>
      <w:r w:rsidRPr="000C7EC9">
        <w:rPr>
          <w:sz w:val="16"/>
        </w:rPr>
        <w:t xml:space="preserve"> New York police </w:t>
      </w:r>
      <w:r w:rsidRPr="000C7EC9">
        <w:rPr>
          <w:rStyle w:val="StyleUnderline"/>
        </w:rPr>
        <w:t xml:space="preserve">officers were stopping and frisking individuals amounted to racial </w:t>
      </w:r>
      <w:r w:rsidRPr="000C7EC9">
        <w:rPr>
          <w:rStyle w:val="Emphasis"/>
        </w:rPr>
        <w:t>discrimination</w:t>
      </w:r>
      <w:r w:rsidRPr="000C7EC9">
        <w:rPr>
          <w:sz w:val="16"/>
        </w:rPr>
        <w:t xml:space="preserve">, </w:t>
      </w:r>
      <w:r w:rsidRPr="000C7EC9">
        <w:rPr>
          <w:rStyle w:val="StyleUnderline"/>
        </w:rPr>
        <w:t xml:space="preserve">and was hence </w:t>
      </w:r>
      <w:r w:rsidRPr="000C7EC9">
        <w:rPr>
          <w:rStyle w:val="Emphasis"/>
        </w:rPr>
        <w:t>unconstitutional</w:t>
      </w:r>
      <w:r w:rsidRPr="000C7EC9">
        <w:rPr>
          <w:sz w:val="16"/>
        </w:rPr>
        <w:t xml:space="preserve">. Speaking before the National Organization of Black Law Enforcement [NOBLE] earlier this month, Attorney General Jeff </w:t>
      </w:r>
      <w:r w:rsidRPr="000C7EC9">
        <w:rPr>
          <w:rStyle w:val="StyleUnderline"/>
        </w:rPr>
        <w:t xml:space="preserve">Sessions gave what sounded like an </w:t>
      </w:r>
      <w:r w:rsidRPr="000C7EC9">
        <w:rPr>
          <w:rStyle w:val="Emphasis"/>
        </w:rPr>
        <w:t>endorsement</w:t>
      </w:r>
      <w:r w:rsidRPr="000C7EC9">
        <w:rPr>
          <w:rStyle w:val="StyleUnderline"/>
        </w:rPr>
        <w:t xml:space="preserve"> of the </w:t>
      </w:r>
      <w:r w:rsidRPr="000C7EC9">
        <w:rPr>
          <w:rStyle w:val="Emphasis"/>
        </w:rPr>
        <w:t>exact policing practice</w:t>
      </w:r>
      <w:r w:rsidRPr="000C7EC9">
        <w:rPr>
          <w:sz w:val="16"/>
        </w:rPr>
        <w:t xml:space="preserve"> </w:t>
      </w:r>
      <w:r w:rsidRPr="000C7EC9">
        <w:rPr>
          <w:rStyle w:val="StyleUnderline"/>
        </w:rPr>
        <w:t>Scheindlin</w:t>
      </w:r>
      <w:r w:rsidRPr="000C7EC9">
        <w:rPr>
          <w:sz w:val="16"/>
        </w:rPr>
        <w:t xml:space="preserve"> (who’s since retired) </w:t>
      </w:r>
      <w:r w:rsidRPr="000C7EC9">
        <w:rPr>
          <w:rStyle w:val="StyleUnderline"/>
        </w:rPr>
        <w:t>counseled against</w:t>
      </w:r>
      <w:r w:rsidRPr="000C7EC9">
        <w:rPr>
          <w:sz w:val="16"/>
        </w:rPr>
        <w:t>. “</w:t>
      </w:r>
      <w:r w:rsidRPr="000C7EC9">
        <w:rPr>
          <w:rStyle w:val="StyleUnderline"/>
        </w:rPr>
        <w:t xml:space="preserve">We absolutely must not abandon proven, constitutional techniques and procedures,” said Sessions at the NOBLE conference. “We don’t need to be </w:t>
      </w:r>
      <w:r w:rsidRPr="000C7EC9">
        <w:rPr>
          <w:rStyle w:val="Emphasis"/>
        </w:rPr>
        <w:t>telling police</w:t>
      </w:r>
      <w:r w:rsidRPr="000C7EC9">
        <w:rPr>
          <w:rStyle w:val="StyleUnderline"/>
        </w:rPr>
        <w:t xml:space="preserve"> not to do their job in those </w:t>
      </w:r>
      <w:r w:rsidRPr="000C7EC9">
        <w:rPr>
          <w:rStyle w:val="Emphasis"/>
        </w:rPr>
        <w:t>communities</w:t>
      </w:r>
      <w:r w:rsidRPr="000C7EC9">
        <w:rPr>
          <w:rStyle w:val="StyleUnderline"/>
        </w:rPr>
        <w:t>.”</w:t>
      </w:r>
      <w:r>
        <w:rPr>
          <w:rStyle w:val="StyleUnderline"/>
        </w:rPr>
        <w:t xml:space="preserve"> </w:t>
      </w:r>
      <w:r w:rsidRPr="000C7EC9">
        <w:rPr>
          <w:sz w:val="16"/>
        </w:rPr>
        <w:t xml:space="preserve">But it </w:t>
      </w:r>
      <w:r w:rsidRPr="000C7EC9">
        <w:rPr>
          <w:rStyle w:val="StyleUnderline"/>
        </w:rPr>
        <w:t xml:space="preserve">was Sessions’ conclusion about these practices that most echoed the rhetoric of stop-and-frisk’s </w:t>
      </w:r>
      <w:proofErr w:type="spellStart"/>
      <w:r w:rsidRPr="000C7EC9">
        <w:rPr>
          <w:rStyle w:val="StyleUnderline"/>
        </w:rPr>
        <w:t>heydey</w:t>
      </w:r>
      <w:proofErr w:type="spellEnd"/>
      <w:r w:rsidRPr="000C7EC9">
        <w:rPr>
          <w:rStyle w:val="StyleUnderline"/>
        </w:rPr>
        <w:t xml:space="preserve">: "We cannot let the </w:t>
      </w:r>
      <w:r w:rsidRPr="000C7EC9">
        <w:rPr>
          <w:rStyle w:val="Emphasis"/>
        </w:rPr>
        <w:t>politicians</w:t>
      </w:r>
      <w:r w:rsidRPr="000C7EC9">
        <w:rPr>
          <w:sz w:val="16"/>
        </w:rPr>
        <w:t xml:space="preserve">, as they sometimes do, </w:t>
      </w:r>
      <w:r w:rsidRPr="000C7EC9">
        <w:rPr>
          <w:rStyle w:val="StyleUnderline"/>
        </w:rPr>
        <w:t xml:space="preserve">run down police and communities that are suffering only to see </w:t>
      </w:r>
      <w:r w:rsidRPr="000C7EC9">
        <w:rPr>
          <w:rStyle w:val="Emphasis"/>
        </w:rPr>
        <w:t>crime spike</w:t>
      </w:r>
      <w:r w:rsidRPr="000C7EC9">
        <w:rPr>
          <w:sz w:val="16"/>
        </w:rPr>
        <w:t xml:space="preserve"> in those communities.” Donald </w:t>
      </w:r>
      <w:r w:rsidRPr="000C7EC9">
        <w:rPr>
          <w:rStyle w:val="StyleUnderline"/>
        </w:rPr>
        <w:t xml:space="preserve">Trump also </w:t>
      </w:r>
      <w:r w:rsidRPr="000C7EC9">
        <w:rPr>
          <w:rStyle w:val="Emphasis"/>
        </w:rPr>
        <w:t>boldly</w:t>
      </w:r>
      <w:r w:rsidRPr="000C7EC9">
        <w:rPr>
          <w:rStyle w:val="StyleUnderline"/>
        </w:rPr>
        <w:t xml:space="preserve"> invoked</w:t>
      </w:r>
      <w:r w:rsidRPr="000C7EC9">
        <w:rPr>
          <w:sz w:val="16"/>
        </w:rPr>
        <w:t xml:space="preserve"> </w:t>
      </w:r>
      <w:r w:rsidRPr="000C7EC9">
        <w:rPr>
          <w:rStyle w:val="StyleUnderline"/>
        </w:rPr>
        <w:t xml:space="preserve">stop-and-frisk by name during his campaign and as president as a solid violent </w:t>
      </w:r>
      <w:r w:rsidRPr="000C7EC9">
        <w:rPr>
          <w:rStyle w:val="Emphasis"/>
        </w:rPr>
        <w:t>crime reduction strategy</w:t>
      </w:r>
      <w:r w:rsidRPr="000C7EC9">
        <w:rPr>
          <w:sz w:val="16"/>
        </w:rPr>
        <w:t xml:space="preserve">. In New York City, stop-and-frisk has been scaled back considerably since Judge Scheindlin forced the NYPD to change its police practices four years ago. </w:t>
      </w:r>
      <w:r w:rsidRPr="000C7EC9">
        <w:rPr>
          <w:rStyle w:val="StyleUnderline"/>
        </w:rPr>
        <w:t>There has been no corresponding upsurge in violent crime; in fact, there’s been a decrease in violent crime.</w:t>
      </w:r>
    </w:p>
    <w:p w14:paraId="1C66049C" w14:textId="77777777" w:rsidR="00746846" w:rsidRDefault="00746846" w:rsidP="00746846"/>
    <w:p w14:paraId="10CB938A" w14:textId="77777777" w:rsidR="00746846" w:rsidRPr="000C7EC9" w:rsidRDefault="00746846" w:rsidP="00746846">
      <w:pPr>
        <w:pStyle w:val="Heading4"/>
      </w:pPr>
      <w:r>
        <w:t xml:space="preserve">Court rulings produce </w:t>
      </w:r>
      <w:r>
        <w:rPr>
          <w:u w:val="single"/>
        </w:rPr>
        <w:t>worse</w:t>
      </w:r>
      <w:r>
        <w:t xml:space="preserve"> and </w:t>
      </w:r>
      <w:r>
        <w:rPr>
          <w:u w:val="single"/>
        </w:rPr>
        <w:t>more insidious</w:t>
      </w:r>
      <w:r>
        <w:t xml:space="preserve"> shifts in policing – only a strong </w:t>
      </w:r>
      <w:r>
        <w:rPr>
          <w:u w:val="single"/>
        </w:rPr>
        <w:t>Congressional signal</w:t>
      </w:r>
      <w:r>
        <w:t xml:space="preserve"> stops </w:t>
      </w:r>
      <w:r>
        <w:rPr>
          <w:u w:val="single"/>
        </w:rPr>
        <w:t>politicians</w:t>
      </w:r>
      <w:r>
        <w:t xml:space="preserve"> from </w:t>
      </w:r>
      <w:r>
        <w:rPr>
          <w:u w:val="single"/>
        </w:rPr>
        <w:t>goading the police</w:t>
      </w:r>
      <w:r>
        <w:t xml:space="preserve"> into being </w:t>
      </w:r>
      <w:r>
        <w:rPr>
          <w:u w:val="single"/>
        </w:rPr>
        <w:t>harsh</w:t>
      </w:r>
      <w:r>
        <w:t xml:space="preserve"> on crime </w:t>
      </w:r>
    </w:p>
    <w:p w14:paraId="6CE7D7D1" w14:textId="77777777" w:rsidR="00746846" w:rsidRDefault="00746846" w:rsidP="00746846">
      <w:r w:rsidRPr="000C7EC9">
        <w:rPr>
          <w:rStyle w:val="Style13ptBold"/>
        </w:rPr>
        <w:t>Mock 17</w:t>
      </w:r>
      <w:r w:rsidRPr="000C7EC9">
        <w:t xml:space="preserve"> [</w:t>
      </w:r>
      <w:proofErr w:type="spellStart"/>
      <w:r w:rsidRPr="000C7EC9">
        <w:t>Brentin</w:t>
      </w:r>
      <w:proofErr w:type="spellEnd"/>
      <w:r w:rsidRPr="000C7EC9">
        <w:t xml:space="preserve"> Mock is a writer and editor for CityLab in Pittsburgh, focused on issues of racial equity, economic inequities, and environment/climate justice. "How Police Are Using Stop-and-Frisk Four Years After A Seminal Court Ruling.</w:t>
      </w:r>
      <w:r>
        <w:t>” https://www.bloomberg.com/news/articles/2017-08-18/stop-and-frisk-four-years-after-landmark-court-ruling]</w:t>
      </w:r>
    </w:p>
    <w:p w14:paraId="154F6018" w14:textId="77777777" w:rsidR="00746846" w:rsidRPr="000C7EC9" w:rsidRDefault="00746846" w:rsidP="00746846">
      <w:pPr>
        <w:rPr>
          <w:sz w:val="16"/>
        </w:rPr>
      </w:pPr>
      <w:r w:rsidRPr="000C7EC9">
        <w:rPr>
          <w:rStyle w:val="StyleUnderline"/>
        </w:rPr>
        <w:t xml:space="preserve">As for what stop-and-frisk has looked like </w:t>
      </w:r>
      <w:r w:rsidRPr="000C7EC9">
        <w:rPr>
          <w:rStyle w:val="Emphasis"/>
        </w:rPr>
        <w:t>since ruled unconstitutional</w:t>
      </w:r>
      <w:r w:rsidRPr="000C7EC9">
        <w:rPr>
          <w:sz w:val="16"/>
        </w:rPr>
        <w:t xml:space="preserve">, </w:t>
      </w:r>
      <w:r w:rsidRPr="000C7EC9">
        <w:rPr>
          <w:rStyle w:val="StyleUnderline"/>
        </w:rPr>
        <w:t xml:space="preserve">the NYPD monitor’s latest report shows there’s been much to </w:t>
      </w:r>
      <w:r w:rsidRPr="000C7EC9">
        <w:rPr>
          <w:rStyle w:val="Emphasis"/>
        </w:rPr>
        <w:t>celebrate</w:t>
      </w:r>
      <w:r w:rsidRPr="000C7EC9">
        <w:rPr>
          <w:sz w:val="16"/>
        </w:rPr>
        <w:t xml:space="preserve">. </w:t>
      </w:r>
      <w:r w:rsidRPr="000C7EC9">
        <w:rPr>
          <w:rStyle w:val="StyleUnderline"/>
        </w:rPr>
        <w:t xml:space="preserve">The number of reported stops of African Americans and Latinos had already </w:t>
      </w:r>
      <w:r w:rsidRPr="000C7EC9">
        <w:rPr>
          <w:rStyle w:val="Emphasis"/>
        </w:rPr>
        <w:t xml:space="preserve">begun to drop </w:t>
      </w:r>
      <w:r w:rsidRPr="000C7EC9">
        <w:rPr>
          <w:sz w:val="16"/>
        </w:rPr>
        <w:t>from its 2011 peak to 159,379 in 2013, when the police department was court-ordered to scale down these activities. By 2014, the stops dropped to 36,808 in 2014, and dropped even lower in 2015 to 18,449.</w:t>
      </w:r>
    </w:p>
    <w:p w14:paraId="2126333D" w14:textId="77777777" w:rsidR="00746846" w:rsidRPr="000C7EC9" w:rsidRDefault="00746846" w:rsidP="00746846">
      <w:pPr>
        <w:rPr>
          <w:sz w:val="16"/>
        </w:rPr>
      </w:pPr>
      <w:r w:rsidRPr="000C7EC9">
        <w:rPr>
          <w:sz w:val="16"/>
        </w:rPr>
        <w:t>Judge Scheindlin wrote for the National Black Law Journal last year that this is worth applauding: “</w:t>
      </w:r>
      <w:r w:rsidRPr="000C7EC9">
        <w:rPr>
          <w:rStyle w:val="StyleUnderline"/>
        </w:rPr>
        <w:t xml:space="preserve">This is a </w:t>
      </w:r>
      <w:r w:rsidRPr="000C7EC9">
        <w:rPr>
          <w:rStyle w:val="Emphasis"/>
        </w:rPr>
        <w:t>96 percent decrease</w:t>
      </w:r>
      <w:r w:rsidRPr="000C7EC9">
        <w:rPr>
          <w:sz w:val="16"/>
        </w:rPr>
        <w:t xml:space="preserve"> </w:t>
      </w:r>
      <w:r w:rsidRPr="000C7EC9">
        <w:rPr>
          <w:rStyle w:val="StyleUnderline"/>
        </w:rPr>
        <w:t xml:space="preserve">from the height in 2011 of more than 600,000 stops! And what has happened with crime statistics in the meantime? They have </w:t>
      </w:r>
      <w:r w:rsidRPr="000C7EC9">
        <w:rPr>
          <w:rStyle w:val="Emphasis"/>
        </w:rPr>
        <w:t>remained steady</w:t>
      </w:r>
      <w:r w:rsidRPr="000C7EC9">
        <w:rPr>
          <w:sz w:val="16"/>
        </w:rPr>
        <w:t>! …  the enormous decrease in stops has clearly not caused an upsurge in crime despite alarmist predictions by our former Mayor Michael Bloomberg and Police Commissioner Ray Kelley.”</w:t>
      </w:r>
    </w:p>
    <w:p w14:paraId="51887FAE" w14:textId="77777777" w:rsidR="00746846" w:rsidRPr="000C7EC9" w:rsidRDefault="00746846" w:rsidP="00746846">
      <w:pPr>
        <w:rPr>
          <w:sz w:val="16"/>
        </w:rPr>
      </w:pPr>
      <w:r w:rsidRPr="000C7EC9">
        <w:rPr>
          <w:sz w:val="16"/>
        </w:rPr>
        <w:t xml:space="preserve">But there is still much to scrutinize about the New York police department. While the monitor recorded an overall drop in the number of stops, </w:t>
      </w:r>
      <w:r w:rsidRPr="000C7EC9">
        <w:rPr>
          <w:rStyle w:val="StyleUnderline"/>
        </w:rPr>
        <w:t xml:space="preserve">African Americans and Latinos are still getting </w:t>
      </w:r>
      <w:r w:rsidRPr="000C7EC9">
        <w:rPr>
          <w:rStyle w:val="Emphasis"/>
        </w:rPr>
        <w:t>stopped</w:t>
      </w:r>
      <w:r w:rsidRPr="000C7EC9">
        <w:rPr>
          <w:rStyle w:val="StyleUnderline"/>
        </w:rPr>
        <w:t xml:space="preserve"> at </w:t>
      </w:r>
      <w:r w:rsidRPr="000C7EC9">
        <w:rPr>
          <w:rStyle w:val="Emphasis"/>
        </w:rPr>
        <w:t>much higher rates than whites</w:t>
      </w:r>
      <w:r w:rsidRPr="000C7EC9">
        <w:rPr>
          <w:rStyle w:val="StyleUnderline"/>
        </w:rPr>
        <w:t>. It’s bittersweet to understand that the rate of police stops for African Americans and Latinos are only recently reaching what the stoppage rate was for whites at the time of Scheindlin’s</w:t>
      </w:r>
      <w:r w:rsidRPr="000C7EC9">
        <w:rPr>
          <w:sz w:val="16"/>
        </w:rPr>
        <w:t xml:space="preserve"> </w:t>
      </w:r>
      <w:r w:rsidRPr="000C7EC9">
        <w:rPr>
          <w:rStyle w:val="Emphasis"/>
        </w:rPr>
        <w:t>ruling</w:t>
      </w:r>
      <w:r w:rsidRPr="000C7EC9">
        <w:rPr>
          <w:sz w:val="16"/>
        </w:rPr>
        <w:t>.</w:t>
      </w:r>
    </w:p>
    <w:p w14:paraId="7C970BDA" w14:textId="77777777" w:rsidR="00746846" w:rsidRPr="000C7EC9" w:rsidRDefault="00746846" w:rsidP="00746846">
      <w:pPr>
        <w:rPr>
          <w:u w:val="single"/>
        </w:rPr>
      </w:pPr>
      <w:r w:rsidRPr="000C7EC9">
        <w:rPr>
          <w:sz w:val="16"/>
        </w:rPr>
        <w:t xml:space="preserve">Another bittersweet outcome of the past few years is that it appears </w:t>
      </w:r>
      <w:r w:rsidRPr="000C7EC9">
        <w:rPr>
          <w:rStyle w:val="StyleUnderline"/>
        </w:rPr>
        <w:t xml:space="preserve">New York City police are getting </w:t>
      </w:r>
      <w:r w:rsidRPr="000C7EC9">
        <w:rPr>
          <w:rStyle w:val="Emphasis"/>
        </w:rPr>
        <w:t>smarter</w:t>
      </w:r>
      <w:r w:rsidRPr="000C7EC9">
        <w:rPr>
          <w:rStyle w:val="StyleUnderline"/>
        </w:rPr>
        <w:t xml:space="preserve">, and </w:t>
      </w:r>
      <w:r w:rsidRPr="000C7EC9">
        <w:rPr>
          <w:rStyle w:val="Emphasis"/>
        </w:rPr>
        <w:t>rougher</w:t>
      </w:r>
      <w:r w:rsidRPr="000C7EC9">
        <w:rPr>
          <w:rStyle w:val="StyleUnderline"/>
        </w:rPr>
        <w:t xml:space="preserve">, with their </w:t>
      </w:r>
      <w:r w:rsidRPr="000C7EC9">
        <w:rPr>
          <w:rStyle w:val="Emphasis"/>
        </w:rPr>
        <w:t>stops</w:t>
      </w:r>
      <w:r w:rsidRPr="000C7EC9">
        <w:rPr>
          <w:sz w:val="16"/>
        </w:rPr>
        <w:t xml:space="preserve">. </w:t>
      </w:r>
      <w:r w:rsidRPr="000C7EC9">
        <w:rPr>
          <w:rStyle w:val="StyleUnderline"/>
        </w:rPr>
        <w:t xml:space="preserve">While the number of stops has declined, the percentages of </w:t>
      </w:r>
      <w:r w:rsidRPr="000C7EC9">
        <w:rPr>
          <w:rStyle w:val="Emphasis"/>
        </w:rPr>
        <w:t>frisks</w:t>
      </w:r>
      <w:r w:rsidRPr="000C7EC9">
        <w:rPr>
          <w:rStyle w:val="StyleUnderline"/>
        </w:rPr>
        <w:t xml:space="preserve">, </w:t>
      </w:r>
      <w:r w:rsidRPr="000C7EC9">
        <w:rPr>
          <w:rStyle w:val="Emphasis"/>
        </w:rPr>
        <w:t>searches</w:t>
      </w:r>
      <w:r w:rsidRPr="000C7EC9">
        <w:rPr>
          <w:rStyle w:val="StyleUnderline"/>
        </w:rPr>
        <w:t xml:space="preserve"> and</w:t>
      </w:r>
      <w:r w:rsidRPr="000C7EC9">
        <w:rPr>
          <w:sz w:val="16"/>
        </w:rPr>
        <w:t xml:space="preserve"> </w:t>
      </w:r>
      <w:r w:rsidRPr="000C7EC9">
        <w:rPr>
          <w:rStyle w:val="Emphasis"/>
        </w:rPr>
        <w:t>arrests</w:t>
      </w:r>
      <w:r w:rsidRPr="000C7EC9">
        <w:rPr>
          <w:sz w:val="16"/>
        </w:rPr>
        <w:t xml:space="preserve"> </w:t>
      </w:r>
      <w:r w:rsidRPr="000C7EC9">
        <w:rPr>
          <w:rStyle w:val="StyleUnderline"/>
        </w:rPr>
        <w:t xml:space="preserve">have increased. But so has the percentage of </w:t>
      </w:r>
      <w:r w:rsidRPr="000C7EC9">
        <w:rPr>
          <w:rStyle w:val="Emphasis"/>
        </w:rPr>
        <w:t>use of force.</w:t>
      </w:r>
    </w:p>
    <w:p w14:paraId="49AE9BA3" w14:textId="77777777" w:rsidR="00746846" w:rsidRPr="000C7EC9" w:rsidRDefault="00746846" w:rsidP="00746846">
      <w:pPr>
        <w:rPr>
          <w:sz w:val="16"/>
          <w:szCs w:val="16"/>
        </w:rPr>
      </w:pPr>
      <w:r w:rsidRPr="000C7EC9">
        <w:rPr>
          <w:sz w:val="16"/>
          <w:szCs w:val="16"/>
        </w:rPr>
        <w:t>Police weapon recovery rates are also improving—of the stops made in 2013 under suspicion of weapons possession, only 1.9 percent actually recovered a weapon. In 2015, with fewer stops, 4.8 percent led to weapons recovery.  One could deduce that when police aren’t over-occupied with stopping nearly everyone they encounter that they could spend more time strategizing around who might actually be carrying a gun or knife. Still, there are flaws in the data because transparency is still a problem within the police department.</w:t>
      </w:r>
    </w:p>
    <w:p w14:paraId="4A95965A" w14:textId="77777777" w:rsidR="00746846" w:rsidRPr="000C7EC9" w:rsidRDefault="00746846" w:rsidP="00746846">
      <w:pPr>
        <w:rPr>
          <w:sz w:val="16"/>
          <w:szCs w:val="16"/>
        </w:rPr>
      </w:pPr>
      <w:r w:rsidRPr="000C7EC9">
        <w:rPr>
          <w:sz w:val="16"/>
          <w:szCs w:val="16"/>
        </w:rPr>
        <w:t xml:space="preserve">The Center for Constitutional Rights wrote on the fourth anniversary of Judge </w:t>
      </w:r>
      <w:proofErr w:type="spellStart"/>
      <w:r w:rsidRPr="000C7EC9">
        <w:rPr>
          <w:sz w:val="16"/>
          <w:szCs w:val="16"/>
        </w:rPr>
        <w:t>Scheindlin’s’s</w:t>
      </w:r>
      <w:proofErr w:type="spellEnd"/>
      <w:r w:rsidRPr="000C7EC9">
        <w:rPr>
          <w:sz w:val="16"/>
          <w:szCs w:val="16"/>
        </w:rPr>
        <w:t xml:space="preserve"> ruling:</w:t>
      </w:r>
    </w:p>
    <w:p w14:paraId="67B5E83D" w14:textId="77777777" w:rsidR="00746846" w:rsidRPr="000C7EC9" w:rsidRDefault="00746846" w:rsidP="00746846">
      <w:pPr>
        <w:rPr>
          <w:sz w:val="16"/>
        </w:rPr>
      </w:pPr>
      <w:r w:rsidRPr="000C7EC9">
        <w:rPr>
          <w:sz w:val="16"/>
        </w:rPr>
        <w:t xml:space="preserve">Four years on, and despite the progress made thus far, it's clear that we still have a long way to go. While documented stops are down, we know that many encounters with police aren't actually recorded, raising the question of whether they're being done lawfully. In addition, the numbers demonstrate that stark racial disparities in who is stopped remain. </w:t>
      </w:r>
      <w:r w:rsidRPr="000C7EC9">
        <w:rPr>
          <w:rStyle w:val="StyleUnderline"/>
        </w:rPr>
        <w:t>The independent monitor's report</w:t>
      </w:r>
      <w:r w:rsidRPr="000C7EC9">
        <w:rPr>
          <w:sz w:val="16"/>
        </w:rPr>
        <w:t xml:space="preserve">, filed in May of this year, </w:t>
      </w:r>
      <w:r w:rsidRPr="000C7EC9">
        <w:rPr>
          <w:rStyle w:val="StyleUnderline"/>
        </w:rPr>
        <w:t xml:space="preserve">highlighted the fact that Black pedestrians are significantly more likely than whites to be frisked during a stop, but that these searches are much less likely to </w:t>
      </w:r>
      <w:r w:rsidRPr="000C7EC9">
        <w:rPr>
          <w:rStyle w:val="Emphasis"/>
        </w:rPr>
        <w:t>turn up a weapon</w:t>
      </w:r>
      <w:r w:rsidRPr="000C7EC9">
        <w:rPr>
          <w:sz w:val="16"/>
        </w:rPr>
        <w:t xml:space="preserve">. … </w:t>
      </w:r>
      <w:r w:rsidRPr="000C7EC9">
        <w:rPr>
          <w:rStyle w:val="StyleUnderline"/>
        </w:rPr>
        <w:t xml:space="preserve">The current system lacks </w:t>
      </w:r>
      <w:r w:rsidRPr="000C7EC9">
        <w:rPr>
          <w:rStyle w:val="Emphasis"/>
        </w:rPr>
        <w:t>transparency</w:t>
      </w:r>
      <w:r w:rsidRPr="000C7EC9">
        <w:rPr>
          <w:sz w:val="16"/>
        </w:rPr>
        <w:t xml:space="preserve"> — </w:t>
      </w:r>
      <w:r w:rsidRPr="000C7EC9">
        <w:rPr>
          <w:rStyle w:val="StyleUnderline"/>
        </w:rPr>
        <w:t>the public is never told whether an officer will be disciplined for infractions</w:t>
      </w:r>
      <w:r w:rsidRPr="000C7EC9">
        <w:rPr>
          <w:sz w:val="16"/>
        </w:rPr>
        <w:t xml:space="preserve"> — which in turn worsens the already justified mistrust that Black and Brown communities in NYC feel toward the NYPD.</w:t>
      </w:r>
    </w:p>
    <w:p w14:paraId="489B5B6E" w14:textId="77777777" w:rsidR="00746846" w:rsidRPr="000C7EC9" w:rsidRDefault="00746846" w:rsidP="00746846">
      <w:pPr>
        <w:rPr>
          <w:sz w:val="16"/>
          <w:szCs w:val="16"/>
        </w:rPr>
      </w:pPr>
      <w:r w:rsidRPr="000C7EC9">
        <w:rPr>
          <w:sz w:val="16"/>
          <w:szCs w:val="16"/>
        </w:rPr>
        <w:t>It’s not just in New York City where stop-and-frisk was utilized to questionable results. The practice was hardly effective on crime in Trump’s favorite “inner-city” target, Chicago, at the height of that city’s police department’s stop-and-frisk regime. It did produce plenty of racial profiling, though—the kind of profiling that led Judge Scheindlin to rule it unconstitutional in New York City. Meanwhile, in 2014, Chicago was stopping/frisking at four times the rate that New York City was at its peak. A WBEZ investigation into Chicago police during that era found “negative trends as officers reported more stops: Gun seizures dropped, detectives solved fewer murders, and a decade-long decline in gun violence ended.” “Those numbers did not improve as the department developed one of the most intense stop-and-frisk programs in the nation,” in 2014 under former Chicago Police Chief Garry McCarthy, wrote WBEZ’s Chip Mitchell. Chicago police have since backed off of stop-and-frisk, as ordered by a court after a legal battle with the ACLU settled in August 2015.</w:t>
      </w:r>
    </w:p>
    <w:p w14:paraId="0B0F5AB0" w14:textId="77777777" w:rsidR="00746846" w:rsidRPr="000C7EC9" w:rsidRDefault="00746846" w:rsidP="00746846">
      <w:pPr>
        <w:rPr>
          <w:u w:val="single"/>
        </w:rPr>
      </w:pPr>
      <w:r w:rsidRPr="000C7EC9">
        <w:rPr>
          <w:sz w:val="16"/>
        </w:rPr>
        <w:t xml:space="preserve">But here we are in August 2017, and the Attorney General and the White House are still trying to make stop-and-frisk happen. Scheindlin, says </w:t>
      </w:r>
      <w:r w:rsidRPr="000C7EC9">
        <w:rPr>
          <w:rStyle w:val="StyleUnderline"/>
        </w:rPr>
        <w:t>Trump might just be speaking out of “ignorance” or a misguided idea that stop-and-frisk reduces crime. But Sessions</w:t>
      </w:r>
      <w:r w:rsidRPr="000C7EC9">
        <w:rPr>
          <w:sz w:val="16"/>
        </w:rPr>
        <w:t>, who has tremendous law enforcement experience, “</w:t>
      </w:r>
      <w:r w:rsidRPr="000C7EC9">
        <w:rPr>
          <w:rStyle w:val="Emphasis"/>
        </w:rPr>
        <w:t>does know better</w:t>
      </w:r>
      <w:r w:rsidRPr="000C7EC9">
        <w:rPr>
          <w:rStyle w:val="StyleUnderline"/>
        </w:rPr>
        <w:t>,” says Scheindlin.</w:t>
      </w:r>
    </w:p>
    <w:p w14:paraId="6716CF9A" w14:textId="77777777" w:rsidR="00746846" w:rsidRPr="000C7EC9" w:rsidRDefault="00746846" w:rsidP="00746846">
      <w:pPr>
        <w:rPr>
          <w:rStyle w:val="StyleUnderline"/>
        </w:rPr>
      </w:pPr>
      <w:r w:rsidRPr="000C7EC9">
        <w:rPr>
          <w:rStyle w:val="StyleUnderline"/>
        </w:rPr>
        <w:t xml:space="preserve">“I don't know whether he's just towing what he believes to be the </w:t>
      </w:r>
      <w:r w:rsidRPr="000C7EC9">
        <w:rPr>
          <w:rStyle w:val="Emphasis"/>
        </w:rPr>
        <w:t>party line</w:t>
      </w:r>
      <w:r w:rsidRPr="000C7EC9">
        <w:rPr>
          <w:rStyle w:val="StyleUnderline"/>
        </w:rPr>
        <w:t xml:space="preserve"> that his president </w:t>
      </w:r>
      <w:r w:rsidRPr="000C7EC9">
        <w:rPr>
          <w:rStyle w:val="Emphasis"/>
        </w:rPr>
        <w:t>wants to hear</w:t>
      </w:r>
      <w:r w:rsidRPr="000C7EC9">
        <w:rPr>
          <w:sz w:val="16"/>
        </w:rPr>
        <w:t xml:space="preserve">, </w:t>
      </w:r>
      <w:r w:rsidRPr="000C7EC9">
        <w:rPr>
          <w:rStyle w:val="StyleUnderline"/>
        </w:rPr>
        <w:t xml:space="preserve">or whether he definitely believes that somehow if you ratchet up </w:t>
      </w:r>
      <w:r w:rsidRPr="000C7EC9">
        <w:rPr>
          <w:rStyle w:val="Emphasis"/>
        </w:rPr>
        <w:t>sentences</w:t>
      </w:r>
      <w:r w:rsidRPr="000C7EC9">
        <w:rPr>
          <w:rStyle w:val="StyleUnderline"/>
        </w:rPr>
        <w:t xml:space="preserve"> and have </w:t>
      </w:r>
      <w:r w:rsidRPr="000C7EC9">
        <w:rPr>
          <w:rStyle w:val="Emphasis"/>
        </w:rPr>
        <w:t>jails filled</w:t>
      </w:r>
      <w:r w:rsidRPr="000C7EC9">
        <w:rPr>
          <w:sz w:val="16"/>
        </w:rPr>
        <w:t xml:space="preserve"> </w:t>
      </w:r>
      <w:r w:rsidRPr="000C7EC9">
        <w:rPr>
          <w:rStyle w:val="StyleUnderline"/>
        </w:rPr>
        <w:t>with people that somehow that's going to make this country a better place,”</w:t>
      </w:r>
      <w:r w:rsidRPr="000C7EC9">
        <w:rPr>
          <w:sz w:val="16"/>
        </w:rPr>
        <w:t xml:space="preserve"> says Scheindlin. “</w:t>
      </w:r>
      <w:r w:rsidRPr="000C7EC9">
        <w:rPr>
          <w:rStyle w:val="StyleUnderline"/>
        </w:rPr>
        <w:t>I think that's misplaced. We already have one of the highest jail populations in the world and we know both stop-and-frisk and mass incarceration are certainly slanted against people of color. I think that these two people think that their base wants them to say the things that they are saying.”</w:t>
      </w:r>
    </w:p>
    <w:p w14:paraId="71273397" w14:textId="77777777" w:rsidR="00746846" w:rsidRPr="000C7EC9" w:rsidRDefault="00746846" w:rsidP="00746846"/>
    <w:p w14:paraId="713ADD3B" w14:textId="69C12E28" w:rsidR="00F42E73" w:rsidRDefault="00F42E73" w:rsidP="00F42E73">
      <w:pPr>
        <w:pStyle w:val="Heading3"/>
      </w:pPr>
      <w:r>
        <w:t xml:space="preserve">2AC – DA – Court Politics </w:t>
      </w:r>
    </w:p>
    <w:p w14:paraId="7A460C07" w14:textId="77777777" w:rsidR="00F42E73" w:rsidRPr="00A1730C" w:rsidRDefault="00F42E73" w:rsidP="00F42E73">
      <w:pPr>
        <w:pStyle w:val="Heading4"/>
      </w:pPr>
      <w:r>
        <w:t xml:space="preserve">Doing the CP gives Roberts coverage to be able to reverse Roe v. Wade. </w:t>
      </w:r>
    </w:p>
    <w:p w14:paraId="6C486273" w14:textId="77777777" w:rsidR="00F42E73" w:rsidRPr="00A1730C" w:rsidRDefault="00F42E73" w:rsidP="00F42E73">
      <w:r w:rsidRPr="00A1730C">
        <w:rPr>
          <w:rStyle w:val="Style13ptBold"/>
        </w:rPr>
        <w:t xml:space="preserve">Belkin and </w:t>
      </w:r>
      <w:proofErr w:type="spellStart"/>
      <w:r w:rsidRPr="00A1730C">
        <w:rPr>
          <w:rStyle w:val="Style13ptBold"/>
        </w:rPr>
        <w:t>Mcelwee</w:t>
      </w:r>
      <w:proofErr w:type="spellEnd"/>
      <w:r w:rsidRPr="00A1730C">
        <w:rPr>
          <w:rStyle w:val="Style13ptBold"/>
        </w:rPr>
        <w:t xml:space="preserve"> 19</w:t>
      </w:r>
      <w:r w:rsidRPr="00A1730C">
        <w:t xml:space="preserve"> [Aaron Belkin and Sean </w:t>
      </w:r>
      <w:proofErr w:type="spellStart"/>
      <w:r w:rsidRPr="00A1730C">
        <w:t>Mcelwee</w:t>
      </w:r>
      <w:proofErr w:type="spellEnd"/>
      <w:r w:rsidRPr="00A1730C">
        <w:t>, Aaron Belkin is director of Take Back the Court and a professor of political science at San Francisco State University. Sean McElwee is director of research and polling at Take Back the Court and co-founder of Data for Progress. 10-7-2019, "Opinion," No Publication, accessed at https://www.nytimes.com/2019/10/07/opinion/john-roberts-supreme-court.html] 5-31-2020</w:t>
      </w:r>
    </w:p>
    <w:p w14:paraId="2FF5C400" w14:textId="77777777" w:rsidR="00F42E73" w:rsidRDefault="00F42E73" w:rsidP="00F42E73">
      <w:pPr>
        <w:rPr>
          <w:sz w:val="10"/>
        </w:rPr>
      </w:pPr>
      <w:r w:rsidRPr="00A1730C">
        <w:rPr>
          <w:sz w:val="10"/>
        </w:rPr>
        <w:t xml:space="preserve">The Supreme Court’s new term that begins on Monday could prove momentous, with cases involving gun control, abortion, L.G.B.T. rights and immigration. The term is likely to signal how far the court’s conservative majority will go to block the agenda of the next Democratic president and Congress. With the court on the precipice of a dangerous lurch rightward, polling data indicate that </w:t>
      </w:r>
      <w:r w:rsidRPr="00A1730C">
        <w:rPr>
          <w:rStyle w:val="StyleUnderline"/>
        </w:rPr>
        <w:t xml:space="preserve">Democrats have a positive view of Chief Justice John </w:t>
      </w:r>
      <w:r w:rsidRPr="00A1730C">
        <w:rPr>
          <w:rStyle w:val="Emphasis"/>
        </w:rPr>
        <w:t>Roberts</w:t>
      </w:r>
      <w:r w:rsidRPr="00A1730C">
        <w:rPr>
          <w:rStyle w:val="StyleUnderline"/>
        </w:rPr>
        <w:t xml:space="preserve">, who </w:t>
      </w:r>
      <w:r w:rsidRPr="00A1730C">
        <w:rPr>
          <w:rStyle w:val="Emphasis"/>
        </w:rPr>
        <w:t>has expressed regard for precedent and concern for the court’s legitimacy</w:t>
      </w:r>
      <w:r w:rsidRPr="00A1730C">
        <w:rPr>
          <w:rStyle w:val="StyleUnderline"/>
        </w:rPr>
        <w:t>, encouraging a view that he will step in to prevent partisan excess. Yet history suggests</w:t>
      </w:r>
      <w:r w:rsidRPr="00A1730C">
        <w:rPr>
          <w:sz w:val="10"/>
        </w:rPr>
        <w:t xml:space="preserve"> that Democrats have much to fear. </w:t>
      </w:r>
      <w:r w:rsidRPr="00A1730C">
        <w:rPr>
          <w:rStyle w:val="StyleUnderline"/>
        </w:rPr>
        <w:t>The chief justice is neither a swing vote</w:t>
      </w:r>
      <w:r w:rsidRPr="00A1730C">
        <w:rPr>
          <w:sz w:val="10"/>
        </w:rPr>
        <w:t xml:space="preserve"> among his four liberal and four conservative justices, </w:t>
      </w:r>
      <w:r w:rsidRPr="00A1730C">
        <w:rPr>
          <w:rStyle w:val="StyleUnderline"/>
        </w:rPr>
        <w:t xml:space="preserve">nor a moderate. </w:t>
      </w:r>
      <w:r w:rsidRPr="00A1730C">
        <w:rPr>
          <w:sz w:val="10"/>
        </w:rPr>
        <w:t xml:space="preserve">Expect him to land time and again with the conservatives. During his 2005 confirmation hearing, Chief Justice Roberts affirmed his “respect for precedent, even-handedness, predictability, stability.” But </w:t>
      </w:r>
      <w:r w:rsidRPr="00A1730C">
        <w:rPr>
          <w:rStyle w:val="StyleUnderline"/>
        </w:rPr>
        <w:t>once on the bench, he compiled a voting record that is among the most partisan of any justice in the modern era</w:t>
      </w:r>
      <w:r w:rsidRPr="00A1730C">
        <w:rPr>
          <w:sz w:val="10"/>
        </w:rPr>
        <w:t xml:space="preserve"> when it comes to cases overturning precedent, according to our analysis. He has presided in 21 such cases and voted to overturn precedent in 17, or 81 percent, making him the second behind only Justice Clarence Thomas as the most frequent member of a precedent-overturning majority over the last 14 years. In 15 such cases with partisan implications, the chief justice voted for conservative outcomes 14 times, or 93 percent of the time. In determining whether a decision was liberal or conservative, our organization, Take Back the Court, relied on the methodology used by the Supreme Court Database, maintained by the law school at Washington University in St. Louis. To determine whether an outcome was partisan, we assumed that if at least four liberal justices voted for a decision in a split ruling, then the outcome was consistent with Democratic Party values and goals. And if at least four conservative justices voted similarly, then the outcome was considered consistent with Republican Party values and goals. Our analysis shows that the chief justice’s voting record is as conservative as those of his most extreme current and former colleagues — Justices Thomas, Samuel Alito, Brett Kavanaugh and Antonin Scalia. In all 42 split-decision cases that the chief justice has presided over involving racial minorities, immigrants, workers and abortion, he voted for conservative outcomes 100 percent of the ti</w:t>
      </w:r>
      <w:bookmarkStart w:id="1" w:name="_GoBack"/>
      <w:bookmarkEnd w:id="1"/>
      <w:r w:rsidRPr="00A1730C">
        <w:rPr>
          <w:sz w:val="10"/>
        </w:rPr>
        <w:t xml:space="preserve">me. </w:t>
      </w:r>
      <w:r w:rsidRPr="00A1730C">
        <w:rPr>
          <w:rStyle w:val="StyleUnderline"/>
        </w:rPr>
        <w:t>The chief justice may seem above the partisan fray.</w:t>
      </w:r>
      <w:r w:rsidRPr="00A1730C">
        <w:rPr>
          <w:sz w:val="10"/>
        </w:rPr>
        <w:t xml:space="preserve"> He has argued, after all, that the court is not partisan and has maintained that he simply calls balls and strikes. Last fall, he rebuked President Trump for calling a judge who ruled against his administration’s asylum policy “an Obama judge.” In a statement, the chief justice said pointedly: “We do not have Obama judges or Trump judges, Bush judges or Clinton judges.”</w:t>
      </w:r>
      <w:r w:rsidRPr="00A1730C">
        <w:rPr>
          <w:rStyle w:val="StyleUnderline"/>
        </w:rPr>
        <w:t xml:space="preserve"> </w:t>
      </w:r>
      <w:r w:rsidRPr="00A1730C">
        <w:rPr>
          <w:sz w:val="10"/>
        </w:rPr>
        <w:t xml:space="preserve">And last month, in an appearance in New York, the chief justice said: “When you live in a politically polarized environment, people tend to see everything in those terms. That’s not how we at the court function. And the results in our cases do not suggest otherwise.” Our study suggests otherwise. But </w:t>
      </w:r>
      <w:r w:rsidRPr="00A1730C">
        <w:rPr>
          <w:rStyle w:val="StyleUnderline"/>
        </w:rPr>
        <w:t xml:space="preserve">the chief justice’s strong </w:t>
      </w:r>
      <w:r w:rsidRPr="00A1730C">
        <w:rPr>
          <w:rStyle w:val="Emphasis"/>
        </w:rPr>
        <w:t>public defense of the court’s integrity</w:t>
      </w:r>
      <w:r w:rsidRPr="00A1730C">
        <w:rPr>
          <w:rStyle w:val="StyleUnderline"/>
        </w:rPr>
        <w:t xml:space="preserve"> has had the effect of </w:t>
      </w:r>
      <w:r w:rsidRPr="00A1730C">
        <w:rPr>
          <w:rStyle w:val="Emphasis"/>
        </w:rPr>
        <w:t>camouflaging</w:t>
      </w:r>
      <w:r w:rsidRPr="00A1730C">
        <w:rPr>
          <w:sz w:val="10"/>
        </w:rPr>
        <w:t xml:space="preserve"> a subtle, long-game strategy to tilt the court’s jurisprudence decidedly to the right. That “thousand cut” strategy can be seen most clearly in the past generation of </w:t>
      </w:r>
      <w:r w:rsidRPr="00A1730C">
        <w:rPr>
          <w:rStyle w:val="Emphasis"/>
        </w:rPr>
        <w:t>reproductive-rights decisions,</w:t>
      </w:r>
      <w:r w:rsidRPr="00A1730C">
        <w:rPr>
          <w:sz w:val="10"/>
        </w:rPr>
        <w:t xml:space="preserve"> whose cumulative effect has been to restrict abortion in most states. Although Roe v. Wade is effectively dead in much of the country, few Americans could name the rulings that have undermined it. Other areas that have been targeted by the court’s conservatives include laws supporting organized labor and regulating campaign finance. </w:t>
      </w:r>
      <w:r w:rsidRPr="00A1730C">
        <w:rPr>
          <w:rStyle w:val="StyleUnderline"/>
        </w:rPr>
        <w:t xml:space="preserve">As </w:t>
      </w:r>
      <w:r w:rsidRPr="00A1730C">
        <w:rPr>
          <w:rStyle w:val="Emphasis"/>
        </w:rPr>
        <w:t>a master tactician</w:t>
      </w:r>
      <w:r w:rsidRPr="00A1730C">
        <w:rPr>
          <w:rStyle w:val="StyleUnderline"/>
        </w:rPr>
        <w:t xml:space="preserve">, Chief Justice </w:t>
      </w:r>
      <w:r w:rsidRPr="00A1730C">
        <w:rPr>
          <w:rStyle w:val="Emphasis"/>
        </w:rPr>
        <w:t>Roberts occasionally delivers narrow, partial wins to progressives</w:t>
      </w:r>
      <w:r w:rsidRPr="00A1730C">
        <w:rPr>
          <w:rStyle w:val="StyleUnderline"/>
        </w:rPr>
        <w:t xml:space="preserve"> when an overtly partisan ruling might undermine the court’s legitimacy.</w:t>
      </w:r>
      <w:r w:rsidRPr="00A1730C">
        <w:rPr>
          <w:sz w:val="10"/>
        </w:rPr>
        <w:t xml:space="preserve"> He preserved part of the Affordable Care Act in a case that never should have been a close call, along the way doing great damage by allowing states to opt out of its Medicaid expansion provision. Rather than castigating the chief justice for a partisan and inappropriate decision that effectively denied health insurance to millions of poor Americans, most observers praised his centrism.</w:t>
      </w:r>
    </w:p>
    <w:p w14:paraId="026CEEF9" w14:textId="77777777" w:rsidR="00F42E73" w:rsidRPr="00A1730C" w:rsidRDefault="00F42E73" w:rsidP="00F42E73">
      <w:pPr>
        <w:rPr>
          <w:sz w:val="10"/>
        </w:rPr>
      </w:pPr>
    </w:p>
    <w:p w14:paraId="28187810" w14:textId="77777777" w:rsidR="00F42E73" w:rsidRPr="00FF4C5D" w:rsidRDefault="00F42E73" w:rsidP="00F42E73">
      <w:pPr>
        <w:pStyle w:val="Heading4"/>
      </w:pPr>
      <w:r>
        <w:t xml:space="preserve">US has lots of International influence – reversal of Roe v. Wade harms reproductive rights globally. </w:t>
      </w:r>
    </w:p>
    <w:p w14:paraId="4DC2BABB" w14:textId="77777777" w:rsidR="00F42E73" w:rsidRPr="00A1730C" w:rsidRDefault="00F42E73" w:rsidP="00F42E73">
      <w:r w:rsidRPr="00A1730C">
        <w:rPr>
          <w:rStyle w:val="Style13ptBold"/>
        </w:rPr>
        <w:t>Takeshita 13</w:t>
      </w:r>
      <w:r w:rsidRPr="00A1730C">
        <w:t xml:space="preserve"> [Chikako Takeshita is Associate Professor of Gender and Sexuality Studies. Her main body of work involves the interaction between science, technology, biomedicine and politics of reproduction in multiple spheres including population, birth control, abortion rights, childbirth, and mothering. Her secondary line of work draws on political ecology to investigate the relationship between technoscience, discourses of sustainability, and feminist environmentalism. Briggs, Laura, et al. "Roundtable: reproductive technologies and reproductive justice." Frontiers: a journal of women studies 34.3 (2013): 102-125.] 5-31-2020</w:t>
      </w:r>
    </w:p>
    <w:p w14:paraId="42827C43" w14:textId="77777777" w:rsidR="00F42E73" w:rsidRPr="00F750E5" w:rsidRDefault="00F42E73" w:rsidP="00F42E73">
      <w:pPr>
        <w:rPr>
          <w:rStyle w:val="Emphasis"/>
        </w:rPr>
      </w:pPr>
      <w:r w:rsidRPr="00A1730C">
        <w:rPr>
          <w:sz w:val="14"/>
        </w:rPr>
        <w:t xml:space="preserve">TAKESHITA: </w:t>
      </w:r>
      <w:r w:rsidRPr="00A1730C">
        <w:rPr>
          <w:rStyle w:val="StyleUnderline"/>
        </w:rPr>
        <w:t>The political right’s relentless attempt to undermine the 1973 Supreme Court decision</w:t>
      </w:r>
      <w:r w:rsidRPr="00A1730C">
        <w:rPr>
          <w:sz w:val="14"/>
        </w:rPr>
        <w:t>, regrettably</w:t>
      </w:r>
      <w:r w:rsidRPr="00A1730C">
        <w:rPr>
          <w:rStyle w:val="StyleUnderline"/>
        </w:rPr>
        <w:t>, is one of the most significant legacies of Roe v. Wade</w:t>
      </w:r>
      <w:r w:rsidRPr="00A1730C">
        <w:rPr>
          <w:sz w:val="14"/>
        </w:rPr>
        <w:t xml:space="preserve">. Forty years after legalization, American women seeking abortion still face harassment from anti-abortion protesters and encounter obstacles set up by state laws. As of October 2013 seventeen states mandate that women be given counseling that includes anxiety-provoking information that is scientifically unsupported, such as the purported link between abortion and breast cancer, the ability of a fetus to feel pain, and long-term mental health consequences for women. Twenty-six states require a woman seeking an abortion to wait twenty-four hours or more between when she receives counseling and the procedure is performed. Thirty-nine states require parental consent or notification in order for a minor to receive abortion. </w:t>
      </w:r>
      <w:r w:rsidRPr="00A1730C">
        <w:rPr>
          <w:rStyle w:val="StyleUnderline"/>
        </w:rPr>
        <w:t>The right wing has been unrelentingly</w:t>
      </w:r>
      <w:r w:rsidRPr="00A1730C">
        <w:rPr>
          <w:sz w:val="14"/>
        </w:rPr>
        <w:t xml:space="preserve"> attacking Planned Parenthood, </w:t>
      </w:r>
      <w:r w:rsidRPr="00A1730C">
        <w:rPr>
          <w:rStyle w:val="Emphasis"/>
        </w:rPr>
        <w:t>engineering constitutional amendments to overturn Roe V Wade</w:t>
      </w:r>
      <w:r w:rsidRPr="00A1730C">
        <w:rPr>
          <w:sz w:val="14"/>
        </w:rPr>
        <w:t xml:space="preserve">, and is now attempting to challenge President Obama’s Affordable Care Act, which requires new health plans to fully cover birth control for women. </w:t>
      </w:r>
      <w:r w:rsidRPr="00A1730C">
        <w:rPr>
          <w:rStyle w:val="StyleUnderline"/>
        </w:rPr>
        <w:t xml:space="preserve">While the recent presidential election drew considerable attention to the rights of American women to receive reproductive health care, </w:t>
      </w:r>
      <w:r w:rsidRPr="00A1730C">
        <w:rPr>
          <w:rStyle w:val="Emphasis"/>
        </w:rPr>
        <w:t>there is a little awareness of the negative impact that the backlash against Roe v. Wade has also had on women abroad</w:t>
      </w:r>
      <w:r w:rsidRPr="00A1730C">
        <w:rPr>
          <w:rStyle w:val="StyleUnderline"/>
        </w:rPr>
        <w:t>.</w:t>
      </w:r>
      <w:r w:rsidRPr="00A1730C">
        <w:rPr>
          <w:sz w:val="14"/>
        </w:rPr>
        <w:t xml:space="preserve"> After unsuccessfully attempting to challenge Roe v. Wade during the 1970s, antiabortion leaders turn their effort overseas, gradually cutting aid to family planning programs and developing countries from United States agency for international development (USAID). The Reagan administration instituted the Mexico City policy in 1984, which denied funding from US aid to foreign non-governmental organization (NGOs) that provide abortion counseling, referral, and/or services using non-US funds. Known as the Global Gag Rule because it prevents healthcare providers from not only performing but also making references to abortion, this executive order has resulted in diminishing much-needed reproductive health care for women in the global South by forcing clinics to close and curtailing contraceptive supplies from US aid in certain areas. The Global Gag Rule also made it difficult for governments fearful of jeopardizing the relationships with USAID to openly discuss abortion Laura forms in their countries. While it had no effect on reducing global abortion rates, the Global Gag Rule most likely drove numerous women to back-alley abortions performed by untrained people. Sadly, unsafe abortions still count for thousands of maternal deaths and injuries worldwide. Although the Global Gag Rule has been rescinded and funding has been restored every time a Democratic president has taken office, overseas programs critical to women’s health have perpetually been “held hostage to the ping-pong game of US partisan politics.” </w:t>
      </w:r>
      <w:r w:rsidRPr="00A1730C">
        <w:rPr>
          <w:rStyle w:val="Emphasis"/>
        </w:rPr>
        <w:t>The United States has had significant influence on women’s reproductive health issues in the global South for decades</w:t>
      </w:r>
      <w:r w:rsidRPr="00A1730C">
        <w:rPr>
          <w:sz w:val="14"/>
        </w:rPr>
        <w:t xml:space="preserve">. Initially American leaders aggressively urged foreign governments to control population growth and prioritized funding family planning programs over providing aid for other development projects. Global population control was a signature imperialist project of the US during the 1960s and 1970s. Over time, however, American aid arguably also helped meet contraceptive needs of women and countries where resources are scarce. </w:t>
      </w:r>
      <w:r w:rsidRPr="00A1730C">
        <w:rPr>
          <w:rStyle w:val="StyleUnderline"/>
        </w:rPr>
        <w:t xml:space="preserve">Conservative lawmakers attempts to curb foreign aid for reproductive health care amounts to another form of American tyranny over the reproductive lives of women in the global South. Given this history, we might say that the adversarial legacy of Roe v. </w:t>
      </w:r>
      <w:r w:rsidRPr="00BB03F5">
        <w:rPr>
          <w:rStyle w:val="StyleUnderline"/>
        </w:rPr>
        <w:t>Wade, namely American anti-women’s rights activists’ attempt</w:t>
      </w:r>
      <w:r w:rsidRPr="00A1730C">
        <w:rPr>
          <w:sz w:val="14"/>
        </w:rPr>
        <w:t xml:space="preserve"> to restrain abortion, contraception, and women’s sexuality in general, </w:t>
      </w:r>
      <w:r w:rsidRPr="00A1730C">
        <w:rPr>
          <w:rStyle w:val="Emphasis"/>
        </w:rPr>
        <w:t>has an impact on women beyond the United States.</w:t>
      </w:r>
    </w:p>
    <w:p w14:paraId="78068132" w14:textId="18BCE7F7" w:rsidR="00781CDB" w:rsidRPr="00C44818" w:rsidRDefault="00781CDB" w:rsidP="00781CDB">
      <w:pPr>
        <w:pStyle w:val="Heading3"/>
      </w:pPr>
      <w:r w:rsidRPr="00C44818">
        <w:t xml:space="preserve">2NC – </w:t>
      </w:r>
      <w:r w:rsidR="00905041">
        <w:t xml:space="preserve">DA – Clog </w:t>
      </w:r>
      <w:r w:rsidRPr="00C44818">
        <w:t xml:space="preserve"> </w:t>
      </w:r>
    </w:p>
    <w:p w14:paraId="2C976243" w14:textId="77777777" w:rsidR="00781CDB" w:rsidRPr="00C44818" w:rsidRDefault="00781CDB" w:rsidP="00781CDB">
      <w:pPr>
        <w:pStyle w:val="Heading4"/>
      </w:pPr>
      <w:r w:rsidRPr="00C44818">
        <w:t xml:space="preserve">A </w:t>
      </w:r>
      <w:r w:rsidRPr="00C44818">
        <w:rPr>
          <w:u w:val="single"/>
        </w:rPr>
        <w:t>court ruling</w:t>
      </w:r>
      <w:r w:rsidRPr="00C44818">
        <w:t xml:space="preserve"> causes </w:t>
      </w:r>
      <w:r w:rsidRPr="00C44818">
        <w:rPr>
          <w:u w:val="single"/>
        </w:rPr>
        <w:t>runaway litigation</w:t>
      </w:r>
      <w:r w:rsidRPr="00C44818">
        <w:t xml:space="preserve"> that clogs courts and </w:t>
      </w:r>
      <w:r w:rsidRPr="00C44818">
        <w:rPr>
          <w:u w:val="single"/>
        </w:rPr>
        <w:t>turns case</w:t>
      </w:r>
      <w:r w:rsidRPr="00C44818">
        <w:t xml:space="preserve"> </w:t>
      </w:r>
    </w:p>
    <w:p w14:paraId="46A16AFF" w14:textId="77777777" w:rsidR="00781CDB" w:rsidRPr="00C44818" w:rsidRDefault="00781CDB" w:rsidP="00781CDB">
      <w:proofErr w:type="spellStart"/>
      <w:r w:rsidRPr="00C44818">
        <w:rPr>
          <w:rStyle w:val="Style13ptBold"/>
        </w:rPr>
        <w:t>Coan</w:t>
      </w:r>
      <w:proofErr w:type="spellEnd"/>
      <w:r w:rsidRPr="00C44818">
        <w:rPr>
          <w:rStyle w:val="Style13ptBold"/>
        </w:rPr>
        <w:t xml:space="preserve"> 16</w:t>
      </w:r>
      <w:r w:rsidRPr="00C44818">
        <w:t xml:space="preserve">, [Andrew </w:t>
      </w:r>
      <w:proofErr w:type="spellStart"/>
      <w:r w:rsidRPr="00C44818">
        <w:t>Coan</w:t>
      </w:r>
      <w:proofErr w:type="spellEnd"/>
      <w:r w:rsidRPr="00C44818">
        <w:t xml:space="preserve"> is a Professor, University of Arizona, James E. Rogers College of Law, JUDICIAL CAPACITY AND EXECUTIVE POWER, www.virginialawreview.org/sites/virginialawreview.org/files/Coan_Online.pdf]</w:t>
      </w:r>
    </w:p>
    <w:p w14:paraId="39929D7E" w14:textId="77777777" w:rsidR="00781CDB" w:rsidRPr="00C44818" w:rsidRDefault="00781CDB" w:rsidP="00781CDB">
      <w:pPr>
        <w:rPr>
          <w:sz w:val="16"/>
        </w:rPr>
      </w:pPr>
      <w:r w:rsidRPr="00C44818">
        <w:rPr>
          <w:sz w:val="16"/>
        </w:rPr>
        <w:t xml:space="preserve">The judicial capacity model traces the limits of judicial capacity to the pyramid-like structure of the federal judicial system: ninety-four district courts at the base, thirteen courts of appeals in the middle, and “one Supreme Court” at the apex.31 Having just </w:t>
      </w:r>
      <w:r w:rsidRPr="00C44818">
        <w:rPr>
          <w:rStyle w:val="StyleUnderline"/>
        </w:rPr>
        <w:t xml:space="preserve">one court at the </w:t>
      </w:r>
      <w:r w:rsidRPr="00C44818">
        <w:rPr>
          <w:rStyle w:val="Emphasis"/>
        </w:rPr>
        <w:t>apex</w:t>
      </w:r>
      <w:r w:rsidRPr="00C44818">
        <w:rPr>
          <w:sz w:val="16"/>
        </w:rPr>
        <w:t>—just one court with the authority to make nationally binding decisions of federal law—</w:t>
      </w:r>
      <w:r w:rsidRPr="00C44818">
        <w:rPr>
          <w:rStyle w:val="StyleUnderline"/>
        </w:rPr>
        <w:t>creates</w:t>
      </w:r>
      <w:r w:rsidRPr="00C44818">
        <w:rPr>
          <w:sz w:val="16"/>
        </w:rPr>
        <w:t xml:space="preserve"> a </w:t>
      </w:r>
      <w:r w:rsidRPr="00C44818">
        <w:rPr>
          <w:rStyle w:val="Emphasis"/>
        </w:rPr>
        <w:t>bottleneck</w:t>
      </w:r>
      <w:r w:rsidRPr="00C44818">
        <w:rPr>
          <w:sz w:val="16"/>
        </w:rPr>
        <w:t xml:space="preserve">. The </w:t>
      </w:r>
      <w:r w:rsidRPr="00C44818">
        <w:rPr>
          <w:rStyle w:val="Emphasis"/>
        </w:rPr>
        <w:t>capacity</w:t>
      </w:r>
      <w:r w:rsidRPr="00C44818">
        <w:rPr>
          <w:sz w:val="16"/>
        </w:rPr>
        <w:t xml:space="preserve"> of the single court </w:t>
      </w:r>
      <w:r w:rsidRPr="00C44818">
        <w:rPr>
          <w:rStyle w:val="StyleUnderline"/>
        </w:rPr>
        <w:t xml:space="preserve">at the </w:t>
      </w:r>
      <w:r w:rsidRPr="00C44818">
        <w:rPr>
          <w:rStyle w:val="Emphasis"/>
        </w:rPr>
        <w:t>top limits</w:t>
      </w:r>
      <w:r w:rsidRPr="00C44818">
        <w:rPr>
          <w:sz w:val="16"/>
        </w:rPr>
        <w:t xml:space="preserve"> the </w:t>
      </w:r>
      <w:r w:rsidRPr="00C44818">
        <w:rPr>
          <w:rStyle w:val="StyleUnderline"/>
        </w:rPr>
        <w:t>capacity of the</w:t>
      </w:r>
      <w:r w:rsidRPr="00C44818">
        <w:rPr>
          <w:sz w:val="16"/>
        </w:rPr>
        <w:t xml:space="preserve"> </w:t>
      </w:r>
      <w:r w:rsidRPr="00C44818">
        <w:rPr>
          <w:rStyle w:val="Emphasis"/>
        </w:rPr>
        <w:t>whole system</w:t>
      </w:r>
      <w:r w:rsidRPr="00C44818">
        <w:rPr>
          <w:rStyle w:val="StyleUnderline"/>
        </w:rPr>
        <w:t xml:space="preserve"> below.</w:t>
      </w:r>
      <w:r w:rsidRPr="00C44818">
        <w:rPr>
          <w:sz w:val="16"/>
        </w:rPr>
        <w:t xml:space="preserve"> Though important, structure is not the whole story. Widely held judicial norms also play a crucial role. In particular, the </w:t>
      </w:r>
      <w:r w:rsidRPr="00C44818">
        <w:rPr>
          <w:rStyle w:val="StyleUnderline"/>
        </w:rPr>
        <w:t>Court’s commitment to</w:t>
      </w:r>
      <w:r w:rsidRPr="00C44818">
        <w:rPr>
          <w:sz w:val="16"/>
        </w:rPr>
        <w:t xml:space="preserve"> maintaining minimum </w:t>
      </w:r>
      <w:r w:rsidRPr="00C44818">
        <w:rPr>
          <w:rStyle w:val="StyleUnderline"/>
        </w:rPr>
        <w:t xml:space="preserve">professional </w:t>
      </w:r>
      <w:r w:rsidRPr="00C44818">
        <w:rPr>
          <w:rStyle w:val="Emphasis"/>
        </w:rPr>
        <w:t>standards</w:t>
      </w:r>
      <w:r w:rsidRPr="00C44818">
        <w:rPr>
          <w:rStyle w:val="StyleUnderline"/>
        </w:rPr>
        <w:t xml:space="preserve"> forces the Court to spend </w:t>
      </w:r>
      <w:r w:rsidRPr="00C44818">
        <w:rPr>
          <w:rStyle w:val="Emphasis"/>
        </w:rPr>
        <w:t>substantial time</w:t>
      </w:r>
      <w:r w:rsidRPr="00C44818">
        <w:rPr>
          <w:rStyle w:val="StyleUnderline"/>
        </w:rPr>
        <w:t xml:space="preserve"> and effort on </w:t>
      </w:r>
      <w:r w:rsidRPr="00C44818">
        <w:rPr>
          <w:rStyle w:val="Emphasis"/>
        </w:rPr>
        <w:t>each</w:t>
      </w:r>
      <w:r w:rsidRPr="00C44818">
        <w:rPr>
          <w:rStyle w:val="StyleUnderline"/>
        </w:rPr>
        <w:t xml:space="preserve"> </w:t>
      </w:r>
      <w:r w:rsidRPr="00C44818">
        <w:rPr>
          <w:rStyle w:val="Emphasis"/>
        </w:rPr>
        <w:t>case</w:t>
      </w:r>
      <w:r w:rsidRPr="00C44818">
        <w:rPr>
          <w:sz w:val="16"/>
        </w:rPr>
        <w:t xml:space="preserve"> it decides. </w:t>
      </w:r>
      <w:r w:rsidRPr="00C44818">
        <w:rPr>
          <w:rStyle w:val="StyleUnderline"/>
        </w:rPr>
        <w:t>This</w:t>
      </w:r>
      <w:r w:rsidRPr="00C44818">
        <w:rPr>
          <w:sz w:val="16"/>
        </w:rPr>
        <w:t xml:space="preserve"> commitment </w:t>
      </w:r>
      <w:r w:rsidRPr="00C44818">
        <w:rPr>
          <w:rStyle w:val="Emphasis"/>
        </w:rPr>
        <w:t>limits</w:t>
      </w:r>
      <w:r w:rsidRPr="00C44818">
        <w:rPr>
          <w:sz w:val="16"/>
        </w:rPr>
        <w:t xml:space="preserve"> the Court’s </w:t>
      </w:r>
      <w:r w:rsidRPr="00C44818">
        <w:rPr>
          <w:rStyle w:val="Emphasis"/>
        </w:rPr>
        <w:t>capacity to 150</w:t>
      </w:r>
      <w:r w:rsidRPr="00C44818">
        <w:rPr>
          <w:rStyle w:val="StyleUnderline"/>
        </w:rPr>
        <w:t xml:space="preserve"> or 200 full-dress decisions </w:t>
      </w:r>
      <w:r w:rsidRPr="00C44818">
        <w:rPr>
          <w:rStyle w:val="Emphasis"/>
        </w:rPr>
        <w:t>per year.</w:t>
      </w:r>
      <w:r w:rsidRPr="00C44818">
        <w:rPr>
          <w:sz w:val="16"/>
        </w:rPr>
        <w:t>32</w:t>
      </w:r>
    </w:p>
    <w:p w14:paraId="48B0B0FB" w14:textId="77777777" w:rsidR="00781CDB" w:rsidRPr="00C44818" w:rsidRDefault="00781CDB" w:rsidP="00781CDB">
      <w:pPr>
        <w:rPr>
          <w:sz w:val="16"/>
        </w:rPr>
      </w:pPr>
      <w:r w:rsidRPr="00C44818">
        <w:rPr>
          <w:sz w:val="16"/>
        </w:rPr>
        <w:t xml:space="preserve">Of course, the Court’s </w:t>
      </w:r>
      <w:r w:rsidRPr="00C44818">
        <w:rPr>
          <w:rStyle w:val="StyleUnderline"/>
        </w:rPr>
        <w:t>jurisdiction is largely discretionary</w:t>
      </w:r>
      <w:r w:rsidRPr="00C44818">
        <w:rPr>
          <w:sz w:val="16"/>
        </w:rPr>
        <w:t xml:space="preserve">, so it could theoretically stay within this limit simply by refusing to review any more cases.33 But another widely held judicial norm makes that course of action unlikely—the </w:t>
      </w:r>
      <w:r w:rsidRPr="00C44818">
        <w:rPr>
          <w:rStyle w:val="StyleUnderline"/>
        </w:rPr>
        <w:t>Court’s commitment to</w:t>
      </w:r>
      <w:r w:rsidRPr="00C44818">
        <w:rPr>
          <w:sz w:val="16"/>
        </w:rPr>
        <w:t xml:space="preserve"> maintaining </w:t>
      </w:r>
      <w:r w:rsidRPr="00C44818">
        <w:rPr>
          <w:rStyle w:val="Emphasis"/>
        </w:rPr>
        <w:t>uniformity</w:t>
      </w:r>
      <w:r w:rsidRPr="00C44818">
        <w:rPr>
          <w:sz w:val="16"/>
        </w:rPr>
        <w:t xml:space="preserve"> in the interpretation and application of federal law. This norm </w:t>
      </w:r>
      <w:r w:rsidRPr="00C44818">
        <w:rPr>
          <w:rStyle w:val="Emphasis"/>
        </w:rPr>
        <w:t>compels</w:t>
      </w:r>
      <w:r w:rsidRPr="00C44818">
        <w:rPr>
          <w:rStyle w:val="StyleUnderline"/>
        </w:rPr>
        <w:t xml:space="preserve"> the Court to </w:t>
      </w:r>
      <w:r w:rsidRPr="00C44818">
        <w:rPr>
          <w:rStyle w:val="Emphasis"/>
        </w:rPr>
        <w:t>hear enough</w:t>
      </w:r>
      <w:r w:rsidRPr="00C44818">
        <w:rPr>
          <w:rStyle w:val="StyleUnderline"/>
        </w:rPr>
        <w:t xml:space="preserve"> cases</w:t>
      </w:r>
      <w:r w:rsidRPr="00C44818">
        <w:rPr>
          <w:sz w:val="16"/>
        </w:rPr>
        <w:t xml:space="preserve"> </w:t>
      </w:r>
      <w:r w:rsidRPr="00C44818">
        <w:rPr>
          <w:rStyle w:val="StyleUnderline"/>
        </w:rPr>
        <w:t xml:space="preserve">to </w:t>
      </w:r>
      <w:r w:rsidRPr="00C44818">
        <w:rPr>
          <w:rStyle w:val="Emphasis"/>
        </w:rPr>
        <w:t>maintain uniformity</w:t>
      </w:r>
      <w:r w:rsidRPr="00C44818">
        <w:rPr>
          <w:rStyle w:val="StyleUnderline"/>
        </w:rPr>
        <w:t xml:space="preserve"> and</w:t>
      </w:r>
      <w:r w:rsidRPr="00C44818">
        <w:rPr>
          <w:sz w:val="16"/>
        </w:rPr>
        <w:t xml:space="preserve"> to </w:t>
      </w:r>
      <w:r w:rsidRPr="00C44818">
        <w:rPr>
          <w:rStyle w:val="StyleUnderline"/>
        </w:rPr>
        <w:t xml:space="preserve">review lower-court decisions that </w:t>
      </w:r>
      <w:r w:rsidRPr="00C44818">
        <w:rPr>
          <w:rStyle w:val="Emphasis"/>
        </w:rPr>
        <w:t>threaten</w:t>
      </w:r>
      <w:r w:rsidRPr="00C44818">
        <w:rPr>
          <w:rStyle w:val="StyleUnderline"/>
        </w:rPr>
        <w:t xml:space="preserve"> it.</w:t>
      </w:r>
      <w:r w:rsidRPr="00C44818">
        <w:rPr>
          <w:sz w:val="16"/>
        </w:rPr>
        <w:t>34 Of particular note, the Court feels especially compelled to review lower-court decisions invalidating a federal law.35 These commitments—combined with the hierarchical structure of the federal judiciary—starkly limit the volume of litigation the Court can handle. To maintain them, the Court can invite no more than 150 or 200 cases per year that must be decided in order to preserve an acceptable degree of uniformity.</w:t>
      </w:r>
    </w:p>
    <w:p w14:paraId="3D826E97" w14:textId="77777777" w:rsidR="00781CDB" w:rsidRPr="00C44818" w:rsidRDefault="00781CDB" w:rsidP="00781CDB">
      <w:pPr>
        <w:rPr>
          <w:rStyle w:val="StyleUnderline"/>
        </w:rPr>
      </w:pPr>
      <w:r w:rsidRPr="00C44818">
        <w:rPr>
          <w:sz w:val="16"/>
        </w:rPr>
        <w:t xml:space="preserve">This might not seem difficult, given that the Court currently decides fewer than 100 cases per year,36 but that appearance is deceiving. </w:t>
      </w:r>
      <w:r w:rsidRPr="00C44818">
        <w:rPr>
          <w:rStyle w:val="StyleUnderline"/>
        </w:rPr>
        <w:t>Had</w:t>
      </w:r>
      <w:r w:rsidRPr="00C44818">
        <w:rPr>
          <w:sz w:val="16"/>
        </w:rPr>
        <w:t xml:space="preserve"> the </w:t>
      </w:r>
      <w:r w:rsidRPr="00C44818">
        <w:rPr>
          <w:rStyle w:val="StyleUnderline"/>
        </w:rPr>
        <w:t>Court interpreted</w:t>
      </w:r>
      <w:r w:rsidRPr="00C44818">
        <w:rPr>
          <w:sz w:val="16"/>
        </w:rPr>
        <w:t xml:space="preserve"> the Commerce, Equal Protection, or Takings </w:t>
      </w:r>
      <w:r w:rsidRPr="00C44818">
        <w:rPr>
          <w:rStyle w:val="StyleUnderline"/>
        </w:rPr>
        <w:t xml:space="preserve">Clauses differently, </w:t>
      </w:r>
      <w:r w:rsidRPr="00C44818">
        <w:rPr>
          <w:rStyle w:val="Emphasis"/>
        </w:rPr>
        <w:t>demands on</w:t>
      </w:r>
      <w:r w:rsidRPr="00C44818">
        <w:rPr>
          <w:sz w:val="16"/>
        </w:rPr>
        <w:t xml:space="preserve"> its </w:t>
      </w:r>
      <w:r w:rsidRPr="00C44818">
        <w:rPr>
          <w:rStyle w:val="Emphasis"/>
        </w:rPr>
        <w:t>capacity</w:t>
      </w:r>
      <w:r w:rsidRPr="00C44818">
        <w:rPr>
          <w:rStyle w:val="StyleUnderline"/>
        </w:rPr>
        <w:t xml:space="preserve"> would be </w:t>
      </w:r>
      <w:r w:rsidRPr="00C44818">
        <w:rPr>
          <w:rStyle w:val="Emphasis"/>
        </w:rPr>
        <w:t>vastly higher</w:t>
      </w:r>
      <w:r w:rsidRPr="00C44818">
        <w:rPr>
          <w:rStyle w:val="StyleUnderline"/>
        </w:rPr>
        <w:t>.</w:t>
      </w:r>
      <w:r w:rsidRPr="00C44818">
        <w:rPr>
          <w:sz w:val="16"/>
        </w:rPr>
        <w:t xml:space="preserve">37 Of greater relevance to this Article, the </w:t>
      </w:r>
      <w:r w:rsidRPr="00C44818">
        <w:rPr>
          <w:rStyle w:val="StyleUnderline"/>
        </w:rPr>
        <w:t>same goes for</w:t>
      </w:r>
      <w:r w:rsidRPr="00C44818">
        <w:rPr>
          <w:sz w:val="16"/>
        </w:rPr>
        <w:t xml:space="preserve"> the non-delegation doctrine and the </w:t>
      </w:r>
      <w:r w:rsidRPr="00C44818">
        <w:rPr>
          <w:rStyle w:val="StyleUnderline"/>
        </w:rPr>
        <w:t>unitary executive theory. The fact</w:t>
      </w:r>
      <w:r w:rsidRPr="00C44818">
        <w:rPr>
          <w:sz w:val="16"/>
        </w:rPr>
        <w:t xml:space="preserve"> </w:t>
      </w:r>
      <w:r w:rsidRPr="00C44818">
        <w:rPr>
          <w:rStyle w:val="StyleUnderline"/>
        </w:rPr>
        <w:t>that</w:t>
      </w:r>
      <w:r w:rsidRPr="00C44818">
        <w:rPr>
          <w:sz w:val="16"/>
        </w:rPr>
        <w:t xml:space="preserve"> </w:t>
      </w:r>
      <w:r w:rsidRPr="00C44818">
        <w:rPr>
          <w:rStyle w:val="StyleUnderline"/>
        </w:rPr>
        <w:t>the Court</w:t>
      </w:r>
      <w:r w:rsidRPr="00C44818">
        <w:rPr>
          <w:sz w:val="16"/>
        </w:rPr>
        <w:t xml:space="preserve"> has </w:t>
      </w:r>
      <w:r w:rsidRPr="00C44818">
        <w:rPr>
          <w:rStyle w:val="StyleUnderline"/>
        </w:rPr>
        <w:t xml:space="preserve">shaped constitutional law to </w:t>
      </w:r>
      <w:r w:rsidRPr="00C44818">
        <w:rPr>
          <w:rStyle w:val="Emphasis"/>
        </w:rPr>
        <w:t>avoid overwhelming</w:t>
      </w:r>
      <w:r w:rsidRPr="00C44818">
        <w:rPr>
          <w:sz w:val="16"/>
        </w:rPr>
        <w:t xml:space="preserve"> its </w:t>
      </w:r>
      <w:r w:rsidRPr="00C44818">
        <w:rPr>
          <w:rStyle w:val="Emphasis"/>
        </w:rPr>
        <w:t>limited capacity</w:t>
      </w:r>
      <w:r w:rsidRPr="00C44818">
        <w:rPr>
          <w:rStyle w:val="StyleUnderline"/>
        </w:rPr>
        <w:t xml:space="preserve"> should not be construed as evidence</w:t>
      </w:r>
      <w:r w:rsidRPr="00C44818">
        <w:rPr>
          <w:sz w:val="16"/>
        </w:rPr>
        <w:t xml:space="preserve"> that this </w:t>
      </w:r>
      <w:r w:rsidRPr="00C44818">
        <w:rPr>
          <w:rStyle w:val="StyleUnderline"/>
        </w:rPr>
        <w:t xml:space="preserve">capacity is </w:t>
      </w:r>
      <w:r w:rsidRPr="00C44818">
        <w:rPr>
          <w:rStyle w:val="Emphasis"/>
        </w:rPr>
        <w:t>unlimited</w:t>
      </w:r>
      <w:r w:rsidRPr="00C44818">
        <w:rPr>
          <w:rStyle w:val="StyleUnderline"/>
        </w:rPr>
        <w:t xml:space="preserve"> or overabundant.</w:t>
      </w:r>
    </w:p>
    <w:p w14:paraId="4FD975CA" w14:textId="77777777" w:rsidR="00781CDB" w:rsidRPr="00C44818" w:rsidRDefault="00781CDB" w:rsidP="00781CDB">
      <w:pPr>
        <w:pStyle w:val="Heading4"/>
      </w:pPr>
      <w:r w:rsidRPr="00C44818">
        <w:t xml:space="preserve">The </w:t>
      </w:r>
      <w:r w:rsidRPr="00C44818">
        <w:rPr>
          <w:u w:val="single"/>
        </w:rPr>
        <w:t>vague nature</w:t>
      </w:r>
      <w:r w:rsidRPr="00C44818">
        <w:t xml:space="preserve"> of the ruling is </w:t>
      </w:r>
      <w:r w:rsidRPr="00C44818">
        <w:rPr>
          <w:u w:val="single"/>
        </w:rPr>
        <w:t>offense</w:t>
      </w:r>
      <w:r w:rsidRPr="00C44818">
        <w:t xml:space="preserve"> </w:t>
      </w:r>
    </w:p>
    <w:p w14:paraId="6488A58A" w14:textId="77777777" w:rsidR="00781CDB" w:rsidRPr="00C44818" w:rsidRDefault="00781CDB" w:rsidP="00781CDB">
      <w:proofErr w:type="spellStart"/>
      <w:r w:rsidRPr="00C44818">
        <w:rPr>
          <w:rStyle w:val="Style13ptBold"/>
        </w:rPr>
        <w:t>Coan</w:t>
      </w:r>
      <w:proofErr w:type="spellEnd"/>
      <w:r w:rsidRPr="00C44818">
        <w:rPr>
          <w:rStyle w:val="Style13ptBold"/>
        </w:rPr>
        <w:t xml:space="preserve"> 16</w:t>
      </w:r>
      <w:r w:rsidRPr="00C44818">
        <w:t xml:space="preserve">, [Andrew </w:t>
      </w:r>
      <w:proofErr w:type="spellStart"/>
      <w:r w:rsidRPr="00C44818">
        <w:t>Coan</w:t>
      </w:r>
      <w:proofErr w:type="spellEnd"/>
      <w:r w:rsidRPr="00C44818">
        <w:t xml:space="preserve"> is a Professor, University of Arizona, James E. Rogers College of Law, JUDICIAL CAPACITY AND EXECUTIVE POWER, www.virginialawreview.org/sites/virginialawreview.org/files/Coan_Online.pdf]</w:t>
      </w:r>
    </w:p>
    <w:p w14:paraId="69439332" w14:textId="77777777" w:rsidR="00781CDB" w:rsidRPr="00C44818" w:rsidRDefault="00781CDB" w:rsidP="00781CDB">
      <w:pPr>
        <w:rPr>
          <w:sz w:val="16"/>
        </w:rPr>
      </w:pPr>
      <w:r w:rsidRPr="00C44818">
        <w:rPr>
          <w:rStyle w:val="StyleUnderline"/>
        </w:rPr>
        <w:t>Even if</w:t>
      </w:r>
      <w:r w:rsidRPr="00C44818">
        <w:rPr>
          <w:sz w:val="16"/>
        </w:rPr>
        <w:t xml:space="preserve"> the </w:t>
      </w:r>
      <w:r w:rsidRPr="00C44818">
        <w:rPr>
          <w:rStyle w:val="StyleUnderline"/>
        </w:rPr>
        <w:t>categorical nature of the Myers rule</w:t>
      </w:r>
      <w:r w:rsidRPr="00C44818">
        <w:rPr>
          <w:sz w:val="16"/>
        </w:rPr>
        <w:t xml:space="preserve"> </w:t>
      </w:r>
      <w:r w:rsidRPr="00C44818">
        <w:rPr>
          <w:rStyle w:val="StyleUnderline"/>
        </w:rPr>
        <w:t>could keep litigation within manageable bounds, it would produce results</w:t>
      </w:r>
      <w:r w:rsidRPr="00C44818">
        <w:rPr>
          <w:sz w:val="16"/>
        </w:rPr>
        <w:t xml:space="preserve"> many </w:t>
      </w:r>
      <w:r w:rsidRPr="00C44818">
        <w:rPr>
          <w:rStyle w:val="StyleUnderline"/>
        </w:rPr>
        <w:t>Justices</w:t>
      </w:r>
      <w:r w:rsidRPr="00C44818">
        <w:rPr>
          <w:sz w:val="16"/>
        </w:rPr>
        <w:t xml:space="preserve"> would </w:t>
      </w:r>
      <w:r w:rsidRPr="00C44818">
        <w:rPr>
          <w:rStyle w:val="StyleUnderline"/>
        </w:rPr>
        <w:t>find unpalatable.</w:t>
      </w:r>
      <w:r w:rsidRPr="00C44818">
        <w:rPr>
          <w:sz w:val="16"/>
        </w:rPr>
        <w:t xml:space="preserve"> Among other things, </w:t>
      </w:r>
      <w:r w:rsidRPr="00C44818">
        <w:rPr>
          <w:rStyle w:val="StyleUnderline"/>
        </w:rPr>
        <w:t xml:space="preserve">that </w:t>
      </w:r>
      <w:r w:rsidRPr="00C44818">
        <w:rPr>
          <w:sz w:val="16"/>
        </w:rPr>
        <w:t xml:space="preserve">rule </w:t>
      </w:r>
      <w:r w:rsidRPr="00C44818">
        <w:rPr>
          <w:rStyle w:val="StyleUnderline"/>
        </w:rPr>
        <w:t>would require the Court to strip the Fed</w:t>
      </w:r>
      <w:r w:rsidRPr="00C44818">
        <w:rPr>
          <w:sz w:val="16"/>
        </w:rPr>
        <w:t xml:space="preserve">eral </w:t>
      </w:r>
      <w:r w:rsidRPr="00C44818">
        <w:rPr>
          <w:rStyle w:val="StyleUnderline"/>
        </w:rPr>
        <w:t>Reserve</w:t>
      </w:r>
      <w:r w:rsidRPr="00C44818">
        <w:rPr>
          <w:sz w:val="16"/>
        </w:rPr>
        <w:t xml:space="preserve">, the </w:t>
      </w:r>
      <w:r w:rsidRPr="00C44818">
        <w:rPr>
          <w:rStyle w:val="StyleUnderline"/>
        </w:rPr>
        <w:t>civil service</w:t>
      </w:r>
      <w:r w:rsidRPr="00C44818">
        <w:rPr>
          <w:sz w:val="16"/>
        </w:rPr>
        <w:t xml:space="preserve">, and the </w:t>
      </w:r>
      <w:r w:rsidRPr="00C44818">
        <w:rPr>
          <w:rStyle w:val="StyleUnderline"/>
        </w:rPr>
        <w:t xml:space="preserve">whole corps of administrative law </w:t>
      </w:r>
      <w:r w:rsidRPr="00C44818">
        <w:rPr>
          <w:sz w:val="16"/>
        </w:rPr>
        <w:t xml:space="preserve">and immigration </w:t>
      </w:r>
      <w:r w:rsidRPr="00C44818">
        <w:rPr>
          <w:rStyle w:val="StyleUnderline"/>
        </w:rPr>
        <w:t>judges of removal protection. There is good reason</w:t>
      </w:r>
      <w:r w:rsidRPr="00C44818">
        <w:rPr>
          <w:sz w:val="16"/>
        </w:rPr>
        <w:t xml:space="preserve"> to think that </w:t>
      </w:r>
      <w:r w:rsidRPr="00C44818">
        <w:rPr>
          <w:rStyle w:val="StyleUnderline"/>
        </w:rPr>
        <w:t>such extreme results would give pause to many Justices.</w:t>
      </w:r>
      <w:r w:rsidRPr="00C44818">
        <w:rPr>
          <w:sz w:val="16"/>
        </w:rPr>
        <w:t xml:space="preserve">187 </w:t>
      </w:r>
      <w:r w:rsidRPr="00C44818">
        <w:rPr>
          <w:rStyle w:val="StyleUnderline"/>
        </w:rPr>
        <w:t xml:space="preserve">In the high-volume and high-stakes domain of presidential administration, </w:t>
      </w:r>
      <w:r w:rsidRPr="00C44818">
        <w:rPr>
          <w:sz w:val="16"/>
        </w:rPr>
        <w:t xml:space="preserve">however, </w:t>
      </w:r>
      <w:r w:rsidRPr="00C44818">
        <w:rPr>
          <w:rStyle w:val="StyleUnderline"/>
        </w:rPr>
        <w:t xml:space="preserve">the Court cannot adopt mushy standards without inviting an </w:t>
      </w:r>
      <w:r w:rsidRPr="00C44818">
        <w:rPr>
          <w:rStyle w:val="Emphasis"/>
        </w:rPr>
        <w:t>unsustainable volume of litigation</w:t>
      </w:r>
      <w:r w:rsidRPr="00C44818">
        <w:rPr>
          <w:sz w:val="16"/>
        </w:rPr>
        <w:t xml:space="preserve">. Thus, </w:t>
      </w:r>
      <w:r w:rsidRPr="00C44818">
        <w:rPr>
          <w:rStyle w:val="StyleUnderline"/>
        </w:rPr>
        <w:t xml:space="preserve">the Court is forced to choose between </w:t>
      </w:r>
      <w:r w:rsidRPr="00C44818">
        <w:rPr>
          <w:sz w:val="16"/>
        </w:rPr>
        <w:t xml:space="preserve">the </w:t>
      </w:r>
      <w:r w:rsidRPr="00C44818">
        <w:rPr>
          <w:rStyle w:val="StyleUnderline"/>
        </w:rPr>
        <w:t xml:space="preserve">unpalatable results of </w:t>
      </w:r>
      <w:r w:rsidRPr="00C44818">
        <w:rPr>
          <w:sz w:val="16"/>
        </w:rPr>
        <w:t xml:space="preserve">a Myers-like </w:t>
      </w:r>
      <w:r w:rsidRPr="00C44818">
        <w:rPr>
          <w:rStyle w:val="StyleUnderline"/>
        </w:rPr>
        <w:t xml:space="preserve">prohibition and </w:t>
      </w:r>
      <w:r w:rsidRPr="00C44818">
        <w:rPr>
          <w:sz w:val="16"/>
        </w:rPr>
        <w:t xml:space="preserve">the </w:t>
      </w:r>
      <w:r w:rsidRPr="00C44818">
        <w:rPr>
          <w:rStyle w:val="StyleUnderline"/>
        </w:rPr>
        <w:t>large-scale sacrifice of the unitary executive</w:t>
      </w:r>
      <w:r w:rsidRPr="00C44818">
        <w:rPr>
          <w:sz w:val="16"/>
        </w:rPr>
        <w:t xml:space="preserve"> entailed by the Court’s current, nibble-around-the-edges approach. Given this choice, it is not surprising that the Court has selected the latter course.188</w:t>
      </w:r>
    </w:p>
    <w:p w14:paraId="1E0E7F85" w14:textId="77777777" w:rsidR="00781CDB" w:rsidRDefault="00781CDB">
      <w:pPr>
        <w:spacing w:after="160" w:line="259" w:lineRule="auto"/>
        <w:rPr>
          <w:rFonts w:asciiTheme="minorHAnsi" w:hAnsiTheme="minorHAnsi" w:cstheme="minorBidi"/>
        </w:rPr>
      </w:pPr>
    </w:p>
    <w:sectPr w:rsidR="00781C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0412FFB"/>
    <w:multiLevelType w:val="hybridMultilevel"/>
    <w:tmpl w:val="633EA474"/>
    <w:lvl w:ilvl="0" w:tplc="519AF50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8"/>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716523114992"/>
    <w:docVar w:name="VerbatimVersion" w:val="5.1"/>
  </w:docVars>
  <w:rsids>
    <w:rsidRoot w:val="007817F7"/>
    <w:rsid w:val="000037E2"/>
    <w:rsid w:val="000046FF"/>
    <w:rsid w:val="000139A3"/>
    <w:rsid w:val="00021AEF"/>
    <w:rsid w:val="00094627"/>
    <w:rsid w:val="000C7EC9"/>
    <w:rsid w:val="00100833"/>
    <w:rsid w:val="00104529"/>
    <w:rsid w:val="00105942"/>
    <w:rsid w:val="00107396"/>
    <w:rsid w:val="00144A4C"/>
    <w:rsid w:val="00150C97"/>
    <w:rsid w:val="00176AB0"/>
    <w:rsid w:val="00177B7D"/>
    <w:rsid w:val="0018322D"/>
    <w:rsid w:val="001B5776"/>
    <w:rsid w:val="001C0EB4"/>
    <w:rsid w:val="001E527A"/>
    <w:rsid w:val="001F78CE"/>
    <w:rsid w:val="00244D53"/>
    <w:rsid w:val="00251FC7"/>
    <w:rsid w:val="00276DC2"/>
    <w:rsid w:val="002855A7"/>
    <w:rsid w:val="002B146A"/>
    <w:rsid w:val="002B5E17"/>
    <w:rsid w:val="00315690"/>
    <w:rsid w:val="00316B75"/>
    <w:rsid w:val="00325646"/>
    <w:rsid w:val="003460F2"/>
    <w:rsid w:val="0038158C"/>
    <w:rsid w:val="003902BA"/>
    <w:rsid w:val="003A09E2"/>
    <w:rsid w:val="00407037"/>
    <w:rsid w:val="004605D6"/>
    <w:rsid w:val="004C46EC"/>
    <w:rsid w:val="004C60E8"/>
    <w:rsid w:val="004D29DF"/>
    <w:rsid w:val="004E3579"/>
    <w:rsid w:val="004E728B"/>
    <w:rsid w:val="004F39E0"/>
    <w:rsid w:val="00537BD5"/>
    <w:rsid w:val="005422D5"/>
    <w:rsid w:val="0057268A"/>
    <w:rsid w:val="005D2912"/>
    <w:rsid w:val="005F11BE"/>
    <w:rsid w:val="006065BD"/>
    <w:rsid w:val="00611B62"/>
    <w:rsid w:val="00632FDC"/>
    <w:rsid w:val="00645FA9"/>
    <w:rsid w:val="00647866"/>
    <w:rsid w:val="00665003"/>
    <w:rsid w:val="006A2AD0"/>
    <w:rsid w:val="006C2375"/>
    <w:rsid w:val="006D4ECC"/>
    <w:rsid w:val="006F1260"/>
    <w:rsid w:val="006F4BE0"/>
    <w:rsid w:val="00722258"/>
    <w:rsid w:val="007243E5"/>
    <w:rsid w:val="00746846"/>
    <w:rsid w:val="00766EA0"/>
    <w:rsid w:val="007817F7"/>
    <w:rsid w:val="00781CDB"/>
    <w:rsid w:val="007A2226"/>
    <w:rsid w:val="007D0064"/>
    <w:rsid w:val="007F5B66"/>
    <w:rsid w:val="00823A1C"/>
    <w:rsid w:val="00845B9D"/>
    <w:rsid w:val="00860984"/>
    <w:rsid w:val="008A0D07"/>
    <w:rsid w:val="008B3ECB"/>
    <w:rsid w:val="008B4E85"/>
    <w:rsid w:val="008C1B2E"/>
    <w:rsid w:val="00905041"/>
    <w:rsid w:val="0091627E"/>
    <w:rsid w:val="0097032B"/>
    <w:rsid w:val="00982B0B"/>
    <w:rsid w:val="009D2EAD"/>
    <w:rsid w:val="009D54B2"/>
    <w:rsid w:val="009E09B9"/>
    <w:rsid w:val="009E1922"/>
    <w:rsid w:val="009F7ED2"/>
    <w:rsid w:val="00A3485D"/>
    <w:rsid w:val="00A93661"/>
    <w:rsid w:val="00A95652"/>
    <w:rsid w:val="00AC0AB8"/>
    <w:rsid w:val="00B163CC"/>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041CE"/>
    <w:rsid w:val="00D325A9"/>
    <w:rsid w:val="00D36A8A"/>
    <w:rsid w:val="00D61409"/>
    <w:rsid w:val="00D6691E"/>
    <w:rsid w:val="00D71170"/>
    <w:rsid w:val="00D93A89"/>
    <w:rsid w:val="00DA1C92"/>
    <w:rsid w:val="00DA25D4"/>
    <w:rsid w:val="00DA6538"/>
    <w:rsid w:val="00E15E75"/>
    <w:rsid w:val="00E5262C"/>
    <w:rsid w:val="00EC03E4"/>
    <w:rsid w:val="00EC7DC4"/>
    <w:rsid w:val="00ED30CF"/>
    <w:rsid w:val="00F176EF"/>
    <w:rsid w:val="00F42E73"/>
    <w:rsid w:val="00F45A64"/>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104B4"/>
  <w15:chartTrackingRefBased/>
  <w15:docId w15:val="{7070007F-BBCF-41EF-B43A-8EC250094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905041"/>
    <w:pPr>
      <w:spacing w:after="0" w:line="240" w:lineRule="auto"/>
    </w:pPr>
    <w:rPr>
      <w:rFonts w:ascii="Arial" w:hAnsi="Arial" w:cs="Arial"/>
    </w:rPr>
  </w:style>
  <w:style w:type="paragraph" w:styleId="Heading1">
    <w:name w:val="heading 1"/>
    <w:aliases w:val="Pocket"/>
    <w:basedOn w:val="Normal"/>
    <w:next w:val="Normal"/>
    <w:link w:val="Heading1Char"/>
    <w:qFormat/>
    <w:rsid w:val="0090504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0504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unhideWhenUsed/>
    <w:qFormat/>
    <w:rsid w:val="0090504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ag1,Ta"/>
    <w:basedOn w:val="Normal"/>
    <w:next w:val="Normal"/>
    <w:link w:val="Heading4Char"/>
    <w:uiPriority w:val="3"/>
    <w:unhideWhenUsed/>
    <w:qFormat/>
    <w:rsid w:val="00905041"/>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9050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5041"/>
  </w:style>
  <w:style w:type="character" w:customStyle="1" w:styleId="Heading1Char">
    <w:name w:val="Heading 1 Char"/>
    <w:aliases w:val="Pocket Char"/>
    <w:basedOn w:val="DefaultParagraphFont"/>
    <w:link w:val="Heading1"/>
    <w:rsid w:val="00905041"/>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905041"/>
    <w:rPr>
      <w:rFonts w:ascii="Arial" w:eastAsiaTheme="majorEastAsia" w:hAnsi="Arial"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905041"/>
    <w:rPr>
      <w:rFonts w:ascii="Arial" w:eastAsiaTheme="majorEastAsia" w:hAnsi="Arial"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905041"/>
    <w:rPr>
      <w:rFonts w:ascii="Arial" w:eastAsiaTheme="majorEastAsia" w:hAnsi="Arial" w:cstheme="majorBidi"/>
      <w:b/>
      <w:iCs/>
      <w:sz w:val="26"/>
    </w:rPr>
  </w:style>
  <w:style w:type="character" w:styleId="Emphasis">
    <w:name w:val="Emphasis"/>
    <w:aliases w:val="CD Card,Minimized,minimized,Evidence,Highlighted,tag2,Size 10,emphasis in card,ED - Tag,emphasis,Emphasis!!,Underlined,small,Bold Underline,Qualifications,bold underline,normal card text,Shrunk,qualifications in card,qualifications,Style1,Box,B"/>
    <w:basedOn w:val="DefaultParagraphFont"/>
    <w:link w:val="textbold"/>
    <w:uiPriority w:val="7"/>
    <w:qFormat/>
    <w:rsid w:val="00905041"/>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05041"/>
    <w:rPr>
      <w:b/>
      <w:bCs/>
      <w:sz w:val="26"/>
      <w:u w:val="none"/>
    </w:rPr>
  </w:style>
  <w:style w:type="character" w:customStyle="1" w:styleId="StyleUnderline">
    <w:name w:val="Style Underline"/>
    <w:aliases w:val="Underline,Style Bold Underline,Intense Emphasis1,apple-style-span + 6 pt,Kern at 16 pt,Bold,Style,Intense Emphasis11,Intense Emphasis111,Intense Emphasis2,HHeading 3 + 12 pt,Cards + Font: 12 pt Char,Citation Char Char Char,ci,c,Bo,cite"/>
    <w:basedOn w:val="DefaultParagraphFont"/>
    <w:uiPriority w:val="6"/>
    <w:qFormat/>
    <w:rsid w:val="00905041"/>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Card"/>
    <w:uiPriority w:val="99"/>
    <w:unhideWhenUsed/>
    <w:rsid w:val="00905041"/>
    <w:rPr>
      <w:color w:val="auto"/>
      <w:u w:val="none"/>
    </w:rPr>
  </w:style>
  <w:style w:type="character" w:styleId="FollowedHyperlink">
    <w:name w:val="FollowedHyperlink"/>
    <w:basedOn w:val="DefaultParagraphFont"/>
    <w:uiPriority w:val="99"/>
    <w:semiHidden/>
    <w:unhideWhenUsed/>
    <w:rsid w:val="00905041"/>
    <w:rPr>
      <w:color w:val="auto"/>
      <w:u w:val="none"/>
    </w:rPr>
  </w:style>
  <w:style w:type="paragraph" w:customStyle="1" w:styleId="textbold">
    <w:name w:val="text bold"/>
    <w:basedOn w:val="Normal"/>
    <w:link w:val="Emphasis"/>
    <w:uiPriority w:val="7"/>
    <w:qFormat/>
    <w:rsid w:val="00D041CE"/>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Card">
    <w:name w:val="Card"/>
    <w:basedOn w:val="Heading1"/>
    <w:link w:val="Hyperlink"/>
    <w:autoRedefine/>
    <w:uiPriority w:val="99"/>
    <w:qFormat/>
    <w:rsid w:val="00D041CE"/>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styleId="IntenseEmphasis">
    <w:name w:val="Intense Emphasis"/>
    <w:aliases w:val="Title Char,Cites and Cards Char,Bold Underlined Char,UNDERLINE Char,title Char,Read This Char,Block Heading Char"/>
    <w:link w:val="Title"/>
    <w:uiPriority w:val="1"/>
    <w:qFormat/>
    <w:rsid w:val="005F11BE"/>
    <w:rPr>
      <w:u w:val="single"/>
    </w:rPr>
  </w:style>
  <w:style w:type="paragraph" w:styleId="Title">
    <w:name w:val="Title"/>
    <w:aliases w:val="Cites and Cards,Bold Underlined,UNDERLINE,title,Read This,Block Heading"/>
    <w:basedOn w:val="Normal"/>
    <w:next w:val="Normal"/>
    <w:link w:val="IntenseEmphasis"/>
    <w:uiPriority w:val="1"/>
    <w:qFormat/>
    <w:rsid w:val="005F11BE"/>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99"/>
    <w:semiHidden/>
    <w:rsid w:val="005F11BE"/>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276DC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6DC2"/>
    <w:rPr>
      <w:rFonts w:ascii="Segoe UI" w:hAnsi="Segoe UI" w:cs="Segoe UI"/>
      <w:sz w:val="18"/>
      <w:szCs w:val="18"/>
    </w:rPr>
  </w:style>
  <w:style w:type="paragraph" w:styleId="ListParagraph">
    <w:name w:val="List Paragraph"/>
    <w:basedOn w:val="Normal"/>
    <w:uiPriority w:val="99"/>
    <w:unhideWhenUsed/>
    <w:qFormat/>
    <w:rsid w:val="000046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n%20Flemi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356B09-5A46-41F0-8173-C47526FD0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241</TotalTime>
  <Pages>1</Pages>
  <Words>13178</Words>
  <Characters>75121</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Fleming</dc:creator>
  <cp:keywords>5.1.1</cp:keywords>
  <dc:description/>
  <cp:lastModifiedBy>Nathan Fleming</cp:lastModifiedBy>
  <cp:revision>23</cp:revision>
  <dcterms:created xsi:type="dcterms:W3CDTF">2020-06-30T17:34:00Z</dcterms:created>
  <dcterms:modified xsi:type="dcterms:W3CDTF">2020-07-01T21:41:00Z</dcterms:modified>
</cp:coreProperties>
</file>