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4A71" w:rsidRDefault="00614A71" w:rsidP="00614A71">
      <w:pPr>
        <w:pStyle w:val="Heading3"/>
      </w:pPr>
      <w:bookmarkStart w:id="0" w:name="_GoBack"/>
      <w:bookmarkEnd w:id="0"/>
      <w:r>
        <w:t>2AC—Criminology</w:t>
      </w:r>
    </w:p>
    <w:p w:rsidR="005A1254" w:rsidRPr="005A1254" w:rsidRDefault="005A1254" w:rsidP="005A1254">
      <w:r w:rsidRPr="005A1254">
        <w:rPr>
          <w:highlight w:val="cyan"/>
        </w:rPr>
        <w:t>&lt;INSERT Framework&gt;</w:t>
      </w:r>
    </w:p>
    <w:p w:rsidR="00614A71" w:rsidRDefault="00614A71" w:rsidP="00614A71">
      <w:pPr>
        <w:pStyle w:val="Heading4"/>
      </w:pPr>
      <w:r>
        <w:t xml:space="preserve">Qualified immunity is embedded in our political institutions – mindset shifts aren’t enough </w:t>
      </w:r>
    </w:p>
    <w:p w:rsidR="00614A71" w:rsidRDefault="00614A71" w:rsidP="00614A71">
      <w:r w:rsidRPr="00084C8F">
        <w:rPr>
          <w:rStyle w:val="Style13ptBold"/>
        </w:rPr>
        <w:t>Chen 2018</w:t>
      </w:r>
      <w:r>
        <w:t xml:space="preserve"> (Alan Chen, Professor of Law, University of Denver Sturm College of Law, "The Intractability of Qualified Immunity", Notre Dame Law Review, </w:t>
      </w:r>
      <w:r w:rsidRPr="00BD0540">
        <w:rPr>
          <w:i/>
        </w:rPr>
        <w:t>Federal Courts, Practice &amp; Procedure: The Future of Qualified Immunity</w:t>
      </w:r>
      <w:r>
        <w:t xml:space="preserve">, Vol 93 Issue 5, </w:t>
      </w:r>
      <w:hyperlink r:id="rId5" w:history="1">
        <w:r w:rsidRPr="00BB6F66">
          <w:rPr>
            <w:rStyle w:val="Hyperlink"/>
          </w:rPr>
          <w:t>http://ndlawreview.org/publications/archives/volume-93/volume-93-issue-5/</w:t>
        </w:r>
      </w:hyperlink>
      <w:r>
        <w:t>, mmv)</w:t>
      </w:r>
    </w:p>
    <w:p w:rsidR="00614A71" w:rsidRDefault="00614A71" w:rsidP="00614A71">
      <w:r w:rsidRPr="00663F25">
        <w:t>A critique that is perhaps somewhat harder to address is that in my effort to expose qualified immunity’s fundamental tensions, I am asking too much</w:t>
      </w:r>
      <w:r>
        <w:t xml:space="preserve">. </w:t>
      </w:r>
      <w:r w:rsidRPr="00F6479B">
        <w:rPr>
          <w:rStyle w:val="StyleUnderline"/>
          <w:highlight w:val="yellow"/>
        </w:rPr>
        <w:t>No legal regime or set of doctrinal tools is perfect.</w:t>
      </w:r>
      <w:r w:rsidRPr="00663F25">
        <w:rPr>
          <w:rStyle w:val="StyleUnderline"/>
        </w:rPr>
        <w:t xml:space="preserve"> It could be said that qualified immunity is simply an imperfect mechanism created by the Court to accomplish a greater social good, which is to allow public officials to be held accountable only when they engage in the most egregious types of unconstitutional conduct, but otherwise freeing them to go about their work in an uninhibited and socially productive manner</w:t>
      </w:r>
      <w:r>
        <w:t xml:space="preserve">. Maybe qualified immunity is an example of pure judicial pragmatism that can be argued to be mostly, if not uniformly, successful on its own terms. In response to this, </w:t>
      </w:r>
      <w:r w:rsidRPr="00663F25">
        <w:rPr>
          <w:rStyle w:val="StyleUnderline"/>
        </w:rPr>
        <w:t xml:space="preserve">I would maintain that </w:t>
      </w:r>
      <w:r w:rsidRPr="00F6479B">
        <w:rPr>
          <w:rStyle w:val="StyleUnderline"/>
          <w:highlight w:val="yellow"/>
        </w:rPr>
        <w:t>even accepting that we should take qualified immunity on these terms, it is still a failure</w:t>
      </w:r>
      <w:r w:rsidRPr="00663F25">
        <w:rPr>
          <w:rStyle w:val="StyleUnderline"/>
        </w:rPr>
        <w:t xml:space="preserve">. My claims here and </w:t>
      </w:r>
      <w:r w:rsidRPr="00F6479B">
        <w:rPr>
          <w:rStyle w:val="StyleUnderline"/>
          <w:highlight w:val="yellow"/>
        </w:rPr>
        <w:t>in my prior work are that qualified immunity is internally contradictory even as a pragmatic doctrine</w:t>
      </w:r>
      <w:r>
        <w:t>. The Court’s decisions shaping the basic doctrine establish a standard that is difficult to comprehend, in tension with its own explicit goals, and so burdensome to adjudicate that it may well outweigh the benefits it seeks to achieve</w:t>
      </w:r>
      <w:r w:rsidRPr="00663F25">
        <w:rPr>
          <w:rStyle w:val="StyleUnderline"/>
        </w:rPr>
        <w:t xml:space="preserve">. </w:t>
      </w:r>
      <w:r w:rsidRPr="00F6479B">
        <w:rPr>
          <w:rStyle w:val="StyleUnderline"/>
          <w:highlight w:val="yellow"/>
        </w:rPr>
        <w:t>If there existed any real prospects for revision or refinement through judicial decision or congressional action, perhaps the legal system could be freed from qualified immunity’s tangles, but as I argue here, there do not</w:t>
      </w:r>
      <w:r>
        <w:t>. CONCLUSION This Essay has shown that even after decades of extensive public debate in the pages of the federal reporters and law reviews, the challenges presented by qualified immunity are stubbornly persistent</w:t>
      </w:r>
      <w:r w:rsidRPr="00F6479B">
        <w:rPr>
          <w:highlight w:val="yellow"/>
        </w:rPr>
        <w:t xml:space="preserve">. </w:t>
      </w:r>
      <w:r w:rsidRPr="00F6479B">
        <w:rPr>
          <w:rStyle w:val="StyleUnderline"/>
          <w:highlight w:val="yellow"/>
        </w:rPr>
        <w:t>The prospects for disengaging the qualified immunity doctrine from its own theoretical and pragmatic trappings are dim. This is</w:t>
      </w:r>
      <w:r w:rsidRPr="00663F25">
        <w:rPr>
          <w:rStyle w:val="StyleUnderline"/>
        </w:rPr>
        <w:t xml:space="preserve"> so </w:t>
      </w:r>
      <w:r w:rsidRPr="00F6479B">
        <w:rPr>
          <w:rStyle w:val="StyleUnderline"/>
          <w:highlight w:val="yellow"/>
        </w:rPr>
        <w:t>largely because, consciously or not, the Supreme Court has shaped the doctrine and directed lower courts to implement it in ways that conflict with the Court’s stated objectives</w:t>
      </w:r>
      <w:r>
        <w:t xml:space="preserve">. Perhaps this is because many Justices have a limited understanding of how pretrial litigation works at a granular level. </w:t>
      </w:r>
      <w:r w:rsidRPr="00663F25">
        <w:rPr>
          <w:rStyle w:val="StyleUnderline"/>
        </w:rPr>
        <w:t>This might lead the Court to believe that qualified immunity can do more than it actually can, given the constraints of the federal civil procedure rules. There is a great deal of path dependency at work here</w:t>
      </w:r>
      <w:r>
        <w:t xml:space="preserve">. </w:t>
      </w:r>
      <w:r w:rsidRPr="00F6479B">
        <w:rPr>
          <w:rStyle w:val="StyleUnderline"/>
          <w:highlight w:val="yellow"/>
        </w:rPr>
        <w:t>Qualified immunity doctrine is shaped by the Court’s decisions about foundational jurisprudential questions. Its implementation is shaped by those doctrinal choices. The result is a doctrine that struggles under the weight of its own internal contradictions</w:t>
      </w:r>
      <w:r>
        <w:t xml:space="preserve">. And because those earlier decisions are inherent to the concept of “qualified” immunity, they are intractable. </w:t>
      </w:r>
      <w:r w:rsidRPr="00F6479B">
        <w:rPr>
          <w:rStyle w:val="StyleUnderline"/>
          <w:highlight w:val="yellow"/>
        </w:rPr>
        <w:t>If qualified immunity doctrine is accordingly stuck, there are few prospects for major reforms that might alleviate the burdens that the doctrine has created</w:t>
      </w:r>
      <w:r w:rsidRPr="00F6479B">
        <w:rPr>
          <w:highlight w:val="yellow"/>
        </w:rPr>
        <w:t>.</w:t>
      </w:r>
      <w:r>
        <w:t xml:space="preserve"> Empirical research, while extremely valuable, cannot offer all the answers. Even if it could, there are reasons to believe that neither the Court nor Congress would embrace such data and use it as the basis for meaningful reform.</w:t>
      </w:r>
    </w:p>
    <w:p w:rsidR="00614A71" w:rsidRDefault="00614A71" w:rsidP="00614A71">
      <w:pPr>
        <w:pStyle w:val="Heading4"/>
      </w:pPr>
      <w:r>
        <w:t xml:space="preserve">Only a punishment paradigm can hold police accountable because arguments for compassion are coopted by the right to justify police brutality – you should evaluate criminal justice in the context of police behavior separate from the rest of the criminal justice system </w:t>
      </w:r>
    </w:p>
    <w:p w:rsidR="00614A71" w:rsidRPr="00F0124D" w:rsidRDefault="00614A71" w:rsidP="00614A71">
      <w:r w:rsidRPr="00F0124D">
        <w:rPr>
          <w:rStyle w:val="Style13ptBold"/>
        </w:rPr>
        <w:t>Hudson 2014</w:t>
      </w:r>
      <w:r>
        <w:t xml:space="preserve"> – </w:t>
      </w:r>
      <w:proofErr w:type="spellStart"/>
      <w:r>
        <w:t>staffwriter</w:t>
      </w:r>
      <w:proofErr w:type="spellEnd"/>
      <w:r>
        <w:t xml:space="preserve"> </w:t>
      </w:r>
    </w:p>
    <w:p w:rsidR="00614A71" w:rsidRPr="00F0124D" w:rsidRDefault="00614A71" w:rsidP="00614A71">
      <w:r>
        <w:t xml:space="preserve">(Reddit Hudson 30 Dec 2014 </w:t>
      </w:r>
      <w:r w:rsidRPr="00F0124D">
        <w:t>Police officers who violate citizens' rights must be punished. Accountability is the only way forward</w:t>
      </w:r>
      <w:r>
        <w:t xml:space="preserve"> </w:t>
      </w:r>
      <w:r w:rsidRPr="00F0124D">
        <w:t>https://www.theguardian.com/commentisfree/2014/dec/30/police-officers-violate-rights-punished-accountability</w:t>
      </w:r>
      <w:r>
        <w:t>)</w:t>
      </w:r>
    </w:p>
    <w:p w:rsidR="00614A71" w:rsidRDefault="00614A71" w:rsidP="00614A71">
      <w:r w:rsidRPr="00F87D5A">
        <w:rPr>
          <w:rStyle w:val="StyleUnderline"/>
        </w:rPr>
        <w:t>There is one criminal justice system for citizens</w:t>
      </w:r>
      <w:r>
        <w:t xml:space="preserve"> – especially black and brown ones – </w:t>
      </w:r>
      <w:r w:rsidRPr="00F87D5A">
        <w:rPr>
          <w:rStyle w:val="StyleUnderline"/>
        </w:rPr>
        <w:t>and another for police in the U</w:t>
      </w:r>
      <w:r>
        <w:t xml:space="preserve">nited </w:t>
      </w:r>
      <w:r w:rsidRPr="00F87D5A">
        <w:rPr>
          <w:rStyle w:val="StyleUnderline"/>
        </w:rPr>
        <w:t>S</w:t>
      </w:r>
      <w:r>
        <w:t xml:space="preserve">tate. As a former cop, when I watch the video of Eric Garner being choked out, of him having his face smashed into the concrete as he told the officers that were on top of him he couldn’t breathe, there is no mistaking the truth: the only person whose life was at risk during that encounter was Eric Garner’s. I’ve been shot at while enforcing the law in my state, and I have friends that remain with the department I worked for that have risked their lives as well; we all have tremendous respect for the job. But we all know – either from personal experience or the experience of someone close to us – that </w:t>
      </w:r>
      <w:r w:rsidRPr="00F87D5A">
        <w:rPr>
          <w:rStyle w:val="StyleUnderline"/>
        </w:rPr>
        <w:t xml:space="preserve">there are officers that will violate citizens’ human rights and civil liberties with impunity and who are comfortable in the knowledge that the system will protect and cover for their actions. And </w:t>
      </w:r>
      <w:r w:rsidRPr="00F87D5A">
        <w:rPr>
          <w:rStyle w:val="Emphasis"/>
        </w:rPr>
        <w:t>while the race of the officer abusing his or her authority may vary, the race of those whose rights and bodies are abused almost never does.</w:t>
      </w:r>
      <w:r>
        <w:rPr>
          <w:rStyle w:val="Emphasis"/>
        </w:rPr>
        <w:t xml:space="preserve"> </w:t>
      </w:r>
      <w:r w:rsidRPr="00F87D5A">
        <w:rPr>
          <w:rStyle w:val="StyleUnderline"/>
        </w:rPr>
        <w:t>These inequities have led</w:t>
      </w:r>
      <w:r>
        <w:t xml:space="preserve">, inexorably, </w:t>
      </w:r>
      <w:r w:rsidRPr="00F87D5A">
        <w:rPr>
          <w:rStyle w:val="StyleUnderline"/>
        </w:rPr>
        <w:t>to the current national crisis in police-community relations</w:t>
      </w:r>
      <w:r>
        <w:t xml:space="preserve"> – and </w:t>
      </w:r>
      <w:r w:rsidRPr="00F87D5A">
        <w:rPr>
          <w:rStyle w:val="StyleUnderline"/>
        </w:rPr>
        <w:t>the best way forward is to make sure we severely punish officers that violate the rights of the citizens they serve</w:t>
      </w:r>
      <w:r w:rsidRPr="00F87D5A">
        <w:rPr>
          <w:rStyle w:val="Emphasis"/>
        </w:rPr>
        <w:t>. They must be held accountable for their actions.</w:t>
      </w:r>
      <w:r>
        <w:t xml:space="preserve"> </w:t>
      </w:r>
      <w:r w:rsidRPr="00F0124D">
        <w:rPr>
          <w:rStyle w:val="StyleUnderline"/>
        </w:rPr>
        <w:t>Challenging police wrongdoing is hard</w:t>
      </w:r>
      <w:r>
        <w:t xml:space="preserve"> for some: many </w:t>
      </w:r>
      <w:r w:rsidRPr="00F0124D">
        <w:rPr>
          <w:rStyle w:val="StyleUnderline"/>
        </w:rPr>
        <w:t>officers cover themselves in a narrative of heroism, sacrifice and risk</w:t>
      </w:r>
      <w:r>
        <w:t xml:space="preserve"> whenever their actions are questioned. But, just because a person signed on to do a dangerous job does not give him or her the right to maliciously injure or recklessly take the lives of the people that </w:t>
      </w:r>
      <w:proofErr w:type="gramStart"/>
      <w:r>
        <w:t>police</w:t>
      </w:r>
      <w:proofErr w:type="gramEnd"/>
      <w:r>
        <w:t xml:space="preserve"> officers are sworn to serve and protect. And </w:t>
      </w:r>
      <w:r w:rsidRPr="00F0124D">
        <w:rPr>
          <w:rStyle w:val="StyleUnderline"/>
        </w:rPr>
        <w:t>when an officer stops serving and protecting, he or she should be severely punished both for the violation of that person’s rights</w:t>
      </w:r>
      <w:r>
        <w:t xml:space="preserve"> and the violation of the public’s trust. In the longer term, the way to build relationships between police officers and black and brown communities is for both sides to come to the table ready to fully acknowledge what they themselves have contributed to the breakdown in the relationship. I’ve seen exactly that willingness in black communities, like here in St Louis, where community members take responsibility for addressing violence in black communities. </w:t>
      </w:r>
      <w:proofErr w:type="gramStart"/>
      <w:r>
        <w:t>Many of these efforts have been led by people I know personally</w:t>
      </w:r>
      <w:proofErr w:type="gramEnd"/>
      <w:r>
        <w:t xml:space="preserve">. But </w:t>
      </w:r>
      <w:r w:rsidRPr="00F0124D">
        <w:rPr>
          <w:rStyle w:val="StyleUnderline"/>
        </w:rPr>
        <w:t>I have never seen or heard of a law enforcement agency anywhere making a genuine effort to first acknowledge the pattern of abuse that exists across the country</w:t>
      </w:r>
      <w:r>
        <w:t xml:space="preserve"> – </w:t>
      </w:r>
      <w:r w:rsidRPr="00F0124D">
        <w:rPr>
          <w:rStyle w:val="Emphasis"/>
        </w:rPr>
        <w:t>unless they are forced to under federal investigation</w:t>
      </w:r>
      <w:r>
        <w:t xml:space="preserve"> – </w:t>
      </w:r>
      <w:r w:rsidRPr="00F0124D">
        <w:rPr>
          <w:rStyle w:val="StyleUnderline"/>
        </w:rPr>
        <w:t>nor take any substantive action to address that problem</w:t>
      </w:r>
      <w:r>
        <w:t xml:space="preserve">. </w:t>
      </w:r>
      <w:r w:rsidRPr="00F0124D">
        <w:t>Training</w:t>
      </w:r>
      <w:r>
        <w:t xml:space="preserve"> for officers can help, but officers have had plenty of training. Policy can be useful, but if it isn’t followed and </w:t>
      </w:r>
      <w:proofErr w:type="gramStart"/>
      <w:r>
        <w:t>there’s no consequences</w:t>
      </w:r>
      <w:proofErr w:type="gramEnd"/>
      <w:r>
        <w:t xml:space="preserve"> for failing to do so, it won’t help. </w:t>
      </w:r>
      <w:r w:rsidRPr="00F0124D">
        <w:rPr>
          <w:rStyle w:val="StyleUnderline"/>
        </w:rPr>
        <w:t>Holding police officers and police departments accountable for their actions is the only solution</w:t>
      </w:r>
      <w:r>
        <w:t xml:space="preserve">. </w:t>
      </w:r>
      <w:r w:rsidRPr="00F0124D">
        <w:rPr>
          <w:rStyle w:val="Emphasis"/>
        </w:rPr>
        <w:t>Insisting on accountability does not make you anti-law enforcement or pro criminal: it means demanding responsible law enforcement that is serving, not defending against, the community.</w:t>
      </w:r>
      <w:r>
        <w:rPr>
          <w:rStyle w:val="Emphasis"/>
        </w:rPr>
        <w:t xml:space="preserve"> </w:t>
      </w:r>
      <w:r w:rsidRPr="00F0124D">
        <w:rPr>
          <w:rStyle w:val="StyleUnderline"/>
        </w:rPr>
        <w:t>Our criminal justice system has been perverted</w:t>
      </w:r>
      <w:r>
        <w:t xml:space="preserve"> (if not simply defined) </w:t>
      </w:r>
      <w:r w:rsidRPr="00F0124D">
        <w:rPr>
          <w:rStyle w:val="StyleUnderline"/>
        </w:rPr>
        <w:t>by the institutional racism that supports it and is supported by it</w:t>
      </w:r>
      <w:r>
        <w:t xml:space="preserve"> – and it will take time to change that. But it’s not up for legitimate debate that inequities produced both by the writing and enforcement of our criminal laws are clearly established, or that those inequities have injured black people and black communities. Describing the racism that undergirds our criminal justice system should not be taken as an indictment of every white person in the United States: the racism that is under attack now pre-existed you, certainly, but it did not end before you and you are likely benefiting from it. Your (and </w:t>
      </w:r>
      <w:r w:rsidRPr="00F0124D">
        <w:rPr>
          <w:rStyle w:val="StyleUnderline"/>
        </w:rPr>
        <w:t>our) responsibility now is to fully acknowledge the truth of continuing, systemic racial inequities and then do the work we need to do to build a society where we are all equally valued.</w:t>
      </w:r>
      <w:r>
        <w:rPr>
          <w:rStyle w:val="StyleUnderline"/>
        </w:rPr>
        <w:t xml:space="preserve"> </w:t>
      </w:r>
      <w:r w:rsidRPr="00F0124D">
        <w:rPr>
          <w:rStyle w:val="StyleUnderline"/>
        </w:rPr>
        <w:t>When prominent people like</w:t>
      </w:r>
      <w:r>
        <w:t xml:space="preserve"> Rudy </w:t>
      </w:r>
      <w:r w:rsidRPr="00F0124D">
        <w:rPr>
          <w:rStyle w:val="StyleUnderline"/>
        </w:rPr>
        <w:t>Giuliano</w:t>
      </w:r>
      <w:r>
        <w:t xml:space="preserve"> and New York Patrolmen’s Benevolent Association President Pat Lynch </w:t>
      </w:r>
      <w:r w:rsidRPr="00F0124D">
        <w:rPr>
          <w:rStyle w:val="StyleUnderline"/>
        </w:rPr>
        <w:t xml:space="preserve">go on cable news and on the radio to berate </w:t>
      </w:r>
      <w:proofErr w:type="gramStart"/>
      <w:r w:rsidRPr="00F0124D">
        <w:rPr>
          <w:rStyle w:val="StyleUnderline"/>
        </w:rPr>
        <w:t>others</w:t>
      </w:r>
      <w:proofErr w:type="gramEnd"/>
      <w:r w:rsidRPr="00F0124D">
        <w:rPr>
          <w:rStyle w:val="StyleUnderline"/>
        </w:rPr>
        <w:t xml:space="preserve"> who openly acknowledged black and brown people’s lived experiences with police abuse, they are being either </w:t>
      </w:r>
      <w:proofErr w:type="spellStart"/>
      <w:r w:rsidRPr="00F0124D">
        <w:rPr>
          <w:rStyle w:val="StyleUnderline"/>
        </w:rPr>
        <w:t>wilfully</w:t>
      </w:r>
      <w:proofErr w:type="spellEnd"/>
      <w:r w:rsidRPr="00F0124D">
        <w:rPr>
          <w:rStyle w:val="StyleUnderline"/>
        </w:rPr>
        <w:t xml:space="preserve"> ignorant or deliberately uncaring – and neither is worthy of the platform they are repeatedly given.</w:t>
      </w:r>
      <w:r>
        <w:rPr>
          <w:rStyle w:val="StyleUnderline"/>
        </w:rPr>
        <w:t xml:space="preserve"> </w:t>
      </w:r>
      <w:r w:rsidRPr="00F0124D">
        <w:rPr>
          <w:rStyle w:val="StyleUnderline"/>
        </w:rPr>
        <w:t>They are more interested in scoring political points than saving lives</w:t>
      </w:r>
      <w:r>
        <w:t xml:space="preserve"> or fixing a broken system. But for the rest of us, there’s work to be done. It’s time to stop making excuses for those who won’t do it.</w:t>
      </w:r>
    </w:p>
    <w:p w:rsidR="00614A71" w:rsidRDefault="00614A71" w:rsidP="00614A71">
      <w:pPr>
        <w:pStyle w:val="Heading4"/>
      </w:pPr>
      <w:r>
        <w:t xml:space="preserve">Set a high threshold for the link – Criminology and criminal justice are distinct areas of study </w:t>
      </w:r>
    </w:p>
    <w:p w:rsidR="00614A71" w:rsidRDefault="00614A71" w:rsidP="00614A71">
      <w:r>
        <w:t xml:space="preserve">By Anjali </w:t>
      </w:r>
      <w:proofErr w:type="spellStart"/>
      <w:r w:rsidRPr="00B063FF">
        <w:rPr>
          <w:rStyle w:val="Style13ptBold"/>
        </w:rPr>
        <w:t>Stenquist</w:t>
      </w:r>
      <w:proofErr w:type="spellEnd"/>
      <w:r>
        <w:t xml:space="preserve"> on 06/29/</w:t>
      </w:r>
      <w:r w:rsidRPr="00B063FF">
        <w:rPr>
          <w:rStyle w:val="Style13ptBold"/>
        </w:rPr>
        <w:t>2020</w:t>
      </w:r>
      <w:r>
        <w:t xml:space="preserve"> </w:t>
      </w:r>
      <w:r w:rsidRPr="00B063FF">
        <w:t>Criminology vs. Criminal Justice: Investigating the Differences</w:t>
      </w:r>
      <w:r>
        <w:t xml:space="preserve"> </w:t>
      </w:r>
      <w:r w:rsidRPr="00B82AAB">
        <w:t>https://www.rasmussen.edu/degrees/justice-studies/blog/criminology-vs-criminal-justice-vs-criminalistics-guide/</w:t>
      </w:r>
    </w:p>
    <w:p w:rsidR="00614A71" w:rsidRDefault="00614A71" w:rsidP="00614A71">
      <w:r>
        <w:t xml:space="preserve">True crime is more than a fleeting interest for you. It’s a bit of an obsession. You may seem like just another passenger on the bus, but on your earphones you’re listening to the latest story about the motivation and prosecution of criminal acts. It’s not the blood and gore that gets you. You are interested in what happens when people are pushed to the extremes of human behavior and how a society recovers from those wounds. Now that you’ve worked your way through every episode of My Favorite Murder, you’re ready to consider what it might mean to take your amateur knowledge of crime into the professional world. How can you become part of the fight against violence and abuse? What educational and professional goals could help you achieve the dream of a safer community for everyone? </w:t>
      </w:r>
      <w:r w:rsidRPr="00B063FF">
        <w:rPr>
          <w:rStyle w:val="StyleUnderline"/>
        </w:rPr>
        <w:t>Criminology and criminal justice might be familiar terms to you. But do you really know the differenc</w:t>
      </w:r>
      <w:r>
        <w:t xml:space="preserve">e? We spoke with experts in both fields to uncover the differences between these related yet commonly confused fields. Criminology vs. criminal justice: Breaking down the basics </w:t>
      </w:r>
      <w:proofErr w:type="gramStart"/>
      <w:r>
        <w:t>What</w:t>
      </w:r>
      <w:proofErr w:type="gramEnd"/>
      <w:r>
        <w:t xml:space="preserve"> is criminology? </w:t>
      </w:r>
      <w:r w:rsidRPr="00B063FF">
        <w:rPr>
          <w:rStyle w:val="StyleUnderline"/>
        </w:rPr>
        <w:t>Criminology is the scientific study of criminal behavior. This interdisciplinary field draws on both the behavioral and social sciences to explore the nature, causes, consequences and prevention of crime. Criminology is a field within sociology, the study of society and social behavior.</w:t>
      </w:r>
      <w:r>
        <w:rPr>
          <w:rStyle w:val="StyleUnderline"/>
        </w:rPr>
        <w:t xml:space="preserve"> </w:t>
      </w:r>
      <w:r>
        <w:t xml:space="preserve">“Let me introduce you to the role of the criminologist: half academic, half detective,” says Darrin Giglio, Chief Investigator of North American Investigations. “To become a criminologist, more than anything else, you have to realize that you will be learning about a conglomerate of different sciences that range from Statistics to Thanatology (the scientific study of death) and Procedural Law—it is quite an eclectic field of knowledge.” Giglio explains that the field can be boiled down to roughly five key disciplines—Criminal Law, Psychology, Sociology, Medicine and Anthropology. “Applied in practice, the criminologist needs to learn and understand how criminal phenomena affect society as a whole: the crime itself, the causes and ways in which it is carried out, the offender, the victim and, of course, its prevention.” What is criminal justice? </w:t>
      </w:r>
      <w:r w:rsidRPr="00B063FF">
        <w:rPr>
          <w:rStyle w:val="StyleUnderline"/>
        </w:rPr>
        <w:t>Criminal justice is a term that describes the formal process of delivering justice on individuals who have committed a crime. Criminal justice is a concrete field with direct impact on individuals and society.</w:t>
      </w:r>
      <w:r>
        <w:rPr>
          <w:rStyle w:val="StyleUnderline"/>
        </w:rPr>
        <w:t xml:space="preserve"> </w:t>
      </w:r>
      <w:r w:rsidRPr="00B063FF">
        <w:rPr>
          <w:rStyle w:val="StyleUnderline"/>
        </w:rPr>
        <w:t>This field refers to the institutions dealing with crime. That includes the police who detect crime, the jails detaining criminal suspects, the courts where criminal acts are prosecuted and the correctional facilities overseeing punishment</w:t>
      </w:r>
      <w:r>
        <w:t xml:space="preserve">. Much of the work of criminal justice professionals focuses on the application of what criminologists study in theory. How does criminology differ from criminal justice? </w:t>
      </w:r>
      <w:r w:rsidRPr="00B063FF">
        <w:rPr>
          <w:rStyle w:val="StyleUnderline"/>
        </w:rPr>
        <w:t>“While criminology and criminal justice definitely overlap in some areas and complement each other in other areas, they have distinct differences</w:t>
      </w:r>
      <w:r>
        <w:t>,” says Rick Musson, police sergeant and law enforcement consultant with USInsuranceAgents.com. “</w:t>
      </w:r>
      <w:r w:rsidRPr="00B063FF">
        <w:rPr>
          <w:rStyle w:val="StyleUnderline"/>
        </w:rPr>
        <w:t>Criminology seeks to find the ‘Why?’ Criminal justice deals with the ‘What?</w:t>
      </w:r>
      <w:proofErr w:type="gramStart"/>
      <w:r w:rsidRPr="00B063FF">
        <w:rPr>
          <w:rStyle w:val="StyleUnderline"/>
        </w:rPr>
        <w:t>’.”</w:t>
      </w:r>
      <w:proofErr w:type="gramEnd"/>
      <w:r>
        <w:rPr>
          <w:rStyle w:val="StyleUnderline"/>
        </w:rPr>
        <w:t xml:space="preserve"> </w:t>
      </w:r>
      <w:r>
        <w:t xml:space="preserve">He explains </w:t>
      </w:r>
      <w:r w:rsidRPr="00B063FF">
        <w:rPr>
          <w:rStyle w:val="StyleUnderline"/>
        </w:rPr>
        <w:t>criminology deals more with the theory of why people behave the way they do by gathering the available pieces of information and analyzing it.</w:t>
      </w:r>
      <w:r>
        <w:rPr>
          <w:rStyle w:val="StyleUnderline"/>
        </w:rPr>
        <w:t xml:space="preserve"> </w:t>
      </w:r>
      <w:r>
        <w:t>“</w:t>
      </w:r>
      <w:r w:rsidRPr="00B063FF">
        <w:rPr>
          <w:rStyle w:val="StyleUnderline"/>
        </w:rPr>
        <w:t>Criminal justice deals more with the immediate cause and effect,”</w:t>
      </w:r>
      <w:r>
        <w:t xml:space="preserve"> says Musson.</w:t>
      </w:r>
    </w:p>
    <w:p w:rsidR="00614A71" w:rsidRDefault="00614A71" w:rsidP="00614A71">
      <w:pPr>
        <w:pStyle w:val="Heading4"/>
      </w:pPr>
      <w:r>
        <w:t xml:space="preserve">Perm do both – wholesale rejection is not necessary – rejection of universalism is sufficient to create space for alternative epistemic perspectives </w:t>
      </w:r>
    </w:p>
    <w:p w:rsidR="00614A71" w:rsidRPr="006A4B63" w:rsidRDefault="00614A71" w:rsidP="00614A71">
      <w:r>
        <w:t xml:space="preserve">Darrel </w:t>
      </w:r>
      <w:proofErr w:type="spellStart"/>
      <w:r w:rsidRPr="006A4B63">
        <w:rPr>
          <w:rStyle w:val="Style13ptBold"/>
        </w:rPr>
        <w:t>Wanzer</w:t>
      </w:r>
      <w:proofErr w:type="spellEnd"/>
      <w:r>
        <w:rPr>
          <w:rStyle w:val="Style13ptBold"/>
        </w:rPr>
        <w:t>-</w:t>
      </w:r>
      <w:r w:rsidRPr="006A4B63">
        <w:rPr>
          <w:rStyle w:val="Style13ptBold"/>
        </w:rPr>
        <w:t>Serrano</w:t>
      </w:r>
      <w:r w:rsidRPr="006A4B63">
        <w:t xml:space="preserve"> Associate Professor, Director of Undergraduate Studies</w:t>
      </w:r>
      <w:r>
        <w:t xml:space="preserve"> @ University of Iowa </w:t>
      </w:r>
      <w:r w:rsidRPr="006A4B63">
        <w:rPr>
          <w:rStyle w:val="Style13ptBold"/>
        </w:rPr>
        <w:t>2015</w:t>
      </w:r>
      <w:r>
        <w:t xml:space="preserve"> “Introduction” The New York Young Lords and the Struggle for Liberation</w:t>
      </w:r>
    </w:p>
    <w:p w:rsidR="00614A71" w:rsidRDefault="00614A71" w:rsidP="00614A71">
      <w:pPr>
        <w:rPr>
          <w:sz w:val="16"/>
        </w:rPr>
      </w:pPr>
      <w:r w:rsidRPr="00E01514">
        <w:rPr>
          <w:sz w:val="16"/>
        </w:rPr>
        <w:t xml:space="preserve">That said, such </w:t>
      </w:r>
      <w:proofErr w:type="gramStart"/>
      <w:r w:rsidRPr="00B33937">
        <w:rPr>
          <w:rStyle w:val="StyleUnderline"/>
          <w:highlight w:val="yellow"/>
        </w:rPr>
        <w:t>a decolonial</w:t>
      </w:r>
      <w:proofErr w:type="gramEnd"/>
      <w:r w:rsidRPr="00B33937">
        <w:rPr>
          <w:rStyle w:val="StyleUnderline"/>
          <w:highlight w:val="yellow"/>
        </w:rPr>
        <w:t xml:space="preserve"> turn </w:t>
      </w:r>
      <w:r w:rsidRPr="00B33937">
        <w:rPr>
          <w:rStyle w:val="Emphasis"/>
          <w:highlight w:val="yellow"/>
        </w:rPr>
        <w:t>does not require</w:t>
      </w:r>
      <w:r w:rsidRPr="00B33937">
        <w:rPr>
          <w:rStyle w:val="StyleUnderline"/>
          <w:highlight w:val="yellow"/>
        </w:rPr>
        <w:t xml:space="preserve"> a wholesale rejection of</w:t>
      </w:r>
      <w:r w:rsidRPr="00B33937">
        <w:rPr>
          <w:rStyle w:val="StyleUnderline"/>
          <w:sz w:val="12"/>
          <w:highlight w:val="yellow"/>
        </w:rPr>
        <w:t xml:space="preserve">¶ </w:t>
      </w:r>
      <w:r w:rsidRPr="00B33937">
        <w:rPr>
          <w:rStyle w:val="StyleUnderline"/>
          <w:highlight w:val="yellow"/>
        </w:rPr>
        <w:t>everything that happens to come from the West</w:t>
      </w:r>
      <w:r w:rsidRPr="00E01514">
        <w:rPr>
          <w:sz w:val="16"/>
        </w:rPr>
        <w:t>. Rather, Maldonado- Torres</w:t>
      </w:r>
      <w:r w:rsidRPr="00E01514">
        <w:rPr>
          <w:sz w:val="12"/>
        </w:rPr>
        <w:t>¶</w:t>
      </w:r>
      <w:r w:rsidRPr="00E01514">
        <w:rPr>
          <w:sz w:val="16"/>
        </w:rPr>
        <w:t xml:space="preserve"> suggests, </w:t>
      </w:r>
      <w:r w:rsidRPr="00B33937">
        <w:rPr>
          <w:rStyle w:val="StyleUnderline"/>
          <w:highlight w:val="yellow"/>
        </w:rPr>
        <w:t>decoloniality “highlights the epistemic relevance of the</w:t>
      </w:r>
      <w:r w:rsidRPr="00E01514">
        <w:rPr>
          <w:rStyle w:val="StyleUnderline"/>
        </w:rPr>
        <w:t xml:space="preserve"> enslaved and</w:t>
      </w:r>
      <w:r w:rsidRPr="00E01514">
        <w:rPr>
          <w:rStyle w:val="StyleUnderline"/>
          <w:sz w:val="12"/>
        </w:rPr>
        <w:t xml:space="preserve">¶ </w:t>
      </w:r>
      <w:r w:rsidRPr="00B33937">
        <w:rPr>
          <w:rStyle w:val="StyleUnderline"/>
          <w:highlight w:val="yellow"/>
        </w:rPr>
        <w:t>colonized search for humanity</w:t>
      </w:r>
      <w:r w:rsidRPr="00E01514">
        <w:rPr>
          <w:sz w:val="16"/>
        </w:rPr>
        <w:t>. It seeks to open up the sources for thinking</w:t>
      </w:r>
      <w:r w:rsidRPr="00E01514">
        <w:rPr>
          <w:sz w:val="12"/>
        </w:rPr>
        <w:t>¶</w:t>
      </w:r>
      <w:r w:rsidRPr="00E01514">
        <w:rPr>
          <w:sz w:val="16"/>
        </w:rPr>
        <w:t xml:space="preserve"> and to break up the apartheid of theoretical domains through renewed forms</w:t>
      </w:r>
      <w:r w:rsidRPr="00E01514">
        <w:rPr>
          <w:sz w:val="12"/>
        </w:rPr>
        <w:t>¶</w:t>
      </w:r>
      <w:r w:rsidRPr="00E01514">
        <w:rPr>
          <w:sz w:val="16"/>
        </w:rPr>
        <w:t xml:space="preserve"> of critique and epistemic creolization.” 41 </w:t>
      </w:r>
      <w:r w:rsidRPr="00B33937">
        <w:rPr>
          <w:rStyle w:val="StyleUnderline"/>
          <w:highlight w:val="yellow"/>
        </w:rPr>
        <w:t>Creolization</w:t>
      </w:r>
      <w:r w:rsidRPr="00E01514">
        <w:rPr>
          <w:sz w:val="16"/>
        </w:rPr>
        <w:t xml:space="preserve"> operates outside of an</w:t>
      </w:r>
      <w:r w:rsidRPr="00E01514">
        <w:rPr>
          <w:sz w:val="12"/>
        </w:rPr>
        <w:t>¶</w:t>
      </w:r>
      <w:r w:rsidRPr="00E01514">
        <w:rPr>
          <w:sz w:val="16"/>
        </w:rPr>
        <w:t xml:space="preserve"> either/or logic that would require some kind of Third World fundamentalism</w:t>
      </w:r>
      <w:proofErr w:type="gramStart"/>
      <w:r w:rsidRPr="00E01514">
        <w:rPr>
          <w:sz w:val="16"/>
        </w:rPr>
        <w:t>.</w:t>
      </w:r>
      <w:r w:rsidRPr="00E01514">
        <w:rPr>
          <w:sz w:val="12"/>
        </w:rPr>
        <w:t>¶</w:t>
      </w:r>
      <w:proofErr w:type="gramEnd"/>
      <w:r w:rsidRPr="00E01514">
        <w:rPr>
          <w:sz w:val="16"/>
        </w:rPr>
        <w:t xml:space="preserve"> It </w:t>
      </w:r>
      <w:r w:rsidRPr="00B33937">
        <w:rPr>
          <w:rStyle w:val="StyleUnderline"/>
          <w:highlight w:val="yellow"/>
        </w:rPr>
        <w:t>is a kind of border thinking that initiates a preference for those voices t</w:t>
      </w:r>
      <w:r w:rsidRPr="00E01514">
        <w:rPr>
          <w:rStyle w:val="StyleUnderline"/>
        </w:rPr>
        <w:t>hat</w:t>
      </w:r>
      <w:r w:rsidRPr="00E01514">
        <w:rPr>
          <w:rStyle w:val="StyleUnderline"/>
          <w:sz w:val="12"/>
        </w:rPr>
        <w:t xml:space="preserve">¶ </w:t>
      </w:r>
      <w:r>
        <w:rPr>
          <w:rStyle w:val="StyleUnderline"/>
        </w:rPr>
        <w:t>have been historically and politi</w:t>
      </w:r>
      <w:r w:rsidRPr="00E01514">
        <w:rPr>
          <w:rStyle w:val="StyleUnderline"/>
        </w:rPr>
        <w:t>cally silenced or marginalized but does not</w:t>
      </w:r>
      <w:r w:rsidRPr="00E01514">
        <w:rPr>
          <w:rStyle w:val="StyleUnderline"/>
          <w:sz w:val="12"/>
        </w:rPr>
        <w:t xml:space="preserve">¶ </w:t>
      </w:r>
      <w:r w:rsidRPr="00E01514">
        <w:rPr>
          <w:rStyle w:val="StyleUnderline"/>
        </w:rPr>
        <w:t>seek a complete supplication</w:t>
      </w:r>
      <w:r w:rsidRPr="00E01514">
        <w:rPr>
          <w:sz w:val="16"/>
        </w:rPr>
        <w:t xml:space="preserve">. </w:t>
      </w:r>
      <w:proofErr w:type="spellStart"/>
      <w:r w:rsidRPr="00E01514">
        <w:rPr>
          <w:sz w:val="16"/>
        </w:rPr>
        <w:t>Mignolo</w:t>
      </w:r>
      <w:proofErr w:type="spellEnd"/>
      <w:r w:rsidRPr="00E01514">
        <w:rPr>
          <w:sz w:val="16"/>
        </w:rPr>
        <w:t xml:space="preserve"> concurs, describing this decolonial</w:t>
      </w:r>
      <w:r w:rsidRPr="00E01514">
        <w:rPr>
          <w:sz w:val="12"/>
        </w:rPr>
        <w:t>¶</w:t>
      </w:r>
      <w:r w:rsidRPr="00E01514">
        <w:rPr>
          <w:sz w:val="16"/>
        </w:rPr>
        <w:t xml:space="preserve"> move as “a double movement: unveiling the regional foundations of universal</w:t>
      </w:r>
      <w:r w:rsidRPr="00E01514">
        <w:rPr>
          <w:sz w:val="12"/>
        </w:rPr>
        <w:t>¶</w:t>
      </w:r>
      <w:r w:rsidRPr="00E01514">
        <w:rPr>
          <w:sz w:val="16"/>
        </w:rPr>
        <w:t xml:space="preserve"> claims to truth as well as the categories of thought and the logic that sustains</w:t>
      </w:r>
      <w:r w:rsidRPr="00E01514">
        <w:rPr>
          <w:sz w:val="12"/>
        </w:rPr>
        <w:t>¶</w:t>
      </w:r>
      <w:r w:rsidRPr="00E01514">
        <w:rPr>
          <w:sz w:val="16"/>
        </w:rPr>
        <w:t xml:space="preserve"> all branches of Western knowledge.” 42 In other words, </w:t>
      </w:r>
      <w:r w:rsidRPr="00B33937">
        <w:rPr>
          <w:rStyle w:val="StyleUnderline"/>
          <w:highlight w:val="yellow"/>
        </w:rPr>
        <w:t>decoloniality seeks to</w:t>
      </w:r>
      <w:r w:rsidRPr="00B33937">
        <w:rPr>
          <w:rStyle w:val="StyleUnderline"/>
          <w:sz w:val="12"/>
          <w:highlight w:val="yellow"/>
        </w:rPr>
        <w:t xml:space="preserve">¶ </w:t>
      </w:r>
      <w:r w:rsidRPr="00B33937">
        <w:rPr>
          <w:rStyle w:val="StyleUnderline"/>
          <w:highlight w:val="yellow"/>
        </w:rPr>
        <w:t>challenge</w:t>
      </w:r>
      <w:r w:rsidRPr="00E01514">
        <w:rPr>
          <w:rStyle w:val="StyleUnderline"/>
        </w:rPr>
        <w:t xml:space="preserve"> </w:t>
      </w:r>
      <w:r w:rsidRPr="00E01514">
        <w:rPr>
          <w:sz w:val="16"/>
        </w:rPr>
        <w:t xml:space="preserve">the privilege and </w:t>
      </w:r>
      <w:r w:rsidRPr="00B33937">
        <w:rPr>
          <w:rStyle w:val="StyleUnderline"/>
          <w:highlight w:val="yellow"/>
        </w:rPr>
        <w:t xml:space="preserve">universalism of </w:t>
      </w:r>
      <w:proofErr w:type="spellStart"/>
      <w:r w:rsidRPr="00B33937">
        <w:rPr>
          <w:rStyle w:val="StyleUnderline"/>
          <w:highlight w:val="yellow"/>
        </w:rPr>
        <w:t>vari</w:t>
      </w:r>
      <w:proofErr w:type="spellEnd"/>
      <w:r w:rsidRPr="00B33937">
        <w:rPr>
          <w:rStyle w:val="StyleUnderline"/>
          <w:highlight w:val="yellow"/>
        </w:rPr>
        <w:t xml:space="preserve"> </w:t>
      </w:r>
      <w:proofErr w:type="spellStart"/>
      <w:r w:rsidRPr="00B33937">
        <w:rPr>
          <w:rStyle w:val="StyleUnderline"/>
          <w:highlight w:val="yellow"/>
        </w:rPr>
        <w:t>ous</w:t>
      </w:r>
      <w:proofErr w:type="spellEnd"/>
      <w:r w:rsidRPr="00B33937">
        <w:rPr>
          <w:rStyle w:val="StyleUnderline"/>
          <w:highlight w:val="yellow"/>
        </w:rPr>
        <w:t xml:space="preserve"> forms of knowledge. Such a</w:t>
      </w:r>
      <w:r w:rsidRPr="00B33937">
        <w:rPr>
          <w:rStyle w:val="StyleUnderline"/>
          <w:sz w:val="12"/>
          <w:highlight w:val="yellow"/>
        </w:rPr>
        <w:t xml:space="preserve">¶ </w:t>
      </w:r>
      <w:r w:rsidRPr="00B33937">
        <w:rPr>
          <w:rStyle w:val="StyleUnderline"/>
          <w:highlight w:val="yellow"/>
        </w:rPr>
        <w:t>normative stance requires that we better situate knowledge in its geographic</w:t>
      </w:r>
      <w:r w:rsidRPr="00E01514">
        <w:rPr>
          <w:rStyle w:val="StyleUnderline"/>
          <w:sz w:val="12"/>
        </w:rPr>
        <w:t xml:space="preserve">¶ </w:t>
      </w:r>
      <w:r w:rsidRPr="00E01514">
        <w:rPr>
          <w:sz w:val="16"/>
        </w:rPr>
        <w:t xml:space="preserve">and embodied </w:t>
      </w:r>
      <w:r w:rsidRPr="00B33937">
        <w:rPr>
          <w:rStyle w:val="StyleUnderline"/>
          <w:highlight w:val="yellow"/>
        </w:rPr>
        <w:t>specificity</w:t>
      </w:r>
      <w:r w:rsidRPr="00E01514">
        <w:rPr>
          <w:sz w:val="16"/>
        </w:rPr>
        <w:t xml:space="preserve"> and resist attempts to universalize any par tic u lar episteme</w:t>
      </w:r>
      <w:proofErr w:type="gramStart"/>
      <w:r w:rsidRPr="00E01514">
        <w:rPr>
          <w:sz w:val="16"/>
        </w:rPr>
        <w:t>.</w:t>
      </w:r>
      <w:r w:rsidRPr="00E01514">
        <w:rPr>
          <w:sz w:val="12"/>
        </w:rPr>
        <w:t>¶</w:t>
      </w:r>
      <w:proofErr w:type="gramEnd"/>
      <w:r w:rsidRPr="00E01514">
        <w:rPr>
          <w:sz w:val="16"/>
        </w:rPr>
        <w:t xml:space="preserve"> </w:t>
      </w:r>
      <w:r w:rsidRPr="00E01514">
        <w:rPr>
          <w:rStyle w:val="StyleUnderline"/>
        </w:rPr>
        <w:t xml:space="preserve">It </w:t>
      </w:r>
      <w:r w:rsidRPr="00B33937">
        <w:rPr>
          <w:rStyle w:val="StyleUnderline"/>
          <w:highlight w:val="yellow"/>
        </w:rPr>
        <w:t>does not require</w:t>
      </w:r>
      <w:r w:rsidRPr="00E01514">
        <w:rPr>
          <w:sz w:val="16"/>
        </w:rPr>
        <w:t xml:space="preserve">, however, </w:t>
      </w:r>
      <w:r w:rsidRPr="00B33937">
        <w:rPr>
          <w:rStyle w:val="StyleUnderline"/>
          <w:highlight w:val="yellow"/>
        </w:rPr>
        <w:t>that</w:t>
      </w:r>
      <w:r>
        <w:rPr>
          <w:rStyle w:val="StyleUnderline"/>
        </w:rPr>
        <w:t xml:space="preserve"> </w:t>
      </w:r>
      <w:r w:rsidRPr="00B33937">
        <w:rPr>
          <w:rStyle w:val="StyleUnderline"/>
          <w:highlight w:val="yellow"/>
        </w:rPr>
        <w:t>we reject “European modernity</w:t>
      </w:r>
      <w:r w:rsidRPr="00E01514">
        <w:rPr>
          <w:sz w:val="16"/>
        </w:rPr>
        <w:t>,” just</w:t>
      </w:r>
      <w:r w:rsidRPr="00E01514">
        <w:rPr>
          <w:sz w:val="12"/>
        </w:rPr>
        <w:t>¶</w:t>
      </w:r>
      <w:r w:rsidRPr="00E01514">
        <w:rPr>
          <w:sz w:val="16"/>
        </w:rPr>
        <w:t xml:space="preserve"> that we reject the West’s claim to epistemic privilege.43 That is, indeed, a fine line</w:t>
      </w:r>
      <w:r w:rsidRPr="00E01514">
        <w:rPr>
          <w:sz w:val="12"/>
        </w:rPr>
        <w:t>¶</w:t>
      </w:r>
      <w:r w:rsidRPr="00E01514">
        <w:rPr>
          <w:sz w:val="16"/>
        </w:rPr>
        <w:t xml:space="preserve"> to walk.</w:t>
      </w:r>
    </w:p>
    <w:p w:rsidR="00614A71" w:rsidRDefault="00614A71" w:rsidP="00614A71">
      <w:pPr>
        <w:pStyle w:val="Heading4"/>
      </w:pPr>
      <w:r>
        <w:t xml:space="preserve">Our use of the law does not re-inscribe coloniality – exposing contradictions in the law </w:t>
      </w:r>
      <w:r>
        <w:rPr>
          <w:u w:val="single"/>
        </w:rPr>
        <w:t>ruptures</w:t>
      </w:r>
      <w:r>
        <w:t xml:space="preserve"> the colonial legal order  </w:t>
      </w:r>
    </w:p>
    <w:p w:rsidR="00614A71" w:rsidRDefault="00614A71" w:rsidP="00614A71">
      <w:r>
        <w:t xml:space="preserve">Brenna </w:t>
      </w:r>
      <w:proofErr w:type="spellStart"/>
      <w:r>
        <w:rPr>
          <w:rStyle w:val="Style13ptBold"/>
        </w:rPr>
        <w:t>Bhandar</w:t>
      </w:r>
      <w:proofErr w:type="spellEnd"/>
      <w:r>
        <w:rPr>
          <w:rStyle w:val="Style13ptBold"/>
        </w:rPr>
        <w:t xml:space="preserve"> 13</w:t>
      </w:r>
      <w:r>
        <w:t>, Senior Lecturer in Law at SOAS, University of London Strategies of Legal Rupture: the politics of judgment, http://www.forensic-architecture.org/wp-content/uploads/2013/02/BHANDAR-Brenna</w:t>
      </w:r>
      <w:proofErr w:type="gramStart"/>
      <w:r>
        <w:t>.-</w:t>
      </w:r>
      <w:proofErr w:type="gramEnd"/>
      <w:r>
        <w:t>Strategies-of-Legal-Rupture.pdf</w:t>
      </w:r>
    </w:p>
    <w:p w:rsidR="00614A71" w:rsidRDefault="00614A71" w:rsidP="00614A71">
      <w:pPr>
        <w:rPr>
          <w:rStyle w:val="StyleUnderline"/>
        </w:rPr>
      </w:pPr>
      <w:r>
        <w:rPr>
          <w:sz w:val="10"/>
        </w:rPr>
        <w:t xml:space="preserve">Strategies of Rupture In this article, my aim is to consider the use of law as a political strategy of rupture in </w:t>
      </w:r>
      <w:proofErr w:type="gramStart"/>
      <w:r>
        <w:rPr>
          <w:sz w:val="10"/>
        </w:rPr>
        <w:t>colonial  and</w:t>
      </w:r>
      <w:proofErr w:type="gramEnd"/>
      <w:r>
        <w:rPr>
          <w:sz w:val="10"/>
        </w:rPr>
        <w:t xml:space="preserve"> post-colonial nation states. </w:t>
      </w:r>
      <w:r>
        <w:rPr>
          <w:rStyle w:val="StyleUnderline"/>
        </w:rPr>
        <w:t xml:space="preserve">The question of whether and how to use law in order </w:t>
      </w:r>
      <w:proofErr w:type="gramStart"/>
      <w:r>
        <w:rPr>
          <w:rStyle w:val="StyleUnderline"/>
        </w:rPr>
        <w:t xml:space="preserve">to </w:t>
      </w:r>
      <w:r>
        <w:rPr>
          <w:rStyle w:val="StyleUnderline"/>
          <w:sz w:val="12"/>
        </w:rPr>
        <w:t xml:space="preserve"> </w:t>
      </w:r>
      <w:r>
        <w:rPr>
          <w:rStyle w:val="StyleUnderline"/>
        </w:rPr>
        <w:t>transform</w:t>
      </w:r>
      <w:proofErr w:type="gramEnd"/>
      <w:r>
        <w:rPr>
          <w:rStyle w:val="StyleUnderline"/>
        </w:rPr>
        <w:t xml:space="preserve"> and potentially shatter an existing political-legal order is one that continues to plague </w:t>
      </w:r>
      <w:r>
        <w:rPr>
          <w:rStyle w:val="StyleUnderline"/>
          <w:sz w:val="12"/>
        </w:rPr>
        <w:t xml:space="preserve"> </w:t>
      </w:r>
      <w:r>
        <w:rPr>
          <w:rStyle w:val="StyleUnderline"/>
        </w:rPr>
        <w:t xml:space="preserve">legal advocates </w:t>
      </w:r>
      <w:r>
        <w:rPr>
          <w:sz w:val="10"/>
        </w:rPr>
        <w:t xml:space="preserve">in a variety of places, from Australia, to India, to Canada to Israel/Palestine. </w:t>
      </w:r>
      <w:proofErr w:type="gramStart"/>
      <w:r>
        <w:rPr>
          <w:sz w:val="10"/>
        </w:rPr>
        <w:t>For  example</w:t>
      </w:r>
      <w:proofErr w:type="gramEnd"/>
      <w:r>
        <w:rPr>
          <w:sz w:val="10"/>
        </w:rPr>
        <w:t xml:space="preserve">, </w:t>
      </w:r>
      <w:r>
        <w:rPr>
          <w:rStyle w:val="StyleUnderline"/>
        </w:rPr>
        <w:t>the struggle</w:t>
      </w:r>
      <w:r>
        <w:rPr>
          <w:sz w:val="10"/>
        </w:rPr>
        <w:t xml:space="preserve"> for the recognition of indigenous </w:t>
      </w:r>
      <w:r>
        <w:rPr>
          <w:rStyle w:val="StyleUnderline"/>
        </w:rPr>
        <w:t xml:space="preserve">rights </w:t>
      </w:r>
      <w:r>
        <w:rPr>
          <w:rStyle w:val="StyleUnderline"/>
          <w:highlight w:val="yellow"/>
        </w:rPr>
        <w:t>in the context of colonial settler regimes</w:t>
      </w:r>
      <w:r>
        <w:rPr>
          <w:sz w:val="10"/>
        </w:rPr>
        <w:t xml:space="preserve"> has often produced pyrrhic victories.21 The question of indigenous sovereignty is  ultimately quashed, and aboriginal rights are paradoxically </w:t>
      </w:r>
      <w:proofErr w:type="spellStart"/>
      <w:r>
        <w:rPr>
          <w:sz w:val="10"/>
        </w:rPr>
        <w:t>recognised</w:t>
      </w:r>
      <w:proofErr w:type="spellEnd"/>
      <w:r>
        <w:rPr>
          <w:sz w:val="10"/>
        </w:rPr>
        <w:t xml:space="preserve"> as an interest that derives  from the prior occupation of the land by aboriginal communities but is at the same time parasitic  on underlying Crown sovereignty; an interest that can be justifiably limited in the interests of  settlement.22 Thus, </w:t>
      </w:r>
      <w:r>
        <w:rPr>
          <w:rStyle w:val="StyleUnderline"/>
          <w:highlight w:val="yellow"/>
        </w:rPr>
        <w:t>the</w:t>
      </w:r>
      <w:r>
        <w:rPr>
          <w:rStyle w:val="StyleUnderline"/>
        </w:rPr>
        <w:t xml:space="preserve"> primary</w:t>
      </w:r>
      <w:r>
        <w:rPr>
          <w:sz w:val="10"/>
        </w:rPr>
        <w:t xml:space="preserve"> and inescapable </w:t>
      </w:r>
      <w:r>
        <w:rPr>
          <w:rStyle w:val="StyleUnderline"/>
          <w:highlight w:val="yellow"/>
        </w:rPr>
        <w:t xml:space="preserve">question remains: how does one </w:t>
      </w:r>
      <w:proofErr w:type="spellStart"/>
      <w:r>
        <w:rPr>
          <w:rStyle w:val="StyleUnderline"/>
          <w:highlight w:val="yellow"/>
        </w:rPr>
        <w:t>utilise</w:t>
      </w:r>
      <w:proofErr w:type="spellEnd"/>
      <w:r>
        <w:rPr>
          <w:rStyle w:val="StyleUnderline"/>
          <w:highlight w:val="yellow"/>
        </w:rPr>
        <w:t xml:space="preserve"> the law </w:t>
      </w:r>
      <w:r>
        <w:rPr>
          <w:rStyle w:val="StyleUnderline"/>
          <w:sz w:val="12"/>
          <w:highlight w:val="yellow"/>
        </w:rPr>
        <w:t xml:space="preserve"> </w:t>
      </w:r>
      <w:r>
        <w:rPr>
          <w:rStyle w:val="Emphasis"/>
          <w:highlight w:val="yellow"/>
        </w:rPr>
        <w:t>without re-inscribing the</w:t>
      </w:r>
      <w:r>
        <w:rPr>
          <w:rStyle w:val="StyleUnderline"/>
        </w:rPr>
        <w:t xml:space="preserve"> very </w:t>
      </w:r>
      <w:r>
        <w:rPr>
          <w:rStyle w:val="Emphasis"/>
          <w:highlight w:val="yellow"/>
        </w:rPr>
        <w:t>colonial legal order</w:t>
      </w:r>
      <w:r>
        <w:rPr>
          <w:rStyle w:val="StyleUnderline"/>
        </w:rPr>
        <w:t xml:space="preserve"> that one is attempting to break down?</w:t>
      </w:r>
      <w:r>
        <w:rPr>
          <w:sz w:val="10"/>
        </w:rPr>
        <w:t xml:space="preserve">23 I  argue that this is an inescapable dilemma; as critical race theorists and indigenous scholars have  shown, </w:t>
      </w:r>
      <w:r>
        <w:rPr>
          <w:rStyle w:val="StyleUnderline"/>
          <w:highlight w:val="yellow"/>
        </w:rPr>
        <w:t>to not avail ourselves of the law</w:t>
      </w:r>
      <w:r>
        <w:rPr>
          <w:rStyle w:val="StyleUnderline"/>
        </w:rPr>
        <w:t xml:space="preserve"> in an effort to </w:t>
      </w:r>
      <w:r>
        <w:rPr>
          <w:sz w:val="10"/>
        </w:rPr>
        <w:t xml:space="preserve">ameliorate social ills, and to promote and  </w:t>
      </w:r>
      <w:r>
        <w:rPr>
          <w:rStyle w:val="StyleUnderline"/>
        </w:rPr>
        <w:t xml:space="preserve">protect the rights of oppressed minorities </w:t>
      </w:r>
      <w:r>
        <w:rPr>
          <w:rStyle w:val="StyleUnderline"/>
          <w:highlight w:val="yellow"/>
        </w:rPr>
        <w:t>is to</w:t>
      </w:r>
      <w:r>
        <w:rPr>
          <w:rStyle w:val="StyleUnderline"/>
        </w:rPr>
        <w:t xml:space="preserve"> essentially </w:t>
      </w:r>
      <w:r>
        <w:rPr>
          <w:rStyle w:val="Emphasis"/>
          <w:highlight w:val="yellow"/>
        </w:rPr>
        <w:t>abrogate</w:t>
      </w:r>
      <w:r>
        <w:rPr>
          <w:rStyle w:val="Emphasis"/>
        </w:rPr>
        <w:t xml:space="preserve"> one’s </w:t>
      </w:r>
      <w:r>
        <w:rPr>
          <w:rStyle w:val="Emphasis"/>
          <w:highlight w:val="yellow"/>
        </w:rPr>
        <w:t>political responsibilities</w:t>
      </w:r>
      <w:r>
        <w:rPr>
          <w:sz w:val="10"/>
        </w:rPr>
        <w:t xml:space="preserve">.  Moreover, </w:t>
      </w:r>
      <w:r>
        <w:rPr>
          <w:rStyle w:val="StyleUnderline"/>
        </w:rPr>
        <w:t xml:space="preserve">the reality of </w:t>
      </w:r>
      <w:r>
        <w:rPr>
          <w:rStyle w:val="StyleUnderline"/>
          <w:highlight w:val="yellow"/>
        </w:rPr>
        <w:t>political struggle</w:t>
      </w:r>
      <w:r>
        <w:rPr>
          <w:rStyle w:val="StyleUnderline"/>
        </w:rPr>
        <w:t xml:space="preserve"> (particularly </w:t>
      </w:r>
      <w:r>
        <w:rPr>
          <w:rStyle w:val="StyleUnderline"/>
          <w:highlight w:val="yellow"/>
        </w:rPr>
        <w:t>of the anti-colonial variety) is</w:t>
      </w:r>
      <w:r>
        <w:rPr>
          <w:rStyle w:val="StyleUnderline"/>
        </w:rPr>
        <w:t xml:space="preserve"> that it is </w:t>
      </w:r>
      <w:proofErr w:type="gramStart"/>
      <w:r>
        <w:rPr>
          <w:rStyle w:val="StyleUnderline"/>
        </w:rPr>
        <w:t xml:space="preserve">of </w:t>
      </w:r>
      <w:r>
        <w:rPr>
          <w:rStyle w:val="StyleUnderline"/>
          <w:sz w:val="12"/>
        </w:rPr>
        <w:t xml:space="preserve"> </w:t>
      </w:r>
      <w:r>
        <w:rPr>
          <w:rStyle w:val="StyleUnderline"/>
        </w:rPr>
        <w:t>a</w:t>
      </w:r>
      <w:proofErr w:type="gramEnd"/>
      <w:r>
        <w:rPr>
          <w:rStyle w:val="StyleUnderline"/>
        </w:rPr>
        <w:t xml:space="preserve"> </w:t>
      </w:r>
      <w:r>
        <w:rPr>
          <w:rStyle w:val="StyleUnderline"/>
          <w:highlight w:val="yellow"/>
        </w:rPr>
        <w:t>diffuse</w:t>
      </w:r>
      <w:r>
        <w:rPr>
          <w:rStyle w:val="StyleUnderline"/>
        </w:rPr>
        <w:t xml:space="preserve"> and varied nature, </w:t>
      </w:r>
      <w:r>
        <w:rPr>
          <w:rStyle w:val="StyleUnderline"/>
          <w:highlight w:val="yellow"/>
        </w:rPr>
        <w:t xml:space="preserve">engaging </w:t>
      </w:r>
      <w:r>
        <w:rPr>
          <w:rStyle w:val="Emphasis"/>
          <w:highlight w:val="yellow"/>
        </w:rPr>
        <w:t>multiple different tactics</w:t>
      </w:r>
      <w:r>
        <w:rPr>
          <w:rStyle w:val="StyleUnderline"/>
        </w:rPr>
        <w:t xml:space="preserve"> in order </w:t>
      </w:r>
      <w:r>
        <w:rPr>
          <w:rStyle w:val="StyleUnderline"/>
          <w:highlight w:val="yellow"/>
        </w:rPr>
        <w:t>to achieve</w:t>
      </w:r>
      <w:r>
        <w:rPr>
          <w:rStyle w:val="StyleUnderline"/>
        </w:rPr>
        <w:t xml:space="preserve"> its </w:t>
      </w:r>
      <w:r>
        <w:rPr>
          <w:rStyle w:val="StyleUnderline"/>
          <w:highlight w:val="yellow"/>
        </w:rPr>
        <w:t>ends</w:t>
      </w:r>
      <w:r>
        <w:rPr>
          <w:rStyle w:val="StyleUnderline"/>
        </w:rPr>
        <w:t>.</w:t>
      </w:r>
      <w:r>
        <w:rPr>
          <w:rStyle w:val="StyleUnderline"/>
          <w:sz w:val="12"/>
        </w:rPr>
        <w:t xml:space="preserve"> </w:t>
      </w:r>
      <w:r>
        <w:rPr>
          <w:sz w:val="10"/>
        </w:rPr>
        <w:t xml:space="preserve">The notion of the </w:t>
      </w:r>
      <w:proofErr w:type="spellStart"/>
      <w:r>
        <w:rPr>
          <w:sz w:val="10"/>
        </w:rPr>
        <w:t>ruptural</w:t>
      </w:r>
      <w:proofErr w:type="spellEnd"/>
      <w:r>
        <w:rPr>
          <w:sz w:val="10"/>
        </w:rPr>
        <w:t xml:space="preserve"> </w:t>
      </w:r>
      <w:proofErr w:type="spellStart"/>
      <w:r>
        <w:rPr>
          <w:sz w:val="10"/>
        </w:rPr>
        <w:t>defence</w:t>
      </w:r>
      <w:proofErr w:type="spellEnd"/>
      <w:r>
        <w:rPr>
          <w:sz w:val="10"/>
        </w:rPr>
        <w:t xml:space="preserve"> emerges from the work of Jacques </w:t>
      </w:r>
      <w:proofErr w:type="spellStart"/>
      <w:r>
        <w:rPr>
          <w:sz w:val="10"/>
        </w:rPr>
        <w:t>Vergès</w:t>
      </w:r>
      <w:proofErr w:type="spellEnd"/>
      <w:r>
        <w:rPr>
          <w:sz w:val="10"/>
        </w:rPr>
        <w:t xml:space="preserve">, a French </w:t>
      </w:r>
      <w:proofErr w:type="gramStart"/>
      <w:r>
        <w:rPr>
          <w:sz w:val="10"/>
        </w:rPr>
        <w:t>advocate  and</w:t>
      </w:r>
      <w:proofErr w:type="gramEnd"/>
      <w:r>
        <w:rPr>
          <w:sz w:val="10"/>
        </w:rPr>
        <w:t xml:space="preserve"> subject of a film by Barbet Schroder entitled Terror’s Advocate. The film is as much a </w:t>
      </w:r>
      <w:proofErr w:type="gramStart"/>
      <w:r>
        <w:rPr>
          <w:sz w:val="10"/>
        </w:rPr>
        <w:t>portrait  of</w:t>
      </w:r>
      <w:proofErr w:type="gramEnd"/>
      <w:r>
        <w:rPr>
          <w:sz w:val="10"/>
        </w:rPr>
        <w:t xml:space="preserve"> </w:t>
      </w:r>
      <w:proofErr w:type="spellStart"/>
      <w:r>
        <w:rPr>
          <w:sz w:val="10"/>
        </w:rPr>
        <w:t>Vergès</w:t>
      </w:r>
      <w:proofErr w:type="spellEnd"/>
      <w:r>
        <w:rPr>
          <w:sz w:val="10"/>
        </w:rPr>
        <w:t xml:space="preserve">’ life as it is a series of vignettes of armed anti-colonial and anti-imperial struggle during  the decades between the late 1940s and the 1980s. I should say at the beginning that I do </w:t>
      </w:r>
      <w:proofErr w:type="gramStart"/>
      <w:r>
        <w:rPr>
          <w:sz w:val="10"/>
        </w:rPr>
        <w:t>not  perceive</w:t>
      </w:r>
      <w:proofErr w:type="gramEnd"/>
      <w:r>
        <w:rPr>
          <w:sz w:val="10"/>
        </w:rPr>
        <w:t xml:space="preserve"> </w:t>
      </w:r>
      <w:proofErr w:type="spellStart"/>
      <w:r>
        <w:rPr>
          <w:sz w:val="10"/>
        </w:rPr>
        <w:t>Vergès</w:t>
      </w:r>
      <w:proofErr w:type="spellEnd"/>
      <w:r>
        <w:rPr>
          <w:sz w:val="10"/>
        </w:rPr>
        <w:t xml:space="preserve"> as a heroic figure or defender of the oppressed; we can see from his later  decisions to defend Klaus Barbie, for instance, that his desire to reveal the violence wrought by European imperial powers was pursued at any cost. But in tracing the development of what Verges called the </w:t>
      </w:r>
      <w:proofErr w:type="spellStart"/>
      <w:r>
        <w:rPr>
          <w:sz w:val="10"/>
        </w:rPr>
        <w:t>ruptural</w:t>
      </w:r>
      <w:proofErr w:type="spellEnd"/>
      <w:r>
        <w:rPr>
          <w:sz w:val="10"/>
        </w:rPr>
        <w:t xml:space="preserve"> </w:t>
      </w:r>
      <w:proofErr w:type="spellStart"/>
      <w:r>
        <w:rPr>
          <w:sz w:val="10"/>
        </w:rPr>
        <w:t>defence</w:t>
      </w:r>
      <w:proofErr w:type="spellEnd"/>
      <w:r>
        <w:rPr>
          <w:sz w:val="10"/>
        </w:rPr>
        <w:t xml:space="preserve">, the film takes us to the heart of the inescapable paradoxes and contradictions involved in using law as a means of political resistance in colonial and post- colonial contexts. I want to explore the strategy of rupture as developed by Verges but also in </w:t>
      </w:r>
      <w:proofErr w:type="gramStart"/>
      <w:r>
        <w:rPr>
          <w:sz w:val="10"/>
        </w:rPr>
        <w:t>a  broader</w:t>
      </w:r>
      <w:proofErr w:type="gramEnd"/>
      <w:r>
        <w:rPr>
          <w:sz w:val="10"/>
        </w:rPr>
        <w:t xml:space="preserve"> sense, to consider whether there is in this </w:t>
      </w:r>
      <w:proofErr w:type="spellStart"/>
      <w:r>
        <w:rPr>
          <w:sz w:val="10"/>
        </w:rPr>
        <w:t>defence</w:t>
      </w:r>
      <w:proofErr w:type="spellEnd"/>
      <w:r>
        <w:rPr>
          <w:sz w:val="10"/>
        </w:rPr>
        <w:t xml:space="preserve"> strategy that arose in colonial, criminal law contexts, something that is </w:t>
      </w:r>
      <w:proofErr w:type="spellStart"/>
      <w:r>
        <w:rPr>
          <w:sz w:val="10"/>
        </w:rPr>
        <w:t>generalisable</w:t>
      </w:r>
      <w:proofErr w:type="spellEnd"/>
      <w:r>
        <w:rPr>
          <w:sz w:val="10"/>
        </w:rPr>
        <w:t xml:space="preserve">, something that can be drawn out to form a notion of legal rupture more generally. To begin then, an exploration of Verges* 'rupture </w:t>
      </w:r>
      <w:proofErr w:type="spellStart"/>
      <w:r>
        <w:rPr>
          <w:sz w:val="10"/>
        </w:rPr>
        <w:t>defence</w:t>
      </w:r>
      <w:proofErr w:type="spellEnd"/>
      <w:r>
        <w:rPr>
          <w:sz w:val="10"/>
        </w:rPr>
        <w:t xml:space="preserve">', or rendered more eloquently, a strategy of rupture. At the beginning of the film, Verges comments on his strategy for the trial of </w:t>
      </w:r>
      <w:proofErr w:type="spellStart"/>
      <w:r>
        <w:rPr>
          <w:sz w:val="10"/>
        </w:rPr>
        <w:t>Djamila</w:t>
      </w:r>
      <w:proofErr w:type="spellEnd"/>
      <w:r>
        <w:rPr>
          <w:sz w:val="10"/>
        </w:rPr>
        <w:t xml:space="preserve"> </w:t>
      </w:r>
      <w:proofErr w:type="spellStart"/>
      <w:r>
        <w:rPr>
          <w:sz w:val="10"/>
        </w:rPr>
        <w:t>Bouhired</w:t>
      </w:r>
      <w:proofErr w:type="spellEnd"/>
      <w:r>
        <w:rPr>
          <w:sz w:val="10"/>
        </w:rPr>
        <w:t xml:space="preserve">, a member of the KLN, who was tried in a military court for planting a bomb in a cafe in Algiers in </w:t>
      </w:r>
      <w:proofErr w:type="gramStart"/>
      <w:r>
        <w:rPr>
          <w:sz w:val="10"/>
        </w:rPr>
        <w:t>1956.</w:t>
      </w:r>
      <w:proofErr w:type="gramEnd"/>
      <w:r>
        <w:rPr>
          <w:sz w:val="10"/>
        </w:rPr>
        <w:t xml:space="preserve"> Verges states the following in relation to the trial: The problem wasn't to play for sympathy as left-wing lawyers advised us to do, from the murderous fools who judged us, but to taunt them, to provoke incidents that would reach people in Paris, London, Brussels and Cairo... The refusal to play for sympathy from those empowered to uphold the law in a colonial legal order hints at the much more profound refusal that lies at the basis of the strategy of rupture, which we see unfold throughout the film. In refusing to accept the </w:t>
      </w:r>
      <w:proofErr w:type="spellStart"/>
      <w:r>
        <w:rPr>
          <w:sz w:val="10"/>
        </w:rPr>
        <w:t>characterisation</w:t>
      </w:r>
      <w:proofErr w:type="spellEnd"/>
      <w:r>
        <w:rPr>
          <w:sz w:val="10"/>
        </w:rPr>
        <w:t xml:space="preserve"> of </w:t>
      </w:r>
      <w:proofErr w:type="spellStart"/>
      <w:r>
        <w:rPr>
          <w:sz w:val="10"/>
        </w:rPr>
        <w:t>Djamila</w:t>
      </w:r>
      <w:proofErr w:type="spellEnd"/>
      <w:r>
        <w:rPr>
          <w:sz w:val="10"/>
        </w:rPr>
        <w:t xml:space="preserve"> s acts as criminal acts, Verges challenges the very legal categories that were used to </w:t>
      </w:r>
      <w:proofErr w:type="spellStart"/>
      <w:r>
        <w:rPr>
          <w:sz w:val="10"/>
        </w:rPr>
        <w:t>criminalise</w:t>
      </w:r>
      <w:proofErr w:type="spellEnd"/>
      <w:r>
        <w:rPr>
          <w:sz w:val="10"/>
        </w:rPr>
        <w:t xml:space="preserve">, condemn and punish anti-colonial resistance. The refusal to make the defendants' actions </w:t>
      </w:r>
      <w:proofErr w:type="spellStart"/>
      <w:r>
        <w:rPr>
          <w:sz w:val="10"/>
        </w:rPr>
        <w:t>cognisable</w:t>
      </w:r>
      <w:proofErr w:type="spellEnd"/>
      <w:r>
        <w:rPr>
          <w:sz w:val="10"/>
        </w:rPr>
        <w:t xml:space="preserve"> to and intelligible within the colonial legal framework breaks the capacity of the judges to adjudicate in at least two senses. First, their moral authority is radically undermined by an outright rejection of the legal terms of reference and </w:t>
      </w:r>
      <w:proofErr w:type="gramStart"/>
      <w:r>
        <w:rPr>
          <w:sz w:val="10"/>
        </w:rPr>
        <w:t>categories which</w:t>
      </w:r>
      <w:proofErr w:type="gramEnd"/>
      <w:r>
        <w:rPr>
          <w:sz w:val="10"/>
        </w:rPr>
        <w:t xml:space="preserve"> they are appointed to uphold. </w:t>
      </w:r>
      <w:r>
        <w:rPr>
          <w:rStyle w:val="StyleUnderline"/>
        </w:rPr>
        <w:t>The legal strategy of rupture is a politics of refusal that calls into question the justiciability of the purported crime by challenging the moral and political jurisdiction of the colonial legal order itself.</w:t>
      </w:r>
      <w:r>
        <w:rPr>
          <w:sz w:val="10"/>
        </w:rPr>
        <w:t xml:space="preserve"> Second, the refusal of the legal </w:t>
      </w:r>
      <w:proofErr w:type="spellStart"/>
      <w:r>
        <w:rPr>
          <w:sz w:val="10"/>
        </w:rPr>
        <w:t>categorisation</w:t>
      </w:r>
      <w:proofErr w:type="spellEnd"/>
      <w:r>
        <w:rPr>
          <w:sz w:val="10"/>
        </w:rPr>
        <w:t xml:space="preserve">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w:t>
      </w:r>
      <w:proofErr w:type="spellStart"/>
      <w:r>
        <w:rPr>
          <w:sz w:val="10"/>
        </w:rPr>
        <w:t>admissable</w:t>
      </w:r>
      <w:proofErr w:type="spellEnd"/>
      <w:r>
        <w:rPr>
          <w:sz w:val="10"/>
        </w:rPr>
        <w:t xml:space="preserve"> as evidence (as such violations would normally be used) but to challenge the legitimacy of the imposition of a colonial legal order on the Algerian people made the normal operation of criminal law procedure virtually impossible.24 And it is in this making impossible of the operation of the legal order that the power of the strategy of rupture lies. In refusing to render his clients* actions intelligible to a colonial (and later imperial) legal Framework, Verges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legitimate violence the state holds. Verges aims to render visible the raise distinction between common crimes and political crimes, or more broadly, the separation of law and politics.25 The </w:t>
      </w:r>
      <w:proofErr w:type="spellStart"/>
      <w:r>
        <w:rPr>
          <w:sz w:val="10"/>
        </w:rPr>
        <w:t>ruptural</w:t>
      </w:r>
      <w:proofErr w:type="spellEnd"/>
      <w:r>
        <w:rPr>
          <w:sz w:val="10"/>
        </w:rPr>
        <w:t xml:space="preserve"> </w:t>
      </w:r>
      <w:proofErr w:type="spellStart"/>
      <w:r>
        <w:rPr>
          <w:sz w:val="10"/>
        </w:rPr>
        <w:t>defence</w:t>
      </w:r>
      <w:proofErr w:type="spellEnd"/>
      <w:r>
        <w:rPr>
          <w:sz w:val="10"/>
        </w:rPr>
        <w:t xml:space="preserve"> seeks to subvert the order and structure of the trial by re-defining the relation between accuser and accused. This illumination of the hypocrisy of the colonial state questions the authority of its judiciary to adjudicate. But more than this, his strategy is </w:t>
      </w:r>
      <w:proofErr w:type="spellStart"/>
      <w:r>
        <w:rPr>
          <w:sz w:val="10"/>
        </w:rPr>
        <w:t>ruptural</w:t>
      </w:r>
      <w:proofErr w:type="spellEnd"/>
      <w:r>
        <w:rPr>
          <w:sz w:val="10"/>
        </w:rPr>
        <w:t xml:space="preserve"> in two senses that are fundamental to the operation of the law in the colonial settler and post-colonial contexts. The first is that the space of opposition within the legal confrontation is reconfigured. The second, and related </w:t>
      </w:r>
      <w:proofErr w:type="gramStart"/>
      <w:r>
        <w:rPr>
          <w:sz w:val="10"/>
        </w:rPr>
        <w:t>point,</w:t>
      </w:r>
      <w:proofErr w:type="gramEnd"/>
      <w:r>
        <w:rPr>
          <w:sz w:val="10"/>
        </w:rPr>
        <w:t xml:space="preserve"> is that the strictures of a legal politics of recognition are shattered. In relation to the first point, a space of opposition is, in the view of Fanon, missing in certain senses, in the colonial context. A space of opposition in which a genuinely mutual struggle between </w:t>
      </w:r>
      <w:proofErr w:type="spellStart"/>
      <w:r>
        <w:rPr>
          <w:sz w:val="10"/>
        </w:rPr>
        <w:t>coloniser</w:t>
      </w:r>
      <w:proofErr w:type="spellEnd"/>
      <w:r>
        <w:rPr>
          <w:sz w:val="10"/>
        </w:rPr>
        <w:t xml:space="preserve"> and </w:t>
      </w:r>
      <w:proofErr w:type="spellStart"/>
      <w:r>
        <w:rPr>
          <w:sz w:val="10"/>
        </w:rPr>
        <w:t>colonised</w:t>
      </w:r>
      <w:proofErr w:type="spellEnd"/>
      <w:r>
        <w:rPr>
          <w:sz w:val="10"/>
        </w:rPr>
        <w:t xml:space="preserve"> can occur is denied by spatial and legal-political strategies of containment and segregation. While these strategies also exhibit great degrees of plasticity2", the control over such mobility remains to a great degree in the hands of the colonial occupier. </w:t>
      </w:r>
      <w:r>
        <w:rPr>
          <w:rStyle w:val="StyleUnderline"/>
        </w:rPr>
        <w:t>The</w:t>
      </w:r>
      <w:r>
        <w:rPr>
          <w:rStyle w:val="StyleUnderline"/>
          <w:sz w:val="12"/>
        </w:rPr>
        <w:t xml:space="preserve"> </w:t>
      </w:r>
      <w:r>
        <w:rPr>
          <w:rStyle w:val="StyleUnderline"/>
        </w:rPr>
        <w:t>legal strategy of rupture creates a space of political opposition in the courtroom that cannot be</w:t>
      </w:r>
      <w:r>
        <w:rPr>
          <w:rStyle w:val="StyleUnderline"/>
          <w:sz w:val="12"/>
        </w:rPr>
        <w:t xml:space="preserve"> </w:t>
      </w:r>
      <w:r>
        <w:rPr>
          <w:rStyle w:val="StyleUnderline"/>
        </w:rPr>
        <w:t>absorbed or appropriated by the legal order</w:t>
      </w:r>
      <w:r>
        <w:rPr>
          <w:sz w:val="10"/>
        </w:rPr>
        <w:t xml:space="preserve">. In </w:t>
      </w:r>
      <w:proofErr w:type="spellStart"/>
      <w:r>
        <w:rPr>
          <w:sz w:val="10"/>
        </w:rPr>
        <w:t>Christodoulidis</w:t>
      </w:r>
      <w:proofErr w:type="spellEnd"/>
      <w:r>
        <w:rPr>
          <w:sz w:val="10"/>
        </w:rPr>
        <w:t xml:space="preserve">' view, </w:t>
      </w:r>
      <w:r>
        <w:rPr>
          <w:rStyle w:val="StyleUnderline"/>
        </w:rPr>
        <w:t>this lack of co-option is</w:t>
      </w:r>
      <w:r>
        <w:rPr>
          <w:rStyle w:val="StyleUnderline"/>
          <w:sz w:val="12"/>
        </w:rPr>
        <w:t xml:space="preserve"> </w:t>
      </w:r>
      <w:r>
        <w:rPr>
          <w:rStyle w:val="StyleUnderline"/>
        </w:rPr>
        <w:t>the crux of the strategy of rupture.</w:t>
      </w:r>
      <w:r>
        <w:rPr>
          <w:rStyle w:val="StyleUnderline"/>
          <w:sz w:val="12"/>
        </w:rPr>
        <w:t xml:space="preserve"> </w:t>
      </w:r>
      <w:r>
        <w:rPr>
          <w:sz w:val="10"/>
        </w:rPr>
        <w:t>This strategy of rupture also points to a path that challenges the limits of a politics of recognition</w:t>
      </w:r>
      <w:proofErr w:type="gramStart"/>
      <w:r>
        <w:rPr>
          <w:sz w:val="10"/>
        </w:rPr>
        <w:t>,  often</w:t>
      </w:r>
      <w:proofErr w:type="gramEnd"/>
      <w:r>
        <w:rPr>
          <w:sz w:val="10"/>
        </w:rPr>
        <w:t xml:space="preserve"> one of the key legal and political strategies </w:t>
      </w:r>
      <w:proofErr w:type="spellStart"/>
      <w:r>
        <w:rPr>
          <w:sz w:val="10"/>
        </w:rPr>
        <w:t>utilised</w:t>
      </w:r>
      <w:proofErr w:type="spellEnd"/>
      <w:r>
        <w:rPr>
          <w:sz w:val="10"/>
        </w:rPr>
        <w:t xml:space="preserve"> by indigenous and racial minority communities in their struggles for justice. </w:t>
      </w:r>
      <w:r>
        <w:rPr>
          <w:rStyle w:val="StyleUnderline"/>
          <w:highlight w:val="yellow"/>
        </w:rPr>
        <w:t>Claims for recognition in a juridical frame inevitably</w:t>
      </w:r>
      <w:r>
        <w:rPr>
          <w:rStyle w:val="StyleUnderline"/>
          <w:sz w:val="12"/>
          <w:highlight w:val="yellow"/>
        </w:rPr>
        <w:t xml:space="preserve"> </w:t>
      </w:r>
      <w:r>
        <w:rPr>
          <w:rStyle w:val="StyleUnderline"/>
          <w:highlight w:val="yellow"/>
        </w:rPr>
        <w:t>involve</w:t>
      </w:r>
      <w:r>
        <w:rPr>
          <w:rStyle w:val="StyleUnderline"/>
        </w:rPr>
        <w:t xml:space="preserve"> a variety of </w:t>
      </w:r>
      <w:r>
        <w:rPr>
          <w:rStyle w:val="StyleUnderline"/>
          <w:highlight w:val="yellow"/>
        </w:rPr>
        <w:t>onto-epistemological closures</w:t>
      </w:r>
      <w:r>
        <w:rPr>
          <w:sz w:val="10"/>
        </w:rPr>
        <w:t xml:space="preserve">.2' </w:t>
      </w:r>
      <w:r>
        <w:rPr>
          <w:rStyle w:val="StyleUnderline"/>
        </w:rPr>
        <w:t>Whether because of the impossible and</w:t>
      </w:r>
      <w:r>
        <w:rPr>
          <w:rStyle w:val="StyleUnderline"/>
          <w:sz w:val="12"/>
        </w:rPr>
        <w:t xml:space="preserve"> </w:t>
      </w:r>
      <w:proofErr w:type="spellStart"/>
      <w:r>
        <w:rPr>
          <w:rStyle w:val="StyleUnderline"/>
        </w:rPr>
        <w:t>irreconciliable</w:t>
      </w:r>
      <w:proofErr w:type="spellEnd"/>
      <w:r>
        <w:rPr>
          <w:rStyle w:val="StyleUnderline"/>
        </w:rPr>
        <w:t xml:space="preserve"> relation between the need for universal norms and laws and the specificities of the</w:t>
      </w:r>
      <w:r>
        <w:rPr>
          <w:rStyle w:val="StyleUnderline"/>
          <w:sz w:val="12"/>
        </w:rPr>
        <w:t xml:space="preserve"> </w:t>
      </w:r>
      <w:r>
        <w:rPr>
          <w:rStyle w:val="StyleUnderline"/>
        </w:rPr>
        <w:t>particular claims that come before the law,</w:t>
      </w:r>
      <w:r>
        <w:rPr>
          <w:sz w:val="10"/>
        </w:rPr>
        <w:t xml:space="preserve"> or because of the need to lit one's claims within legal- political categories that are already intelligible within the legal order, </w:t>
      </w:r>
      <w:r>
        <w:rPr>
          <w:rStyle w:val="StyleUnderline"/>
        </w:rPr>
        <w:t>legal recognition has been</w:t>
      </w:r>
      <w:r>
        <w:rPr>
          <w:rStyle w:val="StyleUnderline"/>
          <w:sz w:val="12"/>
        </w:rPr>
        <w:t xml:space="preserve"> </w:t>
      </w:r>
      <w:r>
        <w:rPr>
          <w:rStyle w:val="StyleUnderline"/>
        </w:rPr>
        <w:t>critiqued, particularly in regards to colonial settler societies, on the basis that it only allows</w:t>
      </w:r>
      <w:r>
        <w:rPr>
          <w:rStyle w:val="StyleUnderline"/>
          <w:sz w:val="12"/>
        </w:rPr>
        <w:t xml:space="preserve"> </w:t>
      </w:r>
      <w:r>
        <w:rPr>
          <w:rStyle w:val="StyleUnderline"/>
        </w:rPr>
        <w:t>identities, legal claims, ways of being that are always-already proper to the existing juridical</w:t>
      </w:r>
      <w:r>
        <w:rPr>
          <w:rStyle w:val="StyleUnderline"/>
          <w:sz w:val="12"/>
        </w:rPr>
        <w:t xml:space="preserve"> </w:t>
      </w:r>
      <w:r>
        <w:rPr>
          <w:rStyle w:val="StyleUnderline"/>
        </w:rPr>
        <w:t xml:space="preserve">order to be </w:t>
      </w:r>
      <w:proofErr w:type="spellStart"/>
      <w:r>
        <w:rPr>
          <w:rStyle w:val="StyleUnderline"/>
        </w:rPr>
        <w:t>recognised</w:t>
      </w:r>
      <w:proofErr w:type="spellEnd"/>
      <w:r>
        <w:rPr>
          <w:rStyle w:val="StyleUnderline"/>
        </w:rPr>
        <w:t xml:space="preserve"> by the law</w:t>
      </w:r>
      <w:r>
        <w:rPr>
          <w:sz w:val="10"/>
        </w:rPr>
        <w:t xml:space="preserve">. In the Canadian context, for instance, many scholars have elucidated the ways in which the legal doctrine of aboriginal title to land imports Anglo- American concepts of ownership into the heart of its definition; and moreover, defines aboriginality on the basis of a fixed, static concept of cultural difference. </w:t>
      </w:r>
      <w:r>
        <w:rPr>
          <w:rStyle w:val="Emphasis"/>
          <w:highlight w:val="yellow"/>
        </w:rPr>
        <w:t>The strategy of rupture</w:t>
      </w:r>
      <w:r>
        <w:rPr>
          <w:rStyle w:val="Emphasis"/>
          <w:sz w:val="12"/>
          <w:highlight w:val="yellow"/>
        </w:rPr>
        <w:t xml:space="preserve"> </w:t>
      </w:r>
      <w:r>
        <w:rPr>
          <w:rStyle w:val="Emphasis"/>
          <w:highlight w:val="yellow"/>
        </w:rPr>
        <w:t>elides</w:t>
      </w:r>
      <w:r>
        <w:rPr>
          <w:rStyle w:val="Emphasis"/>
        </w:rPr>
        <w:t xml:space="preserve"> the </w:t>
      </w:r>
      <w:r>
        <w:rPr>
          <w:rStyle w:val="Emphasis"/>
          <w:highlight w:val="yellow"/>
        </w:rPr>
        <w:t>violence of recognition by challenging the legitimacy of the colonial legal order itself</w:t>
      </w:r>
      <w:r>
        <w:rPr>
          <w:sz w:val="10"/>
        </w:rPr>
        <w:t xml:space="preserve">. In an article discussing Verges* strategy of rupture, </w:t>
      </w:r>
      <w:proofErr w:type="spellStart"/>
      <w:r>
        <w:rPr>
          <w:sz w:val="10"/>
        </w:rPr>
        <w:t>Emilios</w:t>
      </w:r>
      <w:proofErr w:type="spellEnd"/>
      <w:r>
        <w:rPr>
          <w:sz w:val="10"/>
        </w:rPr>
        <w:t xml:space="preserve"> </w:t>
      </w:r>
      <w:proofErr w:type="spellStart"/>
      <w:r>
        <w:rPr>
          <w:sz w:val="10"/>
        </w:rPr>
        <w:t>Christodoulidis</w:t>
      </w:r>
      <w:proofErr w:type="spellEnd"/>
      <w:r>
        <w:rPr>
          <w:sz w:val="10"/>
        </w:rPr>
        <w:t xml:space="preserve"> takes up a question posed to Verges by Foucault shortly after the publication of Verges' book, De La Strategic </w:t>
      </w:r>
      <w:proofErr w:type="spellStart"/>
      <w:r>
        <w:rPr>
          <w:sz w:val="10"/>
        </w:rPr>
        <w:t>Jiwuiare</w:t>
      </w:r>
      <w:proofErr w:type="spellEnd"/>
      <w:r>
        <w:rPr>
          <w:sz w:val="10"/>
        </w:rPr>
        <w:t xml:space="preserve">, as to whether the </w:t>
      </w:r>
      <w:proofErr w:type="spellStart"/>
      <w:r>
        <w:rPr>
          <w:sz w:val="10"/>
        </w:rPr>
        <w:t>defence</w:t>
      </w:r>
      <w:proofErr w:type="spellEnd"/>
      <w:r>
        <w:rPr>
          <w:sz w:val="10"/>
        </w:rPr>
        <w:t xml:space="preserve"> of rupture in the context of criminal law trials in the colony could be </w:t>
      </w:r>
      <w:proofErr w:type="spellStart"/>
      <w:r>
        <w:rPr>
          <w:sz w:val="10"/>
        </w:rPr>
        <w:t>generalised</w:t>
      </w:r>
      <w:proofErr w:type="spellEnd"/>
      <w:r>
        <w:rPr>
          <w:sz w:val="10"/>
        </w:rPr>
        <w:t xml:space="preserve"> more widely, or whether it was "not in fact caught up in a specific historical conjuncture." In exploring how the strategy of rupture could inform practices and theory' outside of the courtroom, </w:t>
      </w:r>
      <w:proofErr w:type="spellStart"/>
      <w:r>
        <w:rPr>
          <w:sz w:val="10"/>
        </w:rPr>
        <w:t>Christodoulidis</w:t>
      </w:r>
      <w:proofErr w:type="spellEnd"/>
      <w:r>
        <w:rPr>
          <w:sz w:val="10"/>
        </w:rPr>
        <w:t xml:space="preserve"> </w:t>
      </w:r>
      <w:proofErr w:type="spellStart"/>
      <w:r>
        <w:rPr>
          <w:sz w:val="10"/>
        </w:rPr>
        <w:t>characterises</w:t>
      </w:r>
      <w:proofErr w:type="spellEnd"/>
      <w:r>
        <w:rPr>
          <w:sz w:val="10"/>
        </w:rPr>
        <w:t xml:space="preserve"> the strategy of rupture as one mode of immanent critique. </w:t>
      </w:r>
      <w:r>
        <w:rPr>
          <w:rStyle w:val="StyleUnderline"/>
        </w:rPr>
        <w:t>As individuals and communities subjected to the force of law, the law itself</w:t>
      </w:r>
      <w:r>
        <w:rPr>
          <w:rStyle w:val="StyleUnderline"/>
          <w:sz w:val="12"/>
        </w:rPr>
        <w:t xml:space="preserve"> </w:t>
      </w:r>
      <w:r>
        <w:rPr>
          <w:rStyle w:val="StyleUnderline"/>
        </w:rPr>
        <w:t>becomes the object of critique, the object that needs to be taken apart in order to expose its</w:t>
      </w:r>
      <w:r>
        <w:rPr>
          <w:rStyle w:val="StyleUnderline"/>
          <w:sz w:val="12"/>
        </w:rPr>
        <w:t xml:space="preserve"> </w:t>
      </w:r>
      <w:r>
        <w:rPr>
          <w:rStyle w:val="StyleUnderline"/>
        </w:rPr>
        <w:t xml:space="preserve">violence. </w:t>
      </w:r>
      <w:r>
        <w:rPr>
          <w:sz w:val="10"/>
        </w:rPr>
        <w:t xml:space="preserve">To quote from </w:t>
      </w:r>
      <w:proofErr w:type="spellStart"/>
      <w:r>
        <w:rPr>
          <w:sz w:val="10"/>
        </w:rPr>
        <w:t>Christodoulidis</w:t>
      </w:r>
      <w:proofErr w:type="spellEnd"/>
      <w:r>
        <w:rPr>
          <w:sz w:val="10"/>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 </w:t>
      </w:r>
      <w:proofErr w:type="spellStart"/>
      <w:r>
        <w:rPr>
          <w:sz w:val="10"/>
        </w:rPr>
        <w:t>Christodoulidis</w:t>
      </w:r>
      <w:proofErr w:type="spellEnd"/>
      <w:r>
        <w:rPr>
          <w:sz w:val="10"/>
        </w:rPr>
        <w:t xml:space="preserve"> explores how </w:t>
      </w:r>
      <w:r>
        <w:rPr>
          <w:rStyle w:val="StyleUnderline"/>
        </w:rPr>
        <w:t xml:space="preserve">the strategy of </w:t>
      </w:r>
      <w:r>
        <w:rPr>
          <w:rStyle w:val="StyleUnderline"/>
          <w:highlight w:val="yellow"/>
        </w:rPr>
        <w:t xml:space="preserve">rupture can be </w:t>
      </w:r>
      <w:proofErr w:type="spellStart"/>
      <w:r>
        <w:rPr>
          <w:rStyle w:val="StyleUnderline"/>
          <w:highlight w:val="yellow"/>
        </w:rPr>
        <w:t>utilised</w:t>
      </w:r>
      <w:proofErr w:type="spellEnd"/>
      <w:r>
        <w:rPr>
          <w:rStyle w:val="StyleUnderline"/>
          <w:highlight w:val="yellow"/>
        </w:rPr>
        <w:t xml:space="preserve"> as an </w:t>
      </w:r>
      <w:r>
        <w:rPr>
          <w:rStyle w:val="Emphasis"/>
          <w:highlight w:val="yellow"/>
        </w:rPr>
        <w:t>intellectual resource</w:t>
      </w:r>
      <w:r>
        <w:rPr>
          <w:rStyle w:val="StyleUnderline"/>
          <w:sz w:val="12"/>
        </w:rPr>
        <w:t xml:space="preserve"> </w:t>
      </w:r>
      <w:r>
        <w:rPr>
          <w:rStyle w:val="StyleUnderline"/>
        </w:rPr>
        <w:t xml:space="preserve">for critical legal theory </w:t>
      </w:r>
      <w:r>
        <w:rPr>
          <w:rStyle w:val="StyleUnderline"/>
          <w:highlight w:val="yellow"/>
        </w:rPr>
        <w:t>and</w:t>
      </w:r>
      <w:r>
        <w:rPr>
          <w:rStyle w:val="StyleUnderline"/>
        </w:rPr>
        <w:t xml:space="preserve"> more broadly, as a </w:t>
      </w:r>
      <w:r>
        <w:rPr>
          <w:rStyle w:val="Emphasis"/>
          <w:highlight w:val="yellow"/>
        </w:rPr>
        <w:t>point of departure</w:t>
      </w:r>
      <w:r>
        <w:rPr>
          <w:rStyle w:val="StyleUnderline"/>
          <w:highlight w:val="yellow"/>
        </w:rPr>
        <w:t xml:space="preserve"> for </w:t>
      </w:r>
      <w:r>
        <w:rPr>
          <w:rStyle w:val="Emphasis"/>
          <w:highlight w:val="yellow"/>
        </w:rPr>
        <w:t>political strategies</w:t>
      </w:r>
      <w:r>
        <w:rPr>
          <w:rStyle w:val="StyleUnderline"/>
        </w:rPr>
        <w:t xml:space="preserve"> that</w:t>
      </w:r>
      <w:r>
        <w:rPr>
          <w:rStyle w:val="StyleUnderline"/>
          <w:sz w:val="12"/>
        </w:rPr>
        <w:t xml:space="preserve"> </w:t>
      </w:r>
      <w:r>
        <w:rPr>
          <w:rStyle w:val="StyleUnderline"/>
        </w:rPr>
        <w:t xml:space="preserve">could cause a crisis for </w:t>
      </w:r>
      <w:proofErr w:type="spellStart"/>
      <w:r>
        <w:rPr>
          <w:rStyle w:val="StyleUnderline"/>
        </w:rPr>
        <w:t>globalised</w:t>
      </w:r>
      <w:proofErr w:type="spellEnd"/>
      <w:r>
        <w:rPr>
          <w:rStyle w:val="StyleUnderline"/>
        </w:rPr>
        <w:t xml:space="preserve"> capital</w:t>
      </w:r>
      <w:r>
        <w:rPr>
          <w:sz w:val="10"/>
        </w:rPr>
        <w:t xml:space="preserve">.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w:t>
      </w:r>
      <w:proofErr w:type="spellStart"/>
      <w:r>
        <w:rPr>
          <w:sz w:val="10"/>
        </w:rPr>
        <w:t>Christodoulidis</w:t>
      </w:r>
      <w:proofErr w:type="spellEnd"/>
      <w:r>
        <w:rPr>
          <w:sz w:val="10"/>
        </w:rPr>
        <w:t xml:space="preserve"> departs from the question of colonialism to locus on the operation of capitalism in post-war European states. It is also this bifurcation that I want to question, and rather than a distinction between colonialism and capitalism, to consider how the colonial (as a set of economic and political relations that rely on ideologies of racial difference, and </w:t>
      </w:r>
      <w:proofErr w:type="spellStart"/>
      <w:r>
        <w:rPr>
          <w:sz w:val="10"/>
        </w:rPr>
        <w:t>civilisational</w:t>
      </w:r>
      <w:proofErr w:type="spellEnd"/>
      <w:r>
        <w:rPr>
          <w:sz w:val="10"/>
        </w:rPr>
        <w:t xml:space="preserve"> discourses that emerged during the period of European colonialism) is continually re-written and re-instantiated through a </w:t>
      </w:r>
      <w:proofErr w:type="spellStart"/>
      <w:r>
        <w:rPr>
          <w:sz w:val="10"/>
        </w:rPr>
        <w:t>globalised</w:t>
      </w:r>
      <w:proofErr w:type="spellEnd"/>
      <w:r>
        <w:rPr>
          <w:sz w:val="10"/>
        </w:rPr>
        <w:t xml:space="preserve"> capitalism. As I elaborate in the discussion of the </w:t>
      </w:r>
      <w:proofErr w:type="spellStart"/>
      <w:r>
        <w:rPr>
          <w:sz w:val="10"/>
        </w:rPr>
        <w:t>Salwa</w:t>
      </w:r>
      <w:proofErr w:type="spellEnd"/>
      <w:r>
        <w:rPr>
          <w:sz w:val="10"/>
        </w:rPr>
        <w:t xml:space="preserve"> </w:t>
      </w:r>
      <w:proofErr w:type="spellStart"/>
      <w:r>
        <w:rPr>
          <w:sz w:val="10"/>
        </w:rPr>
        <w:t>Judum</w:t>
      </w:r>
      <w:proofErr w:type="spellEnd"/>
      <w:r>
        <w:rPr>
          <w:sz w:val="10"/>
        </w:rPr>
        <w:t xml:space="preserve">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political conflict at issue. After the Trial: From </w:t>
      </w:r>
      <w:proofErr w:type="spellStart"/>
      <w:r>
        <w:rPr>
          <w:sz w:val="10"/>
        </w:rPr>
        <w:t>Defence</w:t>
      </w:r>
      <w:proofErr w:type="spellEnd"/>
      <w:r>
        <w:rPr>
          <w:sz w:val="10"/>
        </w:rPr>
        <w:t xml:space="preserve"> to Judgement "Les </w:t>
      </w:r>
      <w:proofErr w:type="spellStart"/>
      <w:r>
        <w:rPr>
          <w:sz w:val="10"/>
        </w:rPr>
        <w:t>bons</w:t>
      </w:r>
      <w:proofErr w:type="spellEnd"/>
      <w:r>
        <w:rPr>
          <w:sz w:val="10"/>
        </w:rPr>
        <w:t xml:space="preserve"> </w:t>
      </w:r>
      <w:proofErr w:type="spellStart"/>
      <w:r>
        <w:rPr>
          <w:sz w:val="10"/>
        </w:rPr>
        <w:t>juges</w:t>
      </w:r>
      <w:proofErr w:type="spellEnd"/>
      <w:r>
        <w:rPr>
          <w:sz w:val="10"/>
        </w:rPr>
        <w:t xml:space="preserve">, </w:t>
      </w:r>
      <w:proofErr w:type="spellStart"/>
      <w:r>
        <w:rPr>
          <w:sz w:val="10"/>
        </w:rPr>
        <w:t>comme</w:t>
      </w:r>
      <w:proofErr w:type="spellEnd"/>
      <w:r>
        <w:rPr>
          <w:sz w:val="10"/>
        </w:rPr>
        <w:t xml:space="preserve"> les hero de la </w:t>
      </w:r>
      <w:proofErr w:type="spellStart"/>
      <w:r>
        <w:rPr>
          <w:sz w:val="10"/>
        </w:rPr>
        <w:t>presse</w:t>
      </w:r>
      <w:proofErr w:type="spellEnd"/>
      <w:r>
        <w:rPr>
          <w:sz w:val="10"/>
        </w:rPr>
        <w:t xml:space="preserve"> du </w:t>
      </w:r>
      <w:proofErr w:type="spellStart"/>
      <w:r>
        <w:rPr>
          <w:sz w:val="10"/>
        </w:rPr>
        <w:t>coeur</w:t>
      </w:r>
      <w:proofErr w:type="spellEnd"/>
      <w:r>
        <w:rPr>
          <w:sz w:val="10"/>
        </w:rPr>
        <w:t xml:space="preserve">, </w:t>
      </w:r>
      <w:proofErr w:type="spellStart"/>
      <w:r>
        <w:rPr>
          <w:sz w:val="10"/>
        </w:rPr>
        <w:t>n'existent</w:t>
      </w:r>
      <w:proofErr w:type="spellEnd"/>
      <w:r>
        <w:rPr>
          <w:sz w:val="10"/>
        </w:rPr>
        <w:t xml:space="preserve"> pas."30 In response to a question from Jean </w:t>
      </w:r>
      <w:proofErr w:type="spellStart"/>
      <w:r>
        <w:rPr>
          <w:sz w:val="10"/>
        </w:rPr>
        <w:t>Lapeyrie</w:t>
      </w:r>
      <w:proofErr w:type="spellEnd"/>
      <w:r>
        <w:rPr>
          <w:sz w:val="10"/>
        </w:rPr>
        <w:t xml:space="preserve"> (a member of the Action Committee for Prison- Justice) during a discussion of De La Strategic </w:t>
      </w:r>
      <w:proofErr w:type="spellStart"/>
      <w:r>
        <w:rPr>
          <w:sz w:val="10"/>
        </w:rPr>
        <w:t>Judiciare</w:t>
      </w:r>
      <w:proofErr w:type="spellEnd"/>
      <w:r>
        <w:rPr>
          <w:sz w:val="10"/>
        </w:rPr>
        <w:t xml:space="preserve"> published as the Preface to the second edition, Verges remarks that there are actually effective judges, but that they are effective when forgetting the essence of what it is to be a judge.51 The strategy of rupture is a tactic </w:t>
      </w:r>
      <w:proofErr w:type="spellStart"/>
      <w:r>
        <w:rPr>
          <w:sz w:val="10"/>
        </w:rPr>
        <w:t>utilised</w:t>
      </w:r>
      <w:proofErr w:type="spellEnd"/>
      <w:r>
        <w:rPr>
          <w:sz w:val="10"/>
        </w:rPr>
        <w:t xml:space="preserve"> to subvert the order and structure of a trial; to re-define the very terms upon which the trial is premised. On this view, the judge, charged with the obligation to uphold the rule of law is of course by definition not able to do anything but sustain an unjust political order. In the film Terror'^ Advocate, one is left to wonder about the specificities of the judicial responses to the strategy deployed by Verges. (</w:t>
      </w:r>
      <w:proofErr w:type="spellStart"/>
      <w:r>
        <w:rPr>
          <w:sz w:val="10"/>
        </w:rPr>
        <w:t>Djamila</w:t>
      </w:r>
      <w:proofErr w:type="spellEnd"/>
      <w:r>
        <w:rPr>
          <w:sz w:val="10"/>
        </w:rPr>
        <w:t xml:space="preserve"> </w:t>
      </w:r>
      <w:proofErr w:type="spellStart"/>
      <w:r>
        <w:rPr>
          <w:sz w:val="10"/>
        </w:rPr>
        <w:t>Bouhired</w:t>
      </w:r>
      <w:proofErr w:type="spellEnd"/>
      <w:r>
        <w:rPr>
          <w:sz w:val="10"/>
        </w:rPr>
        <w:t xml:space="preserve">, for instance, was sentenced to death, but as a result of a worldwide media campaign was released from prison in 1962). While I would argue that the judicial response is clearly' not what is at stake in the </w:t>
      </w:r>
      <w:proofErr w:type="spellStart"/>
      <w:r>
        <w:rPr>
          <w:sz w:val="10"/>
        </w:rPr>
        <w:t>ruptural</w:t>
      </w:r>
      <w:proofErr w:type="spellEnd"/>
      <w:r>
        <w:rPr>
          <w:sz w:val="10"/>
        </w:rPr>
        <w:t xml:space="preserve"> </w:t>
      </w:r>
      <w:proofErr w:type="spellStart"/>
      <w:r>
        <w:rPr>
          <w:sz w:val="10"/>
        </w:rPr>
        <w:t>defence</w:t>
      </w:r>
      <w:proofErr w:type="spellEnd"/>
      <w:r>
        <w:rPr>
          <w:sz w:val="10"/>
        </w:rPr>
        <w:t xml:space="preserve">, </w:t>
      </w:r>
      <w:r>
        <w:rPr>
          <w:rStyle w:val="StyleUnderline"/>
          <w:highlight w:val="yellow"/>
        </w:rPr>
        <w:t>I</w:t>
      </w:r>
      <w:r>
        <w:rPr>
          <w:rStyle w:val="StyleUnderline"/>
        </w:rPr>
        <w:t xml:space="preserve"> want to</w:t>
      </w:r>
      <w:r>
        <w:rPr>
          <w:rStyle w:val="StyleUnderline"/>
          <w:sz w:val="12"/>
        </w:rPr>
        <w:t xml:space="preserve"> </w:t>
      </w:r>
      <w:r>
        <w:rPr>
          <w:rStyle w:val="StyleUnderline"/>
          <w:highlight w:val="yellow"/>
        </w:rPr>
        <w:t>consider</w:t>
      </w:r>
      <w:r>
        <w:rPr>
          <w:rStyle w:val="StyleUnderline"/>
        </w:rPr>
        <w:t xml:space="preserve"> the potentiality of the </w:t>
      </w:r>
      <w:r>
        <w:rPr>
          <w:rStyle w:val="Emphasis"/>
          <w:highlight w:val="yellow"/>
        </w:rPr>
        <w:t xml:space="preserve">judgment to be </w:t>
      </w:r>
      <w:proofErr w:type="spellStart"/>
      <w:r>
        <w:rPr>
          <w:rStyle w:val="Emphasis"/>
          <w:highlight w:val="yellow"/>
        </w:rPr>
        <w:t>ruptural</w:t>
      </w:r>
      <w:proofErr w:type="spellEnd"/>
      <w:r>
        <w:rPr>
          <w:rStyle w:val="StyleUnderline"/>
        </w:rPr>
        <w:t xml:space="preserve"> i</w:t>
      </w:r>
      <w:r>
        <w:rPr>
          <w:sz w:val="10"/>
        </w:rPr>
        <w:t xml:space="preserve">n the sense articulated by </w:t>
      </w:r>
      <w:proofErr w:type="spellStart"/>
      <w:r>
        <w:rPr>
          <w:sz w:val="10"/>
        </w:rPr>
        <w:t>Christodoulidis</w:t>
      </w:r>
      <w:proofErr w:type="spellEnd"/>
      <w:r>
        <w:rPr>
          <w:sz w:val="10"/>
        </w:rPr>
        <w:t xml:space="preserve">. </w:t>
      </w:r>
      <w:proofErr w:type="gramStart"/>
      <w:r>
        <w:rPr>
          <w:sz w:val="10"/>
        </w:rPr>
        <w:t>discussed</w:t>
      </w:r>
      <w:proofErr w:type="gramEnd"/>
      <w:r>
        <w:rPr>
          <w:sz w:val="10"/>
        </w:rPr>
        <w:t xml:space="preserve"> above. </w:t>
      </w:r>
      <w:r>
        <w:rPr>
          <w:rStyle w:val="StyleUnderline"/>
          <w:highlight w:val="yellow"/>
        </w:rPr>
        <w:t xml:space="preserve">Exposing a law to its </w:t>
      </w:r>
      <w:r>
        <w:rPr>
          <w:rStyle w:val="Emphasis"/>
          <w:highlight w:val="yellow"/>
        </w:rPr>
        <w:t>own contradictions and violence</w:t>
      </w:r>
      <w:r>
        <w:rPr>
          <w:rStyle w:val="StyleUnderline"/>
          <w:highlight w:val="yellow"/>
        </w:rPr>
        <w:t>,</w:t>
      </w:r>
      <w:r>
        <w:rPr>
          <w:rStyle w:val="StyleUnderline"/>
          <w:sz w:val="12"/>
          <w:highlight w:val="yellow"/>
        </w:rPr>
        <w:t xml:space="preserve"> </w:t>
      </w:r>
      <w:r>
        <w:rPr>
          <w:rStyle w:val="StyleUnderline"/>
          <w:highlight w:val="yellow"/>
        </w:rPr>
        <w:t>revealing the ways in which a</w:t>
      </w:r>
      <w:r>
        <w:rPr>
          <w:rStyle w:val="StyleUnderline"/>
        </w:rPr>
        <w:t xml:space="preserve"> law or </w:t>
      </w:r>
      <w:r>
        <w:rPr>
          <w:rStyle w:val="StyleUnderline"/>
          <w:highlight w:val="yellow"/>
        </w:rPr>
        <w:t>policy</w:t>
      </w:r>
      <w:r>
        <w:rPr>
          <w:rStyle w:val="StyleUnderline"/>
        </w:rPr>
        <w:t xml:space="preserve"> contradicts and </w:t>
      </w:r>
      <w:r>
        <w:rPr>
          <w:rStyle w:val="StyleUnderline"/>
          <w:highlight w:val="yellow"/>
        </w:rPr>
        <w:t>violates</w:t>
      </w:r>
      <w:r>
        <w:rPr>
          <w:rStyle w:val="StyleUnderline"/>
        </w:rPr>
        <w:t xml:space="preserve"> rights to basic political</w:t>
      </w:r>
      <w:r>
        <w:rPr>
          <w:rStyle w:val="StyleUnderline"/>
          <w:sz w:val="12"/>
        </w:rPr>
        <w:t xml:space="preserve"> </w:t>
      </w:r>
      <w:r>
        <w:rPr>
          <w:rStyle w:val="StyleUnderline"/>
          <w:highlight w:val="yellow"/>
        </w:rPr>
        <w:t xml:space="preserve">freedoms, has </w:t>
      </w:r>
      <w:r>
        <w:rPr>
          <w:rStyle w:val="Emphasis"/>
          <w:highlight w:val="yellow"/>
        </w:rPr>
        <w:t>clear political-legal effects and consequences</w:t>
      </w:r>
      <w:r>
        <w:rPr>
          <w:sz w:val="10"/>
        </w:rPr>
        <w:t xml:space="preserve">. Is it possible for members of the judiciary to expose contradictions in the legal order itself, thereby transforming it? Would the redefinition, for instance, of constitutional provisions guaranteeing rights that come into conflict with capitalist development imperatives constitute such a rupture? </w:t>
      </w:r>
      <w:r>
        <w:rPr>
          <w:rStyle w:val="StyleUnderline"/>
        </w:rPr>
        <w:t xml:space="preserve">In my view, the </w:t>
      </w:r>
      <w:r>
        <w:rPr>
          <w:rStyle w:val="StyleUnderline"/>
          <w:highlight w:val="yellow"/>
        </w:rPr>
        <w:t>re-definition</w:t>
      </w:r>
      <w:r>
        <w:rPr>
          <w:rStyle w:val="StyleUnderline"/>
          <w:sz w:val="12"/>
          <w:highlight w:val="yellow"/>
        </w:rPr>
        <w:t xml:space="preserve"> </w:t>
      </w:r>
      <w:r>
        <w:rPr>
          <w:rStyle w:val="StyleUnderline"/>
          <w:highlight w:val="yellow"/>
        </w:rPr>
        <w:t>of</w:t>
      </w:r>
      <w:r>
        <w:rPr>
          <w:rStyle w:val="StyleUnderline"/>
        </w:rPr>
        <w:t xml:space="preserve"> the </w:t>
      </w:r>
      <w:r>
        <w:rPr>
          <w:rStyle w:val="StyleUnderline"/>
          <w:highlight w:val="yellow"/>
        </w:rPr>
        <w:t>limitations on</w:t>
      </w:r>
      <w:r>
        <w:rPr>
          <w:rStyle w:val="StyleUnderline"/>
        </w:rPr>
        <w:t xml:space="preserve"> the </w:t>
      </w:r>
      <w:r>
        <w:rPr>
          <w:rStyle w:val="StyleUnderline"/>
          <w:highlight w:val="yellow"/>
        </w:rPr>
        <w:t>guarantees of</w:t>
      </w:r>
      <w:r>
        <w:rPr>
          <w:rStyle w:val="StyleUnderline"/>
        </w:rPr>
        <w:t xml:space="preserve"> individual and group </w:t>
      </w:r>
      <w:r>
        <w:rPr>
          <w:rStyle w:val="StyleUnderline"/>
          <w:highlight w:val="yellow"/>
        </w:rPr>
        <w:t>freedom that are</w:t>
      </w:r>
      <w:r>
        <w:rPr>
          <w:rStyle w:val="StyleUnderline"/>
        </w:rPr>
        <w:t xml:space="preserve"> inevitably and</w:t>
      </w:r>
      <w:r>
        <w:rPr>
          <w:rStyle w:val="StyleUnderline"/>
          <w:sz w:val="12"/>
        </w:rPr>
        <w:t xml:space="preserve"> </w:t>
      </w:r>
      <w:r>
        <w:rPr>
          <w:rStyle w:val="StyleUnderline"/>
        </w:rPr>
        <w:t xml:space="preserve">invariably </w:t>
      </w:r>
      <w:proofErr w:type="spellStart"/>
      <w:r>
        <w:rPr>
          <w:rStyle w:val="StyleUnderline"/>
          <w:highlight w:val="yellow"/>
        </w:rPr>
        <w:t>utilised</w:t>
      </w:r>
      <w:proofErr w:type="spellEnd"/>
      <w:r>
        <w:rPr>
          <w:rStyle w:val="StyleUnderline"/>
          <w:highlight w:val="yellow"/>
        </w:rPr>
        <w:t xml:space="preserve"> to justify state repression</w:t>
      </w:r>
      <w:r>
        <w:rPr>
          <w:rStyle w:val="StyleUnderline"/>
        </w:rPr>
        <w:t xml:space="preserve"> </w:t>
      </w:r>
      <w:r>
        <w:rPr>
          <w:sz w:val="10"/>
        </w:rPr>
        <w:t xml:space="preserve">of rights </w:t>
      </w:r>
      <w:r>
        <w:rPr>
          <w:rStyle w:val="StyleUnderline"/>
          <w:highlight w:val="yellow"/>
        </w:rPr>
        <w:t xml:space="preserve">in </w:t>
      </w:r>
      <w:proofErr w:type="spellStart"/>
      <w:r>
        <w:rPr>
          <w:rStyle w:val="StyleUnderline"/>
          <w:highlight w:val="yellow"/>
        </w:rPr>
        <w:t>favour</w:t>
      </w:r>
      <w:proofErr w:type="spellEnd"/>
      <w:r>
        <w:rPr>
          <w:rStyle w:val="StyleUnderline"/>
          <w:highlight w:val="yellow"/>
        </w:rPr>
        <w:t xml:space="preserve"> of</w:t>
      </w:r>
      <w:r>
        <w:rPr>
          <w:rStyle w:val="StyleUnderline"/>
        </w:rPr>
        <w:t xml:space="preserve"> </w:t>
      </w:r>
      <w:r>
        <w:rPr>
          <w:sz w:val="10"/>
        </w:rPr>
        <w:t xml:space="preserve">capitalist development imperatives, </w:t>
      </w:r>
      <w:r>
        <w:rPr>
          <w:rStyle w:val="Emphasis"/>
          <w:highlight w:val="yellow"/>
        </w:rPr>
        <w:t>security</w:t>
      </w:r>
      <w:r>
        <w:rPr>
          <w:rStyle w:val="StyleUnderline"/>
          <w:highlight w:val="yellow"/>
        </w:rPr>
        <w:t xml:space="preserve">, or </w:t>
      </w:r>
      <w:r>
        <w:rPr>
          <w:rStyle w:val="Emphasis"/>
          <w:highlight w:val="yellow"/>
        </w:rPr>
        <w:t>colonial settlement have the potential to contribute to</w:t>
      </w:r>
      <w:r>
        <w:rPr>
          <w:rStyle w:val="Emphasis"/>
        </w:rPr>
        <w:t xml:space="preserve"> the </w:t>
      </w:r>
      <w:r>
        <w:rPr>
          <w:rStyle w:val="Emphasis"/>
          <w:highlight w:val="yellow"/>
        </w:rPr>
        <w:t>re-creation of</w:t>
      </w:r>
      <w:r>
        <w:rPr>
          <w:rStyle w:val="Emphasis"/>
          <w:sz w:val="12"/>
          <w:highlight w:val="yellow"/>
        </w:rPr>
        <w:t xml:space="preserve"> </w:t>
      </w:r>
      <w:r>
        <w:rPr>
          <w:rStyle w:val="Emphasis"/>
          <w:highlight w:val="yellow"/>
        </w:rPr>
        <w:t>political orders that could be more just</w:t>
      </w:r>
      <w:r>
        <w:rPr>
          <w:rStyle w:val="Emphasis"/>
        </w:rPr>
        <w:t xml:space="preserve"> and democratic</w:t>
      </w:r>
      <w:r>
        <w:rPr>
          <w:sz w:val="10"/>
        </w:rPr>
        <w:t xml:space="preserve">. </w:t>
      </w:r>
      <w:r>
        <w:rPr>
          <w:rStyle w:val="StyleUnderline"/>
          <w:highlight w:val="yellow"/>
        </w:rPr>
        <w:t>We may</w:t>
      </w:r>
      <w:r>
        <w:rPr>
          <w:rStyle w:val="StyleUnderline"/>
        </w:rPr>
        <w:t xml:space="preserve"> be reluctant to ever claim a judgment as </w:t>
      </w:r>
      <w:proofErr w:type="spellStart"/>
      <w:r>
        <w:rPr>
          <w:rStyle w:val="StyleUnderline"/>
        </w:rPr>
        <w:t>ruptural</w:t>
      </w:r>
      <w:proofErr w:type="spellEnd"/>
      <w:r>
        <w:rPr>
          <w:rStyle w:val="StyleUnderline"/>
        </w:rPr>
        <w:t xml:space="preserve"> out of </w:t>
      </w:r>
      <w:r>
        <w:rPr>
          <w:rStyle w:val="StyleUnderline"/>
          <w:highlight w:val="yellow"/>
        </w:rPr>
        <w:t>fear</w:t>
      </w:r>
      <w:r>
        <w:rPr>
          <w:rStyle w:val="StyleUnderline"/>
        </w:rPr>
        <w:t xml:space="preserve"> that </w:t>
      </w:r>
      <w:r>
        <w:rPr>
          <w:rStyle w:val="StyleUnderline"/>
          <w:highlight w:val="yellow"/>
        </w:rPr>
        <w:t>it would contaminate</w:t>
      </w:r>
      <w:r>
        <w:rPr>
          <w:rStyle w:val="StyleUnderline"/>
          <w:sz w:val="12"/>
        </w:rPr>
        <w:t xml:space="preserve"> </w:t>
      </w:r>
      <w:r>
        <w:rPr>
          <w:rStyle w:val="StyleUnderline"/>
        </w:rPr>
        <w:t xml:space="preserve">the radical nature of </w:t>
      </w:r>
      <w:r>
        <w:rPr>
          <w:rStyle w:val="StyleUnderline"/>
          <w:highlight w:val="yellow"/>
        </w:rPr>
        <w:t>this form of immanent critique</w:t>
      </w:r>
      <w:r>
        <w:rPr>
          <w:sz w:val="10"/>
        </w:rPr>
        <w:t xml:space="preserve">. </w:t>
      </w:r>
      <w:r>
        <w:rPr>
          <w:rStyle w:val="StyleUnderline"/>
        </w:rPr>
        <w:t xml:space="preserve">Is to describe a judgment as </w:t>
      </w:r>
      <w:proofErr w:type="spellStart"/>
      <w:r>
        <w:rPr>
          <w:rStyle w:val="StyleUnderline"/>
        </w:rPr>
        <w:t>ruptural</w:t>
      </w:r>
      <w:proofErr w:type="spellEnd"/>
      <w:r>
        <w:rPr>
          <w:rStyle w:val="StyleUnderline"/>
        </w:rPr>
        <w:t xml:space="preserve"> to</w:t>
      </w:r>
      <w:r>
        <w:rPr>
          <w:rStyle w:val="StyleUnderline"/>
          <w:sz w:val="12"/>
        </w:rPr>
        <w:t xml:space="preserve"> </w:t>
      </w:r>
      <w:r>
        <w:rPr>
          <w:rStyle w:val="StyleUnderline"/>
        </w:rPr>
        <w:t>belie the impossibility of justice,</w:t>
      </w:r>
      <w:r>
        <w:rPr>
          <w:sz w:val="10"/>
        </w:rPr>
        <w:t xml:space="preserve"> the aporia that confronts every moment of judicial decision- making?</w:t>
      </w:r>
      <w:r>
        <w:rPr>
          <w:rStyle w:val="StyleUnderline"/>
        </w:rPr>
        <w:t xml:space="preserve"> I</w:t>
      </w:r>
      <w:r>
        <w:rPr>
          <w:sz w:val="10"/>
        </w:rPr>
        <w:t xml:space="preserve"> </w:t>
      </w:r>
      <w:r>
        <w:rPr>
          <w:rStyle w:val="Emphasis"/>
        </w:rPr>
        <w:t xml:space="preserve">want to suggest that </w:t>
      </w:r>
      <w:r>
        <w:rPr>
          <w:rStyle w:val="Emphasis"/>
          <w:highlight w:val="yellow"/>
        </w:rPr>
        <w:t>it is impossible to maintain such a pure position in relation to law,</w:t>
      </w:r>
      <w:r>
        <w:rPr>
          <w:rStyle w:val="Emphasis"/>
          <w:sz w:val="12"/>
        </w:rPr>
        <w:t xml:space="preserve"> </w:t>
      </w:r>
      <w:r>
        <w:rPr>
          <w:rStyle w:val="Emphasis"/>
        </w:rPr>
        <w:t xml:space="preserve">particularly </w:t>
      </w:r>
      <w:r>
        <w:rPr>
          <w:rStyle w:val="Emphasis"/>
          <w:highlight w:val="yellow"/>
        </w:rPr>
        <w:t>given its capacity</w:t>
      </w:r>
      <w:r>
        <w:rPr>
          <w:sz w:val="10"/>
        </w:rPr>
        <w:t xml:space="preserve"> (</w:t>
      </w:r>
      <w:r>
        <w:rPr>
          <w:rStyle w:val="StyleUnderline"/>
        </w:rPr>
        <w:t>analogous to that of capital itself</w:t>
      </w:r>
      <w:r>
        <w:rPr>
          <w:sz w:val="10"/>
        </w:rPr>
        <w:t xml:space="preserve">) </w:t>
      </w:r>
      <w:r>
        <w:rPr>
          <w:rStyle w:val="Emphasis"/>
          <w:highlight w:val="yellow"/>
        </w:rPr>
        <w:t>for reinvention</w:t>
      </w:r>
      <w:r>
        <w:rPr>
          <w:sz w:val="10"/>
        </w:rPr>
        <w:t xml:space="preserve">. Thus, </w:t>
      </w:r>
      <w:r>
        <w:rPr>
          <w:rStyle w:val="StyleUnderline"/>
          <w:highlight w:val="yellow"/>
        </w:rPr>
        <w:t>I</w:t>
      </w:r>
      <w:r>
        <w:rPr>
          <w:rStyle w:val="StyleUnderline"/>
        </w:rPr>
        <w:t xml:space="preserve"> </w:t>
      </w:r>
      <w:r>
        <w:rPr>
          <w:sz w:val="10"/>
        </w:rPr>
        <w:t>want to</w:t>
      </w:r>
      <w:r>
        <w:rPr>
          <w:rStyle w:val="StyleUnderline"/>
          <w:sz w:val="12"/>
        </w:rPr>
        <w:t xml:space="preserve"> </w:t>
      </w:r>
      <w:r>
        <w:rPr>
          <w:rStyle w:val="StyleUnderline"/>
          <w:highlight w:val="yellow"/>
        </w:rPr>
        <w:t>explore</w:t>
      </w:r>
      <w:r>
        <w:rPr>
          <w:sz w:val="10"/>
        </w:rPr>
        <w:t xml:space="preserve"> the</w:t>
      </w:r>
      <w:r>
        <w:rPr>
          <w:rStyle w:val="StyleUnderline"/>
        </w:rPr>
        <w:t xml:space="preserve"> </w:t>
      </w:r>
      <w:r>
        <w:rPr>
          <w:rStyle w:val="StyleUnderline"/>
          <w:highlight w:val="yellow"/>
        </w:rPr>
        <w:t>potential</w:t>
      </w:r>
      <w:r>
        <w:rPr>
          <w:sz w:val="10"/>
        </w:rPr>
        <w:t xml:space="preserve"> for judges </w:t>
      </w:r>
      <w:r>
        <w:rPr>
          <w:rStyle w:val="StyleUnderline"/>
          <w:highlight w:val="yellow"/>
        </w:rPr>
        <w:t>to subvert</w:t>
      </w:r>
      <w:r>
        <w:rPr>
          <w:rStyle w:val="StyleUnderline"/>
        </w:rPr>
        <w:t xml:space="preserve"> </w:t>
      </w:r>
      <w:r>
        <w:rPr>
          <w:rStyle w:val="StyleUnderline"/>
          <w:highlight w:val="yellow"/>
        </w:rPr>
        <w:t xml:space="preserve">state violence engendered by </w:t>
      </w:r>
      <w:r>
        <w:rPr>
          <w:rStyle w:val="Emphasis"/>
          <w:highlight w:val="yellow"/>
        </w:rPr>
        <w:t>particular forms of</w:t>
      </w:r>
      <w:r>
        <w:rPr>
          <w:rStyle w:val="Emphasis"/>
          <w:sz w:val="12"/>
        </w:rPr>
        <w:t xml:space="preserve"> </w:t>
      </w:r>
      <w:r>
        <w:rPr>
          <w:rStyle w:val="Emphasis"/>
        </w:rPr>
        <w:t xml:space="preserve">political and economic </w:t>
      </w:r>
      <w:r>
        <w:rPr>
          <w:rStyle w:val="Emphasis"/>
          <w:highlight w:val="yellow"/>
        </w:rPr>
        <w:t>dispossession, through the act of judgment</w:t>
      </w:r>
      <w:r>
        <w:rPr>
          <w:rStyle w:val="Emphasis"/>
        </w:rPr>
        <w:t>.</w:t>
      </w:r>
      <w:r>
        <w:rPr>
          <w:sz w:val="10"/>
        </w:rPr>
        <w:t xml:space="preserve"> In my view, </w:t>
      </w:r>
      <w:r>
        <w:rPr>
          <w:rStyle w:val="Emphasis"/>
        </w:rPr>
        <w:t>basic rights protected by constitutional guarantees</w:t>
      </w:r>
      <w:r>
        <w:rPr>
          <w:rStyle w:val="StyleUnderline"/>
        </w:rPr>
        <w:t xml:space="preserve"> </w:t>
      </w:r>
      <w:r>
        <w:rPr>
          <w:sz w:val="10"/>
        </w:rPr>
        <w:t xml:space="preserve">(as in the Indian case) </w:t>
      </w:r>
      <w:r>
        <w:rPr>
          <w:rStyle w:val="StyleUnderline"/>
        </w:rPr>
        <w:t>have been so compromised in the</w:t>
      </w:r>
      <w:r>
        <w:rPr>
          <w:rStyle w:val="StyleUnderline"/>
          <w:sz w:val="12"/>
        </w:rPr>
        <w:t xml:space="preserve"> </w:t>
      </w:r>
      <w:r>
        <w:rPr>
          <w:rStyle w:val="StyleUnderline"/>
        </w:rPr>
        <w:t>interests of big business</w:t>
      </w:r>
      <w:r>
        <w:rPr>
          <w:sz w:val="10"/>
        </w:rPr>
        <w:t xml:space="preserve"> and development imperatives, th</w:t>
      </w:r>
      <w:r>
        <w:rPr>
          <w:rStyle w:val="StyleUnderline"/>
        </w:rPr>
        <w:t xml:space="preserve">at </w:t>
      </w:r>
      <w:r>
        <w:rPr>
          <w:rStyle w:val="Emphasis"/>
          <w:highlight w:val="yellow"/>
        </w:rPr>
        <w:t>re-defining rights</w:t>
      </w:r>
      <w:r>
        <w:rPr>
          <w:rStyle w:val="StyleUnderline"/>
        </w:rPr>
        <w:t xml:space="preserve"> to equality, dignity</w:t>
      </w:r>
      <w:r>
        <w:rPr>
          <w:rStyle w:val="StyleUnderline"/>
          <w:sz w:val="12"/>
        </w:rPr>
        <w:t xml:space="preserve"> </w:t>
      </w:r>
      <w:r>
        <w:rPr>
          <w:rStyle w:val="StyleUnderline"/>
        </w:rPr>
        <w:t xml:space="preserve">and security of person, and subverting the interests of the state-corporate nexus </w:t>
      </w:r>
      <w:r>
        <w:rPr>
          <w:rStyle w:val="StyleUnderline"/>
          <w:highlight w:val="yellow"/>
        </w:rPr>
        <w:t>is</w:t>
      </w:r>
      <w:r>
        <w:rPr>
          <w:rStyle w:val="StyleUnderline"/>
        </w:rPr>
        <w:t xml:space="preserve"> potentially</w:t>
      </w:r>
      <w:r>
        <w:rPr>
          <w:rStyle w:val="StyleUnderline"/>
          <w:sz w:val="12"/>
        </w:rPr>
        <w:t xml:space="preserve"> </w:t>
      </w:r>
      <w:proofErr w:type="spellStart"/>
      <w:r>
        <w:rPr>
          <w:rStyle w:val="StyleUnderline"/>
          <w:highlight w:val="yellow"/>
        </w:rPr>
        <w:t>ruptural</w:t>
      </w:r>
      <w:proofErr w:type="spellEnd"/>
      <w:r>
        <w:rPr>
          <w:rStyle w:val="StyleUnderline"/>
        </w:rPr>
        <w:t>, in the sense of causing a crisis for discrete tentacles of global capitalism.</w:t>
      </w:r>
      <w:r>
        <w:rPr>
          <w:rStyle w:val="StyleUnderline"/>
          <w:sz w:val="12"/>
        </w:rPr>
        <w:t xml:space="preserve"> </w:t>
      </w:r>
      <w:r>
        <w:rPr>
          <w:sz w:val="10"/>
        </w:rPr>
        <w:t xml:space="preserve">At this juncture, we may want to explicitly account for the specific differences between criminal </w:t>
      </w:r>
      <w:proofErr w:type="spellStart"/>
      <w:r>
        <w:rPr>
          <w:sz w:val="10"/>
        </w:rPr>
        <w:t>defence</w:t>
      </w:r>
      <w:proofErr w:type="spellEnd"/>
      <w:r>
        <w:rPr>
          <w:sz w:val="10"/>
        </w:rPr>
        <w:t xml:space="preserve"> cases and Verges' basic tactic, which is to challenge the very jurisdiction of the court to adjudicate, to define the act of resistance as a criminal one and constitutional challenges to the violation of rights in cases such as </w:t>
      </w:r>
      <w:proofErr w:type="spellStart"/>
      <w:r>
        <w:rPr>
          <w:sz w:val="10"/>
        </w:rPr>
        <w:t>Salwa</w:t>
      </w:r>
      <w:proofErr w:type="spellEnd"/>
      <w:r>
        <w:rPr>
          <w:sz w:val="10"/>
        </w:rPr>
        <w:t xml:space="preserve"> </w:t>
      </w:r>
      <w:proofErr w:type="spellStart"/>
      <w:r>
        <w:rPr>
          <w:sz w:val="10"/>
        </w:rPr>
        <w:t>Judum</w:t>
      </w:r>
      <w:proofErr w:type="spellEnd"/>
      <w:r>
        <w:rPr>
          <w:sz w:val="10"/>
        </w:rPr>
        <w:t xml:space="preserve">. </w:t>
      </w:r>
      <w:r>
        <w:rPr>
          <w:rStyle w:val="StyleUnderline"/>
        </w:rPr>
        <w:t xml:space="preserve">While one tactic seeks to </w:t>
      </w:r>
      <w:r>
        <w:rPr>
          <w:rStyle w:val="Emphasis"/>
        </w:rPr>
        <w:t>render the illegitimacy</w:t>
      </w:r>
      <w:r>
        <w:rPr>
          <w:rStyle w:val="Emphasis"/>
          <w:sz w:val="12"/>
        </w:rPr>
        <w:t xml:space="preserve"> </w:t>
      </w:r>
      <w:r>
        <w:rPr>
          <w:rStyle w:val="Emphasis"/>
        </w:rPr>
        <w:t>of the colonial state bare in its confrontation with anti-colonial resistance, the other is a tactic</w:t>
      </w:r>
      <w:r>
        <w:rPr>
          <w:rStyle w:val="Emphasis"/>
          <w:sz w:val="12"/>
        </w:rPr>
        <w:t xml:space="preserve"> </w:t>
      </w:r>
      <w:r>
        <w:rPr>
          <w:rStyle w:val="Emphasis"/>
        </w:rPr>
        <w:t>used to re-define the terms upon which political dissent and resistance take place within the</w:t>
      </w:r>
      <w:r>
        <w:rPr>
          <w:rStyle w:val="Emphasis"/>
          <w:sz w:val="12"/>
        </w:rPr>
        <w:t xml:space="preserve"> </w:t>
      </w:r>
      <w:r>
        <w:rPr>
          <w:rStyle w:val="Emphasis"/>
        </w:rPr>
        <w:t>constitutional bounds of the post-colonial state.</w:t>
      </w:r>
      <w:r>
        <w:rPr>
          <w:sz w:val="10"/>
        </w:rPr>
        <w:t xml:space="preserve"> </w:t>
      </w:r>
      <w:r>
        <w:rPr>
          <w:rStyle w:val="Emphasis"/>
        </w:rPr>
        <w:t>These two strategies appear to be each other's</w:t>
      </w:r>
      <w:r>
        <w:rPr>
          <w:rStyle w:val="Emphasis"/>
          <w:sz w:val="12"/>
        </w:rPr>
        <w:t xml:space="preserve"> </w:t>
      </w:r>
      <w:r>
        <w:rPr>
          <w:rStyle w:val="Emphasis"/>
        </w:rPr>
        <w:t>opposite</w:t>
      </w:r>
      <w:r>
        <w:rPr>
          <w:sz w:val="10"/>
        </w:rPr>
        <w:t xml:space="preserve">; one challenges the legitimacy of the state itself through refusing the jurisdiction of the court to </w:t>
      </w:r>
      <w:proofErr w:type="spellStart"/>
      <w:r>
        <w:rPr>
          <w:sz w:val="10"/>
        </w:rPr>
        <w:t>criminalise</w:t>
      </w:r>
      <w:proofErr w:type="spellEnd"/>
      <w:r>
        <w:rPr>
          <w:sz w:val="10"/>
        </w:rPr>
        <w:t xml:space="preserve"> freedom fighters, while </w:t>
      </w:r>
      <w:r>
        <w:rPr>
          <w:rStyle w:val="StyleUnderline"/>
        </w:rPr>
        <w:t>the other calls on the judiciary to hold the state to</w:t>
      </w:r>
      <w:r>
        <w:rPr>
          <w:rStyle w:val="StyleUnderline"/>
          <w:sz w:val="12"/>
        </w:rPr>
        <w:t xml:space="preserve"> </w:t>
      </w:r>
      <w:r>
        <w:rPr>
          <w:rStyle w:val="StyleUnderline"/>
        </w:rPr>
        <w:t xml:space="preserve">account for </w:t>
      </w:r>
      <w:proofErr w:type="spellStart"/>
      <w:r>
        <w:rPr>
          <w:rStyle w:val="StyleUnderline"/>
        </w:rPr>
        <w:t>criminalising</w:t>
      </w:r>
      <w:proofErr w:type="spellEnd"/>
      <w:r>
        <w:rPr>
          <w:rStyle w:val="StyleUnderline"/>
        </w:rPr>
        <w:t xml:space="preserve"> and violating the rights of its citizens to engage in political acts of</w:t>
      </w:r>
      <w:r>
        <w:rPr>
          <w:rStyle w:val="StyleUnderline"/>
          <w:sz w:val="12"/>
        </w:rPr>
        <w:t xml:space="preserve"> </w:t>
      </w:r>
      <w:r>
        <w:rPr>
          <w:rStyle w:val="StyleUnderline"/>
        </w:rPr>
        <w:t>dissent and resistance</w:t>
      </w:r>
      <w:r>
        <w:rPr>
          <w:sz w:val="10"/>
        </w:rPr>
        <w:t xml:space="preserve">. However, </w:t>
      </w:r>
      <w:r>
        <w:rPr>
          <w:rStyle w:val="StyleUnderline"/>
        </w:rPr>
        <w:t>the common thread that situates these strategies within a singular political framework is the fundamental challenge they pose to the state's monopoly over defining the terms upon which anti-colonial and anti-capitalist political action takes place.</w:t>
      </w:r>
    </w:p>
    <w:p w:rsidR="00614A71" w:rsidRPr="008E370E" w:rsidRDefault="00614A71" w:rsidP="00614A71">
      <w:pPr>
        <w:pStyle w:val="Heading4"/>
        <w:rPr>
          <w:rFonts w:cs="Arial"/>
        </w:rPr>
      </w:pPr>
      <w:r>
        <w:rPr>
          <w:rFonts w:cs="Arial"/>
        </w:rPr>
        <w:t xml:space="preserve">Their theory is ahistorical and essentializing </w:t>
      </w:r>
    </w:p>
    <w:p w:rsidR="00614A71" w:rsidRPr="00AC5B25" w:rsidRDefault="00614A71" w:rsidP="00614A71">
      <w:r w:rsidRPr="008E370E">
        <w:rPr>
          <w:rStyle w:val="Style13ptBold"/>
        </w:rPr>
        <w:t>Svirsky 16</w:t>
      </w:r>
      <w:r w:rsidRPr="008E370E">
        <w:t xml:space="preserve"> —</w:t>
      </w:r>
      <w:r w:rsidRPr="00AC5B25">
        <w:t>senior lecturer, International Studies in the School of Humanities and Social Inquiry, and Faculty of Law, Humanities and the Arts, University of Wollongong, Ph.D., M.A. Political Science, University of Haifa, B.A. Physics</w:t>
      </w:r>
    </w:p>
    <w:p w:rsidR="00614A71" w:rsidRPr="00AC5B25" w:rsidRDefault="00614A71" w:rsidP="00614A71">
      <w:proofErr w:type="gramStart"/>
      <w:r>
        <w:t>(</w:t>
      </w:r>
      <w:r w:rsidRPr="00AC5B25">
        <w:t xml:space="preserve"> Marcelo</w:t>
      </w:r>
      <w:proofErr w:type="gramEnd"/>
      <w:r w:rsidRPr="00AC5B25">
        <w:t xml:space="preserve"> Svirsky, Technion, Israel Institute of Technology, “Resistance is a structure not an event,” Settler Colonial Studies, 7(1), 2016, DOI 10.1080/2201473X.2016.1141462, p.4-7)</w:t>
      </w:r>
    </w:p>
    <w:p w:rsidR="00614A71" w:rsidRPr="00AC5B25" w:rsidRDefault="00614A71" w:rsidP="00614A71">
      <w:r w:rsidRPr="00AC5B25">
        <w:t>Wolfe’s position on the issue of resistance, I suspect, encompasses more preoccupations than how to respond to the white appropriation of indigenous discourses. According to Wolfe</w:t>
      </w:r>
      <w:r w:rsidRPr="00AC5B25">
        <w:rPr>
          <w:rStyle w:val="StyleUnderline"/>
        </w:rPr>
        <w:t>, ‘Indigenous resistance has been a constant feature of the entire settler-colonial era’</w:t>
      </w:r>
      <w:r w:rsidRPr="00AC5B25">
        <w:t>, and therefore</w:t>
      </w:r>
      <w:r w:rsidRPr="00AC5B25">
        <w:rPr>
          <w:rStyle w:val="StyleUnderline"/>
        </w:rPr>
        <w:t>, ‘in generating its own resistance, settler-colonial power also contains it’</w:t>
      </w:r>
      <w:proofErr w:type="gramStart"/>
      <w:r w:rsidRPr="00AC5B25">
        <w:t>.23</w:t>
      </w:r>
      <w:proofErr w:type="gramEnd"/>
      <w:r w:rsidRPr="00AC5B25">
        <w:t xml:space="preserve"> Wolfe conceives resistance, it seems, in a Newtonian fashion, as a necessarily reactive force that is always responding to the constraints of power and is thus quickly re-appropriated</w:t>
      </w:r>
      <w:r w:rsidRPr="00AC5B25">
        <w:rPr>
          <w:rStyle w:val="StyleUnderline"/>
        </w:rPr>
        <w:t xml:space="preserve">. In adopting this conception, we risk conceiving no outside to </w:t>
      </w:r>
      <w:r w:rsidRPr="00AC5B25">
        <w:rPr>
          <w:rStyle w:val="StyleUnderline"/>
          <w:highlight w:val="cyan"/>
        </w:rPr>
        <w:t>settler colonial power</w:t>
      </w:r>
      <w:r w:rsidRPr="00AC5B25">
        <w:rPr>
          <w:rStyle w:val="StyleUnderline"/>
        </w:rPr>
        <w:t>.</w:t>
      </w:r>
      <w:r w:rsidRPr="00AC5B25">
        <w:t xml:space="preserve"> Thus, </w:t>
      </w:r>
      <w:r w:rsidRPr="00AC5B25">
        <w:rPr>
          <w:rStyle w:val="StyleUnderline"/>
        </w:rPr>
        <w:t xml:space="preserve">oppression and domination in all their forms and shapes </w:t>
      </w:r>
      <w:r w:rsidRPr="00AC5B25">
        <w:rPr>
          <w:rStyle w:val="StyleUnderline"/>
          <w:highlight w:val="cyan"/>
        </w:rPr>
        <w:t>are given explanatory monopoly replicating</w:t>
      </w:r>
      <w:r w:rsidRPr="00AC5B25">
        <w:rPr>
          <w:rStyle w:val="StyleUnderline"/>
        </w:rPr>
        <w:t xml:space="preserve"> their </w:t>
      </w:r>
      <w:r w:rsidRPr="00AC5B25">
        <w:rPr>
          <w:rStyle w:val="StyleUnderline"/>
          <w:highlight w:val="cyan"/>
        </w:rPr>
        <w:t>omnipresence</w:t>
      </w:r>
      <w:r w:rsidRPr="00AC5B25">
        <w:rPr>
          <w:rStyle w:val="StyleUnderline"/>
        </w:rPr>
        <w:t xml:space="preserve"> in the shaping and managing of life</w:t>
      </w:r>
      <w:r w:rsidRPr="00AC5B25">
        <w:t xml:space="preserve">. Yet, importantly, since Wolfe does not place an emphasis on the study of resistance, this position prompted a lively debate on the ways the strategies of resistance and survival of those subjected to settler colonial domination should be investigated. </w:t>
      </w:r>
      <w:r w:rsidRPr="00AC5B25">
        <w:rPr>
          <w:rStyle w:val="StyleUnderline"/>
        </w:rPr>
        <w:t>The implications this scholarly debate has for our understanding of reality in settler societies</w:t>
      </w:r>
      <w:r w:rsidRPr="00AC5B25">
        <w:t>, and for potentially transformative political work</w:t>
      </w:r>
      <w:r w:rsidRPr="00AC5B25">
        <w:rPr>
          <w:rStyle w:val="StyleUnderline"/>
        </w:rPr>
        <w:t>, can hardly be overstated</w:t>
      </w:r>
      <w:r w:rsidRPr="00AC5B25">
        <w:t xml:space="preserve">. As </w:t>
      </w:r>
      <w:proofErr w:type="spellStart"/>
      <w:r w:rsidRPr="00AC5B25">
        <w:t>Macoun</w:t>
      </w:r>
      <w:proofErr w:type="spellEnd"/>
      <w:r w:rsidRPr="00AC5B25">
        <w:t xml:space="preserve"> and </w:t>
      </w:r>
      <w:proofErr w:type="spellStart"/>
      <w:r w:rsidRPr="00AC5B25">
        <w:t>Strakosch</w:t>
      </w:r>
      <w:proofErr w:type="spellEnd"/>
      <w:r w:rsidRPr="00AC5B25">
        <w:t xml:space="preserve"> note, the critique of Wolfe’s paradigm </w:t>
      </w:r>
      <w:proofErr w:type="spellStart"/>
      <w:r w:rsidRPr="00AC5B25">
        <w:t>centres</w:t>
      </w:r>
      <w:proofErr w:type="spellEnd"/>
      <w:r w:rsidRPr="00AC5B25">
        <w:t xml:space="preserve"> on its ‘failure to take resistance seriously or to see subjects as sites of freedom and innovation’</w:t>
      </w:r>
      <w:proofErr w:type="gramStart"/>
      <w:r w:rsidRPr="00AC5B25">
        <w:t>.24</w:t>
      </w:r>
      <w:proofErr w:type="gramEnd"/>
      <w:r w:rsidRPr="00AC5B25">
        <w:t xml:space="preserve"> And as they add: </w:t>
      </w:r>
      <w:r w:rsidRPr="00AC5B25">
        <w:rPr>
          <w:rStyle w:val="StyleUnderline"/>
        </w:rPr>
        <w:t>‘</w:t>
      </w:r>
      <w:r w:rsidRPr="00AC5B25">
        <w:rPr>
          <w:rStyle w:val="StyleUnderline"/>
          <w:highlight w:val="cyan"/>
        </w:rPr>
        <w:t>By emphasizing continuities</w:t>
      </w:r>
      <w:r w:rsidRPr="00AC5B25">
        <w:rPr>
          <w:rStyle w:val="StyleUnderline"/>
        </w:rPr>
        <w:t xml:space="preserve"> in colonial relationships </w:t>
      </w:r>
      <w:r w:rsidRPr="00AC5B25">
        <w:rPr>
          <w:rStyle w:val="StyleUnderline"/>
          <w:highlight w:val="cyan"/>
        </w:rPr>
        <w:t>between</w:t>
      </w:r>
      <w:r w:rsidRPr="00AC5B25">
        <w:rPr>
          <w:rStyle w:val="StyleUnderline"/>
        </w:rPr>
        <w:t xml:space="preserve"> the </w:t>
      </w:r>
      <w:r w:rsidRPr="00AC5B25">
        <w:rPr>
          <w:rStyle w:val="StyleUnderline"/>
          <w:highlight w:val="cyan"/>
        </w:rPr>
        <w:t>past and</w:t>
      </w:r>
      <w:r w:rsidRPr="00AC5B25">
        <w:rPr>
          <w:rStyle w:val="StyleUnderline"/>
        </w:rPr>
        <w:t xml:space="preserve"> the </w:t>
      </w:r>
      <w:r w:rsidRPr="00AC5B25">
        <w:rPr>
          <w:rStyle w:val="StyleUnderline"/>
          <w:highlight w:val="cyan"/>
        </w:rPr>
        <w:t>present,</w:t>
      </w:r>
      <w:r w:rsidRPr="00AC5B25">
        <w:rPr>
          <w:highlight w:val="cyan"/>
        </w:rPr>
        <w:t xml:space="preserve"> </w:t>
      </w:r>
      <w:r w:rsidRPr="00AC5B25">
        <w:t>SCT [</w:t>
      </w:r>
      <w:r w:rsidRPr="00AC5B25">
        <w:rPr>
          <w:rStyle w:val="StyleUnderline"/>
          <w:highlight w:val="cyan"/>
        </w:rPr>
        <w:t>settler colonial theory]</w:t>
      </w:r>
      <w:r w:rsidRPr="00AC5B25">
        <w:t xml:space="preserve"> </w:t>
      </w:r>
      <w:r w:rsidRPr="00AC5B25">
        <w:rPr>
          <w:rStyle w:val="StyleUnderline"/>
          <w:highlight w:val="cyan"/>
        </w:rPr>
        <w:t>can depict colonization as structurally</w:t>
      </w:r>
      <w:r w:rsidRPr="00AC5B25">
        <w:rPr>
          <w:rStyle w:val="StyleUnderline"/>
        </w:rPr>
        <w:t xml:space="preserve"> inevitable, </w:t>
      </w:r>
      <w:r w:rsidRPr="00AC5B25">
        <w:rPr>
          <w:rStyle w:val="StyleUnderline"/>
          <w:highlight w:val="cyan"/>
        </w:rPr>
        <w:t>and</w:t>
      </w:r>
      <w:r w:rsidRPr="00AC5B25">
        <w:rPr>
          <w:rStyle w:val="StyleUnderline"/>
        </w:rPr>
        <w:t xml:space="preserve"> can be deployed in ways that </w:t>
      </w:r>
      <w:r w:rsidRPr="00AC5B25">
        <w:rPr>
          <w:rStyle w:val="StyleUnderline"/>
          <w:highlight w:val="cyan"/>
        </w:rPr>
        <w:t>re-inscribe</w:t>
      </w:r>
      <w:r w:rsidRPr="00AC5B25">
        <w:rPr>
          <w:rStyle w:val="StyleUnderline"/>
        </w:rPr>
        <w:t xml:space="preserve"> settler </w:t>
      </w:r>
      <w:r w:rsidRPr="00AC5B25">
        <w:rPr>
          <w:rStyle w:val="StyleUnderline"/>
          <w:highlight w:val="cyan"/>
        </w:rPr>
        <w:t>colonialism</w:t>
      </w:r>
      <w:r w:rsidRPr="00AC5B25">
        <w:rPr>
          <w:rStyle w:val="StyleUnderline"/>
        </w:rPr>
        <w:t>’</w:t>
      </w:r>
      <w:r w:rsidRPr="00AC5B25">
        <w:t xml:space="preserve">.25 </w:t>
      </w:r>
      <w:r w:rsidRPr="00AC5B25">
        <w:rPr>
          <w:rStyle w:val="StyleUnderline"/>
        </w:rPr>
        <w:t>This line of critique is not new</w:t>
      </w:r>
      <w:r w:rsidRPr="00AC5B25">
        <w:t xml:space="preserve"> and in fact joins the scholarship that preceded Wolfe’s publications. In this regard, Wolfe construed works such as Henry Reynolds’s The Other Side of the Frontier (1981) as his theoretical-other, since, as </w:t>
      </w:r>
      <w:proofErr w:type="spellStart"/>
      <w:r w:rsidRPr="00AC5B25">
        <w:t>Altenbernd</w:t>
      </w:r>
      <w:proofErr w:type="spellEnd"/>
      <w:r w:rsidRPr="00AC5B25">
        <w:t xml:space="preserve"> and Young explain, </w:t>
      </w:r>
      <w:r w:rsidRPr="00AC5B25">
        <w:rPr>
          <w:rStyle w:val="StyleUnderline"/>
        </w:rPr>
        <w:t>Reynolds ‘decisively recast the Australian frontier as a site of settler conquest and indigenous resistance’, and in so doing ‘transformed the content and conclusions of Australian frontier historiography</w:t>
      </w:r>
      <w:r w:rsidRPr="00AC5B25">
        <w:t xml:space="preserve"> by recuperating the suppressed history of the violence that subtended settlement, and the indigenous agency expressed through various forms of resistance’.26 This critique is not unprecedented. Replying to Wolfe’s 1994 article, Francesca </w:t>
      </w:r>
      <w:proofErr w:type="spellStart"/>
      <w:r w:rsidRPr="00AC5B25">
        <w:t>Merlan</w:t>
      </w:r>
      <w:proofErr w:type="spellEnd"/>
      <w:r w:rsidRPr="00AC5B25">
        <w:t xml:space="preserve"> stated </w:t>
      </w:r>
      <w:r w:rsidRPr="00AC5B25">
        <w:rPr>
          <w:rStyle w:val="StyleUnderline"/>
        </w:rPr>
        <w:t>that</w:t>
      </w:r>
      <w:r w:rsidRPr="00AC5B25">
        <w:t xml:space="preserve"> his </w:t>
      </w:r>
      <w:r w:rsidRPr="00AC5B25">
        <w:rPr>
          <w:rStyle w:val="StyleUnderline"/>
        </w:rPr>
        <w:t xml:space="preserve">position ‘seems to </w:t>
      </w:r>
      <w:r w:rsidRPr="00AC5B25">
        <w:rPr>
          <w:rStyle w:val="StyleUnderline"/>
          <w:highlight w:val="cyan"/>
        </w:rPr>
        <w:t>[it] offer[s] no prospect of a place</w:t>
      </w:r>
      <w:r w:rsidRPr="00AC5B25">
        <w:rPr>
          <w:rStyle w:val="StyleUnderline"/>
        </w:rPr>
        <w:t xml:space="preserve"> and a future </w:t>
      </w:r>
      <w:r w:rsidRPr="00AC5B25">
        <w:rPr>
          <w:rStyle w:val="StyleUnderline"/>
          <w:highlight w:val="cyan"/>
        </w:rPr>
        <w:t>for indigenous peoples</w:t>
      </w:r>
      <w:r w:rsidRPr="00AC5B25">
        <w:rPr>
          <w:rStyle w:val="StyleUnderline"/>
        </w:rPr>
        <w:t xml:space="preserve"> ‘within the modern order’, </w:t>
      </w:r>
      <w:r w:rsidRPr="00AC5B25">
        <w:rPr>
          <w:rStyle w:val="StyleUnderline"/>
          <w:highlight w:val="cyan"/>
        </w:rPr>
        <w:t>except</w:t>
      </w:r>
      <w:r w:rsidRPr="00AC5B25">
        <w:rPr>
          <w:rStyle w:val="StyleUnderline"/>
        </w:rPr>
        <w:t xml:space="preserve"> perhaps a completely </w:t>
      </w:r>
      <w:r w:rsidRPr="00AC5B25">
        <w:rPr>
          <w:rStyle w:val="StyleUnderline"/>
          <w:highlight w:val="cyan"/>
        </w:rPr>
        <w:t>oppositional</w:t>
      </w:r>
      <w:r w:rsidRPr="00AC5B25">
        <w:rPr>
          <w:rStyle w:val="StyleUnderline"/>
        </w:rPr>
        <w:t xml:space="preserve"> one, defined in terms of </w:t>
      </w:r>
      <w:r w:rsidRPr="00AC5B25">
        <w:rPr>
          <w:rStyle w:val="StyleUnderline"/>
          <w:highlight w:val="cyan"/>
        </w:rPr>
        <w:t>a binary logic</w:t>
      </w:r>
      <w:r w:rsidRPr="00AC5B25">
        <w:rPr>
          <w:rStyle w:val="StyleUnderline"/>
        </w:rPr>
        <w:t xml:space="preserve"> of radical difference, Aborigine versus Other’,</w:t>
      </w:r>
      <w:r w:rsidRPr="00AC5B25">
        <w:t xml:space="preserve"> adding </w:t>
      </w:r>
      <w:r w:rsidRPr="00AC5B25">
        <w:rPr>
          <w:rStyle w:val="StyleUnderline"/>
        </w:rPr>
        <w:t xml:space="preserve">that in ‘centering the notion of a continuous “logic” of settler-colonialism, and </w:t>
      </w:r>
      <w:r w:rsidRPr="00AC5B25">
        <w:rPr>
          <w:rStyle w:val="StyleUnderline"/>
          <w:highlight w:val="cyan"/>
        </w:rPr>
        <w:t>regarding this as a “structure</w:t>
      </w:r>
      <w:r w:rsidRPr="00AC5B25">
        <w:rPr>
          <w:rStyle w:val="StyleUnderline"/>
        </w:rPr>
        <w:t xml:space="preserve"> not an event”, Wolfe succumbs to the appealing closure of all structuralisms, and </w:t>
      </w:r>
      <w:r w:rsidRPr="00AC5B25">
        <w:rPr>
          <w:rStyle w:val="StyleUnderline"/>
          <w:highlight w:val="cyan"/>
        </w:rPr>
        <w:t>constitutes this logic as impervious to agency</w:t>
      </w:r>
      <w:r w:rsidRPr="00AC5B25">
        <w:rPr>
          <w:rStyle w:val="StyleUnderline"/>
        </w:rPr>
        <w:t xml:space="preserve"> and event’</w:t>
      </w:r>
      <w:r w:rsidRPr="00AC5B25">
        <w:t xml:space="preserve">.27 Looking into the dimension of settler subjecthood, Elizabeth Povinelli claimed that identifying ‘one’s procedure if not oneself as thoroughly other to an invasion logic, in no way comparable to or implicated in that invasion’, troubles the identity binary Wolfe flagged as essential to his project.28 In a recent edited book Lisa Ford and Tim </w:t>
      </w:r>
      <w:proofErr w:type="spellStart"/>
      <w:r w:rsidRPr="00AC5B25">
        <w:t>Rowse</w:t>
      </w:r>
      <w:proofErr w:type="spellEnd"/>
      <w:r w:rsidRPr="00AC5B25">
        <w:t xml:space="preserve"> bring together a collection of essays committed to analyses </w:t>
      </w:r>
      <w:proofErr w:type="spellStart"/>
      <w:r w:rsidRPr="00AC5B25">
        <w:t>centred</w:t>
      </w:r>
      <w:proofErr w:type="spellEnd"/>
      <w:r w:rsidRPr="00AC5B25">
        <w:t xml:space="preserve"> on contingency and complexity rather than on ‘notions that settler states were ever total institutions and that settler colonialism is a structure bent inexorably on dispossession, subordination, erasure or extinction’.29 The list does not end here. In the last two years, Settler Colonial Studies has published two special issues dedicated to transformative political work. </w:t>
      </w:r>
      <w:r w:rsidRPr="00AC5B25">
        <w:rPr>
          <w:rStyle w:val="StyleUnderline"/>
        </w:rPr>
        <w:t xml:space="preserve">In 2013 Tate A. LeFevre edited a special issue titled Difference, Representation, Resistance, </w:t>
      </w:r>
      <w:r w:rsidRPr="00AC5B25">
        <w:rPr>
          <w:rStyle w:val="StyleUnderline"/>
          <w:highlight w:val="cyan"/>
        </w:rPr>
        <w:t>highlighting</w:t>
      </w:r>
      <w:r w:rsidRPr="00AC5B25">
        <w:rPr>
          <w:rStyle w:val="StyleUnderline"/>
        </w:rPr>
        <w:t xml:space="preserve"> – in LeFevre words – ‘</w:t>
      </w:r>
      <w:r w:rsidRPr="00AC5B25">
        <w:rPr>
          <w:rStyle w:val="StyleUnderline"/>
          <w:highlight w:val="cyan"/>
        </w:rPr>
        <w:t>a</w:t>
      </w:r>
      <w:r w:rsidRPr="00AC5B25">
        <w:rPr>
          <w:rStyle w:val="StyleUnderline"/>
        </w:rPr>
        <w:t xml:space="preserve"> peculiar </w:t>
      </w:r>
      <w:r w:rsidRPr="00AC5B25">
        <w:rPr>
          <w:rStyle w:val="StyleUnderline"/>
          <w:highlight w:val="cyan"/>
        </w:rPr>
        <w:t>paradox</w:t>
      </w:r>
      <w:r w:rsidRPr="00AC5B25">
        <w:rPr>
          <w:rStyle w:val="StyleUnderline"/>
        </w:rPr>
        <w:t xml:space="preserve">: the eliminatory logics of </w:t>
      </w:r>
      <w:r w:rsidRPr="00AC5B25">
        <w:rPr>
          <w:rStyle w:val="StyleUnderline"/>
          <w:highlight w:val="cyan"/>
        </w:rPr>
        <w:t>settler colonialism</w:t>
      </w:r>
      <w:r w:rsidRPr="00AC5B25">
        <w:rPr>
          <w:rStyle w:val="StyleUnderline"/>
        </w:rPr>
        <w:t xml:space="preserve"> are also generative. As the state settles, it </w:t>
      </w:r>
      <w:r w:rsidRPr="00AC5B25">
        <w:rPr>
          <w:rStyle w:val="StyleUnderline"/>
          <w:highlight w:val="cyan"/>
        </w:rPr>
        <w:t>produces the materials and possibilities of</w:t>
      </w:r>
      <w:r w:rsidRPr="00AC5B25">
        <w:rPr>
          <w:rStyle w:val="StyleUnderline"/>
        </w:rPr>
        <w:t xml:space="preserve"> its own </w:t>
      </w:r>
      <w:r w:rsidRPr="00AC5B25">
        <w:rPr>
          <w:rStyle w:val="StyleUnderline"/>
          <w:highlight w:val="cyan"/>
        </w:rPr>
        <w:t>unsettlement</w:t>
      </w:r>
      <w:r w:rsidRPr="00AC5B25">
        <w:rPr>
          <w:rStyle w:val="StyleUnderline"/>
        </w:rPr>
        <w:t>’</w:t>
      </w:r>
      <w:proofErr w:type="gramStart"/>
      <w:r w:rsidRPr="00AC5B25">
        <w:t>.30</w:t>
      </w:r>
      <w:proofErr w:type="gramEnd"/>
      <w:r w:rsidRPr="00AC5B25">
        <w:t xml:space="preserve"> </w:t>
      </w:r>
      <w:r w:rsidRPr="00AC5B25">
        <w:rPr>
          <w:rStyle w:val="StyleUnderline"/>
        </w:rPr>
        <w:t>A second special issue</w:t>
      </w:r>
      <w:r w:rsidRPr="00AC5B25">
        <w:t xml:space="preserve">, edited by myself, </w:t>
      </w:r>
      <w:r w:rsidRPr="00AC5B25">
        <w:rPr>
          <w:rStyle w:val="StyleUnderline"/>
        </w:rPr>
        <w:t>tackles Wolfe’s paradigm from another perspective, that of ‘</w:t>
      </w:r>
      <w:r w:rsidRPr="00AC5B25">
        <w:rPr>
          <w:rStyle w:val="StyleUnderline"/>
          <w:highlight w:val="cyan"/>
        </w:rPr>
        <w:t>collaborative struggles</w:t>
      </w:r>
      <w:r w:rsidRPr="00AC5B25">
        <w:rPr>
          <w:rStyle w:val="StyleUnderline"/>
        </w:rPr>
        <w:t xml:space="preserve">’ – those arrangements </w:t>
      </w:r>
      <w:r w:rsidRPr="00AC5B25">
        <w:rPr>
          <w:rStyle w:val="StyleUnderline"/>
          <w:highlight w:val="cyan"/>
        </w:rPr>
        <w:t>whereby indigenous agency lead settlers and</w:t>
      </w:r>
      <w:r w:rsidRPr="00AC5B25">
        <w:rPr>
          <w:rStyle w:val="StyleUnderline"/>
        </w:rPr>
        <w:t xml:space="preserve"> cooperatively </w:t>
      </w:r>
      <w:r w:rsidRPr="00AC5B25">
        <w:rPr>
          <w:rStyle w:val="StyleUnderline"/>
          <w:highlight w:val="cyan"/>
        </w:rPr>
        <w:t>find ways to transcend settler formations</w:t>
      </w:r>
      <w:r w:rsidRPr="00AC5B25">
        <w:t xml:space="preserve">.31 </w:t>
      </w:r>
      <w:r w:rsidRPr="00AC5B25">
        <w:rPr>
          <w:rStyle w:val="StyleUnderline"/>
        </w:rPr>
        <w:t xml:space="preserve">These concerns in regards the role of resistance and of the anticolonial struggle in settler colonial theory have a particular relevance for the study of Palestine, perhaps </w:t>
      </w:r>
      <w:proofErr w:type="spellStart"/>
      <w:r w:rsidRPr="00AC5B25">
        <w:rPr>
          <w:rStyle w:val="StyleUnderline"/>
        </w:rPr>
        <w:t>epitomised</w:t>
      </w:r>
      <w:proofErr w:type="spellEnd"/>
      <w:r w:rsidRPr="00AC5B25">
        <w:rPr>
          <w:rStyle w:val="StyleUnderline"/>
        </w:rPr>
        <w:t xml:space="preserve"> in </w:t>
      </w:r>
      <w:proofErr w:type="spellStart"/>
      <w:r w:rsidRPr="00AC5B25">
        <w:rPr>
          <w:rStyle w:val="StyleUnderline"/>
        </w:rPr>
        <w:t>Veracini’s</w:t>
      </w:r>
      <w:proofErr w:type="spellEnd"/>
      <w:r w:rsidRPr="00AC5B25">
        <w:rPr>
          <w:rStyle w:val="StyleUnderline"/>
        </w:rPr>
        <w:t xml:space="preserve"> poignant question, ‘what can settler colonial studies offer to an interpretation of the conflict in Israel–Palestine</w:t>
      </w:r>
      <w:r w:rsidRPr="00AC5B25">
        <w:t xml:space="preserve">?’32 Until recent years, analyses of Palestine have placed the focus majorly on the Zionist structures of domination, a trend that is still been adopted by the younger generations of scholars.33 Yet, as </w:t>
      </w:r>
      <w:proofErr w:type="spellStart"/>
      <w:r w:rsidRPr="00AC5B25">
        <w:t>Ilan</w:t>
      </w:r>
      <w:proofErr w:type="spellEnd"/>
      <w:r w:rsidRPr="00AC5B25">
        <w:t xml:space="preserve"> </w:t>
      </w:r>
      <w:proofErr w:type="spellStart"/>
      <w:r w:rsidRPr="00AC5B25">
        <w:t>Pappé</w:t>
      </w:r>
      <w:proofErr w:type="spellEnd"/>
      <w:r w:rsidRPr="00AC5B25">
        <w:t xml:space="preserve"> recently explained, as useful as the settler-colonial paradigm is, it is nonetheless insufficient to take account of settler constructions such as Israel-Palestine in a comprehensive fashion. For him, while the paradigm ‘challenge effectively the official Israeli, and mainstream scholarly approach […] </w:t>
      </w:r>
      <w:r w:rsidRPr="00AC5B25">
        <w:rPr>
          <w:rStyle w:val="StyleUnderline"/>
        </w:rPr>
        <w:t>it is unsatisfactory [because it] applies historical case studies with a known closure to an ongoing reality’</w:t>
      </w:r>
      <w:proofErr w:type="gramStart"/>
      <w:r w:rsidRPr="00AC5B25">
        <w:rPr>
          <w:rStyle w:val="StyleUnderline"/>
        </w:rPr>
        <w:t>.</w:t>
      </w:r>
      <w:r w:rsidRPr="00AC5B25">
        <w:t>34</w:t>
      </w:r>
      <w:proofErr w:type="gramEnd"/>
      <w:r w:rsidRPr="00AC5B25">
        <w:t xml:space="preserve"> On the one hand, a rigid analysis of the history of the Zionist incursion since the late nineteenth century that excludes the study of Palestinian and other forms of struggle and survival would severely distort our empirical understanding of indigenous and settler subjectivities. On the other hand, it would be no less empirically erroneous, and also ethically </w:t>
      </w:r>
      <w:proofErr w:type="gramStart"/>
      <w:r w:rsidRPr="00AC5B25">
        <w:t>obscene,</w:t>
      </w:r>
      <w:proofErr w:type="gramEnd"/>
      <w:r w:rsidRPr="00AC5B25">
        <w:t xml:space="preserve"> to maintain that in Palestine the destructive logics of Zionist </w:t>
      </w:r>
      <w:proofErr w:type="spellStart"/>
      <w:r w:rsidRPr="00AC5B25">
        <w:t>settlerism</w:t>
      </w:r>
      <w:proofErr w:type="spellEnd"/>
      <w:r w:rsidRPr="00AC5B25">
        <w:t xml:space="preserve"> have surrendered to more toned-down axioms. That neither of these understandings should subdue the other is a strategy in the present study. But the reason for bringing these two perceptions together is motivated by a concern to recuperate not just a sense of urgency about the still oppositional and thus oppressive character of settler realties, nor indigenous agency per se, but a sensibility towards political work that reorients settler colonial studies to better communicate with the specificities of historical and ongoing anticolonial struggles. </w:t>
      </w:r>
      <w:r w:rsidRPr="00AC5B25">
        <w:rPr>
          <w:rStyle w:val="StyleUnderline"/>
        </w:rPr>
        <w:t xml:space="preserve">Structure, power, forces In what seems to be an attempt to soften Wolfe’s methodological position, </w:t>
      </w:r>
      <w:proofErr w:type="spellStart"/>
      <w:r w:rsidRPr="00AC5B25">
        <w:rPr>
          <w:rStyle w:val="StyleUnderline"/>
        </w:rPr>
        <w:t>Veracini</w:t>
      </w:r>
      <w:proofErr w:type="spellEnd"/>
      <w:r w:rsidRPr="00AC5B25">
        <w:rPr>
          <w:rStyle w:val="StyleUnderline"/>
        </w:rPr>
        <w:t xml:space="preserve"> explains that if ‘there is a plot in the “historiography of elimination” and more generally in settler-colonial studies it is that </w:t>
      </w:r>
      <w:r w:rsidRPr="00AC5B25">
        <w:rPr>
          <w:rStyle w:val="StyleUnderline"/>
          <w:highlight w:val="cyan"/>
        </w:rPr>
        <w:t>while the structure attempts to eliminate Indigenous peoples it fails</w:t>
      </w:r>
      <w:r w:rsidRPr="00AC5B25">
        <w:rPr>
          <w:rStyle w:val="StyleUnderline"/>
        </w:rPr>
        <w:t xml:space="preserve"> to do so’.</w:t>
      </w:r>
      <w:r w:rsidRPr="00AC5B25">
        <w:t xml:space="preserve"> </w:t>
      </w:r>
      <w:r w:rsidRPr="00AC5B25">
        <w:rPr>
          <w:rStyle w:val="Emphasis"/>
          <w:highlight w:val="cyan"/>
        </w:rPr>
        <w:t>The ‘structure cannot be reduced to its intention’</w:t>
      </w:r>
      <w:proofErr w:type="gramStart"/>
      <w:r w:rsidRPr="00AC5B25">
        <w:t>.35</w:t>
      </w:r>
      <w:proofErr w:type="gramEnd"/>
      <w:r w:rsidRPr="00AC5B25">
        <w:t xml:space="preserve"> </w:t>
      </w:r>
      <w:r w:rsidRPr="00AC5B25">
        <w:rPr>
          <w:rStyle w:val="StyleUnderline"/>
        </w:rPr>
        <w:t>That is to say, Wolfe’s logic of elimination should not be equated with elimination itself.</w:t>
      </w:r>
      <w:r w:rsidRPr="00AC5B25">
        <w:t xml:space="preserve"> As </w:t>
      </w:r>
      <w:proofErr w:type="spellStart"/>
      <w:r w:rsidRPr="00AC5B25">
        <w:t>Veracini</w:t>
      </w:r>
      <w:proofErr w:type="spellEnd"/>
      <w:r w:rsidRPr="00AC5B25">
        <w:t xml:space="preserve"> explains: Far from equating settler colonialism with elimination, Wolfe’s ‘structure’ refers to a continuing relationship of inequality between Indigenous and settler collectives. Beside ‘structure’ and ‘event’, it seems important to note that Wolfe refers to </w:t>
      </w:r>
      <w:proofErr w:type="gramStart"/>
      <w:r w:rsidRPr="00AC5B25">
        <w:t>a logic</w:t>
      </w:r>
      <w:proofErr w:type="gramEnd"/>
      <w:r w:rsidRPr="00AC5B25">
        <w:t xml:space="preserve"> of elimination, not to elimination itself. After all, were Indigenous elimination to become an accomplished and irretrievable fact, settler colonialism would lose its logic.36 Though the key for Wolfe is to shed light on the mechanisms of elimination, </w:t>
      </w:r>
      <w:proofErr w:type="spellStart"/>
      <w:r w:rsidRPr="00AC5B25">
        <w:t>Veracini</w:t>
      </w:r>
      <w:proofErr w:type="spellEnd"/>
      <w:r w:rsidRPr="00AC5B25">
        <w:t xml:space="preserve"> takes Wolfe’s position that ‘we should not view the logic of elimination as solely a drive to exterminate Native human beings’, and suggests that we should focus on what the structure </w:t>
      </w:r>
      <w:proofErr w:type="spellStart"/>
      <w:r w:rsidRPr="00AC5B25">
        <w:t>actualising</w:t>
      </w:r>
      <w:proofErr w:type="spellEnd"/>
      <w:r w:rsidRPr="00AC5B25">
        <w:t xml:space="preserve"> the logic fails to accomplish.37 The difference between the two highlights the incompleteness of the settler project</w:t>
      </w:r>
      <w:r w:rsidRPr="00AC5B25">
        <w:rPr>
          <w:rStyle w:val="StyleUnderline"/>
        </w:rPr>
        <w:t xml:space="preserve">. If settler colonialism is not a fait accompli but an incomplete project invested in a continuing structuration of life </w:t>
      </w:r>
      <w:proofErr w:type="spellStart"/>
      <w:r w:rsidRPr="00AC5B25">
        <w:rPr>
          <w:rStyle w:val="StyleUnderline"/>
        </w:rPr>
        <w:t>actualising</w:t>
      </w:r>
      <w:proofErr w:type="spellEnd"/>
      <w:r w:rsidRPr="00AC5B25">
        <w:rPr>
          <w:rStyle w:val="StyleUnderline"/>
        </w:rPr>
        <w:t xml:space="preserve"> the logic of elimination, then we may expect the settler colonial paradigm to </w:t>
      </w:r>
      <w:r w:rsidRPr="00AC5B25">
        <w:rPr>
          <w:rStyle w:val="StyleUnderline"/>
          <w:highlight w:val="cyan"/>
        </w:rPr>
        <w:t>take</w:t>
      </w:r>
      <w:r w:rsidRPr="00AC5B25">
        <w:rPr>
          <w:rStyle w:val="StyleUnderline"/>
        </w:rPr>
        <w:t xml:space="preserve"> seriously phenomena of </w:t>
      </w:r>
      <w:r w:rsidRPr="00AC5B25">
        <w:rPr>
          <w:rStyle w:val="StyleUnderline"/>
          <w:highlight w:val="cyan"/>
        </w:rPr>
        <w:t>struggle</w:t>
      </w:r>
      <w:r w:rsidRPr="00AC5B25">
        <w:rPr>
          <w:rStyle w:val="StyleUnderline"/>
        </w:rPr>
        <w:t xml:space="preserve">, resistance </w:t>
      </w:r>
      <w:r w:rsidRPr="00AC5B25">
        <w:rPr>
          <w:rStyle w:val="StyleUnderline"/>
          <w:highlight w:val="cyan"/>
        </w:rPr>
        <w:t>and</w:t>
      </w:r>
      <w:r w:rsidRPr="00AC5B25">
        <w:rPr>
          <w:rStyle w:val="StyleUnderline"/>
        </w:rPr>
        <w:t xml:space="preserve"> confrontation, and hence to align itself with the idea of </w:t>
      </w:r>
      <w:r w:rsidRPr="00AC5B25">
        <w:rPr>
          <w:rStyle w:val="StyleUnderline"/>
          <w:highlight w:val="cyan"/>
        </w:rPr>
        <w:t>power not just as coercion</w:t>
      </w:r>
      <w:r w:rsidRPr="00AC5B25">
        <w:rPr>
          <w:rStyle w:val="StyleUnderline"/>
        </w:rPr>
        <w:t xml:space="preserve"> or repression </w:t>
      </w:r>
      <w:r w:rsidRPr="00AC5B25">
        <w:rPr>
          <w:rStyle w:val="StyleUnderline"/>
          <w:highlight w:val="cyan"/>
        </w:rPr>
        <w:t>but</w:t>
      </w:r>
      <w:r w:rsidRPr="00AC5B25">
        <w:rPr>
          <w:rStyle w:val="StyleUnderline"/>
        </w:rPr>
        <w:t xml:space="preserve"> as </w:t>
      </w:r>
      <w:r w:rsidRPr="00AC5B25">
        <w:rPr>
          <w:rStyle w:val="StyleUnderline"/>
          <w:highlight w:val="cyan"/>
        </w:rPr>
        <w:t xml:space="preserve">a </w:t>
      </w:r>
      <w:r w:rsidRPr="00AC5B25">
        <w:rPr>
          <w:rStyle w:val="StyleUnderline"/>
        </w:rPr>
        <w:t xml:space="preserve">complex </w:t>
      </w:r>
      <w:r w:rsidRPr="00AC5B25">
        <w:rPr>
          <w:rStyle w:val="StyleUnderline"/>
          <w:highlight w:val="cyan"/>
        </w:rPr>
        <w:t>multiplicity</w:t>
      </w:r>
      <w:r w:rsidRPr="00AC5B25">
        <w:rPr>
          <w:rStyle w:val="StyleUnderline"/>
        </w:rPr>
        <w:t xml:space="preserve">. This is simply </w:t>
      </w:r>
      <w:r w:rsidRPr="00AC5B25">
        <w:rPr>
          <w:rStyle w:val="StyleUnderline"/>
          <w:highlight w:val="cyan"/>
        </w:rPr>
        <w:t>because the incompleteness of elimination must be explained</w:t>
      </w:r>
      <w:r w:rsidRPr="00AC5B25">
        <w:rPr>
          <w:rStyle w:val="StyleUnderline"/>
        </w:rPr>
        <w:t xml:space="preserve">, </w:t>
      </w:r>
      <w:r w:rsidRPr="00AC5B25">
        <w:rPr>
          <w:rStyle w:val="StyleUnderline"/>
          <w:highlight w:val="cyan"/>
        </w:rPr>
        <w:t>and</w:t>
      </w:r>
      <w:r w:rsidRPr="00AC5B25">
        <w:rPr>
          <w:rStyle w:val="StyleUnderline"/>
        </w:rPr>
        <w:t xml:space="preserve"> it </w:t>
      </w:r>
      <w:r w:rsidRPr="00AC5B25">
        <w:rPr>
          <w:rStyle w:val="StyleUnderline"/>
          <w:highlight w:val="cyan"/>
        </w:rPr>
        <w:t>cannot be</w:t>
      </w:r>
      <w:r w:rsidRPr="00AC5B25">
        <w:rPr>
          <w:rStyle w:val="StyleUnderline"/>
        </w:rPr>
        <w:t xml:space="preserve"> explained just </w:t>
      </w:r>
      <w:r w:rsidRPr="00AC5B25">
        <w:rPr>
          <w:rStyle w:val="StyleUnderline"/>
          <w:highlight w:val="cyan"/>
        </w:rPr>
        <w:t>in terms of the oppressor’s</w:t>
      </w:r>
      <w:r w:rsidRPr="00AC5B25">
        <w:rPr>
          <w:rStyle w:val="StyleUnderline"/>
        </w:rPr>
        <w:t xml:space="preserve"> self-</w:t>
      </w:r>
      <w:r w:rsidRPr="00AC5B25">
        <w:rPr>
          <w:rStyle w:val="StyleUnderline"/>
          <w:highlight w:val="cyan"/>
        </w:rPr>
        <w:t>error or</w:t>
      </w:r>
      <w:r w:rsidRPr="00AC5B25">
        <w:rPr>
          <w:rStyle w:val="StyleUnderline"/>
        </w:rPr>
        <w:t xml:space="preserve"> strategic </w:t>
      </w:r>
      <w:r w:rsidRPr="00AC5B25">
        <w:rPr>
          <w:rStyle w:val="StyleUnderline"/>
          <w:highlight w:val="cyan"/>
        </w:rPr>
        <w:t>deferment. The</w:t>
      </w:r>
      <w:r w:rsidRPr="00AC5B25">
        <w:rPr>
          <w:rStyle w:val="StyleUnderline"/>
        </w:rPr>
        <w:t xml:space="preserve"> methodological </w:t>
      </w:r>
      <w:r w:rsidRPr="00AC5B25">
        <w:rPr>
          <w:rStyle w:val="StyleUnderline"/>
          <w:highlight w:val="cyan"/>
        </w:rPr>
        <w:t>imperative</w:t>
      </w:r>
      <w:r w:rsidRPr="00AC5B25">
        <w:rPr>
          <w:rStyle w:val="StyleUnderline"/>
        </w:rPr>
        <w:t xml:space="preserve"> that derives then, </w:t>
      </w:r>
      <w:r w:rsidRPr="00AC5B25">
        <w:rPr>
          <w:rStyle w:val="StyleUnderline"/>
          <w:highlight w:val="cyan"/>
        </w:rPr>
        <w:t>is to trace the forces that</w:t>
      </w:r>
      <w:r w:rsidRPr="00AC5B25">
        <w:rPr>
          <w:rStyle w:val="StyleUnderline"/>
        </w:rPr>
        <w:t xml:space="preserve"> cause the settler structure to fail and remain incomplete – forces that </w:t>
      </w:r>
      <w:r w:rsidRPr="00AC5B25">
        <w:rPr>
          <w:rStyle w:val="StyleUnderline"/>
          <w:highlight w:val="cyan"/>
        </w:rPr>
        <w:t>work</w:t>
      </w:r>
      <w:r w:rsidRPr="00AC5B25">
        <w:rPr>
          <w:rStyle w:val="StyleUnderline"/>
        </w:rPr>
        <w:t xml:space="preserve"> either </w:t>
      </w:r>
      <w:r w:rsidRPr="00AC5B25">
        <w:rPr>
          <w:rStyle w:val="StyleUnderline"/>
          <w:highlight w:val="cyan"/>
        </w:rPr>
        <w:t>by compelling retreat in</w:t>
      </w:r>
      <w:r w:rsidRPr="00AC5B25">
        <w:rPr>
          <w:rStyle w:val="StyleUnderline"/>
        </w:rPr>
        <w:t xml:space="preserve"> specific policy </w:t>
      </w:r>
      <w:r w:rsidRPr="00AC5B25">
        <w:rPr>
          <w:rStyle w:val="StyleUnderline"/>
          <w:highlight w:val="cyan"/>
        </w:rPr>
        <w:t>areas</w:t>
      </w:r>
      <w:r w:rsidRPr="00AC5B25">
        <w:rPr>
          <w:rStyle w:val="StyleUnderline"/>
        </w:rPr>
        <w:t xml:space="preserve">, or because of the ineffectiveness of the settler structure in </w:t>
      </w:r>
      <w:proofErr w:type="spellStart"/>
      <w:r w:rsidRPr="00AC5B25">
        <w:rPr>
          <w:rStyle w:val="StyleUnderline"/>
        </w:rPr>
        <w:t>territorialising</w:t>
      </w:r>
      <w:proofErr w:type="spellEnd"/>
      <w:r w:rsidRPr="00AC5B25">
        <w:rPr>
          <w:rStyle w:val="StyleUnderline"/>
        </w:rPr>
        <w:t xml:space="preserve"> its logic and imposing its discourse, codifications, and meanings in all areas of life</w:t>
      </w:r>
      <w:r w:rsidRPr="00AC5B25">
        <w:t xml:space="preserve">. As </w:t>
      </w:r>
      <w:proofErr w:type="spellStart"/>
      <w:r w:rsidRPr="00AC5B25">
        <w:t>Macoun</w:t>
      </w:r>
      <w:proofErr w:type="spellEnd"/>
      <w:r w:rsidRPr="00AC5B25">
        <w:t xml:space="preserve"> and </w:t>
      </w:r>
      <w:proofErr w:type="spellStart"/>
      <w:r w:rsidRPr="00AC5B25">
        <w:t>Strakosch</w:t>
      </w:r>
      <w:proofErr w:type="spellEnd"/>
      <w:r w:rsidRPr="00AC5B25">
        <w:t xml:space="preserve"> note, ‘[</w:t>
      </w:r>
      <w:proofErr w:type="gramStart"/>
      <w:r w:rsidRPr="00AC5B25">
        <w:t>e]</w:t>
      </w:r>
      <w:proofErr w:type="spellStart"/>
      <w:r w:rsidRPr="00AC5B25">
        <w:t>xposing</w:t>
      </w:r>
      <w:proofErr w:type="spellEnd"/>
      <w:proofErr w:type="gramEnd"/>
      <w:r w:rsidRPr="00AC5B25">
        <w:t xml:space="preserve"> the settler colonial project as fundamentally incomplete – and unable to be completed in the face of Indigenous resistance – has the potential to be a profoundly liberating and destabilizing move’.38 This is because this move leads research to deal with </w:t>
      </w:r>
      <w:proofErr w:type="spellStart"/>
      <w:r w:rsidRPr="00AC5B25">
        <w:t>liberatory</w:t>
      </w:r>
      <w:proofErr w:type="spellEnd"/>
      <w:r w:rsidRPr="00AC5B25">
        <w:t xml:space="preserve"> forces. Some Palestinian scholars have taken the analysis of the Israeli settler state in this direction. Recently, </w:t>
      </w:r>
      <w:proofErr w:type="spellStart"/>
      <w:r w:rsidRPr="00AC5B25">
        <w:t>Nadera</w:t>
      </w:r>
      <w:proofErr w:type="spellEnd"/>
      <w:r w:rsidRPr="00AC5B25">
        <w:t xml:space="preserve"> </w:t>
      </w:r>
      <w:proofErr w:type="spellStart"/>
      <w:r w:rsidRPr="00AC5B25">
        <w:t>Shalhoub</w:t>
      </w:r>
      <w:proofErr w:type="spellEnd"/>
      <w:r w:rsidRPr="00AC5B25">
        <w:t xml:space="preserve">-Kevorkian draws on Wolfe’s logic of elimination but not without combining her analysis of surveillance and fear with an account of practices of resistance.39 Similarly, </w:t>
      </w:r>
      <w:proofErr w:type="spellStart"/>
      <w:r w:rsidRPr="00AC5B25">
        <w:t>Mazin</w:t>
      </w:r>
      <w:proofErr w:type="spellEnd"/>
      <w:r w:rsidRPr="00AC5B25">
        <w:t xml:space="preserve"> </w:t>
      </w:r>
      <w:proofErr w:type="spellStart"/>
      <w:r w:rsidRPr="00AC5B25">
        <w:t>Qumsiyeh</w:t>
      </w:r>
      <w:proofErr w:type="spellEnd"/>
      <w:r w:rsidRPr="00AC5B25">
        <w:t xml:space="preserve"> notes that the brutal removal of villagers during Ottoman and later the British and, finally, Israeli rule over the past thirteen decades would have proceeded much faster and certainly would have resulted in a far more homogeneous Jewish state had it not been for Palestinian resistance.40 Explaining strategic and tactical changes in the continuing implementation of elimination only by means of the subject’s determination to eliminate appears as an act of theoretical cannibalism. The vicissitudes of elimination are the vicissitudes of the struggle, of resistance; or, as </w:t>
      </w:r>
      <w:proofErr w:type="spellStart"/>
      <w:r w:rsidRPr="00AC5B25">
        <w:t>Veracini</w:t>
      </w:r>
      <w:proofErr w:type="spellEnd"/>
      <w:r w:rsidRPr="00AC5B25">
        <w:t xml:space="preserve"> recently put it: the ‘settler colonial present is also an indigenous one’</w:t>
      </w:r>
      <w:proofErr w:type="gramStart"/>
      <w:r w:rsidRPr="00AC5B25">
        <w:t>.41</w:t>
      </w:r>
      <w:proofErr w:type="gramEnd"/>
      <w:r w:rsidRPr="00AC5B25">
        <w:t xml:space="preserve"> </w:t>
      </w:r>
      <w:r w:rsidRPr="00AC5B25">
        <w:rPr>
          <w:rStyle w:val="StyleUnderline"/>
        </w:rPr>
        <w:t>Settler stability</w:t>
      </w:r>
      <w:r w:rsidRPr="00AC5B25">
        <w:t xml:space="preserve">, in other words, </w:t>
      </w:r>
      <w:r w:rsidRPr="00AC5B25">
        <w:rPr>
          <w:rStyle w:val="StyleUnderline"/>
        </w:rPr>
        <w:t xml:space="preserve">needs to be explained not just by way of the discourse of settler inscription but by taking seriously </w:t>
      </w:r>
      <w:proofErr w:type="spellStart"/>
      <w:r w:rsidRPr="00AC5B25">
        <w:rPr>
          <w:rStyle w:val="StyleUnderline"/>
        </w:rPr>
        <w:t>Veracini’s</w:t>
      </w:r>
      <w:proofErr w:type="spellEnd"/>
      <w:r w:rsidRPr="00AC5B25">
        <w:rPr>
          <w:rStyle w:val="StyleUnderline"/>
        </w:rPr>
        <w:t xml:space="preserve"> insistence that the settler colonial situation is </w:t>
      </w:r>
      <w:r w:rsidRPr="00AC5B25">
        <w:rPr>
          <w:rStyle w:val="StyleUnderline"/>
          <w:highlight w:val="cyan"/>
        </w:rPr>
        <w:t>best described</w:t>
      </w:r>
      <w:r w:rsidRPr="00AC5B25">
        <w:rPr>
          <w:rStyle w:val="StyleUnderline"/>
        </w:rPr>
        <w:t xml:space="preserve"> in terms of a ‘permanent movement’.42 Movement here needs to be conceived as a constantly </w:t>
      </w:r>
      <w:r w:rsidRPr="00AC5B25">
        <w:rPr>
          <w:rStyle w:val="StyleUnderline"/>
          <w:highlight w:val="cyan"/>
        </w:rPr>
        <w:t>changing</w:t>
      </w:r>
      <w:r w:rsidRPr="00AC5B25">
        <w:rPr>
          <w:rStyle w:val="StyleUnderline"/>
        </w:rPr>
        <w:t xml:space="preserve"> composition of </w:t>
      </w:r>
      <w:r w:rsidRPr="00AC5B25">
        <w:rPr>
          <w:rStyle w:val="StyleUnderline"/>
          <w:highlight w:val="cyan"/>
        </w:rPr>
        <w:t>forces</w:t>
      </w:r>
      <w:r w:rsidRPr="00AC5B25">
        <w:rPr>
          <w:rStyle w:val="StyleUnderline"/>
        </w:rPr>
        <w:t xml:space="preserve"> – those which seek to eliminate indigenous life together with those that either cause some of these attempts to fail, or that institute forms of life contiguous to </w:t>
      </w:r>
      <w:proofErr w:type="spellStart"/>
      <w:r w:rsidRPr="00AC5B25">
        <w:rPr>
          <w:rStyle w:val="StyleUnderline"/>
        </w:rPr>
        <w:t>settlerism</w:t>
      </w:r>
      <w:proofErr w:type="spellEnd"/>
      <w:r w:rsidRPr="00AC5B25">
        <w:rPr>
          <w:rStyle w:val="StyleUnderline"/>
        </w:rPr>
        <w:t xml:space="preserve"> – in both cases </w:t>
      </w:r>
      <w:r w:rsidRPr="00AC5B25">
        <w:rPr>
          <w:rStyle w:val="StyleUnderline"/>
          <w:highlight w:val="cyan"/>
        </w:rPr>
        <w:t>compelling settler colonialism to rework itself</w:t>
      </w:r>
      <w:r w:rsidRPr="00AC5B25">
        <w:rPr>
          <w:rStyle w:val="StyleUnderline"/>
        </w:rPr>
        <w:t>. The benefit of adopting the perspective of a field of forces lies,</w:t>
      </w:r>
      <w:r w:rsidRPr="00AC5B25">
        <w:t xml:space="preserve"> in the words of James Williams, </w:t>
      </w:r>
      <w:r w:rsidRPr="00AC5B25">
        <w:rPr>
          <w:rStyle w:val="StyleUnderline"/>
        </w:rPr>
        <w:t>in its questioning of ‘the evolution of things in order to sense how they have become what they are and how they may become something other’. This analytical sensibility, as he rightly adds</w:t>
      </w:r>
      <w:r w:rsidRPr="00AC5B25">
        <w:t xml:space="preserve">, ‘sets things in movement above the secure foundation of an unchanging given’, </w:t>
      </w:r>
      <w:r w:rsidRPr="00AC5B25">
        <w:rPr>
          <w:rStyle w:val="StyleUnderline"/>
        </w:rPr>
        <w:t xml:space="preserve">enabling a view of </w:t>
      </w:r>
      <w:r w:rsidRPr="00AC5B25">
        <w:rPr>
          <w:rStyle w:val="StyleUnderline"/>
          <w:highlight w:val="cyan"/>
        </w:rPr>
        <w:t>political life</w:t>
      </w:r>
      <w:r w:rsidRPr="00AC5B25">
        <w:rPr>
          <w:rStyle w:val="StyleUnderline"/>
        </w:rPr>
        <w:t xml:space="preserve"> which </w:t>
      </w:r>
      <w:proofErr w:type="spellStart"/>
      <w:r w:rsidRPr="00AC5B25">
        <w:rPr>
          <w:rStyle w:val="StyleUnderline"/>
        </w:rPr>
        <w:t>emphasises</w:t>
      </w:r>
      <w:proofErr w:type="spellEnd"/>
      <w:r w:rsidRPr="00AC5B25">
        <w:rPr>
          <w:rStyle w:val="StyleUnderline"/>
        </w:rPr>
        <w:t xml:space="preserve"> the variations occurring within a social order – though </w:t>
      </w:r>
      <w:r w:rsidRPr="00AC5B25">
        <w:rPr>
          <w:rStyle w:val="StyleUnderline"/>
          <w:highlight w:val="cyan"/>
        </w:rPr>
        <w:t>[is] always in the making</w:t>
      </w:r>
      <w:r w:rsidRPr="00AC5B25">
        <w:rPr>
          <w:rStyle w:val="StyleUnderline"/>
        </w:rPr>
        <w:t xml:space="preserve"> </w:t>
      </w:r>
      <w:r w:rsidRPr="00AC5B25">
        <w:t xml:space="preserve">– claiming to be established.43 This logical development and contribution to the settler colonial paradigm is inspired mainly by the works of Gilles Deleuze and Félix </w:t>
      </w:r>
      <w:proofErr w:type="spellStart"/>
      <w:r w:rsidRPr="00AC5B25">
        <w:t>Guattari</w:t>
      </w:r>
      <w:proofErr w:type="spellEnd"/>
      <w:r w:rsidRPr="00AC5B25">
        <w:t xml:space="preserve">. However, the objections to their works among some scholars of settler </w:t>
      </w:r>
      <w:proofErr w:type="gramStart"/>
      <w:r w:rsidRPr="00AC5B25">
        <w:t>colonialism,</w:t>
      </w:r>
      <w:proofErr w:type="gramEnd"/>
      <w:r w:rsidRPr="00AC5B25">
        <w:t xml:space="preserve"> warrant a more extended response.</w:t>
      </w:r>
    </w:p>
    <w:p w:rsidR="00614A71" w:rsidRDefault="00614A71" w:rsidP="00614A71">
      <w:pPr>
        <w:pStyle w:val="Heading3"/>
      </w:pPr>
      <w:r>
        <w:t>1AR—Punishment Paradigm Good for Police Brutality</w:t>
      </w:r>
    </w:p>
    <w:p w:rsidR="00614A71" w:rsidRDefault="00614A71" w:rsidP="00614A71">
      <w:pPr>
        <w:pStyle w:val="Heading4"/>
      </w:pPr>
      <w:r>
        <w:t xml:space="preserve">Material action is key – the alternative is akin to studying the relationship between the police and communities that are policed </w:t>
      </w:r>
    </w:p>
    <w:p w:rsidR="00614A71" w:rsidRDefault="00614A71" w:rsidP="00614A71">
      <w:r w:rsidRPr="00B063FF">
        <w:rPr>
          <w:rStyle w:val="Style13ptBold"/>
        </w:rPr>
        <w:t>Skelton 2020</w:t>
      </w:r>
      <w:r>
        <w:t xml:space="preserve"> – Capitol Journal Columnist </w:t>
      </w:r>
    </w:p>
    <w:p w:rsidR="00614A71" w:rsidRPr="00B063FF" w:rsidRDefault="00614A71" w:rsidP="00614A71">
      <w:r>
        <w:t xml:space="preserve">(By GEORGE JUNE 4, 202012 AM </w:t>
      </w:r>
      <w:r w:rsidRPr="00B063FF">
        <w:t xml:space="preserve">Column: After George Floyd’s death, we need action. Fire </w:t>
      </w:r>
      <w:proofErr w:type="gramStart"/>
      <w:r w:rsidRPr="00B063FF">
        <w:t>bad</w:t>
      </w:r>
      <w:proofErr w:type="gramEnd"/>
      <w:r w:rsidRPr="00B063FF">
        <w:t xml:space="preserve"> cops now</w:t>
      </w:r>
      <w:r>
        <w:t xml:space="preserve"> </w:t>
      </w:r>
      <w:r w:rsidRPr="00B063FF">
        <w:t>https://www.latimes.com/california/story/2020-06-04/skelton-racism-police-protests-george-floyd-thurmond-black-americans-tony-thurmond</w:t>
      </w:r>
      <w:r>
        <w:t>)</w:t>
      </w:r>
    </w:p>
    <w:p w:rsidR="00614A71" w:rsidRPr="00AC5B25" w:rsidRDefault="00614A71" w:rsidP="00614A71">
      <w:pPr>
        <w:rPr>
          <w:b/>
          <w:u w:val="single"/>
        </w:rPr>
      </w:pPr>
      <w:r w:rsidRPr="00B063FF">
        <w:rPr>
          <w:sz w:val="16"/>
        </w:rPr>
        <w:t xml:space="preserve">California schools chief Tony Thurmond reacted instinctively when his car was pulled over by a highway patrolman. Thurmond is black. The officer was white. “I put my hands on the dashboard,” Thurmond told me. “My heart was pounding out of my chest.” Why was he pulled over? “The officer never said. I don’t think we were speeding.” The “why” doesn’t matter in this </w:t>
      </w:r>
      <w:proofErr w:type="gramStart"/>
      <w:r w:rsidRPr="00B063FF">
        <w:rPr>
          <w:sz w:val="16"/>
        </w:rPr>
        <w:t>case.</w:t>
      </w:r>
      <w:proofErr w:type="gramEnd"/>
      <w:r w:rsidRPr="00B063FF">
        <w:rPr>
          <w:sz w:val="16"/>
        </w:rPr>
        <w:t xml:space="preserve"> That’s not the point. The point is that one of the highest-ranking elected officials in this reputed progressive state — the superintendent of public instruction — possesses such an ingrained fear of white cops that he automatically placed his hands on the dashboard to show he wasn’t holding a gun. How many white guys have felt compelled to do that? It didn’t happen when Thurmond was a teen. It happened earlier this year, when he was 51. It’s even more remarkable because Thurmond, riding in the front passenger seat, was being driven home to the Bay Area from Sacramento by a white, plain-clothes California Highway Patrol officer in an unmarked CHP car. They were driving along I-80 at dusk. When the driver told the patrolman that his passenger was the state superintendent of public instruction, the officer backed off. ANAHEIM CA. JUNE 3, 2020 - A group of demonstrators stage a sit-in in front of the Anaheim Civic Center Wednesday, June 3, 2020, to protest the in-custody death of George Floyd. (Irfan Khan / Los Angeles Times) CALIFORNIA Column: No, white people. You can’t ease your guilt over racism by paying black people via Cash App June 3, 2020 Thurmond is about the last person you’d think would be fearful of being stopped by a cop — that is, if he wasn’t black. “I’m not saying I have ever been harassed by a police officer,” Thurmond emphasizes. “I will not demean police officers. But you </w:t>
      </w:r>
      <w:proofErr w:type="spellStart"/>
      <w:r w:rsidRPr="00B063FF">
        <w:rPr>
          <w:sz w:val="16"/>
        </w:rPr>
        <w:t>betcha</w:t>
      </w:r>
      <w:proofErr w:type="spellEnd"/>
      <w:r w:rsidRPr="00B063FF">
        <w:rPr>
          <w:sz w:val="16"/>
        </w:rPr>
        <w:t xml:space="preserve"> that every time one is behind me, I’m scared because of the pattern of black men being pulled over and black men losing their lives. “It doesn’t matter that I’m a legislator or a state official who’s wearing a black suit. It doesn’t matter my title. I’m seen as a black man. And when I’m pulled over, I need to put my hands on the dashboard. I feel very vulnerable. “That’s what I’ve taught my children.” If a high state official harbors that fear, try to imagine how a young black man driving an old wreck must feel. Thurmond says that the universal feeling of racial discrimination among black people “is what has created this outrage that is boiling over. If this bias happens enough, people are going to become obsessed and angry and that’s what we’re seeing.” </w:t>
      </w:r>
      <w:r w:rsidRPr="00F0124D">
        <w:rPr>
          <w:rStyle w:val="StyleUnderline"/>
        </w:rPr>
        <w:t>Combine the lifelong experience of racial prejudice with the current stay-at-home virus pandemic, the resulting record job layoffs and the repeated TV footage of an unarmed black man’s neck being crushed by a white policeman’s knee and “all these factors are crashing together,”</w:t>
      </w:r>
      <w:r w:rsidRPr="00B063FF">
        <w:rPr>
          <w:sz w:val="16"/>
        </w:rPr>
        <w:t xml:space="preserve"> Thurmond says. Pollster Mark Baldassare of the nonpartisan Public Policy Institute of California agrees. A PPIC statewide survey in February asked adult Californians whether they believed the police treated all racial and ethnic groups fairly. Roughly two-thirds of white people, Asian Americans and Latinos answered that police treated all races fairly most of the time or almost always. But only one-third of black people felt that way. “They don’t trust the police,” Baldassare says. “Their experience is that they’re not treated fairly.” And </w:t>
      </w:r>
      <w:r w:rsidRPr="00F0124D">
        <w:rPr>
          <w:rStyle w:val="StyleUnderline"/>
        </w:rPr>
        <w:t>after George Floyd’s killing by the white cop, that feeling of unfairness, exacerbated by the pandemic and layoffs, spilled over into nationwide protests in cities of all sizes</w:t>
      </w:r>
      <w:r w:rsidRPr="00B063FF">
        <w:rPr>
          <w:sz w:val="16"/>
        </w:rPr>
        <w:t xml:space="preserve"> — mostly peaceful in daytime, with violence and looting at night. </w:t>
      </w:r>
      <w:proofErr w:type="gramStart"/>
      <w:r w:rsidRPr="00F0124D">
        <w:rPr>
          <w:rStyle w:val="StyleUnderline"/>
        </w:rPr>
        <w:t>It’s</w:t>
      </w:r>
      <w:proofErr w:type="gramEnd"/>
      <w:r w:rsidRPr="00F0124D">
        <w:rPr>
          <w:rStyle w:val="StyleUnderline"/>
        </w:rPr>
        <w:t xml:space="preserve"> pretty much </w:t>
      </w:r>
      <w:proofErr w:type="spellStart"/>
      <w:r w:rsidRPr="00F0124D">
        <w:rPr>
          <w:rStyle w:val="StyleUnderline"/>
        </w:rPr>
        <w:t>deja</w:t>
      </w:r>
      <w:proofErr w:type="spellEnd"/>
      <w:r w:rsidRPr="00F0124D">
        <w:rPr>
          <w:rStyle w:val="StyleUnderline"/>
        </w:rPr>
        <w:t xml:space="preserve"> vu for many of us. I vividly remember the devastating Watts riots in 1965 and the Rodney King riots in 1992, both erupting from racial tension</w:t>
      </w:r>
      <w:r w:rsidRPr="00B063FF">
        <w:rPr>
          <w:sz w:val="16"/>
        </w:rPr>
        <w:t xml:space="preserve"> — the latter when a black man was beaten unmercifully by white Los Angeles police. </w:t>
      </w:r>
      <w:r w:rsidRPr="00F0124D">
        <w:rPr>
          <w:rStyle w:val="Emphasis"/>
        </w:rPr>
        <w:t>Both tragedies resulted in grandiose post-riot blue ribbon commission studies</w:t>
      </w:r>
      <w:r w:rsidRPr="00B063FF">
        <w:rPr>
          <w:sz w:val="16"/>
        </w:rPr>
        <w:t xml:space="preserve">. If either accomplished much, it wasn’t evident to me. Today, </w:t>
      </w:r>
      <w:r w:rsidRPr="00F0124D">
        <w:rPr>
          <w:rStyle w:val="StyleUnderline"/>
        </w:rPr>
        <w:t>we don’t need any more studies. We need action. Bad cops need to be fired and, if warranted, prosecuted when they inflict bodily harm unnecessarily</w:t>
      </w:r>
      <w:r w:rsidRPr="00B063FF">
        <w:rPr>
          <w:sz w:val="16"/>
        </w:rPr>
        <w:t xml:space="preserve">. If convicted, they need to be incarcerated. Other bad cops who stand by and watch a colleague abuse an unarmed person without trying to stop him also need to be fired and prosecuted. Fortunately, they’re doing that in Minnesota with the shameful Minneapolis officers. </w:t>
      </w:r>
      <w:r w:rsidRPr="00B063FF">
        <w:rPr>
          <w:rStyle w:val="StyleUnderline"/>
        </w:rPr>
        <w:t>Bury the law enforcement buddy system.</w:t>
      </w:r>
      <w:r>
        <w:rPr>
          <w:rStyle w:val="StyleUnderline"/>
        </w:rPr>
        <w:t xml:space="preserve"> </w:t>
      </w:r>
      <w:r w:rsidRPr="00F0124D">
        <w:rPr>
          <w:rStyle w:val="StyleUnderline"/>
        </w:rPr>
        <w:t>Hold everyone accountable, including the police chiefs and sheriffs.</w:t>
      </w:r>
    </w:p>
    <w:p w:rsidR="00614A71" w:rsidRDefault="00614A71" w:rsidP="00614A71">
      <w:pPr>
        <w:pStyle w:val="Heading4"/>
      </w:pPr>
      <w:r>
        <w:t xml:space="preserve">Punishment is a good response to police brutality – attempts to understand the legal system through love is letting police off the hook – punitive measures are key </w:t>
      </w:r>
    </w:p>
    <w:p w:rsidR="00614A71" w:rsidRPr="00F87D5A" w:rsidRDefault="00614A71" w:rsidP="00614A71">
      <w:pPr>
        <w:rPr>
          <w:rStyle w:val="Style13ptBold"/>
        </w:rPr>
      </w:pPr>
      <w:r w:rsidRPr="00F87D5A">
        <w:rPr>
          <w:rStyle w:val="Style13ptBold"/>
        </w:rPr>
        <w:t xml:space="preserve">Dewan and </w:t>
      </w:r>
      <w:proofErr w:type="spellStart"/>
      <w:r w:rsidRPr="00F87D5A">
        <w:rPr>
          <w:rStyle w:val="Style13ptBold"/>
        </w:rPr>
        <w:t>Kovaleski</w:t>
      </w:r>
      <w:proofErr w:type="spellEnd"/>
      <w:r w:rsidRPr="00F87D5A">
        <w:rPr>
          <w:rStyle w:val="Style13ptBold"/>
        </w:rPr>
        <w:t xml:space="preserve"> 2020 </w:t>
      </w:r>
      <w:r>
        <w:rPr>
          <w:rStyle w:val="Style13ptBold"/>
        </w:rPr>
        <w:t xml:space="preserve">– </w:t>
      </w:r>
      <w:proofErr w:type="spellStart"/>
      <w:r>
        <w:rPr>
          <w:rStyle w:val="Style13ptBold"/>
        </w:rPr>
        <w:t>staffwriters</w:t>
      </w:r>
      <w:proofErr w:type="spellEnd"/>
      <w:r>
        <w:rPr>
          <w:rStyle w:val="Style13ptBold"/>
        </w:rPr>
        <w:t xml:space="preserve"> </w:t>
      </w:r>
    </w:p>
    <w:p w:rsidR="00614A71" w:rsidRPr="00F87D5A" w:rsidRDefault="00614A71" w:rsidP="00614A71">
      <w:proofErr w:type="spellStart"/>
      <w:r>
        <w:t>Shaila</w:t>
      </w:r>
      <w:proofErr w:type="spellEnd"/>
      <w:r>
        <w:t xml:space="preserve"> Dewan and Serge F. </w:t>
      </w:r>
      <w:proofErr w:type="spellStart"/>
      <w:r>
        <w:t>Kovaleski</w:t>
      </w:r>
      <w:proofErr w:type="spellEnd"/>
      <w:r>
        <w:t xml:space="preserve"> Published May 30, 2020 Updated June 8, 2020 </w:t>
      </w:r>
      <w:r w:rsidRPr="00F87D5A">
        <w:t>Thousands of Complaints Do Little to Change Police Ways</w:t>
      </w:r>
      <w:r>
        <w:t xml:space="preserve"> </w:t>
      </w:r>
      <w:r w:rsidRPr="00F87D5A">
        <w:t>https://www.nytimes.com/2020/05/30/us/derek-chauvin-george-floyd.html</w:t>
      </w:r>
    </w:p>
    <w:p w:rsidR="00614A71" w:rsidRDefault="00614A71" w:rsidP="00614A71">
      <w:pPr>
        <w:rPr>
          <w:sz w:val="16"/>
        </w:rPr>
      </w:pPr>
      <w:r w:rsidRPr="00F87D5A">
        <w:rPr>
          <w:sz w:val="16"/>
        </w:rPr>
        <w:t xml:space="preserve">In nearly two decades with the Minneapolis Police Department, Derek Chauvin faced at least 17 misconduct complaints, none of which derailed his career. Over the years, civilian review boards came and went, and a federal review recommended that the troubled department improve its system for flagging problematic officers. All the while, Mr. Chauvin tussled with a man before firing two shots, critically wounding him. He was admonished for using derogatory language and a demeaning tone with the public. He was named in a brutality lawsuit. But he received no discipline other than two letters of reprimand. It was not until Mr. Chauvin, 44, was seen in a video with his left knee pinned to the neck of a black man, prone for nearly nine minutes and pleading for relief, that the officer, who is white, was suspended, fired and then, on Friday, charged with murder. His case is not unusual. Critics say </w:t>
      </w:r>
      <w:r w:rsidRPr="00F87D5A">
        <w:rPr>
          <w:rStyle w:val="StyleUnderline"/>
        </w:rPr>
        <w:t>the department, despite its long history of accusations of abuse, never fully put in place federal recommendations to overhaul the way in which it tracks complaints and punishes officers</w:t>
      </w:r>
      <w:r w:rsidRPr="00F87D5A">
        <w:rPr>
          <w:sz w:val="16"/>
        </w:rPr>
        <w:t xml:space="preserve"> — with just a handful over the years facing termination or severe punishment. </w:t>
      </w:r>
      <w:r w:rsidRPr="00F87D5A">
        <w:rPr>
          <w:rStyle w:val="StyleUnderline"/>
        </w:rPr>
        <w:t>Even as outrage has mounted over deaths at the hands of the police, it remains notoriously difficult in the U</w:t>
      </w:r>
      <w:r w:rsidRPr="00F87D5A">
        <w:rPr>
          <w:sz w:val="16"/>
        </w:rPr>
        <w:t xml:space="preserve">nited </w:t>
      </w:r>
      <w:r w:rsidRPr="00F87D5A">
        <w:rPr>
          <w:rStyle w:val="StyleUnderline"/>
        </w:rPr>
        <w:t>S</w:t>
      </w:r>
      <w:r w:rsidRPr="00F87D5A">
        <w:rPr>
          <w:sz w:val="16"/>
        </w:rPr>
        <w:t xml:space="preserve">tates </w:t>
      </w:r>
      <w:r w:rsidRPr="00F87D5A">
        <w:rPr>
          <w:rStyle w:val="StyleUnderline"/>
        </w:rPr>
        <w:t>to hold officers accountable</w:t>
      </w:r>
      <w:r w:rsidRPr="00F87D5A">
        <w:rPr>
          <w:sz w:val="16"/>
        </w:rPr>
        <w:t xml:space="preserve">, in part </w:t>
      </w:r>
      <w:r w:rsidRPr="00F87D5A">
        <w:rPr>
          <w:rStyle w:val="StyleUnderline"/>
        </w:rPr>
        <w:t>because of the political clout of police unions, the reluctance of investigators, prosecutors and juries to second-guess an officer’s split-second decision and the wide latitude the law gives police officers to use force.</w:t>
      </w:r>
      <w:r>
        <w:rPr>
          <w:rStyle w:val="StyleUnderline"/>
        </w:rPr>
        <w:t xml:space="preserve"> </w:t>
      </w:r>
      <w:r w:rsidRPr="00F87D5A">
        <w:rPr>
          <w:sz w:val="16"/>
        </w:rPr>
        <w:t>P</w:t>
      </w:r>
      <w:r w:rsidRPr="00F87D5A">
        <w:rPr>
          <w:rStyle w:val="StyleUnderline"/>
        </w:rPr>
        <w:t>olice departments themselves have often resisted civilian review or dragged their feet when it comes to overhauling officer disciplinary practices. And even change-oriented police chiefs</w:t>
      </w:r>
      <w:r w:rsidRPr="00F87D5A">
        <w:rPr>
          <w:sz w:val="16"/>
        </w:rPr>
        <w:t xml:space="preserve"> in cities like Baltimore and Philadelphia — which over the last few years have been the sites of high-profile deaths of black men by white officers — </w:t>
      </w:r>
      <w:r w:rsidRPr="00F87D5A">
        <w:rPr>
          <w:rStyle w:val="StyleUnderline"/>
        </w:rPr>
        <w:t>have struggled to punish or remove bad actors</w:t>
      </w:r>
      <w:r w:rsidRPr="00F87D5A">
        <w:rPr>
          <w:sz w:val="16"/>
        </w:rPr>
        <w:t xml:space="preserve">. Editors’ Picks The Mysterious Life of Birds Who Never Come Down Grilled by </w:t>
      </w:r>
      <w:proofErr w:type="gramStart"/>
      <w:r w:rsidRPr="00F87D5A">
        <w:rPr>
          <w:sz w:val="16"/>
        </w:rPr>
        <w:t>Lawmakers,</w:t>
      </w:r>
      <w:proofErr w:type="gramEnd"/>
      <w:r w:rsidRPr="00F87D5A">
        <w:rPr>
          <w:sz w:val="16"/>
        </w:rPr>
        <w:t xml:space="preserve"> Big Tech Turns Up the Gaslight Two People in One Small Studio? This Couple Figured They Could Manage Photos From the George Floyd Protests, City by City Scenes from the protests over racism and police violence that have erupted across the country. The Daily Poster Listen to ‘The Daily: The Systems That Protect the Police Why complaints of misconduct are rarely enough to discipline officers using excessive force. </w:t>
      </w:r>
      <w:r w:rsidRPr="00F87D5A">
        <w:rPr>
          <w:rStyle w:val="StyleUnderline"/>
        </w:rPr>
        <w:t>The challenge has played out against and reinforced racial divisions in America</w:t>
      </w:r>
      <w:r w:rsidRPr="00F87D5A">
        <w:rPr>
          <w:sz w:val="16"/>
        </w:rPr>
        <w:t xml:space="preserve">, with largely white police forces accused of bias and brutality in black, Latino and other minority communities. Mr. Floyd’s death came just weeks after </w:t>
      </w:r>
      <w:proofErr w:type="spellStart"/>
      <w:proofErr w:type="gramStart"/>
      <w:r w:rsidRPr="00F87D5A">
        <w:rPr>
          <w:sz w:val="16"/>
        </w:rPr>
        <w:t>Ahmaud</w:t>
      </w:r>
      <w:proofErr w:type="spellEnd"/>
      <w:r w:rsidRPr="00F87D5A">
        <w:rPr>
          <w:sz w:val="16"/>
        </w:rPr>
        <w:t xml:space="preserve"> </w:t>
      </w:r>
      <w:proofErr w:type="spellStart"/>
      <w:r w:rsidRPr="00F87D5A">
        <w:rPr>
          <w:sz w:val="16"/>
        </w:rPr>
        <w:t>Arbery</w:t>
      </w:r>
      <w:proofErr w:type="spellEnd"/>
      <w:r w:rsidRPr="00F87D5A">
        <w:rPr>
          <w:sz w:val="16"/>
        </w:rPr>
        <w:t>, a black man in southeast Georgia, was pursued by three white men</w:t>
      </w:r>
      <w:proofErr w:type="gramEnd"/>
      <w:r w:rsidRPr="00F87D5A">
        <w:rPr>
          <w:sz w:val="16"/>
        </w:rPr>
        <w:t xml:space="preserve"> and killed, and after Breonna Taylor, a black woman, was fatally shot by the police in Kentucky. Their </w:t>
      </w:r>
      <w:r w:rsidRPr="00F87D5A">
        <w:rPr>
          <w:rStyle w:val="StyleUnderline"/>
        </w:rPr>
        <w:t>deaths have unleashed a wave of tremendous protests across the count</w:t>
      </w:r>
      <w:r w:rsidRPr="00F87D5A">
        <w:rPr>
          <w:sz w:val="16"/>
        </w:rPr>
        <w:t xml:space="preserve">ry, extending far beyond Minneapolis on Friday, with protesters destroying police vehicles in Atlanta and New York, and blocking major streets in San Jose and Detroit — all cities that have wrestled with accusations of police misconduct. In Minneapolis, the authorities took quick action against Mr. Chauvin and three other officers involved in Mr. Floyd’s death, firing them one day after a graphic video emerged of the encounter. But that does not mean the officers are gone for good. Public employees can appeal their dismissals — and in scores of cases across the country, the officers often win. The St. Paul Pioneer Press analyzed five years’ worth of such appeals and found that between 2014 and 2019, Minnesota arbitrators — a group that hears a range of public service complaints — ruled in favor of terminated law enforcement and correction officers 46 percent of the time, reinstating them. In three terminations involving law enforcement officers that were reviewed this year, two were overturned. Dave </w:t>
      </w:r>
      <w:proofErr w:type="spellStart"/>
      <w:r w:rsidRPr="00F87D5A">
        <w:rPr>
          <w:sz w:val="16"/>
        </w:rPr>
        <w:t>Bicking</w:t>
      </w:r>
      <w:proofErr w:type="spellEnd"/>
      <w:r w:rsidRPr="00F87D5A">
        <w:rPr>
          <w:sz w:val="16"/>
        </w:rPr>
        <w:t xml:space="preserve">, a board member of Communities United Against Police Brutality, a Twin Cities advocacy group, said many disciplinary actions are overturned because they are compared to previous cases, making it hard for departments to reverse a history of leniency or respond to changing community expectations. “Because </w:t>
      </w:r>
      <w:r w:rsidRPr="00F87D5A">
        <w:rPr>
          <w:rStyle w:val="StyleUnderline"/>
        </w:rPr>
        <w:t>the department has never disciplined anybody</w:t>
      </w:r>
      <w:r w:rsidRPr="00F87D5A">
        <w:rPr>
          <w:sz w:val="16"/>
        </w:rPr>
        <w:t xml:space="preserve">, for anything, </w:t>
      </w:r>
      <w:r w:rsidRPr="00F87D5A">
        <w:rPr>
          <w:rStyle w:val="StyleUnderline"/>
        </w:rPr>
        <w:t>when they try to do it now, it’s considered arbitrary and capricious</w:t>
      </w:r>
      <w:r w:rsidRPr="00F87D5A">
        <w:rPr>
          <w:sz w:val="16"/>
        </w:rPr>
        <w:t xml:space="preserve">,” he said. Mr. </w:t>
      </w:r>
      <w:proofErr w:type="spellStart"/>
      <w:r w:rsidRPr="00F87D5A">
        <w:rPr>
          <w:sz w:val="16"/>
        </w:rPr>
        <w:t>Bicking</w:t>
      </w:r>
      <w:proofErr w:type="spellEnd"/>
      <w:r w:rsidRPr="00F87D5A">
        <w:rPr>
          <w:sz w:val="16"/>
        </w:rPr>
        <w:t xml:space="preserve"> described a history of attempts to clean up the Minneapolis police force, which is overwhelmingly white and for decades has faced accusations of excessive force, especially by African-American residents. In Minneapolis, a city heralded for its progressive politics, pretty parks and robust employment, the racial divide runs deep. From education to wages, African-Americans are at a disadvantage, graduating at much lower rates and earning about one-third less than white residents. And while black residents account for about 20 percent of the city’s population, Police Department data shows they are more likely to be pulled over, arrested and have force used against them than white residents. And black people accounted for more than 60 percent of the victims in Minneapolis police shootings from late 2009 through May 2019, data shows. Video 1:00 Protesters Confront Police at Minneapolis Precinct On the fourth night of unrest in Minneapolis, protesters expressed outrage at the police at the Fifth Precinct as the surrounding area turned into a smoky </w:t>
      </w:r>
      <w:proofErr w:type="spellStart"/>
      <w:proofErr w:type="gramStart"/>
      <w:r w:rsidRPr="00F87D5A">
        <w:rPr>
          <w:sz w:val="16"/>
        </w:rPr>
        <w:t>battleground.CreditCredit</w:t>
      </w:r>
      <w:proofErr w:type="spellEnd"/>
      <w:proofErr w:type="gramEnd"/>
      <w:r w:rsidRPr="00F87D5A">
        <w:rPr>
          <w:sz w:val="16"/>
        </w:rPr>
        <w:t xml:space="preserve">...Victor J. Blue for The New York Times When there was a civilian review board to field the complaints, it would recommend discipline, but the police chief at the time would often refuse to impose it, said Mr. </w:t>
      </w:r>
      <w:proofErr w:type="spellStart"/>
      <w:r w:rsidRPr="00F87D5A">
        <w:rPr>
          <w:sz w:val="16"/>
        </w:rPr>
        <w:t>Bicking</w:t>
      </w:r>
      <w:proofErr w:type="spellEnd"/>
      <w:r w:rsidRPr="00F87D5A">
        <w:rPr>
          <w:sz w:val="16"/>
        </w:rPr>
        <w:t xml:space="preserve">, who served on the board. </w:t>
      </w:r>
      <w:r w:rsidRPr="00F87D5A">
        <w:rPr>
          <w:rStyle w:val="StyleUnderline"/>
        </w:rPr>
        <w:t>Across the country, civilian review boards</w:t>
      </w:r>
      <w:r w:rsidRPr="00F87D5A">
        <w:rPr>
          <w:sz w:val="16"/>
        </w:rPr>
        <w:t xml:space="preserve"> — generally composed of members of the public — </w:t>
      </w:r>
      <w:r w:rsidRPr="00F87D5A">
        <w:rPr>
          <w:rStyle w:val="StyleUnderline"/>
        </w:rPr>
        <w:t>have been notoriously weak. They gather accounts, but cannot enforce any recommendations.</w:t>
      </w:r>
      <w:r>
        <w:rPr>
          <w:rStyle w:val="StyleUnderline"/>
        </w:rPr>
        <w:t xml:space="preserve"> </w:t>
      </w:r>
      <w:r w:rsidRPr="00F87D5A">
        <w:rPr>
          <w:sz w:val="16"/>
        </w:rPr>
        <w:t xml:space="preserve">In 2008, the Police Executive Research Forum issued a report on disciplinary procedures in Minneapolis, at the department’s behest. It recommended resetting expectations with a new matrix specifying violations and consequences. But Mr. </w:t>
      </w:r>
      <w:proofErr w:type="spellStart"/>
      <w:r w:rsidRPr="00F87D5A">
        <w:rPr>
          <w:sz w:val="16"/>
        </w:rPr>
        <w:t>Bicking</w:t>
      </w:r>
      <w:proofErr w:type="spellEnd"/>
      <w:r w:rsidRPr="00F87D5A">
        <w:rPr>
          <w:sz w:val="16"/>
        </w:rPr>
        <w:t xml:space="preserve"> said the department soon fell back to old ways. </w:t>
      </w:r>
      <w:r w:rsidRPr="00F87D5A">
        <w:rPr>
          <w:rStyle w:val="Emphasis"/>
        </w:rPr>
        <w:t>In 2012, the civilian board in Minneapolis was replaced by an agency called the Office of Police Conduct Review. Since then, more than 2,600 misconduct complaints have been filed by members of the public, but only 12 have resulted in an officer being disciplined</w:t>
      </w:r>
      <w:r w:rsidRPr="00F87D5A">
        <w:rPr>
          <w:sz w:val="16"/>
        </w:rPr>
        <w:t xml:space="preserve">, Mr. </w:t>
      </w:r>
      <w:proofErr w:type="spellStart"/>
      <w:r w:rsidRPr="00F87D5A">
        <w:rPr>
          <w:sz w:val="16"/>
        </w:rPr>
        <w:t>Bicking</w:t>
      </w:r>
      <w:proofErr w:type="spellEnd"/>
      <w:r w:rsidRPr="00F87D5A">
        <w:rPr>
          <w:sz w:val="16"/>
        </w:rPr>
        <w:t xml:space="preserve"> said. </w:t>
      </w:r>
      <w:r w:rsidRPr="00F87D5A">
        <w:rPr>
          <w:rStyle w:val="Emphasis"/>
        </w:rPr>
        <w:t>The most severe censure has been a 40-hour suspensio</w:t>
      </w:r>
      <w:r w:rsidRPr="00F87D5A">
        <w:rPr>
          <w:sz w:val="16"/>
        </w:rPr>
        <w:t>n, he said. “</w:t>
      </w:r>
      <w:r w:rsidRPr="00F87D5A">
        <w:rPr>
          <w:rStyle w:val="Emphasis"/>
        </w:rPr>
        <w:t>When we say there’s a failure of accountability and discipline</w:t>
      </w:r>
      <w:r w:rsidRPr="00F87D5A">
        <w:rPr>
          <w:sz w:val="16"/>
        </w:rPr>
        <w:t xml:space="preserve"> in this city, </w:t>
      </w:r>
      <w:r w:rsidRPr="00F87D5A">
        <w:rPr>
          <w:rStyle w:val="Emphasis"/>
        </w:rPr>
        <w:t>it is extreme</w:t>
      </w:r>
      <w:r w:rsidRPr="00F87D5A">
        <w:rPr>
          <w:sz w:val="16"/>
        </w:rPr>
        <w:t xml:space="preserve">,” he said, adding that the City Council had promised to review the board, but has yet to do so. Any member of the public may file a complaint, and experts say that the volume of complaints may reflect a host of issues other than actual misconduct, such as the level of trust the community has in its department. Maria </w:t>
      </w:r>
      <w:proofErr w:type="spellStart"/>
      <w:r w:rsidRPr="00F87D5A">
        <w:rPr>
          <w:sz w:val="16"/>
        </w:rPr>
        <w:t>Haberfeld</w:t>
      </w:r>
      <w:proofErr w:type="spellEnd"/>
      <w:r w:rsidRPr="00F87D5A">
        <w:rPr>
          <w:sz w:val="16"/>
        </w:rPr>
        <w:t xml:space="preserve">, an expert on police training and discipline at the John Jay College of Criminal Justice in New York, said Mr. Chauvin’s complaint tally averaged to less than one a year, not unusual for a street officer, and probably not high enough to trigger an early warning system. But the patchwork nature of the city’s disciplinary tracking was clear in Mr. Chauvin’s case. The city released an Internal Affairs summary with 17 complaints. The city’s police conduct database listed only 12, some of which did not appear to be included in the summary, and Communities United Against Police Brutality, which also maintains a database, had yet more complaint numbers not included in the first two sources. The nature of the complaints was not disclosed. Mr. Chauvin was one of four officers who responded to a call on Memorial Day that a man had tried buying cigarettes with a fake $20 bill. The other officers, identified by the authorities as Thomas Lane, </w:t>
      </w:r>
      <w:proofErr w:type="spellStart"/>
      <w:r w:rsidRPr="00F87D5A">
        <w:rPr>
          <w:sz w:val="16"/>
        </w:rPr>
        <w:t>Tou</w:t>
      </w:r>
      <w:proofErr w:type="spellEnd"/>
      <w:r w:rsidRPr="00F87D5A">
        <w:rPr>
          <w:sz w:val="16"/>
        </w:rPr>
        <w:t xml:space="preserve"> Thao and J. Alexander </w:t>
      </w:r>
      <w:proofErr w:type="spellStart"/>
      <w:r w:rsidRPr="00F87D5A">
        <w:rPr>
          <w:sz w:val="16"/>
        </w:rPr>
        <w:t>Kueng</w:t>
      </w:r>
      <w:proofErr w:type="spellEnd"/>
      <w:r w:rsidRPr="00F87D5A">
        <w:rPr>
          <w:sz w:val="16"/>
        </w:rPr>
        <w:t xml:space="preserve">, also were fired and remain under investigation. The county attorney said he expected to bring charges, but offered no further details. Neither Mr. Lane nor Mr. </w:t>
      </w:r>
      <w:proofErr w:type="spellStart"/>
      <w:r w:rsidRPr="00F87D5A">
        <w:rPr>
          <w:sz w:val="16"/>
        </w:rPr>
        <w:t>Kueng</w:t>
      </w:r>
      <w:proofErr w:type="spellEnd"/>
      <w:r w:rsidRPr="00F87D5A">
        <w:rPr>
          <w:sz w:val="16"/>
        </w:rPr>
        <w:t xml:space="preserve"> had misconduct complaints filed against them, according to the department. But Mr. Thao faced six in his career and also was the subject of a lawsuit that claimed he and another officer punched, kicked and kneed an African-American man, leaving the man with broken teeth and bruises. According to the lawsuit, the incident occurred in early October 2014, when the man, Lamar Ferguson, then 26, was walking home with his girlfriend. A police car approached and Mr. Ferguson’s girlfriend kept walking. The lawsuit states that Mr. Thao asked Mr. Ferguson to put his hands on the roof of the car and then handcuffed him. The complaint said that the other officer then “falsely stated there was a warrant out” for Mr. Ferguson’s arrest regarding an incident involving family members. Mr. Ferguson told the officers he had no information to tell them. During the encounter, “Officer Thao then threw” Mr. Ferguson, “handcuffed, to the ground and began hitting him.” Patrick R. Burns, one of the lawyers who represented Mr. Ferguson, said in an interview on Friday that the city settled the case for $25,000. “What I learned from that case and several others I have handled against the department is that some of the officers think they don’t have to abide by their own training and rules when dealing with the public,” he said. The head of the police union, Lt. Bob Kroll, is </w:t>
      </w:r>
      <w:proofErr w:type="gramStart"/>
      <w:r w:rsidRPr="00F87D5A">
        <w:rPr>
          <w:sz w:val="16"/>
        </w:rPr>
        <w:t>himself</w:t>
      </w:r>
      <w:proofErr w:type="gramEnd"/>
      <w:r w:rsidRPr="00F87D5A">
        <w:rPr>
          <w:sz w:val="16"/>
        </w:rPr>
        <w:t xml:space="preserve"> the subject of at least 29 complaints. Three resulted in discipline, The Star Tribune reported in 2015. Mr. Kroll was accused of using excessive force and racial slurs, in a case that was dismissed, and was named in a racial discrimination lawsuit brought in 2007 by several officers, including the man who is now the police chief. Teresa Nelson, legal director for the A.C.L.U. of Minnesota, said attempts by the city’s police leaders to reform the department’s culture have been undermined by Mr. Kroll, who she said downplays complaints and works to reinstate officers who are fired, no matter the reason. She said that in a 2015 meeting after a fatal police shooting, Mr. Kroll told her that he views community complaints like fouls in basketball. “He told me, ‘If you’re not getting any fouls, you’re not working hard enough,’” she said. Mr. Kroll did not return several messages seeking comment this week. </w:t>
      </w:r>
      <w:r w:rsidRPr="00F87D5A">
        <w:rPr>
          <w:rStyle w:val="StyleUnderline"/>
        </w:rPr>
        <w:t>Changing department policies and culture can take years, even when there is a will to do so.</w:t>
      </w:r>
      <w:r>
        <w:rPr>
          <w:rStyle w:val="StyleUnderline"/>
        </w:rPr>
        <w:t xml:space="preserve"> </w:t>
      </w:r>
      <w:r w:rsidRPr="00F87D5A">
        <w:rPr>
          <w:sz w:val="16"/>
        </w:rPr>
        <w:t xml:space="preserve">In 2009, the Minneapolis department instituted an Early Intervention System to track red flags such as misconduct allegations, vehicle pursuits, </w:t>
      </w:r>
      <w:proofErr w:type="gramStart"/>
      <w:r w:rsidRPr="00F87D5A">
        <w:rPr>
          <w:sz w:val="16"/>
        </w:rPr>
        <w:t>use</w:t>
      </w:r>
      <w:proofErr w:type="gramEnd"/>
      <w:r w:rsidRPr="00F87D5A">
        <w:rPr>
          <w:sz w:val="16"/>
        </w:rPr>
        <w:t xml:space="preserve"> of force and discharge of weapons. Such systems are supposed to identify “potential personnel problems” before they become threats to public trust or generate costly civil rights lawsuits. In a case similar to the death of Mr. Floyd, David Cornelius Smith, a black man with mental illness, died in 2010 after two officers trying to subdue him held him prone for nearly four minutes. The chief at the time defended the officers, and they were never disciplined, said Robert Bennett, a lawyer who represented Mr. Smith’s family. In 2013, the police chief at the time, </w:t>
      </w:r>
      <w:proofErr w:type="spellStart"/>
      <w:r w:rsidRPr="00F87D5A">
        <w:rPr>
          <w:sz w:val="16"/>
        </w:rPr>
        <w:t>Janeé</w:t>
      </w:r>
      <w:proofErr w:type="spellEnd"/>
      <w:r w:rsidRPr="00F87D5A">
        <w:rPr>
          <w:sz w:val="16"/>
        </w:rPr>
        <w:t xml:space="preserve"> </w:t>
      </w:r>
      <w:proofErr w:type="spellStart"/>
      <w:r w:rsidRPr="00F87D5A">
        <w:rPr>
          <w:sz w:val="16"/>
        </w:rPr>
        <w:t>Harteau</w:t>
      </w:r>
      <w:proofErr w:type="spellEnd"/>
      <w:r w:rsidRPr="00F87D5A">
        <w:rPr>
          <w:sz w:val="16"/>
        </w:rPr>
        <w:t xml:space="preserve">, asked the Department of Justice to review the department’s warning system. A federal report found that it had “systemic challenges” and questioned its ability to “create sustainable behavior change.” Early warning systems are considered a key part of righting troubled departments, criminologists say. Most cities that have been found to have a pattern of civil rights violations and placed under a federal consent decree, or improvement plan, are required to have one. Ms. </w:t>
      </w:r>
      <w:proofErr w:type="spellStart"/>
      <w:r w:rsidRPr="00F87D5A">
        <w:rPr>
          <w:sz w:val="16"/>
        </w:rPr>
        <w:t>Harteau</w:t>
      </w:r>
      <w:proofErr w:type="spellEnd"/>
      <w:r w:rsidRPr="00F87D5A">
        <w:rPr>
          <w:sz w:val="16"/>
        </w:rPr>
        <w:t xml:space="preserve">, who left the top post in the wake of a 2017 fatal police shooting, said she took many steps to reform the department, including training officers on implicit bias and mandating the use of body cameras. But the police union, she said, fought her at every turn. In 2016, the department updated its use-of-force policy to hold officers accountable for intervening if they see their fellow officers using excessive force, Ms. Nelson said. The new policy, made in the wake of previous fatal shootings, was part of an effort to reform police culture in the city. “It’s why you saw four officers fired” in Mr. Floyd’s case, she said. It is not clear whether an improved early warning system would have flagged Mr. Chauvin, who also had been involved in at least three shootings in his career, or the other officers involved in Mr. Floyd’s death. Departments choose from a number of benchmarks, and from a range of responses when they are exceeded. Ms. </w:t>
      </w:r>
      <w:proofErr w:type="spellStart"/>
      <w:r w:rsidRPr="00F87D5A">
        <w:rPr>
          <w:sz w:val="16"/>
        </w:rPr>
        <w:t>Haberfeld</w:t>
      </w:r>
      <w:proofErr w:type="spellEnd"/>
      <w:r w:rsidRPr="00F87D5A">
        <w:rPr>
          <w:sz w:val="16"/>
        </w:rPr>
        <w:t xml:space="preserve">, the training expert, said police departments </w:t>
      </w:r>
      <w:proofErr w:type="gramStart"/>
      <w:r w:rsidRPr="00F87D5A">
        <w:rPr>
          <w:sz w:val="16"/>
        </w:rPr>
        <w:t>will</w:t>
      </w:r>
      <w:proofErr w:type="gramEnd"/>
      <w:r w:rsidRPr="00F87D5A">
        <w:rPr>
          <w:sz w:val="16"/>
        </w:rPr>
        <w:t xml:space="preserve"> not change until they invest significantly more in recruitment and training, areas where the United States lags far behind other democracies. Otherwise, she said, “</w:t>
      </w:r>
      <w:r w:rsidRPr="00F87D5A">
        <w:rPr>
          <w:rStyle w:val="Emphasis"/>
        </w:rPr>
        <w:t>There is a scandal, there is a call for reform — committees and commissions and nothing happens. Nothing</w:t>
      </w:r>
      <w:r w:rsidRPr="00F87D5A">
        <w:rPr>
          <w:sz w:val="16"/>
        </w:rPr>
        <w:t>.”</w:t>
      </w:r>
    </w:p>
    <w:p w:rsidR="00614A71" w:rsidRPr="0051450E" w:rsidRDefault="00614A71" w:rsidP="00614A71">
      <w:pPr>
        <w:pStyle w:val="Heading3"/>
      </w:pPr>
      <w:r>
        <w:t>1AR—Criminology v criminal justice</w:t>
      </w:r>
    </w:p>
    <w:p w:rsidR="00614A71" w:rsidRDefault="00614A71" w:rsidP="00614A71">
      <w:pPr>
        <w:pStyle w:val="Heading4"/>
      </w:pPr>
      <w:r>
        <w:t>Its distinct</w:t>
      </w:r>
    </w:p>
    <w:p w:rsidR="00614A71" w:rsidRPr="005808A1" w:rsidRDefault="00614A71" w:rsidP="00614A71">
      <w:r w:rsidRPr="00B063FF">
        <w:rPr>
          <w:rStyle w:val="Style13ptBold"/>
        </w:rPr>
        <w:t>Florida Tech Online</w:t>
      </w:r>
      <w:r>
        <w:t xml:space="preserve"> published </w:t>
      </w:r>
      <w:r w:rsidRPr="00B063FF">
        <w:rPr>
          <w:rStyle w:val="Style13ptBold"/>
        </w:rPr>
        <w:t>2016</w:t>
      </w:r>
      <w:r>
        <w:t xml:space="preserve">-08-16 updated 2020-06-09 “Criminal Justice vs. Criminology” </w:t>
      </w:r>
      <w:r w:rsidRPr="005808A1">
        <w:t>https://www.floridatechonline.com/blog/criminal-justice/criminal-justice-vs-criminology/</w:t>
      </w:r>
    </w:p>
    <w:p w:rsidR="00614A71" w:rsidRPr="005808A1" w:rsidRDefault="00614A71" w:rsidP="00614A71">
      <w:r>
        <w:t xml:space="preserve">The entertainment and news industries wield a great deal of influence on the viewing public, and at times these influences can be misleading. This is often the case with the fields of criminal justice and criminology; many shows depict the actions, activities and behaviors of federal, state or local law enforcement as falling under the umbrella of criminology and criminal justice. These two terms are thrown into casual conversation, leading many people to mistakenly believe they are interchangeable and describing the same field. This misconception could not be further from the truth and can lead to confusion for individuals looking to pursue a career in one of these fields. True, both subjects deal with the criminal element and do overlap in areas, but they are not synonymous. Thoroughly understanding the difference between criminal justice and criminology requires exploring each of the distinct characteristics that form the foundations of entirely separate career paths. Criminal Justice </w:t>
      </w:r>
      <w:r w:rsidRPr="00B063FF">
        <w:rPr>
          <w:rStyle w:val="StyleUnderline"/>
        </w:rPr>
        <w:t>Criminal justice is the system used for all stages of criminal proceedings: law enforcement involving police, lawyers, courts and corrections. It is the interdisciplinary study of police, correctional institutions, criminal courts, juvenile justice agencies, and the agents who work within these institutions</w:t>
      </w:r>
      <w:r>
        <w:t xml:space="preserve">. A BA in </w:t>
      </w:r>
      <w:r w:rsidRPr="00B063FF">
        <w:rPr>
          <w:rStyle w:val="StyleUnderline"/>
        </w:rPr>
        <w:t>Criminal Justice provides a strong foundation in this field by offering coursework in law enforcement systems</w:t>
      </w:r>
      <w:r>
        <w:t xml:space="preserve">, crime analysis, homeland security, the legal system, research methods and criminal behavior. With a BA in Criminal Justice, there </w:t>
      </w:r>
      <w:proofErr w:type="gramStart"/>
      <w:r>
        <w:t>is</w:t>
      </w:r>
      <w:proofErr w:type="gramEnd"/>
      <w:r>
        <w:t xml:space="preserve"> a wide variety of careers to pursue. Some of these include: Law Enforcement: Police Officer; County/Deputy Sheriff; Detective; Canine Officer/K9 Handler; Park Ranger; Game Warden/Conservation Officer; State Trooper/Highway Patrol Officer Federal Law Enforcement: Federal Air Marshall; Immigration Officer; CIA Agent; ATF Special Agent; U.S. Capitol Police; U.S. Postal Service Inspector; Deputy U.S. Marshal; FBI Special Agent Correctional Careers: Parole Officer; Juvenile Probation Officer; Correctional Counselor; Correctional Officer; Victim Witness Assistant Legal/Court: Defense Attorney; Prosecutor; Court Clerk; Paralegal, Legal Researcher or Legal Assistant; Bailiff; Judge A BA in Criminal Justice can also lead to careers in forensic science and CSI as well as private security and contractor careers. </w:t>
      </w:r>
      <w:r w:rsidRPr="00B063FF">
        <w:rPr>
          <w:rStyle w:val="StyleUnderline"/>
        </w:rPr>
        <w:t>Criminology</w:t>
      </w:r>
      <w:r>
        <w:rPr>
          <w:rStyle w:val="StyleUnderline"/>
        </w:rPr>
        <w:t xml:space="preserve"> </w:t>
      </w:r>
      <w:r>
        <w:t xml:space="preserve">This highly interdisciplinary field </w:t>
      </w:r>
      <w:r w:rsidRPr="00B063FF">
        <w:rPr>
          <w:rStyle w:val="StyleUnderline"/>
        </w:rPr>
        <w:t>leans most heavily on sociology, but also includes biology, anthropology, psychology, law and various other fields.</w:t>
      </w:r>
      <w:r>
        <w:t xml:space="preserve"> Because crime is a complex and multi-layered issue, there are countless avenues of study and investigation surrounding it. </w:t>
      </w:r>
      <w:r w:rsidRPr="00B063FF">
        <w:rPr>
          <w:rStyle w:val="StyleUnderline"/>
        </w:rPr>
        <w:t>It explores criminal behavior, society’s response to crime, the examination of evidence, psychological and hereditary causes of crime, different modes of investigation and conviction</w:t>
      </w:r>
      <w:r>
        <w:t xml:space="preserve">. Criminology also includes the study of the efficiency of different methods of rehabilitation, punishment and corrections. A criminology degree would most likely include coursework in criminal behavior (theories and patterns), abnormal behavior, correctional systems, intervention strategies, the juvenile justice system, substance abuse and criminal investigation. A criminology degree can lead to many exciting career opportunities, some of which could include: Criminal Investigation Forensics Psychology Intervention Programming Medical Investigation Rehabilitation Private Investigation What is the Difference? </w:t>
      </w:r>
      <w:r w:rsidRPr="00B063FF">
        <w:rPr>
          <w:rStyle w:val="StyleUnderline"/>
        </w:rPr>
        <w:t>Criminal justice can mean both the systems and mechanisms, or the discipline of working within a system, of investigating and trying crimes all the way through to the rehabilitation of criminals. Criminology is rooted the medical, psychological and sociological reasons for crime existing. Criminal justice</w:t>
      </w:r>
      <w:r>
        <w:rPr>
          <w:rStyle w:val="StyleUnderline"/>
        </w:rPr>
        <w:t xml:space="preserve"> </w:t>
      </w:r>
      <w:r w:rsidRPr="00B063FF">
        <w:rPr>
          <w:rStyle w:val="StyleUnderline"/>
        </w:rPr>
        <w:t>has more to do with the “what, who and how” of crime where criminology can be more associated with the “why” of crime.</w:t>
      </w:r>
      <w:r>
        <w:rPr>
          <w:rStyle w:val="StyleUnderline"/>
        </w:rPr>
        <w:t xml:space="preserve"> </w:t>
      </w:r>
      <w:r>
        <w:t xml:space="preserve">Criminal Justice and Criminology are two </w:t>
      </w:r>
      <w:proofErr w:type="gramStart"/>
      <w:r>
        <w:t>fields which</w:t>
      </w:r>
      <w:proofErr w:type="gramEnd"/>
      <w:r>
        <w:t xml:space="preserve"> offer a great variety of job options, both early in one’s career and as for long-term professional growth. By fully understanding the differences and similarities between these two terms, individuals will better be able to select the educational path that best matches their skills, interests and career goals.</w:t>
      </w:r>
    </w:p>
    <w:p w:rsidR="00614A71" w:rsidRDefault="00614A71" w:rsidP="00614A71">
      <w:pPr>
        <w:pStyle w:val="Heading3"/>
      </w:pPr>
      <w:r>
        <w:t>1AR—Perm Do Both</w:t>
      </w:r>
    </w:p>
    <w:p w:rsidR="00614A71" w:rsidRDefault="00614A71" w:rsidP="00614A71">
      <w:pPr>
        <w:pStyle w:val="Heading4"/>
      </w:pPr>
      <w:r>
        <w:t xml:space="preserve">Our argument is that decolonial strategies require us to abandon universal explanations of the world in favor of examining the interactions on a case-by-case basis – otherwise it just </w:t>
      </w:r>
      <w:proofErr w:type="spellStart"/>
      <w:r>
        <w:t>reinscribes</w:t>
      </w:r>
      <w:proofErr w:type="spellEnd"/>
      <w:r>
        <w:t xml:space="preserve"> the process – if we win there are instances where alternative approaches are necessary, that’s a reason to vote affirmative</w:t>
      </w:r>
    </w:p>
    <w:p w:rsidR="00614A71" w:rsidRPr="006A4B63" w:rsidRDefault="00614A71" w:rsidP="00614A71">
      <w:r>
        <w:t xml:space="preserve">Darrel </w:t>
      </w:r>
      <w:proofErr w:type="spellStart"/>
      <w:r w:rsidRPr="006A4B63">
        <w:rPr>
          <w:rStyle w:val="Style13ptBold"/>
        </w:rPr>
        <w:t>Wanzer</w:t>
      </w:r>
      <w:proofErr w:type="spellEnd"/>
      <w:r>
        <w:rPr>
          <w:rStyle w:val="Style13ptBold"/>
        </w:rPr>
        <w:t>-</w:t>
      </w:r>
      <w:r w:rsidRPr="006A4B63">
        <w:rPr>
          <w:rStyle w:val="Style13ptBold"/>
        </w:rPr>
        <w:t>Serrano</w:t>
      </w:r>
      <w:r w:rsidRPr="006A4B63">
        <w:t xml:space="preserve"> Associate Professor, Director of Undergraduate Studies</w:t>
      </w:r>
      <w:r>
        <w:t xml:space="preserve"> @ University of Iowa </w:t>
      </w:r>
      <w:r w:rsidRPr="006A4B63">
        <w:rPr>
          <w:rStyle w:val="Style13ptBold"/>
        </w:rPr>
        <w:t>2015</w:t>
      </w:r>
      <w:r>
        <w:t xml:space="preserve"> “Introduction” The New York Young Lords and the Struggle for Liberation</w:t>
      </w:r>
    </w:p>
    <w:p w:rsidR="00614A71" w:rsidRPr="00AC5B25" w:rsidRDefault="00614A71" w:rsidP="00614A71">
      <w:pPr>
        <w:rPr>
          <w:sz w:val="16"/>
        </w:rPr>
      </w:pPr>
      <w:r w:rsidRPr="006A4B63">
        <w:rPr>
          <w:sz w:val="16"/>
        </w:rPr>
        <w:t xml:space="preserve">In my reading of contemporary decolonial scholarship, </w:t>
      </w:r>
      <w:r w:rsidRPr="006A4B63">
        <w:rPr>
          <w:rStyle w:val="StyleUnderline"/>
        </w:rPr>
        <w:t>people seem to</w:t>
      </w:r>
      <w:r w:rsidRPr="006A4B63">
        <w:rPr>
          <w:rStyle w:val="StyleUnderline"/>
          <w:sz w:val="12"/>
        </w:rPr>
        <w:t xml:space="preserve">¶ </w:t>
      </w:r>
      <w:r w:rsidRPr="006A4B63">
        <w:rPr>
          <w:rStyle w:val="StyleUnderline"/>
        </w:rPr>
        <w:t>risk slipping into one of a couple of related problems in negotiating such a fine</w:t>
      </w:r>
      <w:r w:rsidRPr="006A4B63">
        <w:rPr>
          <w:rStyle w:val="StyleUnderline"/>
          <w:sz w:val="12"/>
        </w:rPr>
        <w:t xml:space="preserve">¶ </w:t>
      </w:r>
      <w:r w:rsidRPr="006A4B63">
        <w:rPr>
          <w:rStyle w:val="StyleUnderline"/>
        </w:rPr>
        <w:t>line</w:t>
      </w:r>
      <w:r w:rsidRPr="006A4B63">
        <w:rPr>
          <w:sz w:val="16"/>
        </w:rPr>
        <w:t>. On the one hand, you have scholars like Maldonado- Torres and Enrique</w:t>
      </w:r>
      <w:r w:rsidRPr="006A4B63">
        <w:rPr>
          <w:sz w:val="12"/>
        </w:rPr>
        <w:t>¶</w:t>
      </w:r>
      <w:r w:rsidRPr="006A4B63">
        <w:rPr>
          <w:sz w:val="16"/>
        </w:rPr>
        <w:t xml:space="preserve"> Dussel who resist an overreaction to coloniality in theory by drawing from</w:t>
      </w:r>
      <w:r w:rsidRPr="006A4B63">
        <w:rPr>
          <w:sz w:val="12"/>
        </w:rPr>
        <w:t>¶</w:t>
      </w:r>
      <w:r w:rsidRPr="006A4B63">
        <w:rPr>
          <w:sz w:val="16"/>
        </w:rPr>
        <w:t xml:space="preserve"> and recovering ideas located within Western philosophy in order to support</w:t>
      </w:r>
      <w:r w:rsidRPr="006A4B63">
        <w:rPr>
          <w:sz w:val="12"/>
        </w:rPr>
        <w:t>¶</w:t>
      </w:r>
      <w:r w:rsidRPr="006A4B63">
        <w:rPr>
          <w:sz w:val="16"/>
        </w:rPr>
        <w:t xml:space="preserve"> rethinking our epistemological commitments and decentering the West.44 In</w:t>
      </w:r>
      <w:r w:rsidRPr="006A4B63">
        <w:rPr>
          <w:sz w:val="12"/>
        </w:rPr>
        <w:t>¶</w:t>
      </w:r>
      <w:r w:rsidRPr="006A4B63">
        <w:rPr>
          <w:sz w:val="16"/>
        </w:rPr>
        <w:t xml:space="preserve"> doing so, however, these scholars direct less attention to actual, geo graphically</w:t>
      </w:r>
      <w:r w:rsidRPr="006A4B63">
        <w:rPr>
          <w:sz w:val="12"/>
        </w:rPr>
        <w:t>¶</w:t>
      </w:r>
      <w:r w:rsidRPr="006A4B63">
        <w:rPr>
          <w:sz w:val="16"/>
        </w:rPr>
        <w:t xml:space="preserve"> located and embodied grassroots discourses and actions. </w:t>
      </w:r>
      <w:r w:rsidRPr="006A4B63">
        <w:rPr>
          <w:rStyle w:val="StyleUnderline"/>
        </w:rPr>
        <w:t>They philosophically</w:t>
      </w:r>
      <w:r w:rsidRPr="006A4B63">
        <w:rPr>
          <w:rStyle w:val="StyleUnderline"/>
          <w:sz w:val="12"/>
        </w:rPr>
        <w:t xml:space="preserve">¶ </w:t>
      </w:r>
      <w:r w:rsidRPr="006A4B63">
        <w:rPr>
          <w:rStyle w:val="StyleUnderline"/>
        </w:rPr>
        <w:t>justify doing so</w:t>
      </w:r>
      <w:r w:rsidRPr="006A4B63">
        <w:rPr>
          <w:sz w:val="16"/>
        </w:rPr>
        <w:t xml:space="preserve"> (which is their goal, after all) </w:t>
      </w:r>
      <w:r w:rsidRPr="006A4B63">
        <w:rPr>
          <w:rStyle w:val="StyleUnderline"/>
        </w:rPr>
        <w:t>but provide readers with a limited</w:t>
      </w:r>
      <w:r w:rsidRPr="006A4B63">
        <w:rPr>
          <w:rStyle w:val="StyleUnderline"/>
          <w:sz w:val="12"/>
        </w:rPr>
        <w:t xml:space="preserve">¶ </w:t>
      </w:r>
      <w:r w:rsidRPr="006A4B63">
        <w:rPr>
          <w:rStyle w:val="StyleUnderline"/>
        </w:rPr>
        <w:t xml:space="preserve">sense for what </w:t>
      </w:r>
      <w:r>
        <w:rPr>
          <w:rStyle w:val="StyleUnderline"/>
        </w:rPr>
        <w:t>decoloniality looks like in geographi</w:t>
      </w:r>
      <w:r w:rsidRPr="006A4B63">
        <w:rPr>
          <w:rStyle w:val="StyleUnderline"/>
        </w:rPr>
        <w:t>cally specific and</w:t>
      </w:r>
      <w:r w:rsidRPr="006A4B63">
        <w:rPr>
          <w:rStyle w:val="StyleUnderline"/>
          <w:sz w:val="12"/>
        </w:rPr>
        <w:t xml:space="preserve">¶ </w:t>
      </w:r>
      <w:proofErr w:type="spellStart"/>
      <w:r w:rsidRPr="006A4B63">
        <w:rPr>
          <w:rStyle w:val="StyleUnderline"/>
        </w:rPr>
        <w:t>sociohistorically</w:t>
      </w:r>
      <w:proofErr w:type="spellEnd"/>
      <w:r w:rsidRPr="006A4B63">
        <w:rPr>
          <w:rStyle w:val="StyleUnderline"/>
        </w:rPr>
        <w:t xml:space="preserve"> contingent contexts</w:t>
      </w:r>
      <w:r w:rsidRPr="006A4B63">
        <w:rPr>
          <w:sz w:val="16"/>
        </w:rPr>
        <w:t xml:space="preserve">. On the other hand, you have </w:t>
      </w:r>
      <w:r w:rsidRPr="006A4B63">
        <w:rPr>
          <w:rStyle w:val="StyleUnderline"/>
        </w:rPr>
        <w:t>scholars like</w:t>
      </w:r>
      <w:r w:rsidRPr="006A4B63">
        <w:rPr>
          <w:rStyle w:val="StyleUnderline"/>
          <w:sz w:val="12"/>
        </w:rPr>
        <w:t xml:space="preserve">¶ </w:t>
      </w:r>
      <w:proofErr w:type="spellStart"/>
      <w:r w:rsidRPr="006A4B63">
        <w:rPr>
          <w:rStyle w:val="StyleUnderline"/>
        </w:rPr>
        <w:t>Mignolo</w:t>
      </w:r>
      <w:proofErr w:type="spellEnd"/>
      <w:r w:rsidRPr="006A4B63">
        <w:rPr>
          <w:rStyle w:val="StyleUnderline"/>
        </w:rPr>
        <w:t xml:space="preserve"> who disengage from Western philosophical discourses nearly altogether</w:t>
      </w:r>
      <w:r w:rsidRPr="006A4B63">
        <w:rPr>
          <w:rStyle w:val="StyleUnderline"/>
          <w:sz w:val="12"/>
        </w:rPr>
        <w:t xml:space="preserve">¶ </w:t>
      </w:r>
      <w:r w:rsidRPr="006A4B63">
        <w:rPr>
          <w:rStyle w:val="StyleUnderline"/>
        </w:rPr>
        <w:t>but in the process risk propagating a kind of determinism of perspective</w:t>
      </w:r>
      <w:r w:rsidRPr="006A4B63">
        <w:rPr>
          <w:sz w:val="16"/>
        </w:rPr>
        <w:t>.45</w:t>
      </w:r>
      <w:r w:rsidRPr="006A4B63">
        <w:rPr>
          <w:sz w:val="12"/>
        </w:rPr>
        <w:t>¶</w:t>
      </w:r>
      <w:r w:rsidRPr="006A4B63">
        <w:rPr>
          <w:sz w:val="16"/>
        </w:rPr>
        <w:t xml:space="preserve"> While I do not think this is his intention, </w:t>
      </w:r>
      <w:proofErr w:type="spellStart"/>
      <w:r w:rsidRPr="006A4B63">
        <w:rPr>
          <w:rStyle w:val="StyleUnderline"/>
        </w:rPr>
        <w:t>Mignolo</w:t>
      </w:r>
      <w:proofErr w:type="spellEnd"/>
      <w:r w:rsidRPr="006A4B63">
        <w:rPr>
          <w:rStyle w:val="StyleUnderline"/>
        </w:rPr>
        <w:t xml:space="preserve"> can come across to some</w:t>
      </w:r>
      <w:r w:rsidRPr="006A4B63">
        <w:rPr>
          <w:rStyle w:val="StyleUnderline"/>
          <w:sz w:val="12"/>
        </w:rPr>
        <w:t xml:space="preserve">¶ </w:t>
      </w:r>
      <w:r w:rsidRPr="006A4B63">
        <w:rPr>
          <w:rStyle w:val="StyleUnderline"/>
        </w:rPr>
        <w:t xml:space="preserve">readers as offering a totalizing discourse that </w:t>
      </w:r>
      <w:r>
        <w:rPr>
          <w:rStyle w:val="Emphasis"/>
        </w:rPr>
        <w:t>minimizes room for resis</w:t>
      </w:r>
      <w:r w:rsidRPr="006A4B63">
        <w:rPr>
          <w:rStyle w:val="Emphasis"/>
        </w:rPr>
        <w:t>tance</w:t>
      </w:r>
      <w:proofErr w:type="gramStart"/>
      <w:r w:rsidRPr="006A4B63">
        <w:rPr>
          <w:rStyle w:val="StyleUnderline"/>
        </w:rPr>
        <w:t>.</w:t>
      </w:r>
      <w:r w:rsidRPr="006A4B63">
        <w:rPr>
          <w:rStyle w:val="StyleUnderline"/>
          <w:sz w:val="12"/>
        </w:rPr>
        <w:t>¶</w:t>
      </w:r>
      <w:proofErr w:type="gramEnd"/>
      <w:r w:rsidRPr="006A4B63">
        <w:rPr>
          <w:rStyle w:val="StyleUnderline"/>
          <w:sz w:val="12"/>
        </w:rPr>
        <w:t xml:space="preserve"> </w:t>
      </w:r>
      <w:r w:rsidRPr="006A4B63">
        <w:rPr>
          <w:sz w:val="16"/>
        </w:rPr>
        <w:t xml:space="preserve">While concepts like “border thinking” seem designed to remedy this, </w:t>
      </w:r>
      <w:r w:rsidRPr="006A4B63">
        <w:rPr>
          <w:rStyle w:val="StyleUnderline"/>
        </w:rPr>
        <w:t>there</w:t>
      </w:r>
      <w:r w:rsidRPr="006A4B63">
        <w:rPr>
          <w:rStyle w:val="StyleUnderline"/>
          <w:sz w:val="12"/>
        </w:rPr>
        <w:t xml:space="preserve">¶ </w:t>
      </w:r>
      <w:r w:rsidRPr="006A4B63">
        <w:rPr>
          <w:rStyle w:val="StyleUnderline"/>
        </w:rPr>
        <w:t xml:space="preserve">are ways in which </w:t>
      </w:r>
      <w:proofErr w:type="spellStart"/>
      <w:r w:rsidRPr="006A4B63">
        <w:rPr>
          <w:rStyle w:val="StyleUnderline"/>
        </w:rPr>
        <w:t>Mignolo’s</w:t>
      </w:r>
      <w:proofErr w:type="spellEnd"/>
      <w:r w:rsidRPr="006A4B63">
        <w:rPr>
          <w:rStyle w:val="StyleUnderline"/>
        </w:rPr>
        <w:t xml:space="preserve"> position is so damning of</w:t>
      </w:r>
      <w:r w:rsidRPr="006A4B63">
        <w:rPr>
          <w:sz w:val="16"/>
        </w:rPr>
        <w:t xml:space="preserve"> modernity/</w:t>
      </w:r>
      <w:r w:rsidRPr="006A4B63">
        <w:rPr>
          <w:rStyle w:val="StyleUnderline"/>
        </w:rPr>
        <w:t>coloniality</w:t>
      </w:r>
      <w:r w:rsidRPr="006A4B63">
        <w:rPr>
          <w:sz w:val="16"/>
        </w:rPr>
        <w:t>—</w:t>
      </w:r>
      <w:r w:rsidRPr="006A4B63">
        <w:rPr>
          <w:sz w:val="12"/>
        </w:rPr>
        <w:t>¶</w:t>
      </w:r>
      <w:r w:rsidRPr="006A4B63">
        <w:rPr>
          <w:sz w:val="16"/>
        </w:rPr>
        <w:t xml:space="preserve"> for instance, </w:t>
      </w:r>
      <w:r w:rsidRPr="006A4B63">
        <w:rPr>
          <w:rStyle w:val="StyleUnderline"/>
        </w:rPr>
        <w:t>his critique of “the logic that sustains all branches of Western</w:t>
      </w:r>
      <w:r w:rsidRPr="006A4B63">
        <w:rPr>
          <w:sz w:val="12"/>
        </w:rPr>
        <w:t>¶</w:t>
      </w:r>
      <w:r w:rsidRPr="006A4B63">
        <w:rPr>
          <w:sz w:val="16"/>
        </w:rPr>
        <w:t xml:space="preserve"> </w:t>
      </w:r>
      <w:r w:rsidRPr="006A4B63">
        <w:rPr>
          <w:rStyle w:val="StyleUnderline"/>
        </w:rPr>
        <w:t>knowledge” cited in the last paragraph</w:t>
      </w:r>
      <w:r w:rsidRPr="006A4B63">
        <w:rPr>
          <w:sz w:val="16"/>
        </w:rPr>
        <w:t xml:space="preserve">— that </w:t>
      </w:r>
      <w:r w:rsidRPr="006A4B63">
        <w:rPr>
          <w:rStyle w:val="Emphasis"/>
        </w:rPr>
        <w:t>there seems to be little chance for</w:t>
      </w:r>
      <w:r w:rsidRPr="006A4B63">
        <w:rPr>
          <w:rStyle w:val="Emphasis"/>
          <w:b w:val="0"/>
          <w:sz w:val="12"/>
          <w:u w:val="none"/>
        </w:rPr>
        <w:t>¶</w:t>
      </w:r>
      <w:r w:rsidRPr="006A4B63">
        <w:rPr>
          <w:rStyle w:val="Emphasis"/>
          <w:sz w:val="12"/>
        </w:rPr>
        <w:t xml:space="preserve"> </w:t>
      </w:r>
      <w:r w:rsidRPr="006A4B63">
        <w:rPr>
          <w:rStyle w:val="Emphasis"/>
        </w:rPr>
        <w:t>those inside that system to challenge it</w:t>
      </w:r>
      <w:r w:rsidRPr="006A4B63">
        <w:rPr>
          <w:sz w:val="16"/>
        </w:rPr>
        <w:t>.46 When he does turn to examples (e.g.,</w:t>
      </w:r>
      <w:r w:rsidRPr="006A4B63">
        <w:rPr>
          <w:sz w:val="12"/>
        </w:rPr>
        <w:t>¶</w:t>
      </w:r>
      <w:r w:rsidRPr="006A4B63">
        <w:rPr>
          <w:sz w:val="16"/>
        </w:rPr>
        <w:t xml:space="preserve"> the Zapatistas in Mexico or the emergence of a concept of “the communal” in</w:t>
      </w:r>
      <w:r w:rsidRPr="006A4B63">
        <w:rPr>
          <w:sz w:val="12"/>
        </w:rPr>
        <w:t>¶</w:t>
      </w:r>
      <w:r w:rsidRPr="006A4B63">
        <w:rPr>
          <w:sz w:val="16"/>
        </w:rPr>
        <w:t xml:space="preserve"> South </w:t>
      </w:r>
      <w:proofErr w:type="spellStart"/>
      <w:r w:rsidRPr="006A4B63">
        <w:rPr>
          <w:sz w:val="16"/>
        </w:rPr>
        <w:t>Ame</w:t>
      </w:r>
      <w:proofErr w:type="spellEnd"/>
      <w:r w:rsidRPr="006A4B63">
        <w:rPr>
          <w:sz w:val="16"/>
        </w:rPr>
        <w:t xml:space="preserve"> </w:t>
      </w:r>
      <w:proofErr w:type="spellStart"/>
      <w:r w:rsidRPr="006A4B63">
        <w:rPr>
          <w:sz w:val="16"/>
        </w:rPr>
        <w:t>rica</w:t>
      </w:r>
      <w:proofErr w:type="spellEnd"/>
      <w:r w:rsidRPr="006A4B63">
        <w:rPr>
          <w:sz w:val="16"/>
        </w:rPr>
        <w:t>), they seem exemplary of a wholesale rejection of modernity/</w:t>
      </w:r>
      <w:r w:rsidRPr="006A4B63">
        <w:rPr>
          <w:sz w:val="12"/>
        </w:rPr>
        <w:t>¶</w:t>
      </w:r>
      <w:r w:rsidRPr="006A4B63">
        <w:rPr>
          <w:sz w:val="16"/>
        </w:rPr>
        <w:t xml:space="preserve"> coloniality: </w:t>
      </w:r>
      <w:r w:rsidRPr="006A4B63">
        <w:rPr>
          <w:rStyle w:val="StyleUnderline"/>
        </w:rPr>
        <w:t>a stepping outside</w:t>
      </w:r>
      <w:r w:rsidRPr="006A4B63">
        <w:rPr>
          <w:sz w:val="16"/>
        </w:rPr>
        <w:t xml:space="preserve"> that, despite the way </w:t>
      </w:r>
      <w:proofErr w:type="spellStart"/>
      <w:r w:rsidRPr="006A4B63">
        <w:rPr>
          <w:sz w:val="16"/>
        </w:rPr>
        <w:t>Mignolo</w:t>
      </w:r>
      <w:proofErr w:type="spellEnd"/>
      <w:r w:rsidRPr="006A4B63">
        <w:rPr>
          <w:sz w:val="16"/>
        </w:rPr>
        <w:t xml:space="preserve"> explicitly qualifies</w:t>
      </w:r>
      <w:r w:rsidRPr="006A4B63">
        <w:rPr>
          <w:sz w:val="12"/>
        </w:rPr>
        <w:t>¶</w:t>
      </w:r>
      <w:r w:rsidRPr="006A4B63">
        <w:rPr>
          <w:sz w:val="16"/>
        </w:rPr>
        <w:t xml:space="preserve"> his argument, </w:t>
      </w:r>
      <w:r w:rsidRPr="006A4B63">
        <w:rPr>
          <w:rStyle w:val="StyleUnderline"/>
        </w:rPr>
        <w:t>implies that</w:t>
      </w:r>
      <w:r w:rsidRPr="006A4B63">
        <w:rPr>
          <w:sz w:val="16"/>
        </w:rPr>
        <w:t xml:space="preserve"> (a) </w:t>
      </w:r>
      <w:r w:rsidRPr="006A4B63">
        <w:rPr>
          <w:rStyle w:val="Emphasis"/>
        </w:rPr>
        <w:t>resistance is generally futile</w:t>
      </w:r>
      <w:r w:rsidRPr="006A4B63">
        <w:rPr>
          <w:sz w:val="16"/>
        </w:rPr>
        <w:t xml:space="preserve">, (b) </w:t>
      </w:r>
      <w:r w:rsidRPr="006A4B63">
        <w:rPr>
          <w:rStyle w:val="Emphasis"/>
        </w:rPr>
        <w:t>the only practical</w:t>
      </w:r>
      <w:r w:rsidRPr="006A4B63">
        <w:rPr>
          <w:rStyle w:val="Emphasis"/>
          <w:b w:val="0"/>
          <w:sz w:val="12"/>
          <w:u w:val="none"/>
        </w:rPr>
        <w:t>¶</w:t>
      </w:r>
      <w:r w:rsidRPr="006A4B63">
        <w:rPr>
          <w:rStyle w:val="Emphasis"/>
          <w:sz w:val="12"/>
        </w:rPr>
        <w:t xml:space="preserve"> </w:t>
      </w:r>
      <w:r w:rsidRPr="006A4B63">
        <w:rPr>
          <w:rStyle w:val="Emphasis"/>
        </w:rPr>
        <w:t>solution is wholesale rejection</w:t>
      </w:r>
      <w:r w:rsidRPr="006A4B63">
        <w:rPr>
          <w:sz w:val="16"/>
        </w:rPr>
        <w:t xml:space="preserve">, </w:t>
      </w:r>
      <w:r w:rsidRPr="006A4B63">
        <w:rPr>
          <w:rStyle w:val="StyleUnderline"/>
        </w:rPr>
        <w:t>and</w:t>
      </w:r>
      <w:r w:rsidRPr="006A4B63">
        <w:rPr>
          <w:sz w:val="16"/>
        </w:rPr>
        <w:t xml:space="preserve">/or (c) </w:t>
      </w:r>
      <w:r w:rsidRPr="006A4B63">
        <w:rPr>
          <w:rStyle w:val="StyleUnderline"/>
        </w:rPr>
        <w:t>the scholar’s only option is</w:t>
      </w:r>
      <w:r w:rsidRPr="006A4B63">
        <w:rPr>
          <w:rStyle w:val="StyleUnderline"/>
          <w:sz w:val="12"/>
        </w:rPr>
        <w:t xml:space="preserve">¶ </w:t>
      </w:r>
      <w:r w:rsidRPr="006A4B63">
        <w:rPr>
          <w:rStyle w:val="StyleUnderline"/>
        </w:rPr>
        <w:t>demystification</w:t>
      </w:r>
      <w:r w:rsidRPr="006A4B63">
        <w:rPr>
          <w:sz w:val="16"/>
        </w:rPr>
        <w:t>/debunking.</w:t>
      </w:r>
      <w:r w:rsidRPr="006A4B63">
        <w:rPr>
          <w:sz w:val="12"/>
        </w:rPr>
        <w:t>¶</w:t>
      </w:r>
      <w:r w:rsidRPr="006A4B63">
        <w:rPr>
          <w:sz w:val="16"/>
        </w:rPr>
        <w:t xml:space="preserve"> Often stuck making bigger theoretical arguments justifying their shifts in</w:t>
      </w:r>
      <w:r w:rsidRPr="006A4B63">
        <w:rPr>
          <w:sz w:val="12"/>
        </w:rPr>
        <w:t>¶</w:t>
      </w:r>
      <w:r w:rsidRPr="006A4B63">
        <w:rPr>
          <w:sz w:val="16"/>
        </w:rPr>
        <w:t xml:space="preserve"> perspective</w:t>
      </w:r>
      <w:r w:rsidRPr="006A4B63">
        <w:rPr>
          <w:rStyle w:val="StyleUnderline"/>
        </w:rPr>
        <w:t>, decolonial theorists can lack a level of rhetorical specificity that</w:t>
      </w:r>
      <w:r w:rsidRPr="006A4B63">
        <w:rPr>
          <w:sz w:val="16"/>
        </w:rPr>
        <w:t>,</w:t>
      </w:r>
      <w:r w:rsidRPr="006A4B63">
        <w:rPr>
          <w:sz w:val="12"/>
        </w:rPr>
        <w:t>¶</w:t>
      </w:r>
      <w:r w:rsidRPr="006A4B63">
        <w:rPr>
          <w:sz w:val="16"/>
        </w:rPr>
        <w:t xml:space="preserve"> ironically, </w:t>
      </w:r>
      <w:r w:rsidRPr="006A4B63">
        <w:rPr>
          <w:rStyle w:val="StyleUnderline"/>
        </w:rPr>
        <w:t>makes it harder to explore the geographic and embodied discourses</w:t>
      </w:r>
      <w:r w:rsidRPr="006A4B63">
        <w:rPr>
          <w:rStyle w:val="StyleUnderline"/>
          <w:sz w:val="12"/>
        </w:rPr>
        <w:t xml:space="preserve">¶ </w:t>
      </w:r>
      <w:r w:rsidRPr="006A4B63">
        <w:rPr>
          <w:rStyle w:val="StyleUnderline"/>
        </w:rPr>
        <w:t>they see as paramount</w:t>
      </w:r>
      <w:r w:rsidRPr="006A4B63">
        <w:rPr>
          <w:sz w:val="16"/>
        </w:rPr>
        <w:t xml:space="preserve">. There are some exceptions, but in general, </w:t>
      </w:r>
      <w:r w:rsidRPr="006A4B63">
        <w:rPr>
          <w:rStyle w:val="Emphasis"/>
        </w:rPr>
        <w:t>the disconnect</w:t>
      </w:r>
      <w:r w:rsidRPr="006A4B63">
        <w:rPr>
          <w:rStyle w:val="Emphasis"/>
          <w:b w:val="0"/>
          <w:sz w:val="12"/>
          <w:u w:val="none"/>
        </w:rPr>
        <w:t>¶</w:t>
      </w:r>
      <w:r w:rsidRPr="006A4B63">
        <w:rPr>
          <w:rStyle w:val="Emphasis"/>
          <w:sz w:val="12"/>
        </w:rPr>
        <w:t xml:space="preserve"> </w:t>
      </w:r>
      <w:r w:rsidRPr="006A4B63">
        <w:rPr>
          <w:rStyle w:val="Emphasis"/>
        </w:rPr>
        <w:t>between theory and practice is pronounced</w:t>
      </w:r>
      <w:r w:rsidRPr="006A4B63">
        <w:rPr>
          <w:sz w:val="16"/>
        </w:rPr>
        <w:t>.47</w:t>
      </w:r>
    </w:p>
    <w:p w:rsidR="00614A71" w:rsidRDefault="00614A71" w:rsidP="00614A71">
      <w:pPr>
        <w:pStyle w:val="Heading4"/>
      </w:pPr>
      <w:r>
        <w:t xml:space="preserve">Their strategy of total rejection </w:t>
      </w:r>
      <w:proofErr w:type="spellStart"/>
      <w:r>
        <w:t>reinscribes</w:t>
      </w:r>
      <w:proofErr w:type="spellEnd"/>
      <w:r>
        <w:t xml:space="preserve"> violence</w:t>
      </w:r>
    </w:p>
    <w:p w:rsidR="00614A71" w:rsidRPr="006A4B63" w:rsidRDefault="00614A71" w:rsidP="00614A71">
      <w:r>
        <w:t xml:space="preserve">Darrel </w:t>
      </w:r>
      <w:proofErr w:type="spellStart"/>
      <w:r w:rsidRPr="006A4B63">
        <w:rPr>
          <w:rStyle w:val="Style13ptBold"/>
        </w:rPr>
        <w:t>Wanzer</w:t>
      </w:r>
      <w:proofErr w:type="spellEnd"/>
      <w:r>
        <w:rPr>
          <w:rStyle w:val="Style13ptBold"/>
        </w:rPr>
        <w:t>-</w:t>
      </w:r>
      <w:r w:rsidRPr="006A4B63">
        <w:rPr>
          <w:rStyle w:val="Style13ptBold"/>
        </w:rPr>
        <w:t>Serrano</w:t>
      </w:r>
      <w:r w:rsidRPr="006A4B63">
        <w:t xml:space="preserve"> Associate Professor, Director of Undergraduate Studies</w:t>
      </w:r>
      <w:r>
        <w:t xml:space="preserve"> @ University of Iowa </w:t>
      </w:r>
      <w:r w:rsidRPr="006A4B63">
        <w:rPr>
          <w:rStyle w:val="Style13ptBold"/>
        </w:rPr>
        <w:t>2015</w:t>
      </w:r>
      <w:r>
        <w:t xml:space="preserve"> “Introduction” The New York Young Lords and the Struggle for Liberation</w:t>
      </w:r>
    </w:p>
    <w:p w:rsidR="00614A71" w:rsidRDefault="00614A71" w:rsidP="00614A71">
      <w:pPr>
        <w:rPr>
          <w:sz w:val="16"/>
        </w:rPr>
      </w:pPr>
      <w:r w:rsidRPr="00E01514">
        <w:rPr>
          <w:sz w:val="16"/>
        </w:rPr>
        <w:t xml:space="preserve">Indeed, </w:t>
      </w:r>
      <w:r w:rsidRPr="003E75A1">
        <w:rPr>
          <w:rStyle w:val="StyleUnderline"/>
          <w:highlight w:val="yellow"/>
        </w:rPr>
        <w:t>this issue of genealogy is an important one</w:t>
      </w:r>
      <w:r w:rsidRPr="00E01514">
        <w:rPr>
          <w:sz w:val="16"/>
        </w:rPr>
        <w:t xml:space="preserve"> for understanding</w:t>
      </w:r>
      <w:r w:rsidRPr="00E01514">
        <w:rPr>
          <w:sz w:val="12"/>
        </w:rPr>
        <w:t>¶</w:t>
      </w:r>
      <w:r w:rsidRPr="00E01514">
        <w:rPr>
          <w:sz w:val="16"/>
        </w:rPr>
        <w:t xml:space="preserve"> this book and where I see my arguments fitting into the larger lit </w:t>
      </w:r>
      <w:proofErr w:type="spellStart"/>
      <w:r w:rsidRPr="00E01514">
        <w:rPr>
          <w:sz w:val="16"/>
        </w:rPr>
        <w:t>erature</w:t>
      </w:r>
      <w:proofErr w:type="spellEnd"/>
      <w:r w:rsidRPr="00E01514">
        <w:rPr>
          <w:sz w:val="16"/>
        </w:rPr>
        <w:t xml:space="preserve"> on</w:t>
      </w:r>
      <w:r w:rsidRPr="00E01514">
        <w:rPr>
          <w:sz w:val="12"/>
        </w:rPr>
        <w:t>¶</w:t>
      </w:r>
      <w:r w:rsidRPr="00E01514">
        <w:rPr>
          <w:sz w:val="16"/>
        </w:rPr>
        <w:t xml:space="preserve"> de/coloniality. As </w:t>
      </w:r>
      <w:proofErr w:type="spellStart"/>
      <w:r w:rsidRPr="00E01514">
        <w:rPr>
          <w:sz w:val="16"/>
        </w:rPr>
        <w:t>Mignolo</w:t>
      </w:r>
      <w:proofErr w:type="spellEnd"/>
      <w:r w:rsidRPr="00E01514">
        <w:rPr>
          <w:sz w:val="16"/>
        </w:rPr>
        <w:t xml:space="preserve"> argues, “Decolonial thinking needs to build its</w:t>
      </w:r>
      <w:r w:rsidRPr="00E01514">
        <w:rPr>
          <w:sz w:val="12"/>
        </w:rPr>
        <w:t>¶</w:t>
      </w:r>
      <w:r w:rsidRPr="00E01514">
        <w:rPr>
          <w:sz w:val="16"/>
        </w:rPr>
        <w:t xml:space="preserve"> own genealogy of thought; </w:t>
      </w:r>
      <w:r w:rsidRPr="00E01514">
        <w:rPr>
          <w:rStyle w:val="StyleUnderline"/>
        </w:rPr>
        <w:t>otherwise it would fall prey to genealogies of</w:t>
      </w:r>
      <w:r w:rsidRPr="00E01514">
        <w:rPr>
          <w:rStyle w:val="StyleUnderline"/>
          <w:sz w:val="12"/>
        </w:rPr>
        <w:t xml:space="preserve">¶ </w:t>
      </w:r>
      <w:r w:rsidRPr="00E01514">
        <w:rPr>
          <w:rStyle w:val="StyleUnderline"/>
        </w:rPr>
        <w:t>thought already established and would, in the process, disregard and devalue</w:t>
      </w:r>
      <w:r w:rsidRPr="00E01514">
        <w:rPr>
          <w:rStyle w:val="StyleUnderline"/>
          <w:sz w:val="12"/>
        </w:rPr>
        <w:t xml:space="preserve">¶ </w:t>
      </w:r>
      <w:r w:rsidRPr="00E01514">
        <w:rPr>
          <w:rStyle w:val="StyleUnderline"/>
        </w:rPr>
        <w:t>all other possibilities.</w:t>
      </w:r>
      <w:r w:rsidRPr="00E01514">
        <w:rPr>
          <w:sz w:val="16"/>
        </w:rPr>
        <w:t xml:space="preserve"> Decolonization of knowledge and of being requires one</w:t>
      </w:r>
      <w:r w:rsidRPr="00E01514">
        <w:rPr>
          <w:sz w:val="12"/>
        </w:rPr>
        <w:t>¶</w:t>
      </w:r>
      <w:r w:rsidRPr="00E01514">
        <w:rPr>
          <w:sz w:val="16"/>
        </w:rPr>
        <w:t xml:space="preserve"> to engage in rebuilding what was destroyed and to build what doesn’t yet exist.”37</w:t>
      </w:r>
      <w:r w:rsidRPr="00E01514">
        <w:rPr>
          <w:sz w:val="12"/>
        </w:rPr>
        <w:t>¶</w:t>
      </w:r>
      <w:r w:rsidRPr="00E01514">
        <w:rPr>
          <w:sz w:val="16"/>
        </w:rPr>
        <w:t xml:space="preserve"> </w:t>
      </w:r>
      <w:proofErr w:type="spellStart"/>
      <w:r w:rsidRPr="003E75A1">
        <w:rPr>
          <w:rStyle w:val="StyleUnderline"/>
          <w:highlight w:val="yellow"/>
        </w:rPr>
        <w:t>Mignolo’s</w:t>
      </w:r>
      <w:proofErr w:type="spellEnd"/>
      <w:r w:rsidRPr="003E75A1">
        <w:rPr>
          <w:rStyle w:val="StyleUnderline"/>
          <w:highlight w:val="yellow"/>
        </w:rPr>
        <w:t xml:space="preserve"> call</w:t>
      </w:r>
      <w:r w:rsidRPr="00E01514">
        <w:rPr>
          <w:sz w:val="16"/>
        </w:rPr>
        <w:t>, here, is quite programmatic and future oriented— demanding</w:t>
      </w:r>
      <w:r w:rsidRPr="00E01514">
        <w:rPr>
          <w:sz w:val="12"/>
        </w:rPr>
        <w:t>¶</w:t>
      </w:r>
      <w:r w:rsidRPr="00E01514">
        <w:rPr>
          <w:sz w:val="16"/>
        </w:rPr>
        <w:t xml:space="preserve"> that we begin considering modes of knowing and being, and sources for that</w:t>
      </w:r>
      <w:r w:rsidRPr="00E01514">
        <w:rPr>
          <w:sz w:val="12"/>
        </w:rPr>
        <w:t>¶</w:t>
      </w:r>
      <w:r w:rsidRPr="00E01514">
        <w:rPr>
          <w:sz w:val="16"/>
        </w:rPr>
        <w:t xml:space="preserve"> knowledge, that </w:t>
      </w:r>
      <w:r w:rsidRPr="003E75A1">
        <w:rPr>
          <w:rStyle w:val="StyleUnderline"/>
          <w:highlight w:val="yellow"/>
        </w:rPr>
        <w:t>do not fit neatly into</w:t>
      </w:r>
      <w:r w:rsidRPr="00E01514">
        <w:rPr>
          <w:sz w:val="16"/>
        </w:rPr>
        <w:t xml:space="preserve"> the </w:t>
      </w:r>
      <w:proofErr w:type="spellStart"/>
      <w:r w:rsidRPr="00E01514">
        <w:rPr>
          <w:sz w:val="16"/>
        </w:rPr>
        <w:t>rhetorics</w:t>
      </w:r>
      <w:proofErr w:type="spellEnd"/>
      <w:r w:rsidRPr="00E01514">
        <w:rPr>
          <w:sz w:val="16"/>
        </w:rPr>
        <w:t xml:space="preserve"> of modernity and, I would</w:t>
      </w:r>
      <w:r w:rsidRPr="00E01514">
        <w:rPr>
          <w:sz w:val="12"/>
        </w:rPr>
        <w:t>¶</w:t>
      </w:r>
      <w:r w:rsidRPr="00E01514">
        <w:rPr>
          <w:sz w:val="16"/>
        </w:rPr>
        <w:t xml:space="preserve"> add, </w:t>
      </w:r>
      <w:r w:rsidRPr="003E75A1">
        <w:rPr>
          <w:rStyle w:val="StyleUnderline"/>
          <w:highlight w:val="yellow"/>
        </w:rPr>
        <w:t>the academy</w:t>
      </w:r>
      <w:r w:rsidRPr="00E01514">
        <w:rPr>
          <w:sz w:val="16"/>
        </w:rPr>
        <w:t>. Doing so helps to ensure that we do not merely reproduce</w:t>
      </w:r>
      <w:r w:rsidRPr="00E01514">
        <w:rPr>
          <w:sz w:val="12"/>
        </w:rPr>
        <w:t>¶</w:t>
      </w:r>
      <w:r w:rsidRPr="00E01514">
        <w:rPr>
          <w:sz w:val="16"/>
        </w:rPr>
        <w:t xml:space="preserve"> dominant ways of thinking and acting in the world; his is a call, in other words</w:t>
      </w:r>
      <w:proofErr w:type="gramStart"/>
      <w:r w:rsidRPr="00E01514">
        <w:rPr>
          <w:sz w:val="16"/>
        </w:rPr>
        <w:t>,</w:t>
      </w:r>
      <w:r w:rsidRPr="00E01514">
        <w:rPr>
          <w:sz w:val="12"/>
        </w:rPr>
        <w:t>¶</w:t>
      </w:r>
      <w:proofErr w:type="gramEnd"/>
      <w:r w:rsidRPr="00E01514">
        <w:rPr>
          <w:sz w:val="16"/>
        </w:rPr>
        <w:t xml:space="preserve"> to think and act other wise, to chart an epistemic terrain from and of the Global</w:t>
      </w:r>
      <w:r w:rsidRPr="00E01514">
        <w:rPr>
          <w:sz w:val="12"/>
        </w:rPr>
        <w:t>¶</w:t>
      </w:r>
      <w:r w:rsidRPr="00E01514">
        <w:rPr>
          <w:sz w:val="16"/>
        </w:rPr>
        <w:t xml:space="preserve"> South. One might reasonably inquire, here, that </w:t>
      </w:r>
      <w:r w:rsidRPr="003E75A1">
        <w:rPr>
          <w:rStyle w:val="StyleUnderline"/>
          <w:highlight w:val="yellow"/>
        </w:rPr>
        <w:t>even when one writes against</w:t>
      </w:r>
      <w:r w:rsidRPr="003E75A1">
        <w:rPr>
          <w:rStyle w:val="StyleUnderline"/>
          <w:sz w:val="12"/>
          <w:highlight w:val="yellow"/>
        </w:rPr>
        <w:t xml:space="preserve">¶ </w:t>
      </w:r>
      <w:r w:rsidRPr="003E75A1">
        <w:rPr>
          <w:rStyle w:val="StyleUnderline"/>
          <w:highlight w:val="yellow"/>
        </w:rPr>
        <w:t>the grain of an epistemology, or writes to avoid an epistemology</w:t>
      </w:r>
      <w:r w:rsidRPr="003E75A1">
        <w:rPr>
          <w:sz w:val="16"/>
          <w:highlight w:val="yellow"/>
        </w:rPr>
        <w:t xml:space="preserve">, is </w:t>
      </w:r>
      <w:r w:rsidRPr="003E75A1">
        <w:rPr>
          <w:rStyle w:val="Emphasis"/>
          <w:highlight w:val="yellow"/>
        </w:rPr>
        <w:t>that epistemology</w:t>
      </w:r>
      <w:r w:rsidRPr="00E01514">
        <w:rPr>
          <w:sz w:val="12"/>
        </w:rPr>
        <w:t>¶</w:t>
      </w:r>
      <w:r w:rsidRPr="00E01514">
        <w:rPr>
          <w:sz w:val="16"/>
        </w:rPr>
        <w:t xml:space="preserve"> not </w:t>
      </w:r>
      <w:r w:rsidRPr="003E75A1">
        <w:rPr>
          <w:rStyle w:val="Emphasis"/>
          <w:highlight w:val="yellow"/>
        </w:rPr>
        <w:t>still there</w:t>
      </w:r>
      <w:r w:rsidRPr="00E01514">
        <w:rPr>
          <w:sz w:val="16"/>
        </w:rPr>
        <w:t xml:space="preserve"> in some odd way? Perhaps; but the question is more</w:t>
      </w:r>
      <w:r w:rsidRPr="00E01514">
        <w:rPr>
          <w:sz w:val="12"/>
        </w:rPr>
        <w:t>¶</w:t>
      </w:r>
      <w:r w:rsidRPr="00E01514">
        <w:rPr>
          <w:sz w:val="16"/>
        </w:rPr>
        <w:t xml:space="preserve"> appropriately one of epistemic privilege rather than mere existence</w:t>
      </w:r>
      <w:proofErr w:type="gramStart"/>
      <w:r w:rsidRPr="00E01514">
        <w:rPr>
          <w:sz w:val="16"/>
        </w:rPr>
        <w:t>.</w:t>
      </w:r>
      <w:r w:rsidRPr="00E01514">
        <w:rPr>
          <w:sz w:val="12"/>
        </w:rPr>
        <w:t>¶</w:t>
      </w:r>
      <w:proofErr w:type="gramEnd"/>
      <w:r w:rsidRPr="00E01514">
        <w:rPr>
          <w:sz w:val="16"/>
        </w:rPr>
        <w:t xml:space="preserve"> In the context of this book on the Young Lords, I think the questions of</w:t>
      </w:r>
      <w:r w:rsidRPr="00E01514">
        <w:rPr>
          <w:sz w:val="12"/>
        </w:rPr>
        <w:t>¶</w:t>
      </w:r>
      <w:r w:rsidRPr="00E01514">
        <w:rPr>
          <w:sz w:val="16"/>
        </w:rPr>
        <w:t xml:space="preserve"> genealogy and theoretical influences are uniquely significant. Although I</w:t>
      </w:r>
      <w:r w:rsidRPr="00E01514">
        <w:rPr>
          <w:sz w:val="12"/>
        </w:rPr>
        <w:t>¶</w:t>
      </w:r>
      <w:r w:rsidRPr="00E01514">
        <w:rPr>
          <w:sz w:val="16"/>
        </w:rPr>
        <w:t xml:space="preserve"> could read the Young Lords from perspectives guided principally by Foucault</w:t>
      </w:r>
      <w:proofErr w:type="gramStart"/>
      <w:r w:rsidRPr="00E01514">
        <w:rPr>
          <w:sz w:val="16"/>
        </w:rPr>
        <w:t>,</w:t>
      </w:r>
      <w:r w:rsidRPr="00E01514">
        <w:rPr>
          <w:sz w:val="12"/>
        </w:rPr>
        <w:t>¶</w:t>
      </w:r>
      <w:proofErr w:type="gramEnd"/>
      <w:r w:rsidRPr="00E01514">
        <w:rPr>
          <w:sz w:val="16"/>
        </w:rPr>
        <w:t xml:space="preserve"> Deleuze, Marx, Lacan, </w:t>
      </w:r>
      <w:proofErr w:type="spellStart"/>
      <w:r w:rsidRPr="00E01514">
        <w:rPr>
          <w:sz w:val="16"/>
        </w:rPr>
        <w:t>Laclau</w:t>
      </w:r>
      <w:proofErr w:type="spellEnd"/>
      <w:r w:rsidRPr="00E01514">
        <w:rPr>
          <w:sz w:val="16"/>
        </w:rPr>
        <w:t xml:space="preserve">, </w:t>
      </w:r>
      <w:proofErr w:type="spellStart"/>
      <w:r w:rsidRPr="00E01514">
        <w:rPr>
          <w:sz w:val="16"/>
        </w:rPr>
        <w:t>Mouffe</w:t>
      </w:r>
      <w:proofErr w:type="spellEnd"/>
      <w:r w:rsidRPr="00E01514">
        <w:rPr>
          <w:sz w:val="16"/>
        </w:rPr>
        <w:t>, some other poststructuralist, or whoever</w:t>
      </w:r>
      <w:r w:rsidRPr="00E01514">
        <w:rPr>
          <w:sz w:val="12"/>
        </w:rPr>
        <w:t>¶</w:t>
      </w:r>
      <w:r w:rsidRPr="00E01514">
        <w:rPr>
          <w:sz w:val="16"/>
        </w:rPr>
        <w:t xml:space="preserve"> the hottest Eu </w:t>
      </w:r>
      <w:proofErr w:type="spellStart"/>
      <w:r w:rsidRPr="00E01514">
        <w:rPr>
          <w:sz w:val="16"/>
        </w:rPr>
        <w:t>ro</w:t>
      </w:r>
      <w:proofErr w:type="spellEnd"/>
      <w:r w:rsidRPr="00E01514">
        <w:rPr>
          <w:sz w:val="16"/>
        </w:rPr>
        <w:t xml:space="preserve"> </w:t>
      </w:r>
      <w:proofErr w:type="spellStart"/>
      <w:r w:rsidRPr="00E01514">
        <w:rPr>
          <w:sz w:val="16"/>
        </w:rPr>
        <w:t>pean</w:t>
      </w:r>
      <w:proofErr w:type="spellEnd"/>
      <w:r w:rsidRPr="00E01514">
        <w:rPr>
          <w:sz w:val="16"/>
        </w:rPr>
        <w:t xml:space="preserve"> theorist happens to be at the moment, why should</w:t>
      </w:r>
      <w:r w:rsidRPr="00E01514">
        <w:rPr>
          <w:sz w:val="12"/>
        </w:rPr>
        <w:t>¶</w:t>
      </w:r>
      <w:r w:rsidRPr="00E01514">
        <w:rPr>
          <w:sz w:val="16"/>
        </w:rPr>
        <w:t xml:space="preserve"> I? </w:t>
      </w:r>
      <w:r w:rsidRPr="00E01514">
        <w:rPr>
          <w:rStyle w:val="StyleUnderline"/>
        </w:rPr>
        <w:t>There are political stakes in crafting an alternative genealogy that can help</w:t>
      </w:r>
      <w:r w:rsidRPr="00E01514">
        <w:rPr>
          <w:rStyle w:val="StyleUnderline"/>
          <w:sz w:val="12"/>
        </w:rPr>
        <w:t xml:space="preserve">¶ </w:t>
      </w:r>
      <w:r w:rsidRPr="00E01514">
        <w:rPr>
          <w:rStyle w:val="StyleUnderline"/>
        </w:rPr>
        <w:t>us understand our world in ways that deny the epistemic privilege of those</w:t>
      </w:r>
      <w:r w:rsidRPr="00E01514">
        <w:rPr>
          <w:rStyle w:val="StyleUnderline"/>
          <w:sz w:val="12"/>
        </w:rPr>
        <w:t xml:space="preserve">¶ </w:t>
      </w:r>
      <w:r w:rsidRPr="00E01514">
        <w:rPr>
          <w:rStyle w:val="StyleUnderline"/>
        </w:rPr>
        <w:t>dominant theoretical perspectives</w:t>
      </w:r>
      <w:r w:rsidRPr="00E01514">
        <w:rPr>
          <w:sz w:val="16"/>
        </w:rPr>
        <w:t>, even if those perspectives make guest</w:t>
      </w:r>
      <w:r w:rsidRPr="00E01514">
        <w:rPr>
          <w:sz w:val="12"/>
        </w:rPr>
        <w:t>¶</w:t>
      </w:r>
      <w:r w:rsidRPr="00E01514">
        <w:rPr>
          <w:sz w:val="16"/>
        </w:rPr>
        <w:t xml:space="preserve"> appearances from time to time throughout the book. Furthermore, </w:t>
      </w:r>
      <w:r w:rsidRPr="00E01514">
        <w:rPr>
          <w:rStyle w:val="StyleUnderline"/>
        </w:rPr>
        <w:t>there is no</w:t>
      </w:r>
      <w:r w:rsidRPr="00E01514">
        <w:rPr>
          <w:rStyle w:val="StyleUnderline"/>
          <w:sz w:val="12"/>
        </w:rPr>
        <w:t xml:space="preserve">¶ </w:t>
      </w:r>
      <w:r w:rsidRPr="00E01514">
        <w:rPr>
          <w:rStyle w:val="StyleUnderline"/>
        </w:rPr>
        <w:t xml:space="preserve">easy way to say “this is when it is okay to </w:t>
      </w:r>
      <w:proofErr w:type="spellStart"/>
      <w:r w:rsidRPr="00E01514">
        <w:rPr>
          <w:rStyle w:val="StyleUnderline"/>
        </w:rPr>
        <w:t>reappropriate</w:t>
      </w:r>
      <w:proofErr w:type="spellEnd"/>
      <w:r w:rsidRPr="00E01514">
        <w:rPr>
          <w:rStyle w:val="StyleUnderline"/>
        </w:rPr>
        <w:t xml:space="preserve"> and cite from the West</w:t>
      </w:r>
      <w:proofErr w:type="gramStart"/>
      <w:r w:rsidRPr="00E01514">
        <w:rPr>
          <w:sz w:val="16"/>
        </w:rPr>
        <w:t>,</w:t>
      </w:r>
      <w:r w:rsidRPr="00E01514">
        <w:rPr>
          <w:sz w:val="12"/>
        </w:rPr>
        <w:t>¶</w:t>
      </w:r>
      <w:proofErr w:type="gramEnd"/>
      <w:r w:rsidRPr="00E01514">
        <w:rPr>
          <w:sz w:val="16"/>
        </w:rPr>
        <w:t xml:space="preserve"> and that is when it is not okay to do so”; </w:t>
      </w:r>
      <w:r w:rsidRPr="003E75A1">
        <w:rPr>
          <w:rStyle w:val="Emphasis"/>
          <w:highlight w:val="yellow"/>
        </w:rPr>
        <w:t>such distinctions would replicate an</w:t>
      </w:r>
      <w:r w:rsidRPr="003E75A1">
        <w:rPr>
          <w:rStyle w:val="Emphasis"/>
          <w:b w:val="0"/>
          <w:sz w:val="12"/>
          <w:highlight w:val="yellow"/>
          <w:u w:val="none"/>
        </w:rPr>
        <w:t>¶</w:t>
      </w:r>
      <w:r w:rsidRPr="003E75A1">
        <w:rPr>
          <w:rStyle w:val="Emphasis"/>
          <w:sz w:val="12"/>
          <w:highlight w:val="yellow"/>
        </w:rPr>
        <w:t xml:space="preserve"> </w:t>
      </w:r>
      <w:r w:rsidRPr="003E75A1">
        <w:rPr>
          <w:rStyle w:val="Emphasis"/>
          <w:highlight w:val="yellow"/>
        </w:rPr>
        <w:t>a</w:t>
      </w:r>
      <w:r>
        <w:rPr>
          <w:rStyle w:val="Emphasis"/>
          <w:highlight w:val="yellow"/>
        </w:rPr>
        <w:t>-</w:t>
      </w:r>
      <w:r w:rsidRPr="003E75A1">
        <w:rPr>
          <w:rStyle w:val="Emphasis"/>
          <w:highlight w:val="yellow"/>
        </w:rPr>
        <w:t>rhetorical and acontextual logic that would weaken the decolonial perspective</w:t>
      </w:r>
      <w:r w:rsidRPr="00E01514">
        <w:rPr>
          <w:rStyle w:val="Emphasis"/>
          <w:b w:val="0"/>
          <w:sz w:val="12"/>
          <w:u w:val="none"/>
        </w:rPr>
        <w:t>¶</w:t>
      </w:r>
      <w:r w:rsidRPr="00E01514">
        <w:rPr>
          <w:rStyle w:val="Emphasis"/>
          <w:sz w:val="12"/>
        </w:rPr>
        <w:t xml:space="preserve"> </w:t>
      </w:r>
      <w:r w:rsidRPr="00E01514">
        <w:rPr>
          <w:sz w:val="16"/>
        </w:rPr>
        <w:t xml:space="preserve">I advance. As a question of orientation, however, I think it is </w:t>
      </w:r>
      <w:proofErr w:type="spellStart"/>
      <w:r w:rsidRPr="00E01514">
        <w:rPr>
          <w:sz w:val="16"/>
        </w:rPr>
        <w:t>possi</w:t>
      </w:r>
      <w:proofErr w:type="spellEnd"/>
      <w:r w:rsidRPr="00E01514">
        <w:rPr>
          <w:sz w:val="16"/>
        </w:rPr>
        <w:t xml:space="preserve"> </w:t>
      </w:r>
      <w:proofErr w:type="spellStart"/>
      <w:r w:rsidRPr="00E01514">
        <w:rPr>
          <w:sz w:val="16"/>
        </w:rPr>
        <w:t>ble</w:t>
      </w:r>
      <w:proofErr w:type="spellEnd"/>
      <w:r w:rsidRPr="00E01514">
        <w:rPr>
          <w:sz w:val="16"/>
        </w:rPr>
        <w:t xml:space="preserve"> and</w:t>
      </w:r>
      <w:r w:rsidRPr="00E01514">
        <w:rPr>
          <w:sz w:val="12"/>
        </w:rPr>
        <w:t>¶</w:t>
      </w:r>
      <w:r w:rsidRPr="00E01514">
        <w:rPr>
          <w:sz w:val="16"/>
        </w:rPr>
        <w:t xml:space="preserve"> desirable to be guided chiefly by decoloniality and perspectives that emerge</w:t>
      </w:r>
      <w:r w:rsidRPr="00E01514">
        <w:rPr>
          <w:sz w:val="12"/>
        </w:rPr>
        <w:t>¶</w:t>
      </w:r>
      <w:r w:rsidRPr="00E01514">
        <w:rPr>
          <w:sz w:val="16"/>
        </w:rPr>
        <w:t xml:space="preserve"> from the Global South. In the context of this book, I think there is a case to be</w:t>
      </w:r>
      <w:r w:rsidRPr="00E01514">
        <w:rPr>
          <w:sz w:val="12"/>
        </w:rPr>
        <w:t>¶</w:t>
      </w:r>
      <w:r w:rsidRPr="00E01514">
        <w:rPr>
          <w:sz w:val="16"/>
        </w:rPr>
        <w:t xml:space="preserve"> made that perspectives emergent from and speaking principally to the West</w:t>
      </w:r>
      <w:r w:rsidRPr="00E01514">
        <w:rPr>
          <w:sz w:val="12"/>
        </w:rPr>
        <w:t>¶</w:t>
      </w:r>
      <w:r w:rsidRPr="00E01514">
        <w:rPr>
          <w:sz w:val="16"/>
        </w:rPr>
        <w:t xml:space="preserve"> are ill suited to an engagement of a group like the Young Lords, whose locus of</w:t>
      </w:r>
      <w:r w:rsidRPr="00E01514">
        <w:rPr>
          <w:sz w:val="12"/>
        </w:rPr>
        <w:t>¶</w:t>
      </w:r>
      <w:r w:rsidRPr="00E01514">
        <w:rPr>
          <w:sz w:val="16"/>
        </w:rPr>
        <w:t xml:space="preserve"> enunciation was not within the West. Rather, even while addressing audiences</w:t>
      </w:r>
      <w:r w:rsidRPr="00E01514">
        <w:rPr>
          <w:sz w:val="12"/>
        </w:rPr>
        <w:t>¶</w:t>
      </w:r>
      <w:r w:rsidRPr="00E01514">
        <w:rPr>
          <w:sz w:val="16"/>
        </w:rPr>
        <w:t xml:space="preserve"> inside the metropole, the Young Lords spoke from and to the Global South by</w:t>
      </w:r>
      <w:r w:rsidRPr="00E01514">
        <w:rPr>
          <w:sz w:val="12"/>
        </w:rPr>
        <w:t>¶</w:t>
      </w:r>
      <w:r w:rsidRPr="00E01514">
        <w:rPr>
          <w:sz w:val="16"/>
        </w:rPr>
        <w:t xml:space="preserve"> crafting their epistemic location, social space, and inventive discourses as</w:t>
      </w:r>
      <w:r w:rsidRPr="00E01514">
        <w:rPr>
          <w:sz w:val="12"/>
        </w:rPr>
        <w:t>¶</w:t>
      </w:r>
      <w:r w:rsidRPr="00E01514">
        <w:rPr>
          <w:sz w:val="16"/>
        </w:rPr>
        <w:t xml:space="preserve"> “Third World” in origin, intent, and direction. I am particularly persuaded by </w:t>
      </w:r>
      <w:proofErr w:type="spellStart"/>
      <w:r w:rsidRPr="00E01514">
        <w:rPr>
          <w:sz w:val="16"/>
        </w:rPr>
        <w:t>Mignolo’s</w:t>
      </w:r>
      <w:proofErr w:type="spellEnd"/>
      <w:r w:rsidRPr="00E01514">
        <w:rPr>
          <w:sz w:val="16"/>
        </w:rPr>
        <w:t xml:space="preserve"> assessment that “</w:t>
      </w:r>
      <w:r w:rsidRPr="003E75A1">
        <w:rPr>
          <w:rStyle w:val="StyleUnderline"/>
          <w:highlight w:val="yellow"/>
        </w:rPr>
        <w:t>modernity has its own critics . . . but in the Third</w:t>
      </w:r>
      <w:r w:rsidRPr="003E75A1">
        <w:rPr>
          <w:rStyle w:val="StyleUnderline"/>
          <w:sz w:val="12"/>
          <w:highlight w:val="yellow"/>
        </w:rPr>
        <w:t xml:space="preserve">¶ </w:t>
      </w:r>
      <w:r w:rsidRPr="003E75A1">
        <w:rPr>
          <w:rStyle w:val="StyleUnderline"/>
          <w:highlight w:val="yellow"/>
        </w:rPr>
        <w:t>World the problems are not the same as in the First, and therefore to transplant</w:t>
      </w:r>
      <w:r w:rsidRPr="003E75A1">
        <w:rPr>
          <w:rStyle w:val="StyleUnderline"/>
          <w:sz w:val="12"/>
          <w:highlight w:val="yellow"/>
        </w:rPr>
        <w:t xml:space="preserve">¶ </w:t>
      </w:r>
      <w:r w:rsidRPr="003E75A1">
        <w:rPr>
          <w:rStyle w:val="StyleUnderline"/>
          <w:highlight w:val="yellow"/>
        </w:rPr>
        <w:t>both the problems and methods from the First to the Third World is no</w:t>
      </w:r>
      <w:r w:rsidRPr="003E75A1">
        <w:rPr>
          <w:rStyle w:val="StyleUnderline"/>
          <w:sz w:val="12"/>
          <w:highlight w:val="yellow"/>
        </w:rPr>
        <w:t xml:space="preserve">¶ </w:t>
      </w:r>
      <w:r w:rsidRPr="003E75A1">
        <w:rPr>
          <w:rStyle w:val="StyleUnderline"/>
          <w:highlight w:val="yellow"/>
        </w:rPr>
        <w:t>less a colonial operation than transplanting armies or factories to satisfy the</w:t>
      </w:r>
      <w:r w:rsidRPr="003E75A1">
        <w:rPr>
          <w:rStyle w:val="StyleUnderline"/>
          <w:sz w:val="12"/>
          <w:highlight w:val="yellow"/>
        </w:rPr>
        <w:t xml:space="preserve">¶ </w:t>
      </w:r>
      <w:r w:rsidRPr="003E75A1">
        <w:rPr>
          <w:rStyle w:val="StyleUnderline"/>
          <w:highlight w:val="yellow"/>
        </w:rPr>
        <w:t>needs of the First World</w:t>
      </w:r>
      <w:r w:rsidRPr="00E01514">
        <w:rPr>
          <w:rStyle w:val="StyleUnderline"/>
        </w:rPr>
        <w:t>.</w:t>
      </w:r>
      <w:r w:rsidRPr="00E01514">
        <w:rPr>
          <w:sz w:val="16"/>
        </w:rPr>
        <w:t xml:space="preserve">”38 To guard against reproducing colonial </w:t>
      </w:r>
      <w:proofErr w:type="spellStart"/>
      <w:r w:rsidRPr="00E01514">
        <w:rPr>
          <w:sz w:val="16"/>
        </w:rPr>
        <w:t>vio</w:t>
      </w:r>
      <w:proofErr w:type="spellEnd"/>
      <w:r w:rsidRPr="00E01514">
        <w:rPr>
          <w:sz w:val="16"/>
        </w:rPr>
        <w:t xml:space="preserve"> </w:t>
      </w:r>
      <w:proofErr w:type="spellStart"/>
      <w:r w:rsidRPr="00E01514">
        <w:rPr>
          <w:sz w:val="16"/>
        </w:rPr>
        <w:t>lence</w:t>
      </w:r>
      <w:proofErr w:type="spellEnd"/>
      <w:r w:rsidRPr="00E01514">
        <w:rPr>
          <w:sz w:val="16"/>
        </w:rPr>
        <w:t xml:space="preserve"> in</w:t>
      </w:r>
      <w:r w:rsidRPr="00E01514">
        <w:rPr>
          <w:sz w:val="12"/>
        </w:rPr>
        <w:t>¶</w:t>
      </w:r>
      <w:r w:rsidRPr="00E01514">
        <w:rPr>
          <w:sz w:val="16"/>
        </w:rPr>
        <w:t xml:space="preserve"> scholarship, Bernadette Marie </w:t>
      </w:r>
      <w:proofErr w:type="spellStart"/>
      <w:r w:rsidRPr="00E01514">
        <w:rPr>
          <w:sz w:val="16"/>
        </w:rPr>
        <w:t>Calafell</w:t>
      </w:r>
      <w:proofErr w:type="spellEnd"/>
      <w:r w:rsidRPr="00E01514">
        <w:rPr>
          <w:sz w:val="16"/>
        </w:rPr>
        <w:t xml:space="preserve"> echoes, “we must meet [marginalized</w:t>
      </w:r>
      <w:r w:rsidRPr="00E01514">
        <w:rPr>
          <w:sz w:val="12"/>
        </w:rPr>
        <w:t>¶</w:t>
      </w:r>
      <w:r w:rsidRPr="00E01514">
        <w:rPr>
          <w:sz w:val="16"/>
        </w:rPr>
        <w:t xml:space="preserve"> discourses] on their own terms methodologically.”3</w:t>
      </w:r>
    </w:p>
    <w:p w:rsidR="00FA2DFD" w:rsidRDefault="00FA2DFD"/>
    <w:sectPr w:rsidR="00FA2DFD" w:rsidSect="00743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游明朝">
    <w:panose1 w:val="00000000000000000000"/>
    <w:charset w:val="80"/>
    <w:family w:val="roman"/>
    <w:notTrueType/>
    <w:pitch w:val="default"/>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A71"/>
    <w:rsid w:val="005A1254"/>
    <w:rsid w:val="00614A71"/>
    <w:rsid w:val="00743AF4"/>
    <w:rsid w:val="00921546"/>
    <w:rsid w:val="00B5099A"/>
    <w:rsid w:val="00CF5CB4"/>
    <w:rsid w:val="00FA2D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14A71"/>
    <w:pPr>
      <w:spacing w:after="160" w:line="259" w:lineRule="auto"/>
    </w:pPr>
    <w:rPr>
      <w:rFonts w:ascii="Calibri" w:eastAsiaTheme="minorEastAsia" w:hAnsi="Calibri" w:cs="Calibri"/>
      <w:sz w:val="22"/>
    </w:rPr>
  </w:style>
  <w:style w:type="paragraph" w:styleId="Heading3">
    <w:name w:val="heading 3"/>
    <w:aliases w:val="Block"/>
    <w:basedOn w:val="Normal"/>
    <w:next w:val="Normal"/>
    <w:link w:val="Heading3Char"/>
    <w:uiPriority w:val="9"/>
    <w:unhideWhenUsed/>
    <w:qFormat/>
    <w:rsid w:val="00614A7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a,t,Ta,CD - Cite,No Spacing4,No Spacing5,T"/>
    <w:basedOn w:val="Normal"/>
    <w:next w:val="Normal"/>
    <w:link w:val="Heading4Char"/>
    <w:uiPriority w:val="9"/>
    <w:unhideWhenUsed/>
    <w:qFormat/>
    <w:rsid w:val="00614A7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
    <w:basedOn w:val="DefaultParagraphFont"/>
    <w:link w:val="Heading3"/>
    <w:uiPriority w:val="9"/>
    <w:rsid w:val="00614A71"/>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a Char"/>
    <w:basedOn w:val="DefaultParagraphFont"/>
    <w:link w:val="Heading4"/>
    <w:uiPriority w:val="9"/>
    <w:rsid w:val="00614A7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14A71"/>
    <w:rPr>
      <w:b/>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link w:val="CardsFont12pt"/>
    <w:uiPriority w:val="1"/>
    <w:qFormat/>
    <w:rsid w:val="00614A71"/>
    <w:rPr>
      <w:b/>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20"/>
    <w:qFormat/>
    <w:rsid w:val="00614A71"/>
    <w:rPr>
      <w:rFonts w:ascii="Calibri" w:hAnsi="Calibri" w:cs="Calibri"/>
      <w:b/>
      <w:iCs/>
      <w:sz w:val="22"/>
      <w:u w:val="single"/>
      <w:bdr w:val="single" w:sz="8" w:space="0" w:color="auto"/>
    </w:rPr>
  </w:style>
  <w:style w:type="character" w:styleId="Hyperlink">
    <w:name w:val="Hyperlink"/>
    <w:basedOn w:val="DefaultParagraphFont"/>
    <w:uiPriority w:val="99"/>
    <w:unhideWhenUsed/>
    <w:rsid w:val="00614A71"/>
    <w:rPr>
      <w:color w:val="auto"/>
      <w:u w:val="none"/>
    </w:rPr>
  </w:style>
  <w:style w:type="paragraph" w:customStyle="1" w:styleId="textbold">
    <w:name w:val="text bold"/>
    <w:basedOn w:val="Normal"/>
    <w:link w:val="Emphasis"/>
    <w:uiPriority w:val="20"/>
    <w:qFormat/>
    <w:rsid w:val="00614A71"/>
    <w:pPr>
      <w:widowControl w:val="0"/>
      <w:ind w:left="720"/>
      <w:jc w:val="both"/>
    </w:pPr>
    <w:rPr>
      <w:rFonts w:eastAsiaTheme="minorHAnsi"/>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614A71"/>
    <w:rPr>
      <w:b/>
      <w:sz w:val="22"/>
      <w:u w:val="single"/>
    </w:rPr>
  </w:style>
  <w:style w:type="paragraph" w:styleId="DocumentMap">
    <w:name w:val="Document Map"/>
    <w:basedOn w:val="Normal"/>
    <w:link w:val="DocumentMapChar"/>
    <w:uiPriority w:val="99"/>
    <w:semiHidden/>
    <w:unhideWhenUsed/>
    <w:rsid w:val="00B509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5099A"/>
    <w:rPr>
      <w:rFonts w:ascii="Lucida Grande" w:eastAsiaTheme="minorEastAsia"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14A71"/>
    <w:pPr>
      <w:spacing w:after="160" w:line="259" w:lineRule="auto"/>
    </w:pPr>
    <w:rPr>
      <w:rFonts w:ascii="Calibri" w:eastAsiaTheme="minorEastAsia" w:hAnsi="Calibri" w:cs="Calibri"/>
      <w:sz w:val="22"/>
    </w:rPr>
  </w:style>
  <w:style w:type="paragraph" w:styleId="Heading3">
    <w:name w:val="heading 3"/>
    <w:aliases w:val="Block"/>
    <w:basedOn w:val="Normal"/>
    <w:next w:val="Normal"/>
    <w:link w:val="Heading3Char"/>
    <w:uiPriority w:val="9"/>
    <w:unhideWhenUsed/>
    <w:qFormat/>
    <w:rsid w:val="00614A7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a,t,Ta,CD - Cite,No Spacing4,No Spacing5,T"/>
    <w:basedOn w:val="Normal"/>
    <w:next w:val="Normal"/>
    <w:link w:val="Heading4Char"/>
    <w:uiPriority w:val="9"/>
    <w:unhideWhenUsed/>
    <w:qFormat/>
    <w:rsid w:val="00614A7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
    <w:basedOn w:val="DefaultParagraphFont"/>
    <w:link w:val="Heading3"/>
    <w:uiPriority w:val="9"/>
    <w:rsid w:val="00614A71"/>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a Char"/>
    <w:basedOn w:val="DefaultParagraphFont"/>
    <w:link w:val="Heading4"/>
    <w:uiPriority w:val="9"/>
    <w:rsid w:val="00614A7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14A71"/>
    <w:rPr>
      <w:b/>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link w:val="CardsFont12pt"/>
    <w:uiPriority w:val="1"/>
    <w:qFormat/>
    <w:rsid w:val="00614A71"/>
    <w:rPr>
      <w:b/>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20"/>
    <w:qFormat/>
    <w:rsid w:val="00614A71"/>
    <w:rPr>
      <w:rFonts w:ascii="Calibri" w:hAnsi="Calibri" w:cs="Calibri"/>
      <w:b/>
      <w:iCs/>
      <w:sz w:val="22"/>
      <w:u w:val="single"/>
      <w:bdr w:val="single" w:sz="8" w:space="0" w:color="auto"/>
    </w:rPr>
  </w:style>
  <w:style w:type="character" w:styleId="Hyperlink">
    <w:name w:val="Hyperlink"/>
    <w:basedOn w:val="DefaultParagraphFont"/>
    <w:uiPriority w:val="99"/>
    <w:unhideWhenUsed/>
    <w:rsid w:val="00614A71"/>
    <w:rPr>
      <w:color w:val="auto"/>
      <w:u w:val="none"/>
    </w:rPr>
  </w:style>
  <w:style w:type="paragraph" w:customStyle="1" w:styleId="textbold">
    <w:name w:val="text bold"/>
    <w:basedOn w:val="Normal"/>
    <w:link w:val="Emphasis"/>
    <w:uiPriority w:val="20"/>
    <w:qFormat/>
    <w:rsid w:val="00614A71"/>
    <w:pPr>
      <w:widowControl w:val="0"/>
      <w:ind w:left="720"/>
      <w:jc w:val="both"/>
    </w:pPr>
    <w:rPr>
      <w:rFonts w:eastAsiaTheme="minorHAnsi"/>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614A71"/>
    <w:rPr>
      <w:b/>
      <w:sz w:val="22"/>
      <w:u w:val="single"/>
    </w:rPr>
  </w:style>
  <w:style w:type="paragraph" w:styleId="DocumentMap">
    <w:name w:val="Document Map"/>
    <w:basedOn w:val="Normal"/>
    <w:link w:val="DocumentMapChar"/>
    <w:uiPriority w:val="99"/>
    <w:semiHidden/>
    <w:unhideWhenUsed/>
    <w:rsid w:val="00B509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5099A"/>
    <w:rPr>
      <w:rFonts w:ascii="Lucida Grande" w:eastAsiaTheme="minorEastAsia"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dlawreview.org/publications/archives/volume-93/volume-93-issue-5/"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10700</Words>
  <Characters>60995</Characters>
  <Application>Microsoft Macintosh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Brendon Bankey</cp:lastModifiedBy>
  <cp:revision>2</cp:revision>
  <dcterms:created xsi:type="dcterms:W3CDTF">2020-07-30T18:33:00Z</dcterms:created>
  <dcterms:modified xsi:type="dcterms:W3CDTF">2020-07-30T18:33:00Z</dcterms:modified>
</cp:coreProperties>
</file>