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2D755" w14:textId="3EC00B1D" w:rsidR="00C50495" w:rsidRDefault="00274457" w:rsidP="00274457">
      <w:pPr>
        <w:pStyle w:val="Heading1"/>
      </w:pPr>
      <w:r>
        <w:t xml:space="preserve">DA – Court Clog – </w:t>
      </w:r>
      <w:proofErr w:type="spellStart"/>
      <w:r>
        <w:t>Umich</w:t>
      </w:r>
      <w:proofErr w:type="spellEnd"/>
      <w:r>
        <w:t xml:space="preserve"> 2020 – Sta</w:t>
      </w:r>
      <w:r w:rsidR="0064279B">
        <w:t>r</w:t>
      </w:r>
      <w:r>
        <w:t>ter Pack</w:t>
      </w:r>
    </w:p>
    <w:p w14:paraId="13E261F1" w14:textId="77777777" w:rsidR="00274457" w:rsidRDefault="00274457" w:rsidP="00274457">
      <w:pPr>
        <w:pStyle w:val="Heading2"/>
      </w:pPr>
      <w:r>
        <w:t xml:space="preserve">Court Clog DA – Neg </w:t>
      </w:r>
    </w:p>
    <w:p w14:paraId="6ED41AE9" w14:textId="1EFC51D8" w:rsidR="00274457" w:rsidRDefault="00555234" w:rsidP="00274457">
      <w:pPr>
        <w:pStyle w:val="Heading3"/>
      </w:pPr>
      <w:r>
        <w:t>Notes</w:t>
      </w:r>
    </w:p>
    <w:p w14:paraId="5A195DF8" w14:textId="6D54BE5D" w:rsidR="00274457" w:rsidRDefault="00F14B06" w:rsidP="00F14B06">
      <w:pPr>
        <w:rPr>
          <w:b/>
          <w:bCs/>
          <w:sz w:val="24"/>
          <w:szCs w:val="24"/>
        </w:rPr>
      </w:pPr>
      <w:r>
        <w:rPr>
          <w:b/>
          <w:bCs/>
          <w:sz w:val="24"/>
          <w:szCs w:val="24"/>
        </w:rPr>
        <w:t xml:space="preserve">This DA works best against court AFFs about sentencing. It works like this: </w:t>
      </w:r>
      <w:r w:rsidR="00274457" w:rsidRPr="007204B0">
        <w:rPr>
          <w:b/>
          <w:bCs/>
          <w:sz w:val="24"/>
          <w:szCs w:val="24"/>
        </w:rPr>
        <w:t xml:space="preserve">– </w:t>
      </w:r>
      <w:proofErr w:type="spellStart"/>
      <w:r w:rsidR="00274457" w:rsidRPr="007204B0">
        <w:rPr>
          <w:b/>
          <w:bCs/>
          <w:sz w:val="24"/>
          <w:szCs w:val="24"/>
        </w:rPr>
        <w:t>aff</w:t>
      </w:r>
      <w:proofErr w:type="spellEnd"/>
      <w:r w:rsidR="00274457" w:rsidRPr="007204B0">
        <w:rPr>
          <w:b/>
          <w:bCs/>
          <w:sz w:val="24"/>
          <w:szCs w:val="24"/>
        </w:rPr>
        <w:t xml:space="preserve"> changes something about the process that requires courts to pay more attention to what they are doing </w:t>
      </w:r>
      <w:proofErr w:type="spellStart"/>
      <w:r w:rsidR="00274457" w:rsidRPr="007204B0">
        <w:rPr>
          <w:b/>
          <w:bCs/>
          <w:sz w:val="24"/>
          <w:szCs w:val="24"/>
        </w:rPr>
        <w:t>bc</w:t>
      </w:r>
      <w:proofErr w:type="spellEnd"/>
      <w:r w:rsidR="00274457" w:rsidRPr="007204B0">
        <w:rPr>
          <w:b/>
          <w:bCs/>
          <w:sz w:val="24"/>
          <w:szCs w:val="24"/>
        </w:rPr>
        <w:t xml:space="preserve"> they have to change their procedures/be more strict about how they act due to whatever standard the </w:t>
      </w:r>
      <w:proofErr w:type="spellStart"/>
      <w:r w:rsidR="00274457" w:rsidRPr="007204B0">
        <w:rPr>
          <w:b/>
          <w:bCs/>
          <w:sz w:val="24"/>
          <w:szCs w:val="24"/>
        </w:rPr>
        <w:t>aff</w:t>
      </w:r>
      <w:proofErr w:type="spellEnd"/>
      <w:r w:rsidR="00274457" w:rsidRPr="007204B0">
        <w:rPr>
          <w:b/>
          <w:bCs/>
          <w:sz w:val="24"/>
          <w:szCs w:val="24"/>
        </w:rPr>
        <w:t xml:space="preserve"> asks</w:t>
      </w:r>
      <w:r>
        <w:rPr>
          <w:b/>
          <w:bCs/>
          <w:sz w:val="24"/>
          <w:szCs w:val="24"/>
        </w:rPr>
        <w:t>;</w:t>
      </w:r>
      <w:r w:rsidR="00274457" w:rsidRPr="007204B0">
        <w:rPr>
          <w:b/>
          <w:bCs/>
          <w:sz w:val="24"/>
          <w:szCs w:val="24"/>
        </w:rPr>
        <w:t xml:space="preserve"> – this causes a backlog in cases that causes the federal government to create a special court for low-level offenses of that type (a “drug-court)</w:t>
      </w:r>
      <w:r>
        <w:rPr>
          <w:b/>
          <w:bCs/>
          <w:sz w:val="24"/>
          <w:szCs w:val="24"/>
        </w:rPr>
        <w:t>;</w:t>
      </w:r>
      <w:r w:rsidR="00274457" w:rsidRPr="007204B0">
        <w:rPr>
          <w:b/>
          <w:bCs/>
          <w:sz w:val="24"/>
          <w:szCs w:val="24"/>
        </w:rPr>
        <w:t xml:space="preserve"> – this massive expands incarceration and fuels private prisons</w:t>
      </w:r>
      <w:r>
        <w:rPr>
          <w:b/>
          <w:bCs/>
          <w:sz w:val="24"/>
          <w:szCs w:val="24"/>
        </w:rPr>
        <w:t>;</w:t>
      </w:r>
      <w:r w:rsidR="00274457" w:rsidRPr="007204B0">
        <w:rPr>
          <w:b/>
          <w:bCs/>
          <w:sz w:val="24"/>
          <w:szCs w:val="24"/>
        </w:rPr>
        <w:t xml:space="preserve"> </w:t>
      </w:r>
      <w:r>
        <w:rPr>
          <w:b/>
          <w:bCs/>
          <w:sz w:val="24"/>
          <w:szCs w:val="24"/>
        </w:rPr>
        <w:t>- the impact is more incarceration and a worsening police state</w:t>
      </w:r>
      <w:r w:rsidR="00274457" w:rsidRPr="007204B0">
        <w:rPr>
          <w:b/>
          <w:bCs/>
          <w:sz w:val="24"/>
          <w:szCs w:val="24"/>
        </w:rPr>
        <w:t xml:space="preserve"> </w:t>
      </w:r>
    </w:p>
    <w:p w14:paraId="1A36E0B7" w14:textId="77777777" w:rsidR="00274457" w:rsidRDefault="00274457" w:rsidP="00274457">
      <w:pPr>
        <w:pStyle w:val="Heading4"/>
      </w:pPr>
      <w:r>
        <w:t>How the drug-court model works!</w:t>
      </w:r>
    </w:p>
    <w:p w14:paraId="46579C5B" w14:textId="77777777" w:rsidR="00274457" w:rsidRPr="00310E61" w:rsidRDefault="00274457" w:rsidP="00274457">
      <w:pPr>
        <w:rPr>
          <w:rStyle w:val="Style13ptBold"/>
          <w:b w:val="0"/>
          <w:bCs w:val="0"/>
        </w:rPr>
      </w:pPr>
      <w:r w:rsidRPr="00310E61">
        <w:rPr>
          <w:rStyle w:val="Style13ptBold"/>
          <w:b w:val="0"/>
          <w:bCs w:val="0"/>
          <w:sz w:val="16"/>
          <w:szCs w:val="16"/>
        </w:rPr>
        <w:t>United States Sentencing Commission</w:t>
      </w:r>
      <w:r>
        <w:rPr>
          <w:rStyle w:val="Style13ptBold"/>
          <w:b w:val="0"/>
          <w:bCs w:val="0"/>
        </w:rPr>
        <w:t xml:space="preserve"> </w:t>
      </w:r>
      <w:r>
        <w:rPr>
          <w:rStyle w:val="Style13ptBold"/>
        </w:rPr>
        <w:t>USSC ’17</w:t>
      </w:r>
      <w:r w:rsidRPr="00310E61">
        <w:rPr>
          <w:rStyle w:val="Style13ptBold"/>
          <w:b w:val="0"/>
          <w:bCs w:val="0"/>
          <w:sz w:val="16"/>
          <w:szCs w:val="16"/>
        </w:rPr>
        <w:t>, is an independent agency of the judicial branch of the federal government of the United States. It is responsible for articulating the sentencing guidelines for the United States federal courts, “Federal Alternative-to-Incarceration Court Programs”, September 2017, https://www.ussc.gov/sites/default/files/pdf/research-and-publications/research-publications/2017/20170928_alternatives.pdf</w:t>
      </w:r>
    </w:p>
    <w:p w14:paraId="037E3192" w14:textId="19C3D4EB" w:rsidR="00274457" w:rsidRPr="00534EF8" w:rsidRDefault="00274457" w:rsidP="00274457">
      <w:pPr>
        <w:rPr>
          <w:sz w:val="16"/>
        </w:rPr>
      </w:pPr>
      <w:r w:rsidRPr="00534EF8">
        <w:rPr>
          <w:sz w:val="16"/>
        </w:rPr>
        <w:t xml:space="preserve">At the outset, </w:t>
      </w:r>
      <w:r w:rsidRPr="006C3AFE">
        <w:rPr>
          <w:rStyle w:val="StyleUnderline"/>
        </w:rPr>
        <w:t>it is important to define certain key terms and concepts</w:t>
      </w:r>
      <w:r w:rsidRPr="00534EF8">
        <w:rPr>
          <w:sz w:val="16"/>
        </w:rPr>
        <w:t>. In this report</w:t>
      </w:r>
      <w:r w:rsidRPr="006C3AFE">
        <w:rPr>
          <w:rStyle w:val="StyleUnderline"/>
        </w:rPr>
        <w:t xml:space="preserve">, “alternative-to-incarceration court programs” refer to “drug courts” and other “problem-solving courts” or “therapeutic courts” </w:t>
      </w:r>
      <w:r w:rsidRPr="00534EF8">
        <w:rPr>
          <w:sz w:val="16"/>
        </w:rPr>
        <w:t xml:space="preserve">(e.g., veterans courts, youthful offender courts) </w:t>
      </w:r>
      <w:r w:rsidRPr="006C3AFE">
        <w:rPr>
          <w:rStyle w:val="StyleUnderline"/>
        </w:rPr>
        <w:t>that began nearly three decades ago in the state courts and have emerged in the federal judicial system in recent years</w:t>
      </w:r>
      <w:r w:rsidRPr="00534EF8">
        <w:rPr>
          <w:sz w:val="16"/>
        </w:rPr>
        <w:t xml:space="preserve">. </w:t>
      </w:r>
      <w:r w:rsidRPr="00534EF8">
        <w:rPr>
          <w:rStyle w:val="StyleUnderline"/>
        </w:rPr>
        <w:t>Such problem-solving courts are generally based on the “drug-court model” first developed in state court in Miami, Florida, in 1989</w:t>
      </w:r>
      <w:r w:rsidRPr="00534EF8">
        <w:rPr>
          <w:sz w:val="16"/>
        </w:rPr>
        <w:t xml:space="preserve">.12 </w:t>
      </w:r>
      <w:r w:rsidRPr="00534EF8">
        <w:rPr>
          <w:rStyle w:val="StyleUnderline"/>
        </w:rPr>
        <w:t>That model involves a “collegial” rather than an “adversarial” judicial process, whereby a “team” consisting of one or more judges, prosecutors, defense attorneys, probation or pretrial services officers, a treatment provider, and sometimes others</w:t>
      </w:r>
      <w:r w:rsidRPr="00534EF8">
        <w:rPr>
          <w:sz w:val="16"/>
        </w:rPr>
        <w:t xml:space="preserve"> (e.g., a law enforcement officer, community mentors) </w:t>
      </w:r>
      <w:r w:rsidRPr="00534EF8">
        <w:rPr>
          <w:rStyle w:val="StyleUnderline"/>
        </w:rPr>
        <w:t>works together on a regular basis</w:t>
      </w:r>
      <w:r w:rsidRPr="00534EF8">
        <w:rPr>
          <w:sz w:val="16"/>
        </w:rPr>
        <w:t xml:space="preserve"> (typically weekly or semi-monthly) </w:t>
      </w:r>
      <w:r w:rsidRPr="00534EF8">
        <w:rPr>
          <w:rStyle w:val="StyleUnderline"/>
        </w:rPr>
        <w:t>with a group of defendants who all have a potentially treatable problem with an apparent nexus to their criminal conduct</w:t>
      </w:r>
      <w:r w:rsidRPr="00534EF8">
        <w:rPr>
          <w:sz w:val="16"/>
        </w:rPr>
        <w:t xml:space="preserve"> (e.g., substance use addiction, mental illness, or post-traumatic stress disorder [PTSD] from military service). Although defendants are individually supervised by pretrial services or probation officers outside of court, </w:t>
      </w:r>
      <w:r w:rsidRPr="00534EF8">
        <w:rPr>
          <w:rStyle w:val="StyleUnderline"/>
        </w:rPr>
        <w:t>the program team also interacts with the defendants as a group regularly in the courtroom and seeks to further the defendants’ treatment and rehabilitation</w:t>
      </w:r>
      <w:r w:rsidRPr="00534EF8">
        <w:rPr>
          <w:sz w:val="16"/>
        </w:rPr>
        <w:t>.</w:t>
      </w:r>
      <w:r w:rsidR="00534EF8" w:rsidRPr="00534EF8">
        <w:rPr>
          <w:sz w:val="16"/>
        </w:rPr>
        <w:t xml:space="preserve"> </w:t>
      </w:r>
      <w:r w:rsidRPr="00534EF8">
        <w:rPr>
          <w:sz w:val="16"/>
        </w:rPr>
        <w:t xml:space="preserve">In most programs, </w:t>
      </w:r>
      <w:r w:rsidRPr="00534EF8">
        <w:rPr>
          <w:rStyle w:val="StyleUnderline"/>
          <w:b/>
          <w:bCs/>
        </w:rPr>
        <w:t>a defendant must enter a guilty plea to a charge before proceeding with treatment and regular court sessions</w:t>
      </w:r>
      <w:r w:rsidRPr="00534EF8">
        <w:rPr>
          <w:sz w:val="16"/>
        </w:rPr>
        <w:t xml:space="preserve">. </w:t>
      </w:r>
      <w:r w:rsidRPr="00534EF8">
        <w:rPr>
          <w:rStyle w:val="StyleUnderline"/>
        </w:rPr>
        <w:t>The typical program lasts for 12 to 24 months and involves regular group court appearances, informal procedures, a focus on treatment</w:t>
      </w:r>
      <w:r w:rsidRPr="00534EF8">
        <w:rPr>
          <w:sz w:val="16"/>
        </w:rPr>
        <w:t xml:space="preserve"> (with multiple “phases” of treatment), </w:t>
      </w:r>
      <w:r w:rsidRPr="00534EF8">
        <w:rPr>
          <w:rStyle w:val="StyleUnderline"/>
        </w:rPr>
        <w:t>sanctions and rewards, and an ultimate “graduation” for successful participants</w:t>
      </w:r>
      <w:r w:rsidRPr="00534EF8">
        <w:rPr>
          <w:sz w:val="16"/>
        </w:rPr>
        <w:t xml:space="preserve">—with concomitant reductions in sentences, typically to probation or a short time-served sentence followed by a period of supervision. </w:t>
      </w:r>
      <w:r w:rsidRPr="00534EF8">
        <w:rPr>
          <w:rStyle w:val="StyleUnderline"/>
          <w:b/>
          <w:bCs/>
        </w:rPr>
        <w:t>Defendants who fail to complete the program’s requirements are returned to the regular adversarial judicial process for disposition of their cases and often receive sentences of incarceration</w:t>
      </w:r>
      <w:r w:rsidRPr="00534EF8">
        <w:rPr>
          <w:sz w:val="16"/>
        </w:rPr>
        <w:t>.13</w:t>
      </w:r>
      <w:r w:rsidR="00534EF8" w:rsidRPr="00534EF8">
        <w:rPr>
          <w:sz w:val="16"/>
        </w:rPr>
        <w:t xml:space="preserve"> </w:t>
      </w:r>
      <w:r w:rsidRPr="00534EF8">
        <w:rPr>
          <w:sz w:val="16"/>
        </w:rPr>
        <w:t>“Alternative-to-Incarceration” Programs as Distinct From “Diversion” Programs</w:t>
      </w:r>
      <w:r w:rsidR="00534EF8" w:rsidRPr="00534EF8">
        <w:rPr>
          <w:sz w:val="16"/>
        </w:rPr>
        <w:t xml:space="preserve"> </w:t>
      </w:r>
      <w:r w:rsidRPr="00534EF8">
        <w:rPr>
          <w:rStyle w:val="StyleUnderline"/>
        </w:rPr>
        <w:t>It is important to distinguish alternative-to-incarceration court programs from related but distinct programs that “divert” certain defendants who successfully complete treatment and other program requirements from the criminal justice system without a conviction</w:t>
      </w:r>
      <w:r w:rsidRPr="00534EF8">
        <w:rPr>
          <w:sz w:val="16"/>
        </w:rPr>
        <w:t xml:space="preserve">. </w:t>
      </w:r>
      <w:r w:rsidRPr="00534EF8">
        <w:rPr>
          <w:rStyle w:val="StyleUnderline"/>
        </w:rPr>
        <w:t>Defendants’ successful participation in the former type of program</w:t>
      </w:r>
      <w:r w:rsidRPr="00534EF8">
        <w:rPr>
          <w:sz w:val="16"/>
        </w:rPr>
        <w:t xml:space="preserve"> (which is the focus of this report) </w:t>
      </w:r>
      <w:r w:rsidRPr="00534EF8">
        <w:rPr>
          <w:rStyle w:val="StyleUnderline"/>
        </w:rPr>
        <w:t>typically results in probation or a short time-served sentence, while defendants’ successful participation in a “diversion” program results in dismissal of charges</w:t>
      </w:r>
      <w:r w:rsidRPr="00534EF8">
        <w:rPr>
          <w:sz w:val="16"/>
        </w:rPr>
        <w:t xml:space="preserve"> (including vacating a conviction if a defendant was required to plead guilty in order to participate in the diversion program).14 </w:t>
      </w:r>
      <w:r w:rsidRPr="00534EF8">
        <w:rPr>
          <w:rStyle w:val="StyleUnderline"/>
        </w:rPr>
        <w:t>Some alternative-to-incarceration court programs refer to themselves as “diversion” programs when in fact some defendants in those programs are never “diverted” insofar as they remain convicted even if they end up avoiding incarceration</w:t>
      </w:r>
      <w:r w:rsidRPr="00534EF8">
        <w:rPr>
          <w:sz w:val="16"/>
        </w:rPr>
        <w:t xml:space="preserve">.15 </w:t>
      </w:r>
    </w:p>
    <w:p w14:paraId="1B40645D" w14:textId="1D39DD6A" w:rsidR="00274457" w:rsidRDefault="00274457" w:rsidP="00274457">
      <w:pPr>
        <w:pStyle w:val="Heading3"/>
      </w:pPr>
      <w:r>
        <w:t xml:space="preserve">1NC – Court Clog </w:t>
      </w:r>
      <w:r w:rsidR="006C3AFE">
        <w:t>DA</w:t>
      </w:r>
    </w:p>
    <w:p w14:paraId="105711B7" w14:textId="77777777" w:rsidR="00274457" w:rsidRDefault="00274457" w:rsidP="00274457">
      <w:pPr>
        <w:pStyle w:val="Heading4"/>
      </w:pPr>
      <w:r>
        <w:t xml:space="preserve">The federal government adheres to a </w:t>
      </w:r>
      <w:r>
        <w:rPr>
          <w:u w:val="single"/>
        </w:rPr>
        <w:t xml:space="preserve">drug-court </w:t>
      </w:r>
      <w:r>
        <w:t>model for all criminal justice reform implementation</w:t>
      </w:r>
    </w:p>
    <w:p w14:paraId="774F495B" w14:textId="77777777" w:rsidR="00274457" w:rsidRPr="00F72D1F" w:rsidRDefault="00274457" w:rsidP="00274457">
      <w:pPr>
        <w:rPr>
          <w:rStyle w:val="Style13ptBold"/>
          <w:b w:val="0"/>
          <w:bCs w:val="0"/>
        </w:rPr>
      </w:pPr>
      <w:r w:rsidRPr="00F72D1F">
        <w:rPr>
          <w:rStyle w:val="Style13ptBold"/>
          <w:b w:val="0"/>
          <w:bCs w:val="0"/>
          <w:sz w:val="16"/>
          <w:szCs w:val="16"/>
        </w:rPr>
        <w:t>Jessica M.</w:t>
      </w:r>
      <w:r>
        <w:rPr>
          <w:rStyle w:val="Style13ptBold"/>
          <w:b w:val="0"/>
          <w:bCs w:val="0"/>
        </w:rPr>
        <w:t xml:space="preserve"> </w:t>
      </w:r>
      <w:r>
        <w:rPr>
          <w:rStyle w:val="Style13ptBold"/>
        </w:rPr>
        <w:t>Eaglin ’16</w:t>
      </w:r>
      <w:r w:rsidRPr="00F72D1F">
        <w:rPr>
          <w:rStyle w:val="Style13ptBold"/>
          <w:b w:val="0"/>
          <w:bCs w:val="0"/>
          <w:sz w:val="16"/>
          <w:szCs w:val="16"/>
        </w:rPr>
        <w:t xml:space="preserve">, Associate Professor, Indiana University Maurer School of Law and former counsel, Justice Program, Brennan Center for Justice at NYU School of Law, “ARTICLE: THE DRUG COURT PARADIGM, 53 Am. Crim. L. Rev. 595”, Summer 2016, accessed via </w:t>
      </w:r>
      <w:proofErr w:type="spellStart"/>
      <w:r w:rsidRPr="00F72D1F">
        <w:rPr>
          <w:rStyle w:val="Style13ptBold"/>
          <w:b w:val="0"/>
          <w:bCs w:val="0"/>
          <w:sz w:val="16"/>
          <w:szCs w:val="16"/>
        </w:rPr>
        <w:t>NexisUni</w:t>
      </w:r>
      <w:proofErr w:type="spellEnd"/>
    </w:p>
    <w:p w14:paraId="37BE2AE2" w14:textId="77777777" w:rsidR="00274457" w:rsidRPr="0061729D" w:rsidRDefault="00274457" w:rsidP="00274457">
      <w:pPr>
        <w:rPr>
          <w:rStyle w:val="StyleUnderline"/>
          <w:b/>
          <w:bCs/>
        </w:rPr>
      </w:pPr>
      <w:r w:rsidRPr="0061729D">
        <w:rPr>
          <w:rStyle w:val="StyleUnderline"/>
          <w:b/>
          <w:bCs/>
        </w:rPr>
        <w:t xml:space="preserve">Reforms introduced at the </w:t>
      </w:r>
      <w:r w:rsidRPr="0061729D">
        <w:rPr>
          <w:rStyle w:val="Emphasis"/>
        </w:rPr>
        <w:t>federal level</w:t>
      </w:r>
      <w:r w:rsidRPr="0061729D">
        <w:rPr>
          <w:rStyle w:val="StyleUnderline"/>
          <w:b/>
          <w:bCs/>
        </w:rPr>
        <w:t xml:space="preserve"> to address mass incarceration tend to adhere to the </w:t>
      </w:r>
      <w:r w:rsidRPr="0061729D">
        <w:rPr>
          <w:rStyle w:val="Emphasis"/>
        </w:rPr>
        <w:t>drug court paradigm</w:t>
      </w:r>
      <w:r w:rsidRPr="0061729D">
        <w:rPr>
          <w:rStyle w:val="StyleUnderline"/>
          <w:b/>
          <w:bCs/>
        </w:rPr>
        <w:t xml:space="preserve"> as well.</w:t>
      </w:r>
      <w:r w:rsidRPr="0061729D">
        <w:rPr>
          <w:sz w:val="14"/>
        </w:rPr>
        <w:t xml:space="preserve"> When considering federal reforms, one must consider both what the federal government pushes at the state level and what reforms it adopts to apply to the federal system. The federal government funds the JRI, discussed above. 164Link to the text of the note </w:t>
      </w:r>
      <w:r w:rsidRPr="0061729D">
        <w:rPr>
          <w:rStyle w:val="StyleUnderline"/>
        </w:rPr>
        <w:t>Moreover, Congress supported drug court development in the states since 1994 through federal funding</w:t>
      </w:r>
      <w:r w:rsidRPr="0061729D">
        <w:rPr>
          <w:sz w:val="14"/>
        </w:rPr>
        <w:t xml:space="preserve">. 165Link to the text of the note </w:t>
      </w:r>
      <w:proofErr w:type="gramStart"/>
      <w:r w:rsidRPr="0061729D">
        <w:rPr>
          <w:rStyle w:val="StyleUnderline"/>
        </w:rPr>
        <w:t>In</w:t>
      </w:r>
      <w:proofErr w:type="gramEnd"/>
      <w:r w:rsidRPr="0061729D">
        <w:rPr>
          <w:rStyle w:val="StyleUnderline"/>
        </w:rPr>
        <w:t xml:space="preserve"> 2002, President Bush included $ 50 million in the budget to support local drug courts and the National Drug Court Institute.</w:t>
      </w:r>
      <w:r w:rsidRPr="0061729D">
        <w:rPr>
          <w:sz w:val="14"/>
        </w:rPr>
        <w:t xml:space="preserve"> 166Link to the text of the note </w:t>
      </w:r>
      <w:r w:rsidRPr="0061729D">
        <w:rPr>
          <w:rStyle w:val="StyleUnderline"/>
        </w:rPr>
        <w:t>Congress continued to support the development, implementation, and expansion of drug courts through the Drug Court Discretionary Grant Program</w:t>
      </w:r>
      <w:r w:rsidRPr="0061729D">
        <w:rPr>
          <w:sz w:val="14"/>
        </w:rPr>
        <w:t xml:space="preserve">. 167Link to the text of the note </w:t>
      </w:r>
      <w:proofErr w:type="gramStart"/>
      <w:r w:rsidRPr="0061729D">
        <w:rPr>
          <w:rStyle w:val="StyleUnderline"/>
          <w:b/>
          <w:bCs/>
        </w:rPr>
        <w:t>To</w:t>
      </w:r>
      <w:proofErr w:type="gramEnd"/>
      <w:r w:rsidRPr="0061729D">
        <w:rPr>
          <w:rStyle w:val="StyleUnderline"/>
          <w:b/>
          <w:bCs/>
        </w:rPr>
        <w:t xml:space="preserve"> the extent that drug courts created a frame to address mass incarceration, the federal government contributed to that development.</w:t>
      </w:r>
    </w:p>
    <w:p w14:paraId="157FFFA3" w14:textId="77777777" w:rsidR="00274457" w:rsidRDefault="00274457" w:rsidP="00274457">
      <w:pPr>
        <w:pStyle w:val="Heading4"/>
      </w:pPr>
      <w:r>
        <w:t xml:space="preserve">The </w:t>
      </w:r>
      <w:r>
        <w:rPr>
          <w:u w:val="single"/>
        </w:rPr>
        <w:t>drug-court</w:t>
      </w:r>
      <w:r>
        <w:t xml:space="preserve"> model for CJR results in a “plea-to-prison” pipeline where concerns over efficiency and less "prosecutions” becomes the dominant focus of reform that results in </w:t>
      </w:r>
      <w:r>
        <w:rPr>
          <w:u w:val="single"/>
        </w:rPr>
        <w:t>increasingly punitive</w:t>
      </w:r>
      <w:r>
        <w:t xml:space="preserve"> criminal system that shuts down opportunity for reform – turns case</w:t>
      </w:r>
    </w:p>
    <w:p w14:paraId="6A7EDA64" w14:textId="77777777" w:rsidR="00274457" w:rsidRPr="00F72D1F" w:rsidRDefault="00274457" w:rsidP="00274457">
      <w:pPr>
        <w:rPr>
          <w:rStyle w:val="Style13ptBold"/>
          <w:b w:val="0"/>
          <w:bCs w:val="0"/>
        </w:rPr>
      </w:pPr>
      <w:r w:rsidRPr="00F72D1F">
        <w:rPr>
          <w:rStyle w:val="Style13ptBold"/>
          <w:b w:val="0"/>
          <w:bCs w:val="0"/>
          <w:sz w:val="16"/>
          <w:szCs w:val="16"/>
        </w:rPr>
        <w:t>Jessica M.</w:t>
      </w:r>
      <w:r>
        <w:rPr>
          <w:rStyle w:val="Style13ptBold"/>
          <w:b w:val="0"/>
          <w:bCs w:val="0"/>
        </w:rPr>
        <w:t xml:space="preserve"> </w:t>
      </w:r>
      <w:r>
        <w:rPr>
          <w:rStyle w:val="Style13ptBold"/>
        </w:rPr>
        <w:t>Eaglin ’16</w:t>
      </w:r>
      <w:r w:rsidRPr="00F72D1F">
        <w:rPr>
          <w:rStyle w:val="Style13ptBold"/>
          <w:b w:val="0"/>
          <w:bCs w:val="0"/>
          <w:sz w:val="16"/>
          <w:szCs w:val="16"/>
        </w:rPr>
        <w:t xml:space="preserve">, Associate Professor, Indiana University Maurer School of Law and former counsel, Justice Program, Brennan Center for Justice at NYU School of Law, “ARTICLE: THE DRUG COURT PARADIGM, 53 Am. Crim. L. Rev. 595”, Summer 2016, accessed via </w:t>
      </w:r>
      <w:proofErr w:type="spellStart"/>
      <w:r w:rsidRPr="00F72D1F">
        <w:rPr>
          <w:rStyle w:val="Style13ptBold"/>
          <w:b w:val="0"/>
          <w:bCs w:val="0"/>
          <w:sz w:val="16"/>
          <w:szCs w:val="16"/>
        </w:rPr>
        <w:t>NexisUni</w:t>
      </w:r>
      <w:proofErr w:type="spellEnd"/>
    </w:p>
    <w:p w14:paraId="1F8D27CA" w14:textId="77777777" w:rsidR="00274457" w:rsidRPr="0061729D" w:rsidRDefault="00274457" w:rsidP="00274457">
      <w:pPr>
        <w:rPr>
          <w:sz w:val="14"/>
        </w:rPr>
      </w:pPr>
      <w:r w:rsidRPr="0061729D">
        <w:rPr>
          <w:sz w:val="14"/>
        </w:rPr>
        <w:t xml:space="preserve"> [*633</w:t>
      </w:r>
      <w:proofErr w:type="gramStart"/>
      <w:r w:rsidRPr="0061729D">
        <w:rPr>
          <w:sz w:val="14"/>
        </w:rPr>
        <w:t xml:space="preserve">]  </w:t>
      </w:r>
      <w:r w:rsidRPr="0061729D">
        <w:rPr>
          <w:rStyle w:val="StyleUnderline"/>
        </w:rPr>
        <w:t>The</w:t>
      </w:r>
      <w:proofErr w:type="gramEnd"/>
      <w:r w:rsidRPr="0061729D">
        <w:rPr>
          <w:rStyle w:val="StyleUnderline"/>
        </w:rPr>
        <w:t xml:space="preserve"> drug court paradigm's focus on effectiveness may obscure normative questions on policy developments</w:t>
      </w:r>
      <w:r w:rsidRPr="0061729D">
        <w:rPr>
          <w:sz w:val="14"/>
        </w:rPr>
        <w:t xml:space="preserve"> as well. Whether social ills should be addressed through the criminal justice system may be overlooked when evidence demonstrates that social ills can be addressed through the criminal justice system. Scholars have grappled with this dilemma for some time--should criminal justice sanctions be used to induce treatment? 274Link to the text of the note </w:t>
      </w:r>
      <w:r w:rsidRPr="0061729D">
        <w:rPr>
          <w:rStyle w:val="StyleUnderline"/>
        </w:rPr>
        <w:t>This drug court paradigm's focus on effectiveness may compound this dilemma</w:t>
      </w:r>
      <w:r w:rsidRPr="0061729D">
        <w:rPr>
          <w:rStyle w:val="StyleUnderline"/>
          <w:b/>
          <w:bCs/>
        </w:rPr>
        <w:t>. Reforms adopted within the paradigm seek to answer questions about efficiency and effectiveness</w:t>
      </w:r>
      <w:r w:rsidRPr="0061729D">
        <w:rPr>
          <w:sz w:val="14"/>
        </w:rPr>
        <w:t xml:space="preserve">. </w:t>
      </w:r>
      <w:r w:rsidRPr="0061729D">
        <w:rPr>
          <w:rStyle w:val="StyleUnderline"/>
          <w:b/>
          <w:bCs/>
        </w:rPr>
        <w:t>How efficient can we be at providing services? How much money does it save?</w:t>
      </w:r>
      <w:r w:rsidRPr="0061729D">
        <w:rPr>
          <w:sz w:val="14"/>
        </w:rPr>
        <w:t xml:space="preserve"> </w:t>
      </w:r>
      <w:r w:rsidRPr="0061729D">
        <w:rPr>
          <w:rStyle w:val="StyleUnderline"/>
          <w:b/>
          <w:bCs/>
        </w:rPr>
        <w:t xml:space="preserve">This focus </w:t>
      </w:r>
      <w:r w:rsidRPr="0061729D">
        <w:rPr>
          <w:rStyle w:val="Emphasis"/>
        </w:rPr>
        <w:t>obscures</w:t>
      </w:r>
      <w:r w:rsidRPr="0061729D">
        <w:rPr>
          <w:rStyle w:val="StyleUnderline"/>
          <w:b/>
          <w:bCs/>
        </w:rPr>
        <w:t xml:space="preserve"> the normative question underlying the policy developments: should certain services be provided through the criminal justice system?</w:t>
      </w:r>
      <w:r w:rsidRPr="0061729D">
        <w:rPr>
          <w:sz w:val="14"/>
        </w:rPr>
        <w:t xml:space="preserve"> </w:t>
      </w:r>
      <w:r w:rsidRPr="0061729D">
        <w:rPr>
          <w:rStyle w:val="StyleUnderline"/>
          <w:b/>
          <w:bCs/>
        </w:rPr>
        <w:t>States can reduce their incarcerated population and shift spending to other public services; or increase criminal justice capacities by reducing incarceration for some types of offenders</w:t>
      </w:r>
      <w:r w:rsidRPr="0061729D">
        <w:rPr>
          <w:sz w:val="14"/>
        </w:rPr>
        <w:t xml:space="preserve">. </w:t>
      </w:r>
      <w:r w:rsidRPr="0061729D">
        <w:rPr>
          <w:rStyle w:val="StyleUnderline"/>
          <w:b/>
          <w:bCs/>
        </w:rPr>
        <w:t>Trends in state incarceration rates suggests that most states have chosen the latter option</w:t>
      </w:r>
      <w:r w:rsidRPr="0061729D">
        <w:rPr>
          <w:sz w:val="14"/>
        </w:rPr>
        <w:t xml:space="preserve">--modestly </w:t>
      </w:r>
      <w:r w:rsidRPr="0061729D">
        <w:rPr>
          <w:rStyle w:val="StyleUnderline"/>
          <w:b/>
          <w:bCs/>
        </w:rPr>
        <w:t>alter the method of supervision for some offenders to increase criminal justice services, like policing, probation, and punitive treatment programs</w:t>
      </w:r>
      <w:r w:rsidRPr="0061729D">
        <w:rPr>
          <w:sz w:val="14"/>
        </w:rPr>
        <w:t xml:space="preserve">. Rather than reducing reliance on criminal justice to resolve social ills, states can simply change the way they use their correctional resources. Reforms adopted within the drug court paradigm's frame tend to demonstrate this point. JRI states are now using justice reinvestment savings to fund community corrections and law enforcement agencies. 275Link to the text of the note JRI reforms encourage the creation of punitive treatment programs as an alternative to incarceration, along with other EBPPs that increase surveillance while potentially decreasing incarceration. 276Link to the text of the note California's Public Safety Realignment similarly encourages surveillance mechanisms like GPS monitoring and drug treatment programs to manage the influx of offenders directed to local jails rather than state prisons. 277Link to the text of the note Efficiencies in these states can stabilize the justice system's costs without meaningfully detracting its reach. 278Link to the text of the note Studies on efficiency gains in court adjudication support this dichotomy in responses as well. 279Link to the text of the note </w:t>
      </w:r>
      <w:proofErr w:type="gramStart"/>
      <w:r w:rsidRPr="0061729D">
        <w:rPr>
          <w:sz w:val="14"/>
        </w:rPr>
        <w:t>The</w:t>
      </w:r>
      <w:proofErr w:type="gramEnd"/>
      <w:r w:rsidRPr="0061729D">
        <w:rPr>
          <w:sz w:val="14"/>
        </w:rPr>
        <w:t xml:space="preserve"> paradigm's focus on efficiency, then, hides a deeper tension about whether moving away from mass incarceration requires relinquish-</w:t>
      </w:r>
      <w:proofErr w:type="spellStart"/>
      <w:r w:rsidRPr="0061729D">
        <w:rPr>
          <w:sz w:val="14"/>
        </w:rPr>
        <w:t>ing</w:t>
      </w:r>
      <w:proofErr w:type="spellEnd"/>
      <w:r w:rsidRPr="0061729D">
        <w:rPr>
          <w:sz w:val="14"/>
        </w:rPr>
        <w:t xml:space="preserve"> [*634] actual state control over criminal offenders. 280Link to the text of the note IV. ON REIMAGINING PUNISHMENT </w:t>
      </w:r>
      <w:r w:rsidRPr="0061729D">
        <w:rPr>
          <w:rStyle w:val="StyleUnderline"/>
        </w:rPr>
        <w:t>Drug courts were the leading innovation and intervention created in response to the pressures mass incarceration placed on criminal justice actors</w:t>
      </w:r>
      <w:r w:rsidRPr="0061729D">
        <w:rPr>
          <w:sz w:val="14"/>
        </w:rPr>
        <w:t xml:space="preserve">. This Article demonstrates how this innovation shaped and influenced current, different criminal justice "interventions." </w:t>
      </w:r>
      <w:r w:rsidRPr="0061729D">
        <w:rPr>
          <w:rStyle w:val="StyleUnderline"/>
        </w:rPr>
        <w:t>Previous Sections expose systemic shortcomings inherent to the frame of reform that shape the current wave of criminal justice reform</w:t>
      </w:r>
      <w:r w:rsidRPr="0061729D">
        <w:rPr>
          <w:sz w:val="14"/>
        </w:rPr>
        <w:t xml:space="preserve">. </w:t>
      </w:r>
      <w:r w:rsidRPr="0061729D">
        <w:rPr>
          <w:rStyle w:val="StyleUnderline"/>
          <w:b/>
          <w:bCs/>
        </w:rPr>
        <w:t>More than simply the result of a political tradeoff, this paradigm frames mass incarceration in a way that is spurring a new conceptualization of who and how to punish</w:t>
      </w:r>
      <w:r w:rsidRPr="0061729D">
        <w:rPr>
          <w:sz w:val="14"/>
        </w:rPr>
        <w:t xml:space="preserve">. Identifying the frame provides new insight into the direction of criminal justice reform. Part A argues that the current frame's focus on evidence of recidivism reduction and cost-efficiency represents the success of drug courts in reshaping definitions of government "success" in criminal justice context. Part B explores the meaning of this shift for the politics of punishment. A. Redefining "Success" in Reforms </w:t>
      </w:r>
      <w:r w:rsidRPr="0061729D">
        <w:rPr>
          <w:rStyle w:val="StyleUnderline"/>
          <w:b/>
          <w:bCs/>
        </w:rPr>
        <w:t>The drug court paradigm captures an approach to justice reform whose origin lies in government disillusionment in its criminal justice capacities</w:t>
      </w:r>
      <w:r w:rsidRPr="0061729D">
        <w:rPr>
          <w:sz w:val="14"/>
        </w:rPr>
        <w:t xml:space="preserve">. In 2001, sociologist David Garland observed a unique bifurcation in the U.S. government's response to high crime rates and its own inability to control crime: state agencies responded to indictments of government failure by "scaling down expectations, . . . redefining their aims, and seeking to change the criteria by which failure and success are judged" in the context of criminal justice. 281Link to the text of the note Politicians, on the other hand, began the expressive and well-documented tough on crime campaigns to increase punishment severity. 282Link to the text of the note </w:t>
      </w:r>
      <w:proofErr w:type="gramStart"/>
      <w:r w:rsidRPr="0061729D">
        <w:rPr>
          <w:rStyle w:val="StyleUnderline"/>
        </w:rPr>
        <w:t>In</w:t>
      </w:r>
      <w:proofErr w:type="gramEnd"/>
      <w:r w:rsidRPr="0061729D">
        <w:rPr>
          <w:rStyle w:val="StyleUnderline"/>
        </w:rPr>
        <w:t xml:space="preserve"> shifting the criteria used to define success in criminal justice, drug courts reflect an agency response to government failure</w:t>
      </w:r>
      <w:r w:rsidRPr="0061729D">
        <w:rPr>
          <w:sz w:val="14"/>
        </w:rPr>
        <w:t xml:space="preserve">. </w:t>
      </w:r>
      <w:r w:rsidRPr="0061729D">
        <w:rPr>
          <w:rStyle w:val="StyleUnderline"/>
        </w:rPr>
        <w:t>Criteria of success once turned on social goals--like crime rates and catching offenders.</w:t>
      </w:r>
      <w:r w:rsidRPr="0061729D">
        <w:rPr>
          <w:sz w:val="14"/>
        </w:rPr>
        <w:t xml:space="preserve"> 283Link to the text of the note </w:t>
      </w:r>
      <w:r w:rsidRPr="0061729D">
        <w:rPr>
          <w:rStyle w:val="StyleUnderline"/>
          <w:b/>
          <w:bCs/>
        </w:rPr>
        <w:t xml:space="preserve">Starting in the 1980s, the government sought to be evaluated by performance indicators over which they had more control, like measures of economy and efficiency, </w:t>
      </w:r>
      <w:r w:rsidRPr="0061729D">
        <w:rPr>
          <w:rStyle w:val="Emphasis"/>
        </w:rPr>
        <w:t>regardless of whether these had effects on crime or convictions</w:t>
      </w:r>
      <w:r w:rsidRPr="0061729D">
        <w:rPr>
          <w:sz w:val="14"/>
        </w:rPr>
        <w:t xml:space="preserve">. 284Link to the text of the note </w:t>
      </w:r>
      <w:r w:rsidRPr="0061729D">
        <w:rPr>
          <w:rStyle w:val="StyleUnderline"/>
          <w:b/>
          <w:bCs/>
        </w:rPr>
        <w:t>Drug courts represent one example of the numerous "micro-interventions at the local and community level to change the behavior of individuals" in response to disillusionment with government failures</w:t>
      </w:r>
      <w:r w:rsidRPr="0061729D">
        <w:rPr>
          <w:sz w:val="14"/>
        </w:rPr>
        <w:t xml:space="preserve"> [*635] in criminal justice. 285Link to the text of the note </w:t>
      </w:r>
      <w:r w:rsidRPr="0061729D">
        <w:rPr>
          <w:rStyle w:val="Emphasis"/>
        </w:rPr>
        <w:t>Drug courts evaluate themselves based upon internal, measurable goals like efficiency and effectiveness rather than broader social goals like reduced incidences of crime</w:t>
      </w:r>
      <w:r w:rsidRPr="0061729D">
        <w:rPr>
          <w:sz w:val="14"/>
        </w:rPr>
        <w:t xml:space="preserve">. 286Link to the text of the note </w:t>
      </w:r>
      <w:r w:rsidRPr="0061729D">
        <w:rPr>
          <w:rStyle w:val="StyleUnderline"/>
          <w:b/>
          <w:bCs/>
        </w:rPr>
        <w:t xml:space="preserve">Additionally, the government </w:t>
      </w:r>
      <w:r w:rsidRPr="0061729D">
        <w:rPr>
          <w:rStyle w:val="Emphasis"/>
        </w:rPr>
        <w:t>shifts responsibility</w:t>
      </w:r>
      <w:r w:rsidRPr="0061729D">
        <w:rPr>
          <w:rStyle w:val="StyleUnderline"/>
          <w:b/>
          <w:bCs/>
        </w:rPr>
        <w:t xml:space="preserve"> for outcomes </w:t>
      </w:r>
      <w:r w:rsidRPr="0061729D">
        <w:rPr>
          <w:rStyle w:val="Emphasis"/>
        </w:rPr>
        <w:t>onto the defendants</w:t>
      </w:r>
      <w:r w:rsidRPr="0061729D">
        <w:rPr>
          <w:rStyle w:val="StyleUnderline"/>
          <w:b/>
          <w:bCs/>
        </w:rPr>
        <w:t xml:space="preserve"> themselves, introducing a new personal accountability aspect to the success of treatment programs</w:t>
      </w:r>
      <w:r w:rsidRPr="0061729D">
        <w:rPr>
          <w:sz w:val="14"/>
        </w:rPr>
        <w:t xml:space="preserve">. 287Link to the text of the note This innovative reform did more than simply facilitate treatment in communities; it also advanced a broader shift in how the government chose to measure success. </w:t>
      </w:r>
      <w:r w:rsidRPr="0061729D">
        <w:rPr>
          <w:rStyle w:val="StyleUnderline"/>
        </w:rPr>
        <w:t>Drug courts illustrate the dangerous dichotomy of the dual governmental responses described by Garland</w:t>
      </w:r>
      <w:r w:rsidRPr="0061729D">
        <w:rPr>
          <w:sz w:val="14"/>
        </w:rPr>
        <w:t xml:space="preserve">. </w:t>
      </w:r>
      <w:r w:rsidRPr="0061729D">
        <w:rPr>
          <w:rStyle w:val="StyleUnderline"/>
          <w:b/>
          <w:bCs/>
        </w:rPr>
        <w:t xml:space="preserve">While redefining measures of success, drug courts facilitated an </w:t>
      </w:r>
      <w:r w:rsidRPr="0061729D">
        <w:rPr>
          <w:rStyle w:val="Emphasis"/>
        </w:rPr>
        <w:t>increasingly punitive</w:t>
      </w:r>
      <w:r w:rsidRPr="0061729D">
        <w:rPr>
          <w:rStyle w:val="StyleUnderline"/>
          <w:b/>
          <w:bCs/>
        </w:rPr>
        <w:t xml:space="preserve"> criminal justice system</w:t>
      </w:r>
      <w:r w:rsidRPr="0061729D">
        <w:rPr>
          <w:sz w:val="14"/>
        </w:rPr>
        <w:t xml:space="preserve">. 288Link to the text of the note </w:t>
      </w:r>
      <w:r w:rsidRPr="0061729D">
        <w:rPr>
          <w:rStyle w:val="StyleUnderline"/>
          <w:b/>
          <w:bCs/>
        </w:rPr>
        <w:t>Perhaps the most interesting aspect of drug courts lies not in how it changed the system; rather, it is how it markedly left criminal justice policies the same</w:t>
      </w:r>
      <w:r w:rsidRPr="0061729D">
        <w:rPr>
          <w:sz w:val="14"/>
        </w:rPr>
        <w:t xml:space="preserve">. </w:t>
      </w:r>
      <w:r w:rsidRPr="0061729D">
        <w:rPr>
          <w:rStyle w:val="StyleUnderline"/>
        </w:rPr>
        <w:t xml:space="preserve">Drug courts provided a response to increased court caseloads and prison overcrowding as a result of the War on Drugs, but the courts did not dismantle the retributive prosecutorial model that characterizes the </w:t>
      </w:r>
      <w:proofErr w:type="spellStart"/>
      <w:r w:rsidRPr="0061729D">
        <w:rPr>
          <w:rStyle w:val="StyleUnderline"/>
        </w:rPr>
        <w:t>incarcerative</w:t>
      </w:r>
      <w:proofErr w:type="spellEnd"/>
      <w:r w:rsidRPr="0061729D">
        <w:rPr>
          <w:rStyle w:val="StyleUnderline"/>
        </w:rPr>
        <w:t xml:space="preserve"> justice system</w:t>
      </w:r>
      <w:r w:rsidRPr="0061729D">
        <w:rPr>
          <w:sz w:val="14"/>
        </w:rPr>
        <w:t xml:space="preserve">. 289Link to the text of the note </w:t>
      </w:r>
      <w:r w:rsidRPr="0061729D">
        <w:rPr>
          <w:rStyle w:val="Emphasis"/>
        </w:rPr>
        <w:t>Drug arrests increased exponentially as drug courts expanded across the states</w:t>
      </w:r>
      <w:r w:rsidRPr="0061729D">
        <w:rPr>
          <w:sz w:val="14"/>
        </w:rPr>
        <w:t xml:space="preserve">. 290Link to the text of the note </w:t>
      </w:r>
      <w:r w:rsidRPr="0061729D">
        <w:rPr>
          <w:rStyle w:val="StyleUnderline"/>
          <w:b/>
          <w:bCs/>
        </w:rPr>
        <w:t xml:space="preserve">Drug courts simply provided an alternative response to incarceration for the commission of drug crimes, without </w:t>
      </w:r>
      <w:proofErr w:type="gramStart"/>
      <w:r w:rsidRPr="0061729D">
        <w:rPr>
          <w:rStyle w:val="StyleUnderline"/>
          <w:b/>
          <w:bCs/>
        </w:rPr>
        <w:t>actually decriminalizing</w:t>
      </w:r>
      <w:proofErr w:type="gramEnd"/>
      <w:r w:rsidRPr="0061729D">
        <w:rPr>
          <w:rStyle w:val="StyleUnderline"/>
          <w:b/>
          <w:bCs/>
        </w:rPr>
        <w:t xml:space="preserve"> drug use</w:t>
      </w:r>
      <w:r w:rsidRPr="0061729D">
        <w:rPr>
          <w:sz w:val="14"/>
        </w:rPr>
        <w:t xml:space="preserve">. 291Link to the text of the note </w:t>
      </w:r>
      <w:r w:rsidRPr="0061729D">
        <w:rPr>
          <w:rStyle w:val="StyleUnderline"/>
          <w:b/>
          <w:bCs/>
        </w:rPr>
        <w:t xml:space="preserve">These programs "provide[d] a safety valve for the cycle of incarceration-release-recidivism that filled prisons with low-level drug users" while </w:t>
      </w:r>
      <w:r w:rsidRPr="0061729D">
        <w:rPr>
          <w:rStyle w:val="Emphasis"/>
        </w:rPr>
        <w:t>allowing prosecutors to continue expansive charging practices</w:t>
      </w:r>
      <w:r w:rsidRPr="0061729D">
        <w:rPr>
          <w:sz w:val="14"/>
        </w:rPr>
        <w:t xml:space="preserve">. 292Link to the text of the note </w:t>
      </w:r>
      <w:proofErr w:type="gramStart"/>
      <w:r w:rsidRPr="0061729D">
        <w:rPr>
          <w:sz w:val="14"/>
        </w:rPr>
        <w:t>To</w:t>
      </w:r>
      <w:proofErr w:type="gramEnd"/>
      <w:r w:rsidRPr="0061729D">
        <w:rPr>
          <w:sz w:val="14"/>
        </w:rPr>
        <w:t xml:space="preserve"> the extent that drug courts shifted the focus away from the government's inability to achieve traditional criminal justice goals, the new success measures actually advanced a criminal justice system more capable of expansion. </w:t>
      </w:r>
      <w:r w:rsidRPr="0061729D">
        <w:rPr>
          <w:rStyle w:val="StyleUnderline"/>
        </w:rPr>
        <w:t xml:space="preserve">Drug courts left untouched enforcement of increasingly punitive drug policies. </w:t>
      </w:r>
      <w:r w:rsidRPr="0061729D">
        <w:rPr>
          <w:rStyle w:val="StyleUnderline"/>
          <w:b/>
          <w:bCs/>
        </w:rPr>
        <w:t xml:space="preserve">In fact, drug courts may have incentivized police and prosecutors to </w:t>
      </w:r>
      <w:r w:rsidRPr="0061729D">
        <w:rPr>
          <w:rStyle w:val="Emphasis"/>
        </w:rPr>
        <w:t>expand the number of individuals processed</w:t>
      </w:r>
      <w:r w:rsidRPr="0061729D">
        <w:rPr>
          <w:rStyle w:val="StyleUnderline"/>
          <w:b/>
          <w:bCs/>
        </w:rPr>
        <w:t xml:space="preserve"> within the system for drug offenses due to the well-meaning belief that the justice system would offer better treatment</w:t>
      </w:r>
      <w:r w:rsidRPr="0061729D">
        <w:rPr>
          <w:sz w:val="14"/>
        </w:rPr>
        <w:t xml:space="preserve">. 293Link to the text of the note [*636] </w:t>
      </w:r>
      <w:r w:rsidRPr="0061729D">
        <w:rPr>
          <w:rStyle w:val="StyleUnderline"/>
        </w:rPr>
        <w:t>The laser focus on effectiveness and efficiency at the heart of the drug court paradigm expands upon a new "measure of success" in criminal justice</w:t>
      </w:r>
      <w:r w:rsidRPr="0061729D">
        <w:rPr>
          <w:sz w:val="14"/>
        </w:rPr>
        <w:t xml:space="preserve">. By focusing on what can be quantified, these measures resonate with internally applied governmental agency measures. </w:t>
      </w:r>
      <w:r w:rsidRPr="0061729D">
        <w:rPr>
          <w:rStyle w:val="StyleUnderline"/>
        </w:rPr>
        <w:t>Recidivism reduction and cost-effectiveness are connected to public safety indirectly, unlike some pure-outcome measures like number of arrests or cases processed</w:t>
      </w:r>
      <w:r w:rsidRPr="0061729D">
        <w:rPr>
          <w:sz w:val="14"/>
        </w:rPr>
        <w:t xml:space="preserve"> (though such measures are still used, too). 294Link to the text of the note </w:t>
      </w:r>
      <w:r w:rsidRPr="0061729D">
        <w:rPr>
          <w:rStyle w:val="StyleUnderline"/>
        </w:rPr>
        <w:t xml:space="preserve">Still, these measures are susceptible to substantive critiques. For example, the EBPPs underlying JRI reforms also focus on outcomes over process. While these reforms are heavily criticized for their failure to </w:t>
      </w:r>
      <w:proofErr w:type="gramStart"/>
      <w:r w:rsidRPr="0061729D">
        <w:rPr>
          <w:rStyle w:val="StyleUnderline"/>
        </w:rPr>
        <w:t>actually improve</w:t>
      </w:r>
      <w:proofErr w:type="gramEnd"/>
      <w:r w:rsidRPr="0061729D">
        <w:rPr>
          <w:rStyle w:val="StyleUnderline"/>
        </w:rPr>
        <w:t xml:space="preserve"> communities most affected by mass incarceration policies</w:t>
      </w:r>
      <w:r w:rsidRPr="0061729D">
        <w:rPr>
          <w:sz w:val="14"/>
        </w:rPr>
        <w:t xml:space="preserve">, 295Link to the text of the note </w:t>
      </w:r>
      <w:r w:rsidRPr="0061729D">
        <w:rPr>
          <w:rStyle w:val="StyleUnderline"/>
        </w:rPr>
        <w:t>such critiques fall outside the paradigm's frame and offer little salience with lawmakers or the public</w:t>
      </w:r>
      <w:r w:rsidRPr="0061729D">
        <w:rPr>
          <w:sz w:val="14"/>
        </w:rPr>
        <w:t xml:space="preserve">. Similarly, attacks about how recidivism is measured--whether it includes rearrests, technical violations, or just convictions for new offenses--lack salience, too. 296Link to the text of the note This Article's analysis demonstrates why: </w:t>
      </w:r>
      <w:r w:rsidRPr="0061729D">
        <w:rPr>
          <w:rStyle w:val="StyleUnderline"/>
        </w:rPr>
        <w:t xml:space="preserve">these reforms build from the initial government strategy to change measures of success. </w:t>
      </w:r>
      <w:r w:rsidRPr="0061729D">
        <w:rPr>
          <w:rStyle w:val="StyleUnderline"/>
          <w:b/>
          <w:bCs/>
        </w:rPr>
        <w:t>That change insulates the government from criticism about larger social failures</w:t>
      </w:r>
      <w:r w:rsidRPr="0061729D">
        <w:rPr>
          <w:sz w:val="14"/>
        </w:rPr>
        <w:t>. 297Link to the text of the note</w:t>
      </w:r>
    </w:p>
    <w:p w14:paraId="053C34B9" w14:textId="77777777" w:rsidR="00274457" w:rsidRDefault="00274457" w:rsidP="00274457">
      <w:pPr>
        <w:pStyle w:val="Heading4"/>
      </w:pPr>
      <w:r>
        <w:t>Ensures massive court clog and private prison expansion – results in mass structural violence</w:t>
      </w:r>
    </w:p>
    <w:p w14:paraId="71BF437E" w14:textId="77777777" w:rsidR="00274457" w:rsidRPr="00023A98" w:rsidRDefault="00274457" w:rsidP="00274457">
      <w:pPr>
        <w:rPr>
          <w:rStyle w:val="Style13ptBold"/>
          <w:b w:val="0"/>
          <w:bCs w:val="0"/>
        </w:rPr>
      </w:pPr>
      <w:r w:rsidRPr="00023A98">
        <w:rPr>
          <w:rStyle w:val="Style13ptBold"/>
          <w:b w:val="0"/>
          <w:bCs w:val="0"/>
          <w:sz w:val="16"/>
          <w:szCs w:val="16"/>
        </w:rPr>
        <w:t>Danielle</w:t>
      </w:r>
      <w:r>
        <w:rPr>
          <w:rStyle w:val="Style13ptBold"/>
          <w:b w:val="0"/>
          <w:bCs w:val="0"/>
        </w:rPr>
        <w:t xml:space="preserve"> </w:t>
      </w:r>
      <w:proofErr w:type="spellStart"/>
      <w:r>
        <w:rPr>
          <w:rStyle w:val="Style13ptBold"/>
        </w:rPr>
        <w:t>Dosch</w:t>
      </w:r>
      <w:proofErr w:type="spellEnd"/>
      <w:r>
        <w:rPr>
          <w:rStyle w:val="Style13ptBold"/>
        </w:rPr>
        <w:t xml:space="preserve"> ’19</w:t>
      </w:r>
      <w:r w:rsidRPr="00023A98">
        <w:rPr>
          <w:rStyle w:val="Style13ptBold"/>
          <w:b w:val="0"/>
          <w:bCs w:val="0"/>
          <w:sz w:val="16"/>
          <w:szCs w:val="16"/>
        </w:rPr>
        <w:t>, Philosophy student at UC Berkeley, “Plea to Prison Pipeline: Assessing the Feasibility of Mass Plea Refusal”, 10/3/19, Berkeley Political Review, https://bpr.berkeley.edu/2019/10/03/plea-to-prison-pipeline-assessing-the-feasibility-of-mass-plea-refusal/</w:t>
      </w:r>
    </w:p>
    <w:p w14:paraId="518D3202" w14:textId="77777777" w:rsidR="00274457" w:rsidRDefault="00274457" w:rsidP="00274457">
      <w:pPr>
        <w:rPr>
          <w:sz w:val="14"/>
        </w:rPr>
      </w:pPr>
      <w:r w:rsidRPr="003F416C">
        <w:rPr>
          <w:sz w:val="14"/>
        </w:rPr>
        <w:t xml:space="preserve">In response, prominent legal scholars such as Michelle </w:t>
      </w:r>
      <w:r w:rsidRPr="0061729D">
        <w:rPr>
          <w:rStyle w:val="StyleUnderline"/>
        </w:rPr>
        <w:t>Alexander and</w:t>
      </w:r>
      <w:r w:rsidRPr="003F416C">
        <w:rPr>
          <w:sz w:val="14"/>
        </w:rPr>
        <w:t xml:space="preserve"> Brady </w:t>
      </w:r>
      <w:r w:rsidRPr="0061729D">
        <w:rPr>
          <w:rStyle w:val="StyleUnderline"/>
        </w:rPr>
        <w:t>Heiner have advocated for mass plea refusal, where public defenders reject plea deals and push their cases to court</w:t>
      </w:r>
      <w:r w:rsidRPr="003F416C">
        <w:rPr>
          <w:sz w:val="14"/>
        </w:rPr>
        <w:t xml:space="preserve">. </w:t>
      </w:r>
      <w:r w:rsidRPr="0061729D">
        <w:rPr>
          <w:rStyle w:val="StyleUnderline"/>
          <w:b/>
          <w:bCs/>
        </w:rPr>
        <w:t xml:space="preserve">This proposed solution rests upon the assumption that if every case </w:t>
      </w:r>
      <w:proofErr w:type="gramStart"/>
      <w:r w:rsidRPr="0061729D">
        <w:rPr>
          <w:rStyle w:val="StyleUnderline"/>
          <w:b/>
          <w:bCs/>
        </w:rPr>
        <w:t>was</w:t>
      </w:r>
      <w:proofErr w:type="gramEnd"/>
      <w:r w:rsidRPr="0061729D">
        <w:rPr>
          <w:rStyle w:val="StyleUnderline"/>
          <w:b/>
          <w:bCs/>
        </w:rPr>
        <w:t xml:space="preserve"> taken to trial, the criminal justice system would be </w:t>
      </w:r>
      <w:r w:rsidRPr="0061729D">
        <w:rPr>
          <w:rStyle w:val="Emphasis"/>
        </w:rPr>
        <w:t>forced to bear the real cost</w:t>
      </w:r>
      <w:r w:rsidRPr="0061729D">
        <w:rPr>
          <w:rStyle w:val="StyleUnderline"/>
          <w:b/>
          <w:bCs/>
        </w:rPr>
        <w:t xml:space="preserve"> of over policing, charge-stacking and mass misdemeanor processing</w:t>
      </w:r>
      <w:r w:rsidRPr="003F416C">
        <w:rPr>
          <w:sz w:val="14"/>
        </w:rPr>
        <w:t xml:space="preserve">. Simply put: </w:t>
      </w:r>
      <w:r w:rsidRPr="0061729D">
        <w:rPr>
          <w:rStyle w:val="Emphasis"/>
        </w:rPr>
        <w:t>the system would grind to a halt under its own weight</w:t>
      </w:r>
      <w:r w:rsidRPr="003F416C">
        <w:rPr>
          <w:sz w:val="14"/>
        </w:rPr>
        <w:t xml:space="preserve">. The purported result? Broad criminal justice reform targeting the sources of mass incarceration. Though seemingly outlandish, </w:t>
      </w:r>
      <w:r w:rsidRPr="0061729D">
        <w:rPr>
          <w:rStyle w:val="StyleUnderline"/>
        </w:rPr>
        <w:t>there is a strong evidentiary consensus that a mass plea refusal would successfully overwhelm the system</w:t>
      </w:r>
      <w:r w:rsidRPr="003F416C">
        <w:rPr>
          <w:sz w:val="14"/>
        </w:rPr>
        <w:t xml:space="preserve">. </w:t>
      </w:r>
      <w:r w:rsidRPr="0061729D">
        <w:rPr>
          <w:rStyle w:val="StyleUnderline"/>
          <w:b/>
          <w:bCs/>
        </w:rPr>
        <w:t>Because over 90 percent of cases are resolved through plea bargains, there simply does not exist the requisite number of public defenders, courts or police departments to try every case that it charged</w:t>
      </w:r>
      <w:r w:rsidRPr="003F416C">
        <w:rPr>
          <w:sz w:val="14"/>
        </w:rPr>
        <w:t xml:space="preserve">. The question then is not: is a crash of the system possible? Rather, what is the most likely outcome of the crash? </w:t>
      </w:r>
      <w:proofErr w:type="gramStart"/>
      <w:r w:rsidRPr="003F416C">
        <w:rPr>
          <w:sz w:val="14"/>
        </w:rPr>
        <w:t>It’s</w:t>
      </w:r>
      <w:proofErr w:type="gramEnd"/>
      <w:r w:rsidRPr="003F416C">
        <w:rPr>
          <w:sz w:val="14"/>
        </w:rPr>
        <w:t xml:space="preserve"> unclear why the same decision-making bodies responsible for mass incarceration would respond to increased judicial backlog with drug legalization and </w:t>
      </w:r>
      <w:proofErr w:type="spellStart"/>
      <w:r w:rsidRPr="003F416C">
        <w:rPr>
          <w:sz w:val="14"/>
        </w:rPr>
        <w:t>decarceration</w:t>
      </w:r>
      <w:proofErr w:type="spellEnd"/>
      <w:r w:rsidRPr="003F416C">
        <w:rPr>
          <w:sz w:val="14"/>
        </w:rPr>
        <w:t xml:space="preserve"> instead of a proportionate expansion in prison and court facilities. Heiner attempts to answer this objection in his essay: “The procedural entrapment of mass incarceration: prosecution, race and the unfinished project of American abolition.” He argues that public reinvestment in mass incarceration is ‘politically unlikely.’ He claims that because state and municipalities already apportion substantial funds to corrections and law enforcement in order to address overcrowding in state prisons, the electorate is likely to reject any further bankrolling of the prison industrial complex. However, Heiner seems to neglect the possibility that </w:t>
      </w:r>
      <w:r w:rsidRPr="0061729D">
        <w:rPr>
          <w:rStyle w:val="StyleUnderline"/>
          <w:b/>
          <w:bCs/>
        </w:rPr>
        <w:t xml:space="preserve">private prisons, unconstrained by state budgets and public resistance, </w:t>
      </w:r>
      <w:r w:rsidRPr="0061729D">
        <w:rPr>
          <w:rStyle w:val="Emphasis"/>
        </w:rPr>
        <w:t>capitalize on the surge of defendants</w:t>
      </w:r>
      <w:r w:rsidRPr="0061729D">
        <w:rPr>
          <w:rStyle w:val="StyleUnderline"/>
          <w:b/>
          <w:bCs/>
        </w:rPr>
        <w:t xml:space="preserve"> in need of prison cells</w:t>
      </w:r>
      <w:r w:rsidRPr="003F416C">
        <w:rPr>
          <w:sz w:val="14"/>
        </w:rPr>
        <w:t xml:space="preserve">. </w:t>
      </w:r>
      <w:r w:rsidRPr="0061729D">
        <w:rPr>
          <w:rStyle w:val="StyleUnderline"/>
        </w:rPr>
        <w:t>Although private prisons account for a small overall percentage of the country’s prison population, they have grown at a disproportionate rate in the past few decades, with an astounding 1600 percent increase in their populations from 1990 to 2005</w:t>
      </w:r>
      <w:r w:rsidRPr="003F416C">
        <w:rPr>
          <w:sz w:val="14"/>
        </w:rPr>
        <w:t xml:space="preserve">. </w:t>
      </w:r>
      <w:r w:rsidRPr="0061729D">
        <w:rPr>
          <w:rStyle w:val="StyleUnderline"/>
          <w:b/>
          <w:bCs/>
        </w:rPr>
        <w:t xml:space="preserve">The shift to private prisons would </w:t>
      </w:r>
      <w:r w:rsidRPr="0061729D">
        <w:rPr>
          <w:rStyle w:val="Emphasis"/>
        </w:rPr>
        <w:t>not only circumvent the need for progressive criminal justice reform</w:t>
      </w:r>
      <w:r w:rsidRPr="0061729D">
        <w:rPr>
          <w:rStyle w:val="StyleUnderline"/>
          <w:b/>
          <w:bCs/>
        </w:rPr>
        <w:t xml:space="preserve">, it would also result in </w:t>
      </w:r>
      <w:r w:rsidRPr="0061729D">
        <w:rPr>
          <w:rStyle w:val="Emphasis"/>
        </w:rPr>
        <w:t>worse prison conditions</w:t>
      </w:r>
      <w:r w:rsidRPr="0061729D">
        <w:rPr>
          <w:rStyle w:val="StyleUnderline"/>
          <w:b/>
          <w:bCs/>
        </w:rPr>
        <w:t xml:space="preserve"> for inmates</w:t>
      </w:r>
      <w:r w:rsidRPr="003F416C">
        <w:rPr>
          <w:sz w:val="14"/>
        </w:rPr>
        <w:t xml:space="preserve">. In order to lower operating costs, </w:t>
      </w:r>
      <w:r w:rsidRPr="0061729D">
        <w:rPr>
          <w:rStyle w:val="StyleUnderline"/>
          <w:b/>
          <w:bCs/>
        </w:rPr>
        <w:t>private prison corporations tend to cut corners by hiring fewer employees and providing fewer baseline resources to inmates</w:t>
      </w:r>
      <w:r w:rsidRPr="003F416C">
        <w:rPr>
          <w:sz w:val="14"/>
        </w:rPr>
        <w:t xml:space="preserve">. Furthermore, </w:t>
      </w:r>
      <w:r w:rsidRPr="0061729D">
        <w:rPr>
          <w:rStyle w:val="StyleUnderline"/>
        </w:rPr>
        <w:t>because prison corporations stand to make profit when more people are sentenced to prison, they use lobbyists and campaign contributions to support for policies that call for harsher sentencing laws</w:t>
      </w:r>
      <w:r w:rsidRPr="003F416C">
        <w:rPr>
          <w:sz w:val="14"/>
        </w:rPr>
        <w:t xml:space="preserve">. For example, the Corrections Corporation of America, the largest private prison company in America, has dedicated $17.4 million to lobbying expenditures in the past decade and $1.9 million on political contributions between 2003 and 2012. </w:t>
      </w:r>
      <w:r w:rsidRPr="0061729D">
        <w:rPr>
          <w:rStyle w:val="StyleUnderline"/>
        </w:rPr>
        <w:t xml:space="preserve">The political influence held by private prison </w:t>
      </w:r>
      <w:proofErr w:type="gramStart"/>
      <w:r w:rsidRPr="0061729D">
        <w:rPr>
          <w:rStyle w:val="StyleUnderline"/>
        </w:rPr>
        <w:t>corporations</w:t>
      </w:r>
      <w:proofErr w:type="gramEnd"/>
      <w:r w:rsidRPr="0061729D">
        <w:rPr>
          <w:rStyle w:val="StyleUnderline"/>
        </w:rPr>
        <w:t xml:space="preserve"> casts heavy doubt on Heiner’s faith in altruistic federal reform</w:t>
      </w:r>
      <w:r w:rsidRPr="003F416C">
        <w:rPr>
          <w:sz w:val="14"/>
        </w:rPr>
        <w:t xml:space="preserve">. </w:t>
      </w:r>
      <w:r w:rsidRPr="0061729D">
        <w:rPr>
          <w:rStyle w:val="StyleUnderline"/>
          <w:b/>
          <w:bCs/>
        </w:rPr>
        <w:t xml:space="preserve">Even assuming that judicial crash is capable of jumpstarting progressive criminal justice reform, the </w:t>
      </w:r>
      <w:r w:rsidRPr="0061729D">
        <w:rPr>
          <w:rStyle w:val="Emphasis"/>
        </w:rPr>
        <w:t>intermittent court clog</w:t>
      </w:r>
      <w:r w:rsidRPr="0061729D">
        <w:rPr>
          <w:rStyle w:val="StyleUnderline"/>
          <w:b/>
          <w:bCs/>
        </w:rPr>
        <w:t xml:space="preserve"> would be </w:t>
      </w:r>
      <w:r w:rsidRPr="0061729D">
        <w:rPr>
          <w:rStyle w:val="Emphasis"/>
        </w:rPr>
        <w:t>detrimental</w:t>
      </w:r>
      <w:r w:rsidRPr="0061729D">
        <w:rPr>
          <w:rStyle w:val="StyleUnderline"/>
          <w:b/>
          <w:bCs/>
        </w:rPr>
        <w:t xml:space="preserve"> to those most at risk of prosecutorial predation</w:t>
      </w:r>
      <w:r w:rsidRPr="003F416C">
        <w:rPr>
          <w:sz w:val="14"/>
        </w:rPr>
        <w:t xml:space="preserve">. </w:t>
      </w:r>
      <w:r w:rsidRPr="003F416C">
        <w:rPr>
          <w:rStyle w:val="StyleUnderline"/>
        </w:rPr>
        <w:t>Already, those who await trial spend years in pretrial detention simply because they cannot afford bail</w:t>
      </w:r>
      <w:r w:rsidRPr="003F416C">
        <w:rPr>
          <w:sz w:val="14"/>
        </w:rPr>
        <w:t xml:space="preserve">. Studies indicate a strong correlation between race and the likelihood of flight risk designation. Thus, </w:t>
      </w:r>
      <w:r w:rsidRPr="003F416C">
        <w:rPr>
          <w:rStyle w:val="StyleUnderline"/>
          <w:b/>
          <w:bCs/>
        </w:rPr>
        <w:t>those disproportionately harmed by bail decisions tend to be people of color and the poor</w:t>
      </w:r>
      <w:r w:rsidRPr="003F416C">
        <w:rPr>
          <w:sz w:val="14"/>
        </w:rPr>
        <w:t xml:space="preserve">. </w:t>
      </w:r>
      <w:r w:rsidRPr="003F416C">
        <w:rPr>
          <w:rStyle w:val="Emphasis"/>
        </w:rPr>
        <w:t>Pretrial detention results in the same harms as incarceration</w:t>
      </w:r>
      <w:r w:rsidRPr="003F416C">
        <w:rPr>
          <w:sz w:val="14"/>
        </w:rPr>
        <w:t xml:space="preserve"> — </w:t>
      </w:r>
      <w:r w:rsidRPr="003F416C">
        <w:rPr>
          <w:rStyle w:val="StyleUnderline"/>
          <w:b/>
          <w:bCs/>
        </w:rPr>
        <w:t>family separation, job loss, drug addiction and recidivism</w:t>
      </w:r>
      <w:r w:rsidRPr="003F416C">
        <w:rPr>
          <w:sz w:val="14"/>
        </w:rPr>
        <w:t xml:space="preserve">. Additionally, </w:t>
      </w:r>
      <w:r w:rsidRPr="003F416C">
        <w:rPr>
          <w:rStyle w:val="StyleUnderline"/>
        </w:rPr>
        <w:t>lengthy pretrial detention can impair the preparation of effective defense because witnesses may forget information critical to securing a non-guilty verdict and face greater difficulty consulting legal counsel</w:t>
      </w:r>
      <w:r w:rsidRPr="003F416C">
        <w:rPr>
          <w:sz w:val="14"/>
        </w:rPr>
        <w:t xml:space="preserve">. </w:t>
      </w:r>
    </w:p>
    <w:p w14:paraId="30C44CAC" w14:textId="6043DB07" w:rsidR="00274457" w:rsidRDefault="00F14B06" w:rsidP="00274457">
      <w:pPr>
        <w:pStyle w:val="Heading3"/>
      </w:pPr>
      <w:r>
        <w:t>2NC – UQ – Drug-Court Model Down</w:t>
      </w:r>
    </w:p>
    <w:p w14:paraId="75BE2312" w14:textId="77777777" w:rsidR="00274457" w:rsidRDefault="00274457" w:rsidP="00274457">
      <w:pPr>
        <w:pStyle w:val="Heading4"/>
      </w:pPr>
      <w:r>
        <w:t xml:space="preserve">The federal drug court model is dying out now </w:t>
      </w:r>
    </w:p>
    <w:p w14:paraId="1A545969" w14:textId="77777777" w:rsidR="00274457" w:rsidRPr="00310E61" w:rsidRDefault="00274457" w:rsidP="00274457">
      <w:pPr>
        <w:rPr>
          <w:rStyle w:val="Style13ptBold"/>
          <w:b w:val="0"/>
          <w:bCs w:val="0"/>
        </w:rPr>
      </w:pPr>
      <w:r w:rsidRPr="00310E61">
        <w:rPr>
          <w:rStyle w:val="Style13ptBold"/>
          <w:b w:val="0"/>
          <w:bCs w:val="0"/>
          <w:sz w:val="16"/>
          <w:szCs w:val="16"/>
        </w:rPr>
        <w:t>United States Sentencing Commission</w:t>
      </w:r>
      <w:r>
        <w:rPr>
          <w:rStyle w:val="Style13ptBold"/>
          <w:b w:val="0"/>
          <w:bCs w:val="0"/>
        </w:rPr>
        <w:t xml:space="preserve"> </w:t>
      </w:r>
      <w:r>
        <w:rPr>
          <w:rStyle w:val="Style13ptBold"/>
        </w:rPr>
        <w:t>USSC ’17</w:t>
      </w:r>
      <w:r w:rsidRPr="00310E61">
        <w:rPr>
          <w:rStyle w:val="Style13ptBold"/>
          <w:b w:val="0"/>
          <w:bCs w:val="0"/>
          <w:sz w:val="16"/>
          <w:szCs w:val="16"/>
        </w:rPr>
        <w:t>, is an independent agency of the judicial branch of the federal government of the United States. It is responsible for articulating the sentencing guidelines for the United States federal courts, “Federal Alternative-to-Incarceration Court Programs”, September 2017, https://www.ussc.gov/sites/default/files/pdf/research-and-publications/research-publications/2017/20170928_alternatives.pdf</w:t>
      </w:r>
    </w:p>
    <w:p w14:paraId="7B53D9FF" w14:textId="05A62F85" w:rsidR="00274457" w:rsidRPr="00534EF8" w:rsidRDefault="00274457" w:rsidP="00274457">
      <w:pPr>
        <w:rPr>
          <w:sz w:val="16"/>
        </w:rPr>
      </w:pPr>
      <w:r w:rsidRPr="00534EF8">
        <w:rPr>
          <w:rStyle w:val="StyleUnderline"/>
          <w:b/>
          <w:bCs/>
        </w:rPr>
        <w:t xml:space="preserve">It is uncertain whether the proliferation of new federal alternative-to-incarceration programs will continue </w:t>
      </w:r>
      <w:proofErr w:type="gramStart"/>
      <w:r w:rsidRPr="00534EF8">
        <w:rPr>
          <w:rStyle w:val="StyleUnderline"/>
          <w:b/>
          <w:bCs/>
        </w:rPr>
        <w:t>in light of</w:t>
      </w:r>
      <w:proofErr w:type="gramEnd"/>
      <w:r w:rsidRPr="00534EF8">
        <w:rPr>
          <w:rStyle w:val="StyleUnderline"/>
          <w:b/>
          <w:bCs/>
        </w:rPr>
        <w:t xml:space="preserve"> the recent shift in policy by the Department of Justice concerning charging practices and sentencing advocacy</w:t>
      </w:r>
      <w:r w:rsidRPr="00534EF8">
        <w:rPr>
          <w:sz w:val="16"/>
        </w:rPr>
        <w:t xml:space="preserve">. On May 10, 2017, Attorney General Jefferson </w:t>
      </w:r>
      <w:r w:rsidRPr="00534EF8">
        <w:rPr>
          <w:rStyle w:val="StyleUnderline"/>
        </w:rPr>
        <w:t>Sessions directed that</w:t>
      </w:r>
      <w:r w:rsidRPr="00534EF8">
        <w:rPr>
          <w:sz w:val="16"/>
        </w:rPr>
        <w:t>:</w:t>
      </w:r>
      <w:r w:rsidR="00534EF8" w:rsidRPr="00534EF8">
        <w:rPr>
          <w:sz w:val="16"/>
        </w:rPr>
        <w:t xml:space="preserve"> </w:t>
      </w:r>
      <w:r w:rsidRPr="00534EF8">
        <w:rPr>
          <w:sz w:val="16"/>
        </w:rPr>
        <w:t>[</w:t>
      </w:r>
      <w:r w:rsidRPr="00534EF8">
        <w:rPr>
          <w:rStyle w:val="StyleUnderline"/>
        </w:rPr>
        <w:t>Federal</w:t>
      </w:r>
      <w:r w:rsidRPr="00534EF8">
        <w:rPr>
          <w:sz w:val="16"/>
        </w:rPr>
        <w:t xml:space="preserve">] </w:t>
      </w:r>
      <w:r w:rsidRPr="00534EF8">
        <w:rPr>
          <w:rStyle w:val="StyleUnderline"/>
        </w:rPr>
        <w:t>prosecutors should charge and pursue the most serious, readily provable offense</w:t>
      </w:r>
      <w:proofErr w:type="gramStart"/>
      <w:r w:rsidRPr="00534EF8">
        <w:rPr>
          <w:sz w:val="16"/>
        </w:rPr>
        <w:t>. . . .</w:t>
      </w:r>
      <w:proofErr w:type="gramEnd"/>
      <w:r w:rsidRPr="00534EF8">
        <w:rPr>
          <w:sz w:val="16"/>
        </w:rPr>
        <w:t xml:space="preserve"> </w:t>
      </w:r>
      <w:r w:rsidRPr="00534EF8">
        <w:rPr>
          <w:rStyle w:val="StyleUnderline"/>
        </w:rPr>
        <w:t>By definition, the most serious offenses are those that carry the most substantial guidelines sentence, including mandatory minimum sentences</w:t>
      </w:r>
      <w:proofErr w:type="gramStart"/>
      <w:r w:rsidRPr="00534EF8">
        <w:rPr>
          <w:sz w:val="16"/>
        </w:rPr>
        <w:t>. . . .</w:t>
      </w:r>
      <w:proofErr w:type="gramEnd"/>
      <w:r w:rsidRPr="00534EF8">
        <w:rPr>
          <w:sz w:val="16"/>
        </w:rPr>
        <w:t xml:space="preserve"> </w:t>
      </w:r>
      <w:r w:rsidRPr="00534EF8">
        <w:rPr>
          <w:rStyle w:val="StyleUnderline"/>
        </w:rPr>
        <w:t xml:space="preserve">Second, prosecutors must disclose to the sentencing court all facts that impact the sentencing guidelines or mandatory minimum </w:t>
      </w:r>
      <w:proofErr w:type="gramStart"/>
      <w:r w:rsidRPr="00534EF8">
        <w:rPr>
          <w:rStyle w:val="StyleUnderline"/>
        </w:rPr>
        <w:t>sentences, and</w:t>
      </w:r>
      <w:proofErr w:type="gramEnd"/>
      <w:r w:rsidRPr="00534EF8">
        <w:rPr>
          <w:rStyle w:val="StyleUnderline"/>
        </w:rPr>
        <w:t xml:space="preserve"> should in all cases seek a reasonable sentence under the factors in 18 U.S.C. § 3553</w:t>
      </w:r>
      <w:r w:rsidRPr="00534EF8">
        <w:rPr>
          <w:sz w:val="16"/>
        </w:rPr>
        <w:t>. In most cases, recommending a sentence within the advisory guideline range will be appropriate.165</w:t>
      </w:r>
      <w:r w:rsidR="00534EF8" w:rsidRPr="00534EF8">
        <w:rPr>
          <w:sz w:val="16"/>
        </w:rPr>
        <w:t xml:space="preserve"> </w:t>
      </w:r>
      <w:r w:rsidRPr="00534EF8">
        <w:rPr>
          <w:sz w:val="16"/>
        </w:rPr>
        <w:t xml:space="preserve">Particularly for federal defendants charged with </w:t>
      </w:r>
      <w:proofErr w:type="spellStart"/>
      <w:r w:rsidRPr="00534EF8">
        <w:rPr>
          <w:sz w:val="16"/>
        </w:rPr>
        <w:t>drugtrafficking</w:t>
      </w:r>
      <w:proofErr w:type="spellEnd"/>
      <w:r w:rsidRPr="00534EF8">
        <w:rPr>
          <w:sz w:val="16"/>
        </w:rPr>
        <w:t xml:space="preserve"> offenses that potentially carry mandatory minimum penalties, but also for defendants with guidelines ranges well into Zone D of the Sentencing Table (where imprisonment is the only sentencing option absent a downward departure or variance, as discussed below),166 </w:t>
      </w:r>
      <w:r w:rsidRPr="00534EF8">
        <w:rPr>
          <w:rStyle w:val="StyleUnderline"/>
        </w:rPr>
        <w:t>this DOJ charging and sentencing policy may have the effect of limiting the number of participants in the federal alternative-to-incarceration programs</w:t>
      </w:r>
      <w:r w:rsidRPr="00534EF8">
        <w:rPr>
          <w:sz w:val="16"/>
        </w:rPr>
        <w:t xml:space="preserve">. </w:t>
      </w:r>
      <w:r w:rsidRPr="00534EF8">
        <w:rPr>
          <w:rStyle w:val="StyleUnderline"/>
          <w:b/>
          <w:bCs/>
        </w:rPr>
        <w:t>Without the support of the government, some of these federal alternative-to-incarceration court programs may cease to exist, at least in their current forms</w:t>
      </w:r>
      <w:r w:rsidRPr="00534EF8">
        <w:rPr>
          <w:sz w:val="16"/>
        </w:rPr>
        <w:t>.167</w:t>
      </w:r>
    </w:p>
    <w:p w14:paraId="00F932DE" w14:textId="0CA676F5" w:rsidR="00274457" w:rsidRDefault="00F14B06" w:rsidP="00274457">
      <w:pPr>
        <w:pStyle w:val="Heading3"/>
      </w:pPr>
      <w:r>
        <w:t>2NC – Sentencing Link – Expanding Discretion</w:t>
      </w:r>
    </w:p>
    <w:p w14:paraId="73210FC4" w14:textId="77777777" w:rsidR="00274457" w:rsidRDefault="00274457" w:rsidP="00274457">
      <w:pPr>
        <w:pStyle w:val="Heading4"/>
      </w:pPr>
      <w:r>
        <w:t>Clogs the court – causes confusion on how closely to follow federal guidelines</w:t>
      </w:r>
    </w:p>
    <w:p w14:paraId="5666B6FB" w14:textId="77777777" w:rsidR="00274457" w:rsidRPr="001118F0" w:rsidRDefault="00274457" w:rsidP="00274457">
      <w:pPr>
        <w:rPr>
          <w:rStyle w:val="Style13ptBold"/>
          <w:b w:val="0"/>
          <w:bCs w:val="0"/>
        </w:rPr>
      </w:pPr>
      <w:r w:rsidRPr="001118F0">
        <w:rPr>
          <w:rStyle w:val="Style13ptBold"/>
          <w:b w:val="0"/>
          <w:bCs w:val="0"/>
          <w:sz w:val="16"/>
          <w:szCs w:val="16"/>
        </w:rPr>
        <w:t>Erik</w:t>
      </w:r>
      <w:r>
        <w:rPr>
          <w:rStyle w:val="Style13ptBold"/>
          <w:b w:val="0"/>
          <w:bCs w:val="0"/>
        </w:rPr>
        <w:t xml:space="preserve"> </w:t>
      </w:r>
      <w:r>
        <w:rPr>
          <w:rStyle w:val="Style13ptBold"/>
        </w:rPr>
        <w:t>Luna ’05</w:t>
      </w:r>
      <w:r w:rsidRPr="001118F0">
        <w:rPr>
          <w:rStyle w:val="Style13ptBold"/>
          <w:b w:val="0"/>
          <w:bCs w:val="0"/>
          <w:sz w:val="16"/>
          <w:szCs w:val="16"/>
        </w:rPr>
        <w:t>, Hugh B. Brown Presidential Endowed Chair in Law and Professor of Law, University of Utah S.J. Quinney College of Law, “</w:t>
      </w:r>
      <w:proofErr w:type="spellStart"/>
      <w:r w:rsidRPr="001118F0">
        <w:rPr>
          <w:rStyle w:val="Style13ptBold"/>
          <w:b w:val="0"/>
          <w:bCs w:val="0"/>
          <w:sz w:val="16"/>
          <w:szCs w:val="16"/>
        </w:rPr>
        <w:t>Gridland</w:t>
      </w:r>
      <w:proofErr w:type="spellEnd"/>
      <w:r w:rsidRPr="001118F0">
        <w:rPr>
          <w:rStyle w:val="Style13ptBold"/>
          <w:b w:val="0"/>
          <w:bCs w:val="0"/>
          <w:sz w:val="16"/>
          <w:szCs w:val="16"/>
        </w:rPr>
        <w:t xml:space="preserve">: An Allegorical Critique of Federal Sentencing”, Fall 2005, Northwestern University of Law Journal of Criminal Law and Criminology, Vol. 96, Issue 1 – </w:t>
      </w:r>
      <w:r w:rsidRPr="001118F0">
        <w:rPr>
          <w:rStyle w:val="Style13ptBold"/>
          <w:b w:val="0"/>
          <w:bCs w:val="0"/>
          <w:i/>
          <w:iCs/>
          <w:sz w:val="16"/>
          <w:szCs w:val="16"/>
        </w:rPr>
        <w:t>Fall</w:t>
      </w:r>
      <w:r w:rsidRPr="001118F0">
        <w:rPr>
          <w:rStyle w:val="Style13ptBold"/>
          <w:b w:val="0"/>
          <w:bCs w:val="0"/>
          <w:sz w:val="16"/>
          <w:szCs w:val="16"/>
        </w:rPr>
        <w:t>, Article 2, https://scholarlycommons.law.northwestern.edu/cgi/viewcontent.cgi?article=7216&amp;context=jclc</w:t>
      </w:r>
    </w:p>
    <w:p w14:paraId="7290B080" w14:textId="40242A3B" w:rsidR="00274457" w:rsidRPr="00534EF8" w:rsidRDefault="00534EF8" w:rsidP="00274457">
      <w:pPr>
        <w:rPr>
          <w:sz w:val="16"/>
        </w:rPr>
      </w:pPr>
      <w:r w:rsidRPr="00534EF8">
        <w:rPr>
          <w:rStyle w:val="StyleUnderline"/>
        </w:rPr>
        <w:t>It is no overstatement to say that the Supreme Court's recent decision in United States v. Booker was one of the most widely anticipated cases in years</w:t>
      </w:r>
      <w:r w:rsidRPr="00534EF8">
        <w:rPr>
          <w:sz w:val="16"/>
        </w:rPr>
        <w:t xml:space="preserve">.3 </w:t>
      </w:r>
      <w:r w:rsidRPr="00534EF8">
        <w:rPr>
          <w:rStyle w:val="StyleUnderline"/>
        </w:rPr>
        <w:t>Six months earlier</w:t>
      </w:r>
      <w:r w:rsidRPr="00534EF8">
        <w:rPr>
          <w:sz w:val="16"/>
        </w:rPr>
        <w:t xml:space="preserve">,4 </w:t>
      </w:r>
      <w:r w:rsidRPr="00534EF8">
        <w:rPr>
          <w:rStyle w:val="StyleUnderline"/>
        </w:rPr>
        <w:t>the Court had struck down a state sentencing scheme that appeared virtually identical to the approach used in federal courts, the U.S. Sentencing Guidelines</w:t>
      </w:r>
      <w:r w:rsidRPr="00534EF8">
        <w:rPr>
          <w:sz w:val="16"/>
        </w:rPr>
        <w:t xml:space="preserve">-a highly complex set of rules promulgated by an administrative agency pursuant to congressional legislation. </w:t>
      </w:r>
      <w:r w:rsidRPr="00534EF8">
        <w:rPr>
          <w:rStyle w:val="StyleUnderline"/>
        </w:rPr>
        <w:t xml:space="preserve">The Guidelines dictate narrow ranges of punishment </w:t>
      </w:r>
      <w:r w:rsidRPr="00534EF8">
        <w:rPr>
          <w:sz w:val="16"/>
        </w:rPr>
        <w:t xml:space="preserve">(e.g., forty-six to fifty-seven months imprisonment) </w:t>
      </w:r>
      <w:r w:rsidRPr="00534EF8">
        <w:rPr>
          <w:rStyle w:val="StyleUnderline"/>
        </w:rPr>
        <w:t>based on the underlying crime, the defendant's criminal history, and various factors considered by the trial judge after conviction</w:t>
      </w:r>
      <w:r w:rsidRPr="00534EF8">
        <w:rPr>
          <w:sz w:val="16"/>
        </w:rPr>
        <w:t xml:space="preserve">. </w:t>
      </w:r>
      <w:r w:rsidRPr="00534EF8">
        <w:rPr>
          <w:rStyle w:val="StyleUnderline"/>
          <w:b/>
          <w:bCs/>
        </w:rPr>
        <w:t>With the specter that the federal regime was now unconstitutional, cries of panic could be heard in the halls of Congress and courthouses across the nation</w:t>
      </w:r>
      <w:r w:rsidRPr="00534EF8">
        <w:rPr>
          <w:sz w:val="16"/>
        </w:rPr>
        <w:t xml:space="preserve">. </w:t>
      </w:r>
      <w:r w:rsidRPr="00534EF8">
        <w:rPr>
          <w:rStyle w:val="StyleUnderline"/>
          <w:b/>
          <w:bCs/>
        </w:rPr>
        <w:t xml:space="preserve">Lawmakers claimed that "the </w:t>
      </w:r>
      <w:proofErr w:type="spellStart"/>
      <w:r w:rsidRPr="00534EF8">
        <w:rPr>
          <w:rStyle w:val="StyleUnderline"/>
          <w:b/>
          <w:bCs/>
        </w:rPr>
        <w:t>criminal</w:t>
      </w:r>
      <w:r w:rsidR="00274457" w:rsidRPr="00534EF8">
        <w:rPr>
          <w:rStyle w:val="StyleUnderline"/>
          <w:b/>
          <w:bCs/>
        </w:rPr>
        <w:t>justice</w:t>
      </w:r>
      <w:proofErr w:type="spellEnd"/>
      <w:r w:rsidR="00274457" w:rsidRPr="00534EF8">
        <w:rPr>
          <w:rStyle w:val="StyleUnderline"/>
          <w:b/>
          <w:bCs/>
        </w:rPr>
        <w:t xml:space="preserve"> system has begun to run amok,"</w:t>
      </w:r>
      <w:r w:rsidR="00274457" w:rsidRPr="00534EF8">
        <w:rPr>
          <w:sz w:val="16"/>
        </w:rPr>
        <w:t xml:space="preserve"> 5 "</w:t>
      </w:r>
      <w:proofErr w:type="spellStart"/>
      <w:r w:rsidR="00274457" w:rsidRPr="00534EF8">
        <w:rPr>
          <w:sz w:val="16"/>
        </w:rPr>
        <w:t>crumbl</w:t>
      </w:r>
      <w:proofErr w:type="spellEnd"/>
      <w:r w:rsidR="00274457" w:rsidRPr="00534EF8">
        <w:rPr>
          <w:sz w:val="16"/>
        </w:rPr>
        <w:t>[</w:t>
      </w:r>
      <w:proofErr w:type="spellStart"/>
      <w:r w:rsidR="00274457" w:rsidRPr="00534EF8">
        <w:rPr>
          <w:sz w:val="16"/>
        </w:rPr>
        <w:t>ing</w:t>
      </w:r>
      <w:proofErr w:type="spellEnd"/>
      <w:r w:rsidR="00274457" w:rsidRPr="00534EF8">
        <w:rPr>
          <w:sz w:val="16"/>
        </w:rPr>
        <w:t xml:space="preserve">] the very foundation of the Federal system of sentencing guidelines' 6 and </w:t>
      </w:r>
      <w:r w:rsidR="00274457" w:rsidRPr="00534EF8">
        <w:rPr>
          <w:rStyle w:val="Emphasis"/>
        </w:rPr>
        <w:t>"threaten[</w:t>
      </w:r>
      <w:proofErr w:type="spellStart"/>
      <w:r w:rsidR="00274457" w:rsidRPr="00534EF8">
        <w:rPr>
          <w:rStyle w:val="Emphasis"/>
        </w:rPr>
        <w:t>ing</w:t>
      </w:r>
      <w:proofErr w:type="spellEnd"/>
      <w:r w:rsidR="00274457" w:rsidRPr="00534EF8">
        <w:rPr>
          <w:rStyle w:val="Emphasis"/>
        </w:rPr>
        <w:t>] to clog our Federal courts with procedural and constitutional nightmares</w:t>
      </w:r>
      <w:r w:rsidR="00274457" w:rsidRPr="00534EF8">
        <w:rPr>
          <w:sz w:val="16"/>
        </w:rPr>
        <w:t>."7 Not to be outdone, one government brief likened the situation to "Godzilla rampaging through Tokyo during a level 10 earthquake," s while at oral argument the U.S. Solicitor General referred to the "carnage and wreckage" in the federal system.9 Needless to say, much of the bench and bar held its collective breath as the Justices deliberated.</w:t>
      </w:r>
      <w:r w:rsidRPr="00534EF8">
        <w:rPr>
          <w:sz w:val="16"/>
        </w:rPr>
        <w:t xml:space="preserve"> </w:t>
      </w:r>
      <w:r w:rsidR="00274457" w:rsidRPr="00534EF8">
        <w:rPr>
          <w:sz w:val="16"/>
        </w:rPr>
        <w:t xml:space="preserve">On January 12, 2005, the Supreme Court issued a deeply divided decision, producing two separate majority opinions, one on the merits and the other on an appropriate remedy. </w:t>
      </w:r>
      <w:r w:rsidR="00274457" w:rsidRPr="00534EF8">
        <w:rPr>
          <w:rStyle w:val="StyleUnderline"/>
        </w:rPr>
        <w:t>In the first opinion, the Booker Court held that the Guidelines violated the Sixth Amendment by requiring postconviction judicial factfinding that could increase the potential punishment for federal offenders</w:t>
      </w:r>
      <w:r w:rsidR="00274457" w:rsidRPr="00534EF8">
        <w:rPr>
          <w:sz w:val="16"/>
        </w:rPr>
        <w:t xml:space="preserve">.' 0 </w:t>
      </w:r>
      <w:r w:rsidR="00274457" w:rsidRPr="00534EF8">
        <w:rPr>
          <w:rStyle w:val="StyleUnderline"/>
        </w:rPr>
        <w:t>To solve this constitutional infirmity, the second opinion excised a pair of statutory provisions, rendering the Guidelines advisory rather than mandatory in a trial court's sentencing determinations</w:t>
      </w:r>
      <w:r w:rsidR="00274457" w:rsidRPr="00534EF8">
        <w:rPr>
          <w:sz w:val="16"/>
        </w:rPr>
        <w:t xml:space="preserve">. 11 </w:t>
      </w:r>
      <w:r w:rsidR="00274457" w:rsidRPr="00534EF8">
        <w:rPr>
          <w:rStyle w:val="StyleUnderline"/>
          <w:b/>
          <w:bCs/>
        </w:rPr>
        <w:t>The public response to the decision was nearly instantaneous, with some pundits and politicians expressing doom and gloom</w:t>
      </w:r>
      <w:r w:rsidR="00274457" w:rsidRPr="00534EF8">
        <w:rPr>
          <w:sz w:val="16"/>
        </w:rPr>
        <w:t xml:space="preserve">,' 2 but many scholars taking a more tempered approach, </w:t>
      </w:r>
      <w:r w:rsidR="00274457" w:rsidRPr="00534EF8">
        <w:rPr>
          <w:rStyle w:val="StyleUnderline"/>
          <w:b/>
          <w:bCs/>
        </w:rPr>
        <w:t>recognizing that the case "creates more questions than it answers</w:t>
      </w:r>
      <w:r w:rsidR="00274457" w:rsidRPr="00534EF8">
        <w:rPr>
          <w:sz w:val="16"/>
        </w:rPr>
        <w:t>."' 3 Most notably, the federal courts must now decide on the level of deference to accord the Guidelines at sentencing, from near-perfect compliance to total disregard, as well as an assortment of appellate issues raised by the Supreme Court's ruling. In turn, the first wave of Booker-related scholarship has delved into the minutiae of the evolving Sixth Amendment jurisprudence, from the history and importance of the jury trial right to the doctrinal validity of the Court's decision and its implications for the future, particularly how the Guidelines regime might be saved and/or improved.14</w:t>
      </w:r>
    </w:p>
    <w:p w14:paraId="36DA8D33" w14:textId="77777777" w:rsidR="00F14B06" w:rsidRDefault="00F14B06" w:rsidP="00F14B06">
      <w:pPr>
        <w:pStyle w:val="Heading3"/>
      </w:pPr>
      <w:r>
        <w:t>2NC – Impact</w:t>
      </w:r>
    </w:p>
    <w:p w14:paraId="7967ABAD" w14:textId="77777777" w:rsidR="00F14B06" w:rsidRDefault="00F14B06" w:rsidP="00F14B06">
      <w:pPr>
        <w:pStyle w:val="Heading4"/>
      </w:pPr>
      <w:r>
        <w:t>Drug-court model fuels incarcerations – studies prove</w:t>
      </w:r>
    </w:p>
    <w:p w14:paraId="1931F6FF" w14:textId="77777777" w:rsidR="00F14B06" w:rsidRPr="00756926" w:rsidRDefault="00F14B06" w:rsidP="00F14B06">
      <w:pPr>
        <w:rPr>
          <w:b/>
          <w:bCs/>
        </w:rPr>
      </w:pPr>
      <w:r>
        <w:rPr>
          <w:b/>
          <w:bCs/>
        </w:rPr>
        <w:t xml:space="preserve">*state drug-courts are the model that the federal government uses to create </w:t>
      </w:r>
      <w:proofErr w:type="gramStart"/>
      <w:r>
        <w:rPr>
          <w:b/>
          <w:bCs/>
        </w:rPr>
        <w:t>theirs</w:t>
      </w:r>
      <w:proofErr w:type="gramEnd"/>
      <w:r>
        <w:rPr>
          <w:b/>
          <w:bCs/>
        </w:rPr>
        <w:t xml:space="preserve"> so the comparisons are similar</w:t>
      </w:r>
    </w:p>
    <w:p w14:paraId="2CDD64E3" w14:textId="77777777" w:rsidR="00F14B06" w:rsidRPr="00310E61" w:rsidRDefault="00F14B06" w:rsidP="00F14B06">
      <w:pPr>
        <w:rPr>
          <w:rStyle w:val="Style13ptBold"/>
          <w:b w:val="0"/>
          <w:bCs w:val="0"/>
        </w:rPr>
      </w:pPr>
      <w:r w:rsidRPr="00310E61">
        <w:rPr>
          <w:rStyle w:val="Style13ptBold"/>
          <w:b w:val="0"/>
          <w:bCs w:val="0"/>
          <w:sz w:val="16"/>
          <w:szCs w:val="16"/>
        </w:rPr>
        <w:t>United States Sentencing Commission</w:t>
      </w:r>
      <w:r>
        <w:rPr>
          <w:rStyle w:val="Style13ptBold"/>
          <w:b w:val="0"/>
          <w:bCs w:val="0"/>
        </w:rPr>
        <w:t xml:space="preserve"> </w:t>
      </w:r>
      <w:r>
        <w:rPr>
          <w:rStyle w:val="Style13ptBold"/>
        </w:rPr>
        <w:t>USSC ’17</w:t>
      </w:r>
      <w:r w:rsidRPr="00310E61">
        <w:rPr>
          <w:rStyle w:val="Style13ptBold"/>
          <w:b w:val="0"/>
          <w:bCs w:val="0"/>
          <w:sz w:val="16"/>
          <w:szCs w:val="16"/>
        </w:rPr>
        <w:t>, is an independent agency of the judicial branch of the federal government of the United States. It is responsible for articulating the sentencing guidelines for the United States federal courts, “Federal Alternative-to-Incarceration Court Programs”, September 2017, https://www.ussc.gov/sites/default/files/pdf/research-and-publications/research-publications/2017/20170928_alternatives.pdf</w:t>
      </w:r>
    </w:p>
    <w:p w14:paraId="66AD7964" w14:textId="05F11B50" w:rsidR="00F14B06" w:rsidRPr="00534EF8" w:rsidRDefault="00F14B06" w:rsidP="00F14B06">
      <w:pPr>
        <w:rPr>
          <w:sz w:val="16"/>
        </w:rPr>
      </w:pPr>
      <w:r w:rsidRPr="00534EF8">
        <w:rPr>
          <w:sz w:val="16"/>
        </w:rPr>
        <w:t xml:space="preserve">During the past two decades, </w:t>
      </w:r>
      <w:r w:rsidRPr="00534EF8">
        <w:rPr>
          <w:rStyle w:val="StyleUnderline"/>
        </w:rPr>
        <w:t>there have been many evaluations of state problem-solving courts</w:t>
      </w:r>
      <w:r w:rsidRPr="00534EF8">
        <w:rPr>
          <w:sz w:val="16"/>
        </w:rPr>
        <w:t xml:space="preserve">—in particular, </w:t>
      </w:r>
      <w:r w:rsidRPr="00534EF8">
        <w:rPr>
          <w:rStyle w:val="StyleUnderline"/>
        </w:rPr>
        <w:t>assessing their efficacy in rehabilitating offenders by reducing illegal drug use and other types of recidivism</w:t>
      </w:r>
      <w:r w:rsidRPr="00534EF8">
        <w:rPr>
          <w:sz w:val="16"/>
        </w:rPr>
        <w:t xml:space="preserve"> (referred to as “outcome” or “impact” evaluations). </w:t>
      </w:r>
      <w:proofErr w:type="gramStart"/>
      <w:r w:rsidRPr="00534EF8">
        <w:rPr>
          <w:rStyle w:val="StyleUnderline"/>
        </w:rPr>
        <w:t>The vast majority of</w:t>
      </w:r>
      <w:proofErr w:type="gramEnd"/>
      <w:r w:rsidRPr="00534EF8">
        <w:rPr>
          <w:rStyle w:val="StyleUnderline"/>
        </w:rPr>
        <w:t xml:space="preserve"> outcome evaluations have examined state drug courts</w:t>
      </w:r>
      <w:r w:rsidRPr="00534EF8">
        <w:rPr>
          <w:sz w:val="16"/>
        </w:rPr>
        <w:t xml:space="preserve">. Professors Edward </w:t>
      </w:r>
      <w:proofErr w:type="spellStart"/>
      <w:r w:rsidRPr="00534EF8">
        <w:rPr>
          <w:sz w:val="16"/>
        </w:rPr>
        <w:t>Latessa</w:t>
      </w:r>
      <w:proofErr w:type="spellEnd"/>
      <w:r w:rsidRPr="00534EF8">
        <w:rPr>
          <w:sz w:val="16"/>
        </w:rPr>
        <w:t xml:space="preserve"> and Angela Reiter reviewed studies from 2000 to 2014 and concluded that:</w:t>
      </w:r>
      <w:r w:rsidR="00534EF8" w:rsidRPr="00534EF8">
        <w:rPr>
          <w:sz w:val="16"/>
        </w:rPr>
        <w:t xml:space="preserve"> </w:t>
      </w:r>
      <w:r w:rsidRPr="00534EF8">
        <w:rPr>
          <w:rStyle w:val="StyleUnderline"/>
          <w:b/>
          <w:bCs/>
        </w:rPr>
        <w:t>The findings are mixed</w:t>
      </w:r>
      <w:r w:rsidRPr="00534EF8">
        <w:rPr>
          <w:sz w:val="16"/>
        </w:rPr>
        <w:t xml:space="preserve">. Some </w:t>
      </w:r>
      <w:r w:rsidRPr="00534EF8">
        <w:rPr>
          <w:rStyle w:val="StyleUnderline"/>
        </w:rPr>
        <w:t>studies show that drug courts have no effect on recidivism</w:t>
      </w:r>
      <w:r w:rsidRPr="00534EF8">
        <w:rPr>
          <w:sz w:val="16"/>
        </w:rPr>
        <w:t xml:space="preserve">, </w:t>
      </w:r>
      <w:r w:rsidRPr="00534EF8">
        <w:rPr>
          <w:rStyle w:val="StyleUnderline"/>
          <w:b/>
          <w:bCs/>
        </w:rPr>
        <w:t xml:space="preserve">and at least one study found that participation in the drug court was associated with </w:t>
      </w:r>
      <w:r w:rsidRPr="00534EF8">
        <w:rPr>
          <w:rStyle w:val="Emphasis"/>
        </w:rPr>
        <w:t>increased rates</w:t>
      </w:r>
      <w:r w:rsidRPr="00534EF8">
        <w:rPr>
          <w:rStyle w:val="StyleUnderline"/>
          <w:b/>
          <w:bCs/>
        </w:rPr>
        <w:t xml:space="preserve"> of recidivism</w:t>
      </w:r>
      <w:r w:rsidRPr="00534EF8">
        <w:rPr>
          <w:sz w:val="16"/>
        </w:rPr>
        <w:t>.</w:t>
      </w:r>
      <w:r w:rsidR="00534EF8" w:rsidRPr="00534EF8">
        <w:rPr>
          <w:sz w:val="16"/>
        </w:rPr>
        <w:t xml:space="preserve"> </w:t>
      </w:r>
      <w:r w:rsidRPr="00534EF8">
        <w:rPr>
          <w:sz w:val="16"/>
        </w:rPr>
        <w:t>The majority of studies, however, show adult drug courts are effective in reducing the recidivism rate of the group [although with varying degrees of effectiveness].64</w:t>
      </w:r>
      <w:r w:rsidR="00534EF8" w:rsidRPr="00534EF8">
        <w:rPr>
          <w:sz w:val="16"/>
        </w:rPr>
        <w:t xml:space="preserve"> </w:t>
      </w:r>
      <w:r w:rsidRPr="00534EF8">
        <w:rPr>
          <w:sz w:val="16"/>
        </w:rPr>
        <w:t>They also reviewed meta-analytical studies of drug court evaluations, which can provide a better indication of the efficacy of the drug court model than simply reviewing a number of individual studies with a wide range of results.65 Their meta-analytical review concluded that:</w:t>
      </w:r>
      <w:r w:rsidR="00534EF8" w:rsidRPr="00534EF8">
        <w:rPr>
          <w:sz w:val="16"/>
        </w:rPr>
        <w:t xml:space="preserve"> </w:t>
      </w:r>
      <w:r w:rsidRPr="00534EF8">
        <w:rPr>
          <w:sz w:val="16"/>
        </w:rPr>
        <w:t>Virtually all of these studies [including one from 2015] have concluded that adult drug courts are effective in reducing recidivism; however, the overall effect is modest [between 8 and 14 percent reductions compared to similar offenders who did not participate in a drug court program].66</w:t>
      </w:r>
      <w:r w:rsidR="00534EF8" w:rsidRPr="00534EF8">
        <w:rPr>
          <w:sz w:val="16"/>
        </w:rPr>
        <w:t xml:space="preserve"> </w:t>
      </w:r>
      <w:r w:rsidRPr="00534EF8">
        <w:rPr>
          <w:sz w:val="16"/>
        </w:rPr>
        <w:t>It is noteworthy that methodological limitations of many state drug court evaluations include small sample sizes, self-selection bias, a lack of meaningful comparison groups, and varying types of eligibility criteria and program implementation that make largescale studies difficult.67 In addition, few studies have examined the relationship between reduced recidivism and specific program components,68 and those that did so have not established the effect of specific components of the drug court model.69 For example, while certain studies suggest that the special role of a judge as the active leader of a drug court team contributes to lower recidivism rates,70 no study has directly shown that the participation of a judge as the team leader was the reason for less recidivism.71 Another methodological limitation is that follow-up periods of study—that is, the time period in which drug court participants were tracked— have usually been relatively short. Most studies only have tracked participants during their treatment in the court program (12 to 24 months) or for an additional year or so thereafter.72 Long-term follow-up periods (over three years) in the studies are rare.73</w:t>
      </w:r>
      <w:r w:rsidR="00534EF8" w:rsidRPr="00534EF8">
        <w:rPr>
          <w:sz w:val="16"/>
        </w:rPr>
        <w:t xml:space="preserve"> </w:t>
      </w:r>
      <w:r w:rsidRPr="00534EF8">
        <w:rPr>
          <w:sz w:val="16"/>
        </w:rPr>
        <w:t xml:space="preserve">Finally, </w:t>
      </w:r>
      <w:r w:rsidRPr="00534EF8">
        <w:rPr>
          <w:rStyle w:val="StyleUnderline"/>
        </w:rPr>
        <w:t>an assessment of existing research about state drug courts must take into consideration the type of participating defendants</w:t>
      </w:r>
      <w:r w:rsidRPr="00534EF8">
        <w:rPr>
          <w:sz w:val="16"/>
        </w:rPr>
        <w:t xml:space="preserve">. </w:t>
      </w:r>
      <w:r w:rsidRPr="00534EF8">
        <w:rPr>
          <w:rStyle w:val="StyleUnderline"/>
          <w:b/>
          <w:bCs/>
        </w:rPr>
        <w:t>Many state programs focus on low-level, low-risk offenders who may not need intensive treatment to prevent further substance use, which has led critics to accuse those court programs of “cherry-picking” in order to show low recidivism rates of their participants</w:t>
      </w:r>
      <w:r w:rsidRPr="00534EF8">
        <w:rPr>
          <w:sz w:val="16"/>
        </w:rPr>
        <w:t>.74 Notably, a leading proponent of drug courts, Douglas Marlowe, Chief of Science, Law &amp; Policy for the National Association of Drug Court Professionals, has contended that drug court programs generally should be limited to high-risk, high-need defendants.75</w:t>
      </w:r>
      <w:r w:rsidR="00534EF8" w:rsidRPr="00534EF8">
        <w:rPr>
          <w:sz w:val="16"/>
        </w:rPr>
        <w:t xml:space="preserve"> </w:t>
      </w:r>
      <w:r w:rsidRPr="00534EF8">
        <w:rPr>
          <w:rStyle w:val="StyleUnderline"/>
        </w:rPr>
        <w:t>Far fewer studies have evaluated state mental health courts, veterans courts, and other types of problem-solving courts</w:t>
      </w:r>
      <w:r w:rsidRPr="00534EF8">
        <w:rPr>
          <w:sz w:val="16"/>
        </w:rPr>
        <w:t xml:space="preserve"> (e.g., youthful offender courts),76 </w:t>
      </w:r>
      <w:r w:rsidRPr="00534EF8">
        <w:rPr>
          <w:rStyle w:val="StyleUnderline"/>
        </w:rPr>
        <w:t>and many of those that have done so have been criticized as not being methodologically sound</w:t>
      </w:r>
      <w:r w:rsidRPr="00534EF8">
        <w:rPr>
          <w:sz w:val="16"/>
        </w:rPr>
        <w:t>.77 Limited research has suggested that mental health court participants have lower rates of recidivism than mentally ill individuals who proceed through traditional modes of criminal adjudication.78 The leading meta-analysis on mental health court effectiveness shows that mental health court participants were less likely to be arrested and spent fewer days incarcerated during a one and one-half year follow-up period compared to similarly situated individuals sentenced to jail.79</w:t>
      </w:r>
      <w:r w:rsidR="00534EF8" w:rsidRPr="00534EF8">
        <w:rPr>
          <w:sz w:val="16"/>
        </w:rPr>
        <w:t xml:space="preserve"> </w:t>
      </w:r>
      <w:r w:rsidRPr="00534EF8">
        <w:rPr>
          <w:rStyle w:val="StyleUnderline"/>
          <w:b/>
          <w:bCs/>
        </w:rPr>
        <w:t>Evidence of the effectiveness of veterans courts is even less robust</w:t>
      </w:r>
      <w:r w:rsidRPr="00534EF8">
        <w:rPr>
          <w:sz w:val="16"/>
        </w:rPr>
        <w:t xml:space="preserve">. </w:t>
      </w:r>
      <w:r w:rsidRPr="00534EF8">
        <w:rPr>
          <w:rStyle w:val="StyleUnderline"/>
        </w:rPr>
        <w:t xml:space="preserve">Many </w:t>
      </w:r>
      <w:proofErr w:type="gramStart"/>
      <w:r w:rsidRPr="00534EF8">
        <w:rPr>
          <w:rStyle w:val="StyleUnderline"/>
        </w:rPr>
        <w:t>veterans</w:t>
      </w:r>
      <w:proofErr w:type="gramEnd"/>
      <w:r w:rsidRPr="00534EF8">
        <w:rPr>
          <w:rStyle w:val="StyleUnderline"/>
        </w:rPr>
        <w:t xml:space="preserve"> courts have difficulty with collecting and reporting data</w:t>
      </w:r>
      <w:r w:rsidRPr="00534EF8">
        <w:rPr>
          <w:sz w:val="16"/>
        </w:rPr>
        <w:t xml:space="preserve">. For example, </w:t>
      </w:r>
      <w:r w:rsidRPr="00534EF8">
        <w:rPr>
          <w:rStyle w:val="StyleUnderline"/>
        </w:rPr>
        <w:t>a Department of Veterans Affairs’ (VA) study revealed that only ten of 99 courts surveyed had any kind of formal data reporting, and none had conducted program evaluations</w:t>
      </w:r>
      <w:r w:rsidRPr="00534EF8">
        <w:rPr>
          <w:sz w:val="16"/>
        </w:rPr>
        <w:t>.80</w:t>
      </w:r>
    </w:p>
    <w:p w14:paraId="5AA43E6A" w14:textId="77777777" w:rsidR="00F14B06" w:rsidRDefault="00F14B06" w:rsidP="00F14B06">
      <w:pPr>
        <w:pStyle w:val="Heading3"/>
      </w:pPr>
      <w:r>
        <w:t>2NC – AT: No Drug-Court Expansion</w:t>
      </w:r>
    </w:p>
    <w:p w14:paraId="2FAE53C7" w14:textId="77777777" w:rsidR="00A1326B" w:rsidRDefault="00A1326B" w:rsidP="00A1326B">
      <w:pPr>
        <w:pStyle w:val="Heading4"/>
      </w:pPr>
      <w:r>
        <w:t>Empirically used to reduce court clog</w:t>
      </w:r>
    </w:p>
    <w:p w14:paraId="4DD0CB90" w14:textId="77777777" w:rsidR="00A1326B" w:rsidRPr="00FF45EC" w:rsidRDefault="00A1326B" w:rsidP="00A1326B">
      <w:pPr>
        <w:rPr>
          <w:rStyle w:val="Style13ptBold"/>
          <w:b w:val="0"/>
          <w:bCs w:val="0"/>
        </w:rPr>
      </w:pPr>
      <w:r w:rsidRPr="00FF45EC">
        <w:rPr>
          <w:rStyle w:val="Style13ptBold"/>
          <w:b w:val="0"/>
          <w:bCs w:val="0"/>
          <w:sz w:val="16"/>
          <w:szCs w:val="16"/>
        </w:rPr>
        <w:t xml:space="preserve">Richard S. </w:t>
      </w:r>
      <w:proofErr w:type="spellStart"/>
      <w:r>
        <w:rPr>
          <w:rStyle w:val="Style13ptBold"/>
        </w:rPr>
        <w:t>Gebelein</w:t>
      </w:r>
      <w:proofErr w:type="spellEnd"/>
      <w:r>
        <w:rPr>
          <w:rStyle w:val="Style13ptBold"/>
        </w:rPr>
        <w:t xml:space="preserve"> 2k</w:t>
      </w:r>
      <w:r w:rsidRPr="00FF45EC">
        <w:rPr>
          <w:rStyle w:val="Style13ptBold"/>
          <w:b w:val="0"/>
          <w:bCs w:val="0"/>
          <w:sz w:val="16"/>
          <w:szCs w:val="16"/>
        </w:rPr>
        <w:t xml:space="preserve">, is a judge in the Superior Court of Delaware. He founded Delaware’s statewide Drug Court, where he serves as a judge, responsible for </w:t>
      </w:r>
      <w:proofErr w:type="spellStart"/>
      <w:r w:rsidRPr="00FF45EC">
        <w:rPr>
          <w:rStyle w:val="Style13ptBold"/>
          <w:b w:val="0"/>
          <w:bCs w:val="0"/>
          <w:sz w:val="16"/>
          <w:szCs w:val="16"/>
        </w:rPr>
        <w:t>postadjudicated</w:t>
      </w:r>
      <w:proofErr w:type="spellEnd"/>
      <w:r w:rsidRPr="00FF45EC">
        <w:rPr>
          <w:rStyle w:val="Style13ptBold"/>
          <w:b w:val="0"/>
          <w:bCs w:val="0"/>
          <w:sz w:val="16"/>
          <w:szCs w:val="16"/>
        </w:rPr>
        <w:t xml:space="preserve"> offenders, “The Rebirth of Rehabilitation: Promise and Perils of Drug Courts”, May 2000, Papers From the Executive Sessions on Sentencing and Corrections No. 6, US Department of Justice, https://www.ncjrs.gov/pdffiles1/nij/181412.pdf</w:t>
      </w:r>
    </w:p>
    <w:p w14:paraId="5E1E3E15" w14:textId="77777777" w:rsidR="00A1326B" w:rsidRPr="00A1326B" w:rsidRDefault="00A1326B" w:rsidP="00A1326B">
      <w:pPr>
        <w:rPr>
          <w:sz w:val="16"/>
        </w:rPr>
      </w:pPr>
      <w:r w:rsidRPr="00A1326B">
        <w:rPr>
          <w:rStyle w:val="StyleUnderline"/>
        </w:rPr>
        <w:t>Delaware’s experience is described here to illustrate the development and evolution of drug courts</w:t>
      </w:r>
      <w:r w:rsidRPr="00A1326B">
        <w:rPr>
          <w:sz w:val="16"/>
        </w:rPr>
        <w:t xml:space="preserve">. The discussion is framed by an exploration of the possibilities drug courts offer for improving public safety and the pitfalls they may face. </w:t>
      </w:r>
      <w:r w:rsidRPr="00A1326B">
        <w:rPr>
          <w:rStyle w:val="StyleUnderline"/>
        </w:rPr>
        <w:t>It is set in the context of the shift away from indeterminate sentencing, which occurred about the same time strong, empirically based evidence of the link between drugs and crime and the efficacy of treatment was coming to light</w:t>
      </w:r>
      <w:r w:rsidRPr="00A1326B">
        <w:rPr>
          <w:sz w:val="16"/>
        </w:rPr>
        <w:t xml:space="preserve">. </w:t>
      </w:r>
      <w:r w:rsidRPr="00A1326B">
        <w:rPr>
          <w:rStyle w:val="StyleUnderline"/>
        </w:rPr>
        <w:t>Rehabilitation</w:t>
      </w:r>
      <w:r w:rsidRPr="00A1326B">
        <w:rPr>
          <w:sz w:val="16"/>
        </w:rPr>
        <w:t xml:space="preserve">, all but abandoned as a sentencing goal, </w:t>
      </w:r>
      <w:r w:rsidRPr="00A1326B">
        <w:rPr>
          <w:rStyle w:val="StyleUnderline"/>
        </w:rPr>
        <w:t>was revived for drug-involved offenders through the institution of drug courts</w:t>
      </w:r>
      <w:r w:rsidRPr="00A1326B">
        <w:rPr>
          <w:sz w:val="16"/>
        </w:rPr>
        <w:t xml:space="preserve">. </w:t>
      </w:r>
      <w:r w:rsidRPr="00A1326B">
        <w:rPr>
          <w:rStyle w:val="StyleUnderline"/>
          <w:b/>
          <w:bCs/>
        </w:rPr>
        <w:t xml:space="preserve">They were created in some cases to </w:t>
      </w:r>
      <w:r w:rsidRPr="00A1326B">
        <w:rPr>
          <w:rStyle w:val="Emphasis"/>
        </w:rPr>
        <w:t>relieve dockets overcrowded</w:t>
      </w:r>
      <w:r w:rsidRPr="00A1326B">
        <w:rPr>
          <w:rStyle w:val="StyleUnderline"/>
          <w:b/>
          <w:bCs/>
        </w:rPr>
        <w:t xml:space="preserve"> by the rising number of drug cases in the late 1980s and to reduce prison overcrowding</w:t>
      </w:r>
      <w:r w:rsidRPr="00A1326B">
        <w:rPr>
          <w:sz w:val="16"/>
        </w:rPr>
        <w:t xml:space="preserve">. Most notably, they offered a treatment-based alternative that also mandated judicially supervised sanctions. For drug-involved offenders, drug courts replaced what was lost when indeterminate sentencing was eclipsed </w:t>
      </w:r>
      <w:proofErr w:type="gramStart"/>
      <w:r w:rsidRPr="00A1326B">
        <w:rPr>
          <w:sz w:val="16"/>
        </w:rPr>
        <w:t>as a means to</w:t>
      </w:r>
      <w:proofErr w:type="gramEnd"/>
      <w:r w:rsidRPr="00A1326B">
        <w:rPr>
          <w:sz w:val="16"/>
        </w:rPr>
        <w:t xml:space="preserve"> rehabilitation.</w:t>
      </w:r>
    </w:p>
    <w:p w14:paraId="69FB4B56" w14:textId="77777777" w:rsidR="00F14B06" w:rsidRDefault="00F14B06" w:rsidP="00F14B06">
      <w:pPr>
        <w:pStyle w:val="Heading4"/>
      </w:pPr>
      <w:r>
        <w:t>The federal court system has increasingly turned to drug-courts to solve case overload</w:t>
      </w:r>
    </w:p>
    <w:p w14:paraId="6886127C" w14:textId="77777777" w:rsidR="00F14B06" w:rsidRPr="00310E61" w:rsidRDefault="00F14B06" w:rsidP="00F14B06">
      <w:pPr>
        <w:rPr>
          <w:rStyle w:val="Style13ptBold"/>
          <w:b w:val="0"/>
          <w:bCs w:val="0"/>
        </w:rPr>
      </w:pPr>
      <w:r w:rsidRPr="00310E61">
        <w:rPr>
          <w:rStyle w:val="Style13ptBold"/>
          <w:b w:val="0"/>
          <w:bCs w:val="0"/>
          <w:sz w:val="16"/>
          <w:szCs w:val="16"/>
        </w:rPr>
        <w:t>United States Sentencing Commission</w:t>
      </w:r>
      <w:r>
        <w:rPr>
          <w:rStyle w:val="Style13ptBold"/>
          <w:b w:val="0"/>
          <w:bCs w:val="0"/>
        </w:rPr>
        <w:t xml:space="preserve"> </w:t>
      </w:r>
      <w:r>
        <w:rPr>
          <w:rStyle w:val="Style13ptBold"/>
        </w:rPr>
        <w:t>USSC ’17</w:t>
      </w:r>
      <w:r w:rsidRPr="00310E61">
        <w:rPr>
          <w:rStyle w:val="Style13ptBold"/>
          <w:b w:val="0"/>
          <w:bCs w:val="0"/>
          <w:sz w:val="16"/>
          <w:szCs w:val="16"/>
        </w:rPr>
        <w:t>, is an independent agency of the judicial branch of the federal government of the United States. It is responsible for articulating the sentencing guidelines for the United States federal courts, “Federal Alternative-to-Incarceration Court Programs”, September 2017, https://www.ussc.gov/sites/default/files/pdf/research-and-publications/research-publications/2017/20170928_alternatives.pdf</w:t>
      </w:r>
    </w:p>
    <w:p w14:paraId="292C3CA4" w14:textId="0789513D" w:rsidR="00F14B06" w:rsidRPr="00A1326B" w:rsidRDefault="00F14B06" w:rsidP="00F14B06">
      <w:pPr>
        <w:rPr>
          <w:sz w:val="16"/>
        </w:rPr>
      </w:pPr>
      <w:r w:rsidRPr="00534EF8">
        <w:rPr>
          <w:rStyle w:val="StyleUnderline"/>
        </w:rPr>
        <w:t>While alternative-to-incarceration court programs burgeoned in the state courts in the 1990s and 2000s, they were virtually nonexistent in the federal criminal justice system</w:t>
      </w:r>
      <w:r w:rsidRPr="00A1326B">
        <w:rPr>
          <w:sz w:val="16"/>
        </w:rPr>
        <w:t xml:space="preserve">. Only two federal court programs existed before 2010, the Pretrial Alternatives to Detention (PADI) program in the Central District of Illinois, a drug court program discussed further below,94 and the Special Options Services (SOS) program in the Eastern District of New York, a youthful adult offender court program.95 </w:t>
      </w:r>
      <w:r w:rsidRPr="00534EF8">
        <w:rPr>
          <w:rStyle w:val="StyleUnderline"/>
        </w:rPr>
        <w:t>This absence of federal alternative-to-incarceration programs was primarily a function of two factors</w:t>
      </w:r>
      <w:r w:rsidRPr="00A1326B">
        <w:rPr>
          <w:sz w:val="16"/>
        </w:rPr>
        <w:t xml:space="preserve">. </w:t>
      </w:r>
      <w:r w:rsidRPr="00534EF8">
        <w:rPr>
          <w:rStyle w:val="StyleUnderline"/>
        </w:rPr>
        <w:t>First, before the Supreme Court made the sentencing guidelines advisory in 2005 in Booker, downward departures based on offender characteristics such as substance use or mental health disorders were limited based on provisions in the Guidelines Manual as discussed below</w:t>
      </w:r>
      <w:r w:rsidRPr="00A1326B">
        <w:rPr>
          <w:sz w:val="16"/>
        </w:rPr>
        <w:t xml:space="preserve">. </w:t>
      </w:r>
      <w:r w:rsidRPr="00534EF8">
        <w:rPr>
          <w:rStyle w:val="StyleUnderline"/>
        </w:rPr>
        <w:t>Second, the initial post-Booker position of the DOJ in 2006 was that “drug courts are an inappropriate and unnecessary program for the federal criminal system.”</w:t>
      </w:r>
      <w:r w:rsidRPr="00A1326B">
        <w:rPr>
          <w:sz w:val="16"/>
        </w:rPr>
        <w:t>96 The DOJ expressed support for the use of such courts at the state level, but noted differences between typical federal offenders and the nonviolent, low-level addicted defendants that state drug courts were designed to help.97</w:t>
      </w:r>
      <w:r w:rsidR="00A1326B" w:rsidRPr="00A1326B">
        <w:rPr>
          <w:sz w:val="16"/>
        </w:rPr>
        <w:t xml:space="preserve"> </w:t>
      </w:r>
      <w:r w:rsidRPr="00A1326B">
        <w:rPr>
          <w:rStyle w:val="StyleUnderline"/>
          <w:b/>
          <w:bCs/>
        </w:rPr>
        <w:t>Subsequent changes in the legal landscape</w:t>
      </w:r>
      <w:r w:rsidRPr="00A1326B">
        <w:rPr>
          <w:sz w:val="16"/>
        </w:rPr>
        <w:t xml:space="preserve">—in particular, the Supreme Court’s decisions in Gall v. United States98 and Pepper v. United States, 99 which generally approved downward variances based on offenders’ successful efforts at rehabilitation— </w:t>
      </w:r>
      <w:r w:rsidRPr="00A1326B">
        <w:rPr>
          <w:rStyle w:val="StyleUnderline"/>
          <w:b/>
          <w:bCs/>
        </w:rPr>
        <w:t>coupled with a new DOJ policy about federal problem-solving court programs, resulted in an increase in the number of federal court programs</w:t>
      </w:r>
      <w:r w:rsidRPr="00A1326B">
        <w:rPr>
          <w:sz w:val="16"/>
        </w:rPr>
        <w:t xml:space="preserve">. A few new programs appeared by early 2013, but they reflected what one judge described as a small “grassroots” movement more than a product of a centralized, national program.100 </w:t>
      </w:r>
      <w:r w:rsidRPr="00A1326B">
        <w:rPr>
          <w:rStyle w:val="StyleUnderline"/>
        </w:rPr>
        <w:t xml:space="preserve">A strong impetus for the growth of such programs thereafter commenced with then-Attorney General Eric Holder’s Smart on Crime Initiative announced in August 2013.101 As part of the initiative, the DOJ specifically endorsed federal </w:t>
      </w:r>
      <w:proofErr w:type="spellStart"/>
      <w:r w:rsidRPr="00A1326B">
        <w:rPr>
          <w:rStyle w:val="StyleUnderline"/>
        </w:rPr>
        <w:t>alternativeto</w:t>
      </w:r>
      <w:proofErr w:type="spellEnd"/>
      <w:r w:rsidRPr="00A1326B">
        <w:rPr>
          <w:rStyle w:val="StyleUnderline"/>
        </w:rPr>
        <w:t>-incarceration programs as part of a larger, national sentencing reform initiative: “In appropriate instances involving non-violent offenses, [federal] prosecutors ought to consider alternatives to incarceration, such as drug courts, specialty courts, or other diversion programs.”1</w:t>
      </w:r>
      <w:r w:rsidRPr="00A1326B">
        <w:rPr>
          <w:sz w:val="16"/>
        </w:rPr>
        <w:t>02 In particular, Holder pointed to the Conviction and Sentence Alternatives (CASA) program in the Central District of California, which had been established in 2012, as a model program for the entire federal court system.103 The CASA program is discussed below.</w:t>
      </w:r>
      <w:r w:rsidR="00A1326B" w:rsidRPr="00A1326B">
        <w:rPr>
          <w:sz w:val="16"/>
        </w:rPr>
        <w:t xml:space="preserve"> </w:t>
      </w:r>
      <w:r w:rsidRPr="00A1326B">
        <w:rPr>
          <w:rStyle w:val="StyleUnderline"/>
        </w:rPr>
        <w:t>These new court programs</w:t>
      </w:r>
      <w:r w:rsidRPr="00A1326B">
        <w:rPr>
          <w:sz w:val="16"/>
        </w:rPr>
        <w:t>—referred to as “alternative-</w:t>
      </w:r>
      <w:proofErr w:type="spellStart"/>
      <w:r w:rsidRPr="00A1326B">
        <w:rPr>
          <w:sz w:val="16"/>
        </w:rPr>
        <w:t>toincarceration</w:t>
      </w:r>
      <w:proofErr w:type="spellEnd"/>
      <w:r w:rsidRPr="00A1326B">
        <w:rPr>
          <w:sz w:val="16"/>
        </w:rPr>
        <w:t xml:space="preserve">” (or “ATI”) programs,104 “court-involved pretrial diversion practices,”105 or “diversion-based court programs”106— </w:t>
      </w:r>
      <w:r w:rsidRPr="00A1326B">
        <w:rPr>
          <w:rStyle w:val="StyleUnderline"/>
        </w:rPr>
        <w:t>currently exist in at least 17 districts, which are listed in the Appendix</w:t>
      </w:r>
      <w:r w:rsidRPr="00A1326B">
        <w:rPr>
          <w:sz w:val="16"/>
        </w:rPr>
        <w:t xml:space="preserve">. </w:t>
      </w:r>
      <w:r w:rsidRPr="00A1326B">
        <w:rPr>
          <w:rStyle w:val="StyleUnderline"/>
        </w:rPr>
        <w:t>There are four main types of programs: drug courts, veterans courts, courts for youthful adult defendants</w:t>
      </w:r>
      <w:r w:rsidRPr="00A1326B">
        <w:rPr>
          <w:sz w:val="16"/>
        </w:rPr>
        <w:t xml:space="preserve"> (aged 18–25), </w:t>
      </w:r>
      <w:r w:rsidRPr="00A1326B">
        <w:rPr>
          <w:rStyle w:val="StyleUnderline"/>
        </w:rPr>
        <w:t>and generic alternative-to-incarceration courts</w:t>
      </w:r>
      <w:r w:rsidRPr="00A1326B">
        <w:rPr>
          <w:sz w:val="16"/>
        </w:rPr>
        <w:t xml:space="preserve">.107 This fourth type of court program does not appear to exist in any state system, and, while it appears to be modeled on drug courts and mental health courts, it accepts a variety of defendants who may not have any history of mental illness or substance use disorder.108 </w:t>
      </w:r>
    </w:p>
    <w:p w14:paraId="6EB2C543" w14:textId="77777777" w:rsidR="00F14B06" w:rsidRDefault="00F14B06" w:rsidP="00F14B06">
      <w:pPr>
        <w:pStyle w:val="Heading3"/>
      </w:pPr>
      <w:r>
        <w:t>2NC – AT: No Private Prison Pipeline</w:t>
      </w:r>
    </w:p>
    <w:p w14:paraId="5B468091" w14:textId="77777777" w:rsidR="00F14B06" w:rsidRDefault="00F14B06" w:rsidP="00F14B06">
      <w:pPr>
        <w:pStyle w:val="Heading4"/>
      </w:pPr>
      <w:r>
        <w:t xml:space="preserve">The drug-court model is </w:t>
      </w:r>
      <w:r>
        <w:rPr>
          <w:u w:val="single"/>
        </w:rPr>
        <w:t>inherently</w:t>
      </w:r>
      <w:r>
        <w:t xml:space="preserve"> transactional and requires buy-in – private prisons provide the necessary capital </w:t>
      </w:r>
    </w:p>
    <w:p w14:paraId="3ABF23CD" w14:textId="77777777" w:rsidR="00F14B06" w:rsidRPr="00F6208A" w:rsidRDefault="00F14B06" w:rsidP="00F14B06">
      <w:pPr>
        <w:rPr>
          <w:rStyle w:val="Style13ptBold"/>
          <w:b w:val="0"/>
          <w:bCs w:val="0"/>
        </w:rPr>
      </w:pPr>
      <w:r w:rsidRPr="00F6208A">
        <w:rPr>
          <w:rStyle w:val="Style13ptBold"/>
          <w:b w:val="0"/>
          <w:bCs w:val="0"/>
          <w:sz w:val="16"/>
          <w:szCs w:val="16"/>
        </w:rPr>
        <w:t>Aubrey</w:t>
      </w:r>
      <w:r>
        <w:rPr>
          <w:rStyle w:val="Style13ptBold"/>
          <w:b w:val="0"/>
          <w:bCs w:val="0"/>
        </w:rPr>
        <w:t xml:space="preserve"> </w:t>
      </w:r>
      <w:r>
        <w:rPr>
          <w:rStyle w:val="Style13ptBold"/>
        </w:rPr>
        <w:t xml:space="preserve">Fox and </w:t>
      </w:r>
      <w:r w:rsidRPr="00F6208A">
        <w:rPr>
          <w:rStyle w:val="Style13ptBold"/>
          <w:b w:val="0"/>
          <w:bCs w:val="0"/>
          <w:sz w:val="16"/>
          <w:szCs w:val="16"/>
        </w:rPr>
        <w:t>Robert V.</w:t>
      </w:r>
      <w:r>
        <w:rPr>
          <w:rStyle w:val="Style13ptBold"/>
          <w:b w:val="0"/>
          <w:bCs w:val="0"/>
        </w:rPr>
        <w:t xml:space="preserve"> </w:t>
      </w:r>
      <w:r>
        <w:rPr>
          <w:rStyle w:val="Style13ptBold"/>
        </w:rPr>
        <w:t>Wolf ’04</w:t>
      </w:r>
      <w:r w:rsidRPr="00F6208A">
        <w:rPr>
          <w:rStyle w:val="Style13ptBold"/>
          <w:b w:val="0"/>
          <w:bCs w:val="0"/>
          <w:sz w:val="16"/>
          <w:szCs w:val="16"/>
        </w:rPr>
        <w:t xml:space="preserve">, * is director of special projects at the Center for Court Innovation., ** is director of communications, “The Future of Drug Courts”, 2004, Center </w:t>
      </w:r>
      <w:proofErr w:type="gramStart"/>
      <w:r w:rsidRPr="00F6208A">
        <w:rPr>
          <w:rStyle w:val="Style13ptBold"/>
          <w:b w:val="0"/>
          <w:bCs w:val="0"/>
          <w:sz w:val="16"/>
          <w:szCs w:val="16"/>
        </w:rPr>
        <w:t>For</w:t>
      </w:r>
      <w:proofErr w:type="gramEnd"/>
      <w:r w:rsidRPr="00F6208A">
        <w:rPr>
          <w:rStyle w:val="Style13ptBold"/>
          <w:b w:val="0"/>
          <w:bCs w:val="0"/>
          <w:sz w:val="16"/>
          <w:szCs w:val="16"/>
        </w:rPr>
        <w:t xml:space="preserve"> Court Innovation, https://www.courtinnovation.org/sites/default/files/futureofdrugcourts.pdf</w:t>
      </w:r>
    </w:p>
    <w:p w14:paraId="7D8BAB8A" w14:textId="02AFF044" w:rsidR="00F14B06" w:rsidRPr="008D557F" w:rsidRDefault="00F14B06" w:rsidP="00F14B06">
      <w:pPr>
        <w:rPr>
          <w:sz w:val="16"/>
        </w:rPr>
      </w:pPr>
      <w:r w:rsidRPr="008D557F">
        <w:rPr>
          <w:rStyle w:val="StyleUnderline"/>
        </w:rPr>
        <w:t>The idea of “selling” drug court has been with the model from its inception</w:t>
      </w:r>
      <w:r w:rsidRPr="008D557F">
        <w:rPr>
          <w:sz w:val="16"/>
        </w:rPr>
        <w:t xml:space="preserve">. </w:t>
      </w:r>
      <w:proofErr w:type="gramStart"/>
      <w:r w:rsidRPr="008D557F">
        <w:rPr>
          <w:rStyle w:val="StyleUnderline"/>
        </w:rPr>
        <w:t>That’s</w:t>
      </w:r>
      <w:proofErr w:type="gramEnd"/>
      <w:r w:rsidRPr="008D557F">
        <w:rPr>
          <w:rStyle w:val="StyleUnderline"/>
        </w:rPr>
        <w:t xml:space="preserve"> largely because a drug court depends on the participation of so many partners, including court administrators, treatment providers, prosecutors, defense attorneys, judges, police, probation officers and others</w:t>
      </w:r>
      <w:r w:rsidRPr="008D557F">
        <w:rPr>
          <w:sz w:val="16"/>
        </w:rPr>
        <w:t xml:space="preserve">. In order to get buy-in from these various groups, </w:t>
      </w:r>
      <w:r w:rsidRPr="008D557F">
        <w:rPr>
          <w:rStyle w:val="StyleUnderline"/>
        </w:rPr>
        <w:t>advocates of drug courts have had to craft careful arguments demonstrating why the model offers benefits to all institutional partners.</w:t>
      </w:r>
      <w:r w:rsidR="008D557F">
        <w:rPr>
          <w:rStyle w:val="StyleUnderline"/>
        </w:rPr>
        <w:t xml:space="preserve"> </w:t>
      </w:r>
      <w:r w:rsidRPr="008D557F">
        <w:rPr>
          <w:sz w:val="16"/>
        </w:rPr>
        <w:t xml:space="preserve">From the early days, </w:t>
      </w:r>
      <w:r w:rsidRPr="008D557F">
        <w:rPr>
          <w:rStyle w:val="StyleUnderline"/>
        </w:rPr>
        <w:t>advocates have worked on selling the drug court concept on not only a local level, but on state and national levels, too</w:t>
      </w:r>
      <w:r w:rsidRPr="008D557F">
        <w:rPr>
          <w:sz w:val="16"/>
        </w:rPr>
        <w:t xml:space="preserve">. The National Association of Drug Court Professionals was created in 1994 to advocate for drug courts. In turn, </w:t>
      </w:r>
      <w:r w:rsidRPr="008D557F">
        <w:rPr>
          <w:rStyle w:val="StyleUnderline"/>
        </w:rPr>
        <w:t>the association encouraged practitioners to form their own state associations to help generate local momentum for drug courts</w:t>
      </w:r>
      <w:r w:rsidRPr="008D557F">
        <w:rPr>
          <w:sz w:val="16"/>
        </w:rPr>
        <w:t xml:space="preserve">. The Louisiana State Association of Drug Court Professionals, for example, was created in late 1997 to lobby the legislature for more drug court money, to support the development of a management information system and to create statewide best practice standards. The association also began sponsoring a state conference. The first conference, in 1998, was less about substance and more about getting the word out about drug courts, according to organizers. Governor Foster supported the effort by signing a letter of invitation to potential conference participants. For a little-known initiative, the governor’s letter sparked enormous interest. “We had 120 people at the first </w:t>
      </w:r>
      <w:proofErr w:type="gramStart"/>
      <w:r w:rsidRPr="008D557F">
        <w:rPr>
          <w:sz w:val="16"/>
        </w:rPr>
        <w:t>meeting</w:t>
      </w:r>
      <w:proofErr w:type="gramEnd"/>
      <w:r w:rsidRPr="008D557F">
        <w:rPr>
          <w:sz w:val="16"/>
        </w:rPr>
        <w:t xml:space="preserve"> and they didn’t even know what drug courts were,” said Lars Levy, the administrative director of drug treatment services for St. Mary Parish’s five drug courts.</w:t>
      </w:r>
      <w:r w:rsidR="008D557F" w:rsidRPr="008D557F">
        <w:rPr>
          <w:sz w:val="16"/>
        </w:rPr>
        <w:t xml:space="preserve"> </w:t>
      </w:r>
      <w:r w:rsidRPr="008D557F">
        <w:rPr>
          <w:rStyle w:val="StyleUnderline"/>
        </w:rPr>
        <w:t>In addition to creating professional associations, drug court advocates looked to other ways to sell the idea of drug court</w:t>
      </w:r>
      <w:r w:rsidRPr="008D557F">
        <w:rPr>
          <w:sz w:val="16"/>
        </w:rPr>
        <w:t xml:space="preserve">. </w:t>
      </w:r>
      <w:r w:rsidRPr="008D557F">
        <w:rPr>
          <w:rStyle w:val="StyleUnderline"/>
        </w:rPr>
        <w:t>An event that speaks eloquently for this purpose, of course, is a drug court graduation</w:t>
      </w:r>
      <w:r w:rsidRPr="008D557F">
        <w:rPr>
          <w:sz w:val="16"/>
        </w:rPr>
        <w:t xml:space="preserve">. </w:t>
      </w:r>
      <w:r w:rsidRPr="008D557F">
        <w:rPr>
          <w:rStyle w:val="StyleUnderline"/>
        </w:rPr>
        <w:t>Virtually every drug court invites to graduations not only friends and relatives of graduates, but community leaders, elected officials and members of the press</w:t>
      </w:r>
      <w:r w:rsidRPr="008D557F">
        <w:rPr>
          <w:sz w:val="16"/>
        </w:rPr>
        <w:t xml:space="preserve">. The stories of jaded observers who have been converted by the drama of a graduation are legion. </w:t>
      </w:r>
    </w:p>
    <w:p w14:paraId="7240C9BC" w14:textId="77777777" w:rsidR="00F14B06" w:rsidRDefault="00F14B06" w:rsidP="00F14B06">
      <w:pPr>
        <w:pStyle w:val="Heading4"/>
      </w:pPr>
      <w:r>
        <w:t xml:space="preserve">Profit-driven justice models ensure any effort at reform, no matter how strict, fails </w:t>
      </w:r>
    </w:p>
    <w:p w14:paraId="3A883432" w14:textId="77777777" w:rsidR="00F14B06" w:rsidRPr="0059531F" w:rsidRDefault="00F14B06" w:rsidP="00F14B06">
      <w:pPr>
        <w:rPr>
          <w:rStyle w:val="Style13ptBold"/>
          <w:b w:val="0"/>
          <w:bCs w:val="0"/>
        </w:rPr>
      </w:pPr>
      <w:r w:rsidRPr="0059531F">
        <w:rPr>
          <w:rStyle w:val="Style13ptBold"/>
          <w:b w:val="0"/>
          <w:bCs w:val="0"/>
          <w:sz w:val="16"/>
          <w:szCs w:val="16"/>
        </w:rPr>
        <w:t>Ed</w:t>
      </w:r>
      <w:r>
        <w:rPr>
          <w:rStyle w:val="Style13ptBold"/>
          <w:b w:val="0"/>
          <w:bCs w:val="0"/>
        </w:rPr>
        <w:t xml:space="preserve"> </w:t>
      </w:r>
      <w:r>
        <w:rPr>
          <w:rStyle w:val="Style13ptBold"/>
        </w:rPr>
        <w:t>Chung et. al ’19</w:t>
      </w:r>
      <w:r w:rsidRPr="0059531F">
        <w:rPr>
          <w:rStyle w:val="Style13ptBold"/>
          <w:b w:val="0"/>
          <w:bCs w:val="0"/>
          <w:sz w:val="16"/>
          <w:szCs w:val="16"/>
        </w:rPr>
        <w:t>, *is the vice president for Criminal Justice Reform at the Center for American Progress., **Betsy Pearl is a senior policy analyst for Criminal Justice Reform at the Center., **Lea Hunter is a research assistant for Criminal Justice Reform at the Center., “The 1994 Crime Bill Continues to Undercut Justice Reform—Here’s How to Stop It”, 3/26/19, Center for American Progress, https://www.americanprogress.org/issues/criminal-justice/reports/2019/03/26/467486/1994-crime-bill-continues-undercut-justice-reform-heres-stop/</w:t>
      </w:r>
    </w:p>
    <w:p w14:paraId="6BCE0881" w14:textId="1AD9D34E" w:rsidR="00F14B06" w:rsidRPr="008D557F" w:rsidRDefault="00F14B06" w:rsidP="00F14B06">
      <w:pPr>
        <w:rPr>
          <w:sz w:val="16"/>
        </w:rPr>
      </w:pPr>
      <w:r w:rsidRPr="008D557F">
        <w:rPr>
          <w:rStyle w:val="StyleUnderline"/>
          <w:b/>
          <w:bCs/>
        </w:rPr>
        <w:t>Elected officials have increasingly allowed private corporations to dictate the criminal justice system, undermining attempts at reform</w:t>
      </w:r>
      <w:r w:rsidRPr="008D557F">
        <w:rPr>
          <w:sz w:val="16"/>
        </w:rPr>
        <w:t xml:space="preserve">. </w:t>
      </w:r>
      <w:r w:rsidRPr="008D557F">
        <w:rPr>
          <w:rStyle w:val="Emphasis"/>
        </w:rPr>
        <w:t>Privatization is most visible in the corrections industry, where private prisons have expanded at an alarming rate</w:t>
      </w:r>
      <w:r w:rsidRPr="008D557F">
        <w:rPr>
          <w:sz w:val="16"/>
        </w:rPr>
        <w:t xml:space="preserve">. </w:t>
      </w:r>
      <w:r w:rsidRPr="008D557F">
        <w:rPr>
          <w:rStyle w:val="StyleUnderline"/>
        </w:rPr>
        <w:t>From 2000 to 2016, the number of people held in private prisons jumped by 47 percent</w:t>
      </w:r>
      <w:r w:rsidRPr="008D557F">
        <w:rPr>
          <w:sz w:val="16"/>
        </w:rPr>
        <w:t>—</w:t>
      </w:r>
      <w:r w:rsidRPr="008D557F">
        <w:rPr>
          <w:rStyle w:val="StyleUnderline"/>
          <w:b/>
          <w:bCs/>
        </w:rPr>
        <w:t>five times faster than the overall growth in incarceration</w:t>
      </w:r>
      <w:r w:rsidRPr="008D557F">
        <w:rPr>
          <w:sz w:val="16"/>
        </w:rPr>
        <w:t xml:space="preserve">.37 America’s two largest private prison companies—GEO Group Inc. and </w:t>
      </w:r>
      <w:proofErr w:type="spellStart"/>
      <w:r w:rsidRPr="008D557F">
        <w:rPr>
          <w:sz w:val="16"/>
        </w:rPr>
        <w:t>CoreCivic</w:t>
      </w:r>
      <w:proofErr w:type="spellEnd"/>
      <w:r w:rsidRPr="008D557F">
        <w:rPr>
          <w:sz w:val="16"/>
        </w:rPr>
        <w:t xml:space="preserve">, formerly Corrections Corporation of America—amass more than $3 billion in revenue per year, roughly half of which comes from the federal government.38 </w:t>
      </w:r>
      <w:r w:rsidRPr="008D557F">
        <w:rPr>
          <w:rStyle w:val="StyleUnderline"/>
        </w:rPr>
        <w:t>The vast majority of the remaining revenue comes from lucrative contracts with state governments</w:t>
      </w:r>
      <w:r w:rsidRPr="008D557F">
        <w:rPr>
          <w:sz w:val="16"/>
        </w:rPr>
        <w:t xml:space="preserve">,39 </w:t>
      </w:r>
      <w:r w:rsidRPr="008D557F">
        <w:rPr>
          <w:rStyle w:val="StyleUnderline"/>
          <w:b/>
          <w:bCs/>
        </w:rPr>
        <w:t>which often include a guarantee that states will incarcerate enough people to fill the prison</w:t>
      </w:r>
      <w:r w:rsidRPr="008D557F">
        <w:rPr>
          <w:sz w:val="16"/>
        </w:rPr>
        <w:t>.40 Under a number of these agreements, states must pay a fee if the prison population dips below the quota, which is usually set at 90 percent of the prison’s total capacity, creating clear incentives for states to lock more people up for longer periods of time.41</w:t>
      </w:r>
      <w:r w:rsidR="008D557F" w:rsidRPr="008D557F">
        <w:rPr>
          <w:sz w:val="16"/>
        </w:rPr>
        <w:t xml:space="preserve"> </w:t>
      </w:r>
      <w:r w:rsidRPr="008D557F">
        <w:rPr>
          <w:rStyle w:val="StyleUnderline"/>
        </w:rPr>
        <w:t>Private prisons, however, are just a sliver of the for-profit criminal justice industry</w:t>
      </w:r>
      <w:r w:rsidRPr="008D557F">
        <w:rPr>
          <w:rStyle w:val="StyleUnderline"/>
          <w:b/>
          <w:bCs/>
        </w:rPr>
        <w:t xml:space="preserve">. Private industry has permeated virtually every sector of criminal justice </w:t>
      </w:r>
      <w:proofErr w:type="gramStart"/>
      <w:r w:rsidRPr="008D557F">
        <w:rPr>
          <w:rStyle w:val="StyleUnderline"/>
          <w:b/>
          <w:bCs/>
        </w:rPr>
        <w:t>operations</w:t>
      </w:r>
      <w:proofErr w:type="gramEnd"/>
      <w:r w:rsidRPr="008D557F">
        <w:rPr>
          <w:sz w:val="16"/>
        </w:rPr>
        <w:t xml:space="preserve">. Every year, bail bondsmen collect $1.4 billion in nonrefundable fees from defendants and their families; private vendors earn $1.6 billion selling goods in prison commissaries; and telephone companies collect $1.3 billion in exorbitant fees for calls from prisoners to loved ones and lawyers.42 Furthermore, </w:t>
      </w:r>
      <w:r w:rsidRPr="008D557F">
        <w:rPr>
          <w:rStyle w:val="StyleUnderline"/>
        </w:rPr>
        <w:t>private industry is undermining efforts to reduce reliance on incarceration by monetizing the use of community supervision</w:t>
      </w:r>
      <w:r w:rsidRPr="008D557F">
        <w:rPr>
          <w:sz w:val="16"/>
        </w:rPr>
        <w:t xml:space="preserve">. A private electronic monitoring company in California, for example, collects more than $750 in monthly fees from every individual on supervision who wears a monitoring device.43 </w:t>
      </w:r>
      <w:r w:rsidRPr="008D557F">
        <w:rPr>
          <w:rStyle w:val="StyleUnderline"/>
        </w:rPr>
        <w:t>This model not only expands the scope of mass supervision, but it is also designed to keep people trapped in a cycle of justice involvement. Anyone who is unable to afford the steep costs of electronic monitoring can expect to end up in jail, regardless of the nature of their alleged offense</w:t>
      </w:r>
      <w:r w:rsidRPr="008D557F">
        <w:rPr>
          <w:sz w:val="16"/>
        </w:rPr>
        <w:t>.</w:t>
      </w:r>
      <w:r w:rsidR="008D557F" w:rsidRPr="008D557F">
        <w:rPr>
          <w:sz w:val="16"/>
        </w:rPr>
        <w:t xml:space="preserve"> </w:t>
      </w:r>
      <w:proofErr w:type="gramStart"/>
      <w:r w:rsidRPr="008D557F">
        <w:rPr>
          <w:rStyle w:val="Emphasis"/>
        </w:rPr>
        <w:t>As long as</w:t>
      </w:r>
      <w:proofErr w:type="gramEnd"/>
      <w:r w:rsidRPr="008D557F">
        <w:rPr>
          <w:rStyle w:val="Emphasis"/>
        </w:rPr>
        <w:t xml:space="preserve"> the criminal justice system is motivated by profit, it will continue to expand its reach and inflict undue harm on individuals and communities</w:t>
      </w:r>
      <w:r w:rsidRPr="008D557F">
        <w:rPr>
          <w:sz w:val="16"/>
        </w:rPr>
        <w:t xml:space="preserve">. </w:t>
      </w:r>
      <w:r w:rsidRPr="008D557F">
        <w:rPr>
          <w:rStyle w:val="StyleUnderline"/>
        </w:rPr>
        <w:t>Elected officials must immediately end the use of profit-motivated vendors that have been allowed to dictate justice policy for too long</w:t>
      </w:r>
      <w:r w:rsidRPr="008D557F">
        <w:rPr>
          <w:sz w:val="16"/>
        </w:rPr>
        <w:t>. By severing the link between criminalization and profit, lawmakers can accelerate efforts to drastically reduce overall incarceration and supervision rates.</w:t>
      </w:r>
    </w:p>
    <w:p w14:paraId="4F2E940E" w14:textId="78885F99" w:rsidR="00274457" w:rsidRDefault="00274457" w:rsidP="00274457">
      <w:pPr>
        <w:pStyle w:val="Heading2"/>
      </w:pPr>
      <w:r>
        <w:t>Court Clog DA – AFF</w:t>
      </w:r>
    </w:p>
    <w:p w14:paraId="38985A96" w14:textId="4A555470" w:rsidR="00F94B0F" w:rsidRDefault="00F94B0F" w:rsidP="00274457">
      <w:pPr>
        <w:pStyle w:val="Heading3"/>
      </w:pPr>
      <w:r>
        <w:t>2AC – Death Penalty AFF – Link Turn</w:t>
      </w:r>
    </w:p>
    <w:p w14:paraId="4695324A" w14:textId="318C1993" w:rsidR="00F94B0F" w:rsidRDefault="00F94B0F" w:rsidP="00F94B0F">
      <w:pPr>
        <w:pStyle w:val="Heading4"/>
      </w:pPr>
      <w:r>
        <w:t>Turn – abolishing the death penalty reduces overall court clog</w:t>
      </w:r>
    </w:p>
    <w:p w14:paraId="66BDE5C1" w14:textId="04980393" w:rsidR="008D557F" w:rsidRPr="008D557F" w:rsidRDefault="008D557F" w:rsidP="008D557F">
      <w:pPr>
        <w:rPr>
          <w:rStyle w:val="Style13ptBold"/>
          <w:b w:val="0"/>
          <w:bCs w:val="0"/>
          <w:sz w:val="16"/>
          <w:szCs w:val="16"/>
        </w:rPr>
      </w:pPr>
      <w:r w:rsidRPr="008D557F">
        <w:rPr>
          <w:rStyle w:val="Style13ptBold"/>
          <w:b w:val="0"/>
          <w:bCs w:val="0"/>
          <w:sz w:val="16"/>
          <w:szCs w:val="16"/>
        </w:rPr>
        <w:t>Jeffrey</w:t>
      </w:r>
      <w:r>
        <w:rPr>
          <w:rStyle w:val="Style13ptBold"/>
          <w:b w:val="0"/>
          <w:bCs w:val="0"/>
        </w:rPr>
        <w:t xml:space="preserve"> </w:t>
      </w:r>
      <w:r>
        <w:rPr>
          <w:rStyle w:val="Style13ptBold"/>
        </w:rPr>
        <w:t>Fagan et. al ’04</w:t>
      </w:r>
      <w:r w:rsidRPr="008D557F">
        <w:rPr>
          <w:rStyle w:val="Style13ptBold"/>
          <w:b w:val="0"/>
          <w:bCs w:val="0"/>
          <w:sz w:val="16"/>
          <w:szCs w:val="16"/>
        </w:rPr>
        <w:t>, * is a leading expert on policing, crime, gun control, and race whose scholarly research is influential in setting public policy, **James S. Liebman is Chief Accountability Officer at the New York City Department of Education (NYCDOE), ***Valerie West is a Research Associate, Columbia Law School Doctoral Candidate, Dep't of Sociology New York University, ****Andrew Gelman is a professor of statistics and political science and director of the Applied Statistics Center at Columbia University, *****Alexander Kiss is a Doctoral Candidate, Dep't of Biostatistics Columbia University, ******Garth Davies is a Doctoral Candidate, School of Criminal Justice, Rutgers University, “Getting to Death: Fairness and Efficiency in the Processing and Conclusion of Death Penalty Cases After Furman, Final Technical Report”, February 2004, US Department of Justice Report, https://www.ncjrs.gov/pdffiles1/nij/grants/203935.pdf</w:t>
      </w:r>
    </w:p>
    <w:p w14:paraId="3FF2E129" w14:textId="6E94443E" w:rsidR="00F94B0F" w:rsidRPr="005F1816" w:rsidRDefault="00F94B0F" w:rsidP="005F1816">
      <w:pPr>
        <w:rPr>
          <w:sz w:val="16"/>
        </w:rPr>
      </w:pPr>
      <w:r w:rsidRPr="00C53B01">
        <w:rPr>
          <w:rStyle w:val="StyleUnderline"/>
        </w:rPr>
        <w:t>We find a significant relationship between high numbers of capital verdicts awaiting appeal and low rates of progress in moving capital verdicts through the system either to approval and execution, or reversal.</w:t>
      </w:r>
      <w:r w:rsidRPr="005F1816">
        <w:rPr>
          <w:sz w:val="16"/>
        </w:rPr>
        <w:t xml:space="preserve"> This finding is predictable: </w:t>
      </w:r>
      <w:r w:rsidRPr="00C53B01">
        <w:rPr>
          <w:rStyle w:val="StyleUnderline"/>
        </w:rPr>
        <w:t xml:space="preserve">Capital verdicts stuck in the review process </w:t>
      </w:r>
      <w:proofErr w:type="gramStart"/>
      <w:r w:rsidRPr="00C53B01">
        <w:rPr>
          <w:rStyle w:val="StyleUnderline"/>
        </w:rPr>
        <w:t>can’t</w:t>
      </w:r>
      <w:proofErr w:type="gramEnd"/>
      <w:r w:rsidRPr="00C53B01">
        <w:rPr>
          <w:rStyle w:val="StyleUnderline"/>
        </w:rPr>
        <w:t xml:space="preserve"> serve the purpose for which they were imposed-and those that are flawed can’t be corrected</w:t>
      </w:r>
      <w:r w:rsidRPr="005F1816">
        <w:rPr>
          <w:sz w:val="16"/>
        </w:rPr>
        <w:t xml:space="preserve">. But the findings have added significance in conjunction with the analyses’ principal finding that higher death-sentencing rates lead to higher rates of serious capital error. </w:t>
      </w:r>
      <w:r w:rsidRPr="005F1816">
        <w:rPr>
          <w:rStyle w:val="StyleUnderline"/>
          <w:b/>
          <w:bCs/>
        </w:rPr>
        <w:t>Higher rates of death verdicts also mean more death verdicts, each of which makes an inordinate contribution to court congestion, and even a fairly small number of which can effectively clog and close down the system</w:t>
      </w:r>
      <w:r w:rsidRPr="005F1816">
        <w:rPr>
          <w:sz w:val="16"/>
        </w:rPr>
        <w:t xml:space="preserve">.83 </w:t>
      </w:r>
      <w:r w:rsidRPr="005F1816">
        <w:rPr>
          <w:rStyle w:val="StyleUnderline"/>
        </w:rPr>
        <w:t xml:space="preserve">States with fewer death verdicts not only limit the risk that any verdict will be </w:t>
      </w:r>
      <w:proofErr w:type="spellStart"/>
      <w:r w:rsidRPr="005F1816">
        <w:rPr>
          <w:rStyle w:val="StyleUnderline"/>
        </w:rPr>
        <w:t>foundhly</w:t>
      </w:r>
      <w:proofErr w:type="spellEnd"/>
      <w:r w:rsidRPr="005F1816">
        <w:rPr>
          <w:rStyle w:val="StyleUnderline"/>
        </w:rPr>
        <w:t xml:space="preserve"> flawed, but also </w:t>
      </w:r>
      <w:proofErr w:type="spellStart"/>
      <w:r w:rsidRPr="005F1816">
        <w:rPr>
          <w:rStyle w:val="StyleUnderline"/>
        </w:rPr>
        <w:t>ine</w:t>
      </w:r>
      <w:proofErr w:type="spellEnd"/>
      <w:r w:rsidRPr="005F1816">
        <w:rPr>
          <w:rStyle w:val="StyleUnderline"/>
        </w:rPr>
        <w:t>-ease the probability that verdicts that are not flawed will get through the review process quickly</w:t>
      </w:r>
      <w:r w:rsidRPr="005F1816">
        <w:rPr>
          <w:sz w:val="16"/>
        </w:rPr>
        <w:t>.</w:t>
      </w:r>
      <w:r w:rsidR="005F1816" w:rsidRPr="005F1816">
        <w:rPr>
          <w:sz w:val="16"/>
        </w:rPr>
        <w:t xml:space="preserve"> </w:t>
      </w:r>
      <w:r w:rsidRPr="005F1816">
        <w:rPr>
          <w:rStyle w:val="StyleUnderline"/>
        </w:rPr>
        <w:t>Delayed appeals also limit the amount of completed review, generating lower numbers of reversals</w:t>
      </w:r>
      <w:r w:rsidRPr="005F1816">
        <w:rPr>
          <w:sz w:val="16"/>
        </w:rPr>
        <w:t xml:space="preserve">. Indeed, </w:t>
      </w:r>
      <w:r w:rsidRPr="005F1816">
        <w:rPr>
          <w:rStyle w:val="StyleUnderline"/>
        </w:rPr>
        <w:t>delayed appeals also lead to lower rates of reversal for three separate reasons. First, when reversal rates are calculated as proportions of all imposed verdicts, lower rates of review automatically mean lower reversal rates-even if verdicts remain equally flawed-because there are fewer outcomes of any sort</w:t>
      </w:r>
      <w:r w:rsidRPr="005F1816">
        <w:rPr>
          <w:sz w:val="16"/>
        </w:rPr>
        <w:t xml:space="preserve">. Although this rate is not the true error rate, which is the number of reversals as a proportion of reviewed, not imposed, verdicts, observers and the public are sometimes fooled into thinking that fewer reversals per imposed verdicts means fewer errors. </w:t>
      </w:r>
      <w:r w:rsidRPr="005F1816">
        <w:rPr>
          <w:rStyle w:val="StyleUnderline"/>
        </w:rPr>
        <w:t xml:space="preserve">Second, reversals take a year or two longer than affirmances to occur at the federal habeas stage, artificially increasing the number of affirmances and decreasing the number of reversals that have </w:t>
      </w:r>
      <w:proofErr w:type="spellStart"/>
      <w:r w:rsidRPr="005F1816">
        <w:rPr>
          <w:rStyle w:val="StyleUnderline"/>
        </w:rPr>
        <w:t>ocg</w:t>
      </w:r>
      <w:proofErr w:type="spellEnd"/>
      <w:r w:rsidRPr="005F1816">
        <w:rPr>
          <w:rStyle w:val="StyleUnderline"/>
        </w:rPr>
        <w:t>-red as of any moment, which in turn artificially decreases the error rate</w:t>
      </w:r>
      <w:r w:rsidRPr="005F1816">
        <w:rPr>
          <w:sz w:val="16"/>
        </w:rPr>
        <w:t xml:space="preserve">.84 </w:t>
      </w:r>
      <w:r w:rsidRPr="005F1816">
        <w:rPr>
          <w:rStyle w:val="StyleUnderline"/>
        </w:rPr>
        <w:t>Third, there is evidence that pileups of - death verdicts awaiting review are disturbing to the public, generating pressure to move cases more quickly through the overburdened review process, with the result that fewer errors may be detected</w:t>
      </w:r>
      <w:r w:rsidRPr="005F1816">
        <w:rPr>
          <w:sz w:val="16"/>
        </w:rPr>
        <w:t xml:space="preserve">. </w:t>
      </w:r>
    </w:p>
    <w:p w14:paraId="68891682" w14:textId="375AFC93" w:rsidR="00274457" w:rsidRPr="00274457" w:rsidRDefault="00274457" w:rsidP="00274457">
      <w:pPr>
        <w:pStyle w:val="Heading3"/>
      </w:pPr>
      <w:r>
        <w:t xml:space="preserve">2AC – </w:t>
      </w:r>
      <w:r w:rsidR="00F14B06">
        <w:t>No Drug-Court Expansion</w:t>
      </w:r>
    </w:p>
    <w:p w14:paraId="48F2BD98" w14:textId="77777777" w:rsidR="00274457" w:rsidRDefault="00274457" w:rsidP="00274457">
      <w:pPr>
        <w:pStyle w:val="Heading4"/>
      </w:pPr>
      <w:r>
        <w:t>No chance of rapid expansion – limited capacity and uncertainty surrounding effectiveness</w:t>
      </w:r>
    </w:p>
    <w:p w14:paraId="23604843" w14:textId="77777777" w:rsidR="00274457" w:rsidRPr="000C7D3D" w:rsidRDefault="00274457" w:rsidP="00274457">
      <w:pPr>
        <w:rPr>
          <w:rStyle w:val="Style13ptBold"/>
          <w:b w:val="0"/>
          <w:bCs w:val="0"/>
        </w:rPr>
      </w:pPr>
      <w:r w:rsidRPr="000C7D3D">
        <w:rPr>
          <w:rStyle w:val="Style13ptBold"/>
          <w:b w:val="0"/>
          <w:bCs w:val="0"/>
          <w:sz w:val="16"/>
          <w:szCs w:val="16"/>
        </w:rPr>
        <w:t>Celinda</w:t>
      </w:r>
      <w:r>
        <w:rPr>
          <w:rStyle w:val="Style13ptBold"/>
          <w:b w:val="0"/>
          <w:bCs w:val="0"/>
        </w:rPr>
        <w:t xml:space="preserve"> </w:t>
      </w:r>
      <w:r>
        <w:rPr>
          <w:rStyle w:val="Style13ptBold"/>
        </w:rPr>
        <w:t>Franco ’10</w:t>
      </w:r>
      <w:r>
        <w:rPr>
          <w:rStyle w:val="Style13ptBold"/>
          <w:b w:val="0"/>
          <w:bCs w:val="0"/>
        </w:rPr>
        <w:t xml:space="preserve">, </w:t>
      </w:r>
      <w:r w:rsidRPr="000C7D3D">
        <w:rPr>
          <w:rStyle w:val="Style13ptBold"/>
          <w:b w:val="0"/>
          <w:bCs w:val="0"/>
          <w:sz w:val="16"/>
          <w:szCs w:val="16"/>
        </w:rPr>
        <w:t>Specialist in Crime Policy for CRS, “Drug Courts: Background, Effectiveness, and Policy Issues for Congress”, 10/12/10, Congressional Research Service, https://fas.org/sgp/crs/misc/R41448.pdf</w:t>
      </w:r>
    </w:p>
    <w:p w14:paraId="68B2D846" w14:textId="2F7358FA" w:rsidR="00274457" w:rsidRPr="005F1816" w:rsidRDefault="00274457" w:rsidP="00274457">
      <w:pPr>
        <w:rPr>
          <w:sz w:val="16"/>
        </w:rPr>
      </w:pPr>
      <w:r w:rsidRPr="005F1816">
        <w:rPr>
          <w:rStyle w:val="StyleUnderline"/>
        </w:rPr>
        <w:t>The difference between these two estimates of drug court participants is difficult to reconcile</w:t>
      </w:r>
      <w:r w:rsidRPr="005F1816">
        <w:rPr>
          <w:sz w:val="16"/>
        </w:rPr>
        <w:t xml:space="preserve">. </w:t>
      </w:r>
      <w:r w:rsidRPr="005F1816">
        <w:rPr>
          <w:rStyle w:val="StyleUnderline"/>
          <w:b/>
          <w:bCs/>
        </w:rPr>
        <w:t>The number of participants in drug courts is not systematically reported</w:t>
      </w:r>
      <w:r w:rsidRPr="005F1816">
        <w:rPr>
          <w:sz w:val="16"/>
        </w:rPr>
        <w:t xml:space="preserve">. Instead, most estimates are developed from national arrest or conviction data on drug offenses. These data are not necessarily the most accurate indicators of drug court participation for </w:t>
      </w:r>
      <w:proofErr w:type="gramStart"/>
      <w:r w:rsidRPr="005F1816">
        <w:rPr>
          <w:sz w:val="16"/>
        </w:rPr>
        <w:t>a number of</w:t>
      </w:r>
      <w:proofErr w:type="gramEnd"/>
      <w:r w:rsidRPr="005F1816">
        <w:rPr>
          <w:sz w:val="16"/>
        </w:rPr>
        <w:t xml:space="preserve"> reasons. For example, </w:t>
      </w:r>
      <w:r w:rsidRPr="005F1816">
        <w:rPr>
          <w:rStyle w:val="StyleUnderline"/>
        </w:rPr>
        <w:t>not all persons arrested for drug violations are charged with an offense</w:t>
      </w:r>
      <w:r w:rsidRPr="005F1816">
        <w:rPr>
          <w:sz w:val="16"/>
        </w:rPr>
        <w:t xml:space="preserve">. Not </w:t>
      </w:r>
      <w:r w:rsidRPr="005F1816">
        <w:rPr>
          <w:rStyle w:val="StyleUnderline"/>
        </w:rPr>
        <w:t>all individuals who are eligible for drug courts choose to participate since participation is voluntary</w:t>
      </w:r>
      <w:r w:rsidRPr="005F1816">
        <w:rPr>
          <w:sz w:val="16"/>
        </w:rPr>
        <w:t xml:space="preserve">. </w:t>
      </w:r>
      <w:r w:rsidRPr="005F1816">
        <w:rPr>
          <w:rStyle w:val="StyleUnderline"/>
        </w:rPr>
        <w:t>Some individuals opt to be released on bail, unencumbered by the requirements of a drug court program, and, if later convicted, they could receive a sentence that is shorter than the required length of drug court programs</w:t>
      </w:r>
      <w:r w:rsidRPr="005F1816">
        <w:rPr>
          <w:sz w:val="16"/>
        </w:rPr>
        <w:t>.</w:t>
      </w:r>
      <w:r w:rsidR="005F1816" w:rsidRPr="005F1816">
        <w:rPr>
          <w:sz w:val="16"/>
        </w:rPr>
        <w:t xml:space="preserve"> </w:t>
      </w:r>
      <w:r w:rsidRPr="005F1816">
        <w:rPr>
          <w:sz w:val="16"/>
        </w:rPr>
        <w:t xml:space="preserve">In addition, </w:t>
      </w:r>
      <w:r w:rsidRPr="005F1816">
        <w:rPr>
          <w:rStyle w:val="StyleUnderline"/>
        </w:rPr>
        <w:t>not all drug dependent offenders meet the eligibility requirements of drug court programs</w:t>
      </w:r>
      <w:r w:rsidRPr="005F1816">
        <w:rPr>
          <w:sz w:val="16"/>
        </w:rPr>
        <w:t xml:space="preserve">. </w:t>
      </w:r>
      <w:r w:rsidRPr="005F1816">
        <w:rPr>
          <w:rStyle w:val="StyleUnderline"/>
        </w:rPr>
        <w:t>Potential drug court participants may be excluded because of other offenses committed at the time of their current offense, or because they have prior convictions for violent or other serious offenses that would disqualify them as candidates for drug courts</w:t>
      </w:r>
      <w:r w:rsidRPr="005F1816">
        <w:rPr>
          <w:sz w:val="16"/>
        </w:rPr>
        <w:t xml:space="preserve">. For example, drug courts routinely exclude certain types of offenders </w:t>
      </w:r>
      <w:proofErr w:type="gramStart"/>
      <w:r w:rsidRPr="005F1816">
        <w:rPr>
          <w:sz w:val="16"/>
        </w:rPr>
        <w:t>on the basis of</w:t>
      </w:r>
      <w:proofErr w:type="gramEnd"/>
      <w:r w:rsidRPr="005F1816">
        <w:rPr>
          <w:sz w:val="16"/>
        </w:rPr>
        <w:t xml:space="preserve"> factors that can include the type of offense, criminal history, and their substance-abuse history. </w:t>
      </w:r>
      <w:r w:rsidRPr="005F1816">
        <w:rPr>
          <w:rStyle w:val="StyleUnderline"/>
          <w:b/>
          <w:bCs/>
        </w:rPr>
        <w:t>Based on the 2005 survey of adult drug court administrators, researchers at the Urban Institute report that individuals facing a drug charge for selling, regardless of whether they were drug dependent, were excluded from participation by 70% of drug courts for misdemeanor sales and by 53% of courts for felony sales</w:t>
      </w:r>
      <w:r w:rsidRPr="005F1816">
        <w:rPr>
          <w:sz w:val="16"/>
        </w:rPr>
        <w:t xml:space="preserve">.37 </w:t>
      </w:r>
      <w:r w:rsidRPr="005F1816">
        <w:rPr>
          <w:rStyle w:val="StyleUnderline"/>
          <w:b/>
          <w:bCs/>
        </w:rPr>
        <w:t>The survey also indicated that other charges were often grounds for exclusion from drug court participation</w:t>
      </w:r>
      <w:r w:rsidRPr="005F1816">
        <w:rPr>
          <w:sz w:val="16"/>
        </w:rPr>
        <w:t xml:space="preserve">. These charges included (1) property crimes, such as theft, fraud, and prostitution, which are often associated with drug use; (2) marijuana charges brought against young offenders; and (3) current domestic violence cases.38 While some drug courts (16%) excluded substance-abusing offenders because their drug problems were too severe, other drug courts (48%) reported that they rejected some arrestees because their drug problems were not severe enough, and almost 69% excluded offenders with co-occurring disorders.39 </w:t>
      </w:r>
      <w:r w:rsidRPr="005F1816">
        <w:rPr>
          <w:rStyle w:val="StyleUnderline"/>
          <w:b/>
          <w:bCs/>
        </w:rPr>
        <w:t>Notably, the survey found that 52% of the drug courts surveyed reported that they could not accept eligible clients simply because of capacity constraints</w:t>
      </w:r>
      <w:r w:rsidRPr="005F1816">
        <w:rPr>
          <w:sz w:val="16"/>
        </w:rPr>
        <w:t xml:space="preserve">. </w:t>
      </w:r>
      <w:r w:rsidRPr="005F1816">
        <w:rPr>
          <w:rStyle w:val="StyleUnderline"/>
        </w:rPr>
        <w:t>On average, drug courts treated about 93 participants a year</w:t>
      </w:r>
      <w:r w:rsidRPr="005F1816">
        <w:rPr>
          <w:sz w:val="16"/>
        </w:rPr>
        <w:t xml:space="preserve">.40 </w:t>
      </w:r>
      <w:r w:rsidRPr="005F1816">
        <w:rPr>
          <w:rStyle w:val="StyleUnderline"/>
          <w:b/>
          <w:bCs/>
        </w:rPr>
        <w:t>In other words, according to adult drug court administrators, capacity constraints were the largest single factor limiting drug court participation</w:t>
      </w:r>
      <w:r w:rsidRPr="005F1816">
        <w:rPr>
          <w:sz w:val="16"/>
        </w:rPr>
        <w:t xml:space="preserve">. </w:t>
      </w:r>
    </w:p>
    <w:p w14:paraId="606014F1" w14:textId="34224B78" w:rsidR="00274457" w:rsidRDefault="00274457" w:rsidP="00274457">
      <w:pPr>
        <w:pStyle w:val="Heading3"/>
      </w:pPr>
      <w:r>
        <w:t>2AC – AT: Drug-Court Model Impact</w:t>
      </w:r>
    </w:p>
    <w:p w14:paraId="301FE107" w14:textId="4D30B36C" w:rsidR="00274457" w:rsidRDefault="00274457" w:rsidP="00274457">
      <w:pPr>
        <w:pStyle w:val="Heading4"/>
      </w:pPr>
      <w:r>
        <w:t xml:space="preserve">They </w:t>
      </w:r>
      <w:proofErr w:type="gramStart"/>
      <w:r>
        <w:t>don’t</w:t>
      </w:r>
      <w:proofErr w:type="gramEnd"/>
      <w:r>
        <w:t xml:space="preserve"> create an incentive for more incarceration – they aren’t perfect, but are certainly better for rehabilitation than the normal process</w:t>
      </w:r>
    </w:p>
    <w:p w14:paraId="52089D16" w14:textId="77777777" w:rsidR="00274457" w:rsidRPr="000C7D3D" w:rsidRDefault="00274457" w:rsidP="00274457">
      <w:pPr>
        <w:rPr>
          <w:rStyle w:val="Style13ptBold"/>
          <w:b w:val="0"/>
          <w:bCs w:val="0"/>
        </w:rPr>
      </w:pPr>
      <w:r w:rsidRPr="000C7D3D">
        <w:rPr>
          <w:rStyle w:val="Style13ptBold"/>
          <w:b w:val="0"/>
          <w:bCs w:val="0"/>
          <w:sz w:val="16"/>
          <w:szCs w:val="16"/>
        </w:rPr>
        <w:t>Celinda</w:t>
      </w:r>
      <w:r>
        <w:rPr>
          <w:rStyle w:val="Style13ptBold"/>
          <w:b w:val="0"/>
          <w:bCs w:val="0"/>
        </w:rPr>
        <w:t xml:space="preserve"> </w:t>
      </w:r>
      <w:r>
        <w:rPr>
          <w:rStyle w:val="Style13ptBold"/>
        </w:rPr>
        <w:t>Franco ’10</w:t>
      </w:r>
      <w:r>
        <w:rPr>
          <w:rStyle w:val="Style13ptBold"/>
          <w:b w:val="0"/>
          <w:bCs w:val="0"/>
        </w:rPr>
        <w:t xml:space="preserve">, </w:t>
      </w:r>
      <w:r w:rsidRPr="000C7D3D">
        <w:rPr>
          <w:rStyle w:val="Style13ptBold"/>
          <w:b w:val="0"/>
          <w:bCs w:val="0"/>
          <w:sz w:val="16"/>
          <w:szCs w:val="16"/>
        </w:rPr>
        <w:t>Specialist in Crime Policy for CRS, “Drug Courts: Background, Effectiveness, and Policy Issues for Congress”, 10/12/10, Congressional Research Service, https://fas.org/sgp/crs/misc/R41448.pdf</w:t>
      </w:r>
    </w:p>
    <w:p w14:paraId="2F7F4323" w14:textId="036A7F23" w:rsidR="00274457" w:rsidRPr="005F1816" w:rsidRDefault="00274457" w:rsidP="00274457">
      <w:pPr>
        <w:rPr>
          <w:sz w:val="16"/>
        </w:rPr>
      </w:pPr>
      <w:r w:rsidRPr="005F1816">
        <w:rPr>
          <w:rStyle w:val="StyleUnderline"/>
        </w:rPr>
        <w:t>The variations in the types of drug courts, disparities in the data collected, varied methods used to evaluate drug courts, and limited follow-up of participants are among the data limitations and knowledge gaps that complicate efforts to quantify the effectiveness of the intervention</w:t>
      </w:r>
      <w:r w:rsidRPr="005F1816">
        <w:rPr>
          <w:sz w:val="16"/>
        </w:rPr>
        <w:t xml:space="preserve">. Nonetheless, </w:t>
      </w:r>
      <w:r w:rsidRPr="005F1816">
        <w:rPr>
          <w:rStyle w:val="StyleUnderline"/>
          <w:b/>
          <w:bCs/>
        </w:rPr>
        <w:t>many researchers believe that drug courts represent one of the more promising strategies for intervening with drug-abusing offenders, and that these programs “outperform virtually all other strategies that have been attempted for drug offenders.”</w:t>
      </w:r>
      <w:r w:rsidRPr="005F1816">
        <w:rPr>
          <w:sz w:val="16"/>
        </w:rPr>
        <w:t>53 For example</w:t>
      </w:r>
      <w:r w:rsidRPr="005F1816">
        <w:rPr>
          <w:rStyle w:val="StyleUnderline"/>
        </w:rPr>
        <w:t>, research indicates that many drug-abusing offenders do not respond to incarceration and that more than half fail to comply with drug testing and treatment conditions of probation, with most returning to drug use within the first 6 to 12 months after release from prison</w:t>
      </w:r>
      <w:r w:rsidRPr="005F1816">
        <w:rPr>
          <w:sz w:val="16"/>
        </w:rPr>
        <w:t xml:space="preserve">.54 </w:t>
      </w:r>
      <w:r w:rsidRPr="005F1816">
        <w:rPr>
          <w:rStyle w:val="StyleUnderline"/>
          <w:b/>
          <w:bCs/>
        </w:rPr>
        <w:t>Studies suggest that drug court programs are more successful in retaining participants in drug treatment programs</w:t>
      </w:r>
      <w:r w:rsidRPr="005F1816">
        <w:rPr>
          <w:sz w:val="16"/>
        </w:rPr>
        <w:t xml:space="preserve">.55 </w:t>
      </w:r>
    </w:p>
    <w:p w14:paraId="279C0ADA" w14:textId="41838EC4" w:rsidR="0084557A" w:rsidRDefault="0084557A" w:rsidP="0084557A">
      <w:pPr>
        <w:pStyle w:val="Heading4"/>
      </w:pPr>
      <w:r>
        <w:t xml:space="preserve">The model has gotten more effective with time and practice – ignore claims of “faulty data”, </w:t>
      </w:r>
      <w:proofErr w:type="gramStart"/>
      <w:r>
        <w:t>it’s</w:t>
      </w:r>
      <w:proofErr w:type="gramEnd"/>
      <w:r>
        <w:t xml:space="preserve"> a new system!</w:t>
      </w:r>
    </w:p>
    <w:p w14:paraId="6F08BD48" w14:textId="04853877" w:rsidR="0084557A" w:rsidRPr="0084557A" w:rsidRDefault="0084557A" w:rsidP="0084557A">
      <w:pPr>
        <w:rPr>
          <w:rStyle w:val="Style13ptBold"/>
          <w:b w:val="0"/>
          <w:bCs w:val="0"/>
        </w:rPr>
      </w:pPr>
      <w:r w:rsidRPr="0084557A">
        <w:rPr>
          <w:rStyle w:val="Style13ptBold"/>
          <w:b w:val="0"/>
          <w:bCs w:val="0"/>
          <w:sz w:val="16"/>
          <w:szCs w:val="16"/>
        </w:rPr>
        <w:t>Katherine</w:t>
      </w:r>
      <w:r>
        <w:rPr>
          <w:rStyle w:val="Style13ptBold"/>
          <w:b w:val="0"/>
          <w:bCs w:val="0"/>
        </w:rPr>
        <w:t xml:space="preserve"> </w:t>
      </w:r>
      <w:r>
        <w:rPr>
          <w:rStyle w:val="Style13ptBold"/>
        </w:rPr>
        <w:t>Bascom ’19</w:t>
      </w:r>
      <w:r w:rsidRPr="0084557A">
        <w:rPr>
          <w:rStyle w:val="Style13ptBold"/>
          <w:b w:val="0"/>
          <w:bCs w:val="0"/>
          <w:sz w:val="16"/>
          <w:szCs w:val="16"/>
        </w:rPr>
        <w:t>, Doctor of Psychology Candidate at Philadelphia college of Osteopathic Medicine - School of Professional and Applied Psychology, “A REVIEW OF THE USE OF POSITIVE REINFORCEMENT IN DRUG COURTS”, June 2019, Philadelphia College of Osteopathic Medicine - School of Professional and Applied Psychology Dissertation, https://digitalcommons.pcom.edu/cgi/viewcontent.cgi?article=1511&amp;context=psychology_dissertations</w:t>
      </w:r>
    </w:p>
    <w:p w14:paraId="6798D058" w14:textId="02A4F1CD" w:rsidR="0084557A" w:rsidRPr="005F1816" w:rsidRDefault="0084557A" w:rsidP="0084557A">
      <w:pPr>
        <w:rPr>
          <w:sz w:val="16"/>
        </w:rPr>
      </w:pPr>
      <w:r w:rsidRPr="005F1816">
        <w:rPr>
          <w:rStyle w:val="StyleUnderline"/>
          <w:b/>
          <w:bCs/>
        </w:rPr>
        <w:t xml:space="preserve">Drug courts significantly reduce drug use and </w:t>
      </w:r>
      <w:proofErr w:type="gramStart"/>
      <w:r w:rsidRPr="005F1816">
        <w:rPr>
          <w:rStyle w:val="StyleUnderline"/>
          <w:b/>
          <w:bCs/>
        </w:rPr>
        <w:t>crime, and</w:t>
      </w:r>
      <w:proofErr w:type="gramEnd"/>
      <w:r w:rsidRPr="005F1816">
        <w:rPr>
          <w:rStyle w:val="StyleUnderline"/>
          <w:b/>
          <w:bCs/>
        </w:rPr>
        <w:t xml:space="preserve"> save money</w:t>
      </w:r>
      <w:r w:rsidRPr="005F1816">
        <w:rPr>
          <w:sz w:val="16"/>
        </w:rPr>
        <w:t xml:space="preserve">. </w:t>
      </w:r>
      <w:r w:rsidRPr="005F1816">
        <w:rPr>
          <w:rStyle w:val="StyleUnderline"/>
        </w:rPr>
        <w:t>Drug court participants reported significantly less use of illegal drugs and heavy use of alcohol than those in typical prison situations</w:t>
      </w:r>
      <w:r w:rsidRPr="005F1816">
        <w:rPr>
          <w:sz w:val="16"/>
        </w:rPr>
        <w:t xml:space="preserve"> (Marlowe, 2010). </w:t>
      </w:r>
      <w:r w:rsidRPr="005F1816">
        <w:rPr>
          <w:rStyle w:val="StyleUnderline"/>
        </w:rPr>
        <w:t>Drug courts also reduce post-program criminal recidivism for at least one to three years</w:t>
      </w:r>
      <w:r w:rsidRPr="005F1816">
        <w:rPr>
          <w:sz w:val="16"/>
        </w:rPr>
        <w:t xml:space="preserve"> (</w:t>
      </w:r>
      <w:proofErr w:type="spellStart"/>
      <w:r w:rsidRPr="005F1816">
        <w:rPr>
          <w:sz w:val="16"/>
        </w:rPr>
        <w:t>Belenko</w:t>
      </w:r>
      <w:proofErr w:type="spellEnd"/>
      <w:r w:rsidRPr="005F1816">
        <w:rPr>
          <w:sz w:val="16"/>
        </w:rPr>
        <w:t xml:space="preserve">, 1998), as seen by fewer rearrests for new offenses and technical violations (Marlowe, 2010). </w:t>
      </w:r>
      <w:r w:rsidRPr="005F1816">
        <w:rPr>
          <w:rStyle w:val="StyleUnderline"/>
          <w:b/>
          <w:bCs/>
        </w:rPr>
        <w:t>Stevens and Taylor</w:t>
      </w:r>
      <w:r w:rsidRPr="005F1816">
        <w:rPr>
          <w:sz w:val="16"/>
        </w:rPr>
        <w:t xml:space="preserve"> (2003) </w:t>
      </w:r>
      <w:r w:rsidRPr="005F1816">
        <w:rPr>
          <w:rStyle w:val="StyleUnderline"/>
          <w:b/>
          <w:bCs/>
        </w:rPr>
        <w:t xml:space="preserve">found </w:t>
      </w:r>
      <w:r w:rsidRPr="005F1816">
        <w:rPr>
          <w:rStyle w:val="Emphasis"/>
        </w:rPr>
        <w:t>an 83% reduction in incarceration</w:t>
      </w:r>
      <w:r w:rsidRPr="005F1816">
        <w:rPr>
          <w:rStyle w:val="StyleUnderline"/>
          <w:b/>
          <w:bCs/>
        </w:rPr>
        <w:t xml:space="preserve"> among drug court graduates, resulting in an annual savings of $18 million for the state of California</w:t>
      </w:r>
      <w:r w:rsidRPr="005F1816">
        <w:rPr>
          <w:sz w:val="16"/>
        </w:rPr>
        <w:t xml:space="preserve">. </w:t>
      </w:r>
      <w:r w:rsidRPr="005F1816">
        <w:rPr>
          <w:rStyle w:val="StyleUnderline"/>
        </w:rPr>
        <w:t>Therefore, drug courts can be highly cost-effective</w:t>
      </w:r>
      <w:r w:rsidRPr="005F1816">
        <w:rPr>
          <w:sz w:val="16"/>
        </w:rPr>
        <w:t xml:space="preserve">. They produce an average of $2.21 in direct benefits to the criminal justice system for every $1.00 invested, which is a 221% return on investment (Marlowe, 2010). </w:t>
      </w:r>
      <w:r w:rsidRPr="005F1816">
        <w:rPr>
          <w:rStyle w:val="StyleUnderline"/>
        </w:rPr>
        <w:t>Also, when Drug Courts targeted their services to the more serious, higher-risk offenders, the average return on investment was even higher, with an average of $3.36 in direct benefits for every $1.00 invested</w:t>
      </w:r>
      <w:r w:rsidRPr="005F1816">
        <w:rPr>
          <w:sz w:val="16"/>
        </w:rPr>
        <w:t xml:space="preserve"> (Marlowe. 2010).</w:t>
      </w:r>
      <w:r w:rsidR="005F1816" w:rsidRPr="005F1816">
        <w:rPr>
          <w:sz w:val="16"/>
        </w:rPr>
        <w:t xml:space="preserve"> </w:t>
      </w:r>
      <w:r w:rsidRPr="005F1816">
        <w:rPr>
          <w:rStyle w:val="StyleUnderline"/>
          <w:b/>
          <w:bCs/>
        </w:rPr>
        <w:t>Overall, drug courts offer a new model as a response to the growing number of offenders with drug abuse problems who cycle through the criminal justice system without receiving any treatment</w:t>
      </w:r>
      <w:r w:rsidRPr="005F1816">
        <w:rPr>
          <w:sz w:val="16"/>
        </w:rPr>
        <w:t xml:space="preserve"> (Burdon et al., 2001). They provide significantly more community supervision and substance abuse treatment for offenders than standard pretrial supervision or probation programs (Festinger, Marlowe, Lee, Kirby, </w:t>
      </w:r>
      <w:proofErr w:type="spellStart"/>
      <w:r w:rsidRPr="005F1816">
        <w:rPr>
          <w:sz w:val="16"/>
        </w:rPr>
        <w:t>Bovasso</w:t>
      </w:r>
      <w:proofErr w:type="spellEnd"/>
      <w:r w:rsidRPr="005F1816">
        <w:rPr>
          <w:sz w:val="16"/>
        </w:rPr>
        <w:t xml:space="preserve">, &amp; McLellan, 2002). </w:t>
      </w:r>
      <w:r w:rsidRPr="005F1816">
        <w:rPr>
          <w:rStyle w:val="StyleUnderline"/>
          <w:b/>
          <w:bCs/>
        </w:rPr>
        <w:t>Drug courts also retain clients in treatment significantly longer than pretrial supervision or probation programs, resulting in greater reductions in substance use, criminal recidivism, and unemployment</w:t>
      </w:r>
      <w:r w:rsidRPr="005F1816">
        <w:rPr>
          <w:sz w:val="16"/>
        </w:rPr>
        <w:t xml:space="preserve"> (</w:t>
      </w:r>
      <w:proofErr w:type="spellStart"/>
      <w:r w:rsidRPr="005F1816">
        <w:rPr>
          <w:sz w:val="16"/>
        </w:rPr>
        <w:t>Belenko</w:t>
      </w:r>
      <w:proofErr w:type="spellEnd"/>
      <w:r w:rsidRPr="005F1816">
        <w:rPr>
          <w:sz w:val="16"/>
        </w:rPr>
        <w:t>, 1998).</w:t>
      </w:r>
    </w:p>
    <w:p w14:paraId="4CDB4B3E" w14:textId="77777777" w:rsidR="00274457" w:rsidRPr="00274457" w:rsidRDefault="00274457" w:rsidP="00274457"/>
    <w:sectPr w:rsidR="00274457" w:rsidRPr="002744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7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457"/>
    <w:rsid w:val="00274457"/>
    <w:rsid w:val="00534EF8"/>
    <w:rsid w:val="00555234"/>
    <w:rsid w:val="005F1816"/>
    <w:rsid w:val="0064279B"/>
    <w:rsid w:val="006C3AFE"/>
    <w:rsid w:val="0084557A"/>
    <w:rsid w:val="008D557F"/>
    <w:rsid w:val="00A1326B"/>
    <w:rsid w:val="00B24CCE"/>
    <w:rsid w:val="00C50495"/>
    <w:rsid w:val="00C53B01"/>
    <w:rsid w:val="00F14B06"/>
    <w:rsid w:val="00F94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AD51"/>
  <w15:chartTrackingRefBased/>
  <w15:docId w15:val="{16CCFA29-43AB-4FEA-8BAB-C43BBF28B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C3AFE"/>
    <w:rPr>
      <w:rFonts w:ascii="Calibri" w:hAnsi="Calibri" w:cs="Calibri"/>
    </w:rPr>
  </w:style>
  <w:style w:type="paragraph" w:styleId="Heading1">
    <w:name w:val="heading 1"/>
    <w:aliases w:val="Pocket"/>
    <w:basedOn w:val="Normal"/>
    <w:next w:val="Normal"/>
    <w:link w:val="Heading1Char"/>
    <w:qFormat/>
    <w:rsid w:val="006C3AF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C3AF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 Char,Heading 3 Char Char Char Char Char Char Char Char Char Char,Heading 3 Char Char Char Char Char Char Char Char Char Char Char Char Char Char, Char Char Char Char Char Char Char Char, Char Char Char, Char Char Char Char Char"/>
    <w:basedOn w:val="Normal"/>
    <w:next w:val="Normal"/>
    <w:link w:val="Heading3Char"/>
    <w:uiPriority w:val="2"/>
    <w:unhideWhenUsed/>
    <w:qFormat/>
    <w:rsid w:val="006C3AF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unhideWhenUsed/>
    <w:qFormat/>
    <w:rsid w:val="006C3AF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C3AF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3AFE"/>
  </w:style>
  <w:style w:type="character" w:customStyle="1" w:styleId="Heading1Char">
    <w:name w:val="Heading 1 Char"/>
    <w:aliases w:val="Pocket Char"/>
    <w:basedOn w:val="DefaultParagraphFont"/>
    <w:link w:val="Heading1"/>
    <w:rsid w:val="006C3AF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C3AFE"/>
    <w:rPr>
      <w:rFonts w:ascii="Calibri" w:eastAsiaTheme="majorEastAsia" w:hAnsi="Calibri" w:cstheme="majorBidi"/>
      <w:b/>
      <w:sz w:val="44"/>
      <w:szCs w:val="26"/>
      <w:u w:val="double"/>
    </w:rPr>
  </w:style>
  <w:style w:type="character" w:customStyle="1" w:styleId="Heading3Char">
    <w:name w:val="Heading 3 Char"/>
    <w:aliases w:val="Block Char, Char Char Char1,Heading 3 Char Char Char Char Char Char Char Char Char Char Char,Heading 3 Char Char Char Char Char Char Char Char Char Char Char Char Char Char Char, Char Char Char Char Char Char Char Char Char"/>
    <w:basedOn w:val="DefaultParagraphFont"/>
    <w:link w:val="Heading3"/>
    <w:uiPriority w:val="2"/>
    <w:rsid w:val="006C3AF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C3AF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6C3AF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C3AFE"/>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6C3AFE"/>
    <w:rPr>
      <w:b w:val="0"/>
      <w:sz w:val="22"/>
      <w:u w:val="single"/>
    </w:rPr>
  </w:style>
  <w:style w:type="character" w:styleId="Hyperlink">
    <w:name w:val="Hyperlink"/>
    <w:basedOn w:val="DefaultParagraphFont"/>
    <w:uiPriority w:val="99"/>
    <w:semiHidden/>
    <w:unhideWhenUsed/>
    <w:rsid w:val="006C3AFE"/>
    <w:rPr>
      <w:color w:val="auto"/>
      <w:u w:val="none"/>
    </w:rPr>
  </w:style>
  <w:style w:type="character" w:styleId="FollowedHyperlink">
    <w:name w:val="FollowedHyperlink"/>
    <w:basedOn w:val="DefaultParagraphFont"/>
    <w:uiPriority w:val="99"/>
    <w:semiHidden/>
    <w:unhideWhenUsed/>
    <w:rsid w:val="006C3AFE"/>
    <w:rPr>
      <w:color w:val="auto"/>
      <w:u w:val="none"/>
    </w:rPr>
  </w:style>
  <w:style w:type="paragraph" w:customStyle="1" w:styleId="Emphasis1">
    <w:name w:val="Emphasis1"/>
    <w:basedOn w:val="Normal"/>
    <w:link w:val="Emphasis"/>
    <w:autoRedefine/>
    <w:uiPriority w:val="7"/>
    <w:qFormat/>
    <w:rsid w:val="0027445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50</TotalTime>
  <Pages>1</Pages>
  <Words>7567</Words>
  <Characters>43134</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4</cp:revision>
  <dcterms:created xsi:type="dcterms:W3CDTF">2020-05-04T19:03:00Z</dcterms:created>
  <dcterms:modified xsi:type="dcterms:W3CDTF">2020-05-04T21:22:00Z</dcterms:modified>
</cp:coreProperties>
</file>