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641D" w:rsidRDefault="006E794D" w:rsidP="008C641D">
      <w:pPr>
        <w:pStyle w:val="Heading1"/>
      </w:pPr>
      <w:r>
        <w:t>MSDI DNA Negative</w:t>
      </w:r>
    </w:p>
    <w:p w:rsidR="006E794D" w:rsidRPr="009875B9" w:rsidRDefault="006E794D" w:rsidP="006E794D"/>
    <w:p w:rsidR="006E794D" w:rsidRPr="009875B9" w:rsidRDefault="006E794D" w:rsidP="006E794D">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6E794D" w:rsidRPr="006E794D" w:rsidRDefault="006E794D" w:rsidP="006E794D">
      <w:bookmarkStart w:id="0" w:name="_GoBack"/>
      <w:bookmarkEnd w:id="0"/>
    </w:p>
    <w:p w:rsidR="006E794D" w:rsidRDefault="006E794D" w:rsidP="006E794D">
      <w:pPr>
        <w:pStyle w:val="Heading3"/>
      </w:pPr>
      <w:r>
        <w:lastRenderedPageBreak/>
        <w:t>Case Area Explanation</w:t>
      </w:r>
    </w:p>
    <w:p w:rsidR="006E794D" w:rsidRDefault="006E794D" w:rsidP="006E794D">
      <w:r>
        <w:t>DNA Forensic Science cases will probably focus on privacy &amp; search/seizure concerns related to the FBI’s CODIS (</w:t>
      </w:r>
      <w:r w:rsidRPr="008C641D">
        <w:t>Combined DNA Index System</w:t>
      </w:r>
      <w:r>
        <w:t xml:space="preserve">) database and the terms of use for law enforcement. The database, and DNA searches more generally, have totalitarian potential if you can gather DNA from arrest (even without conviction) or from family members via relative-tracing services (23&amp;me, Ancestry.com) and identify suspects by searching their DNA without a warrant. </w:t>
      </w:r>
    </w:p>
    <w:p w:rsidR="006E794D" w:rsidRDefault="006E794D" w:rsidP="006E794D">
      <w:r>
        <w:t xml:space="preserve">It has great USFG-key warrants and State CP’s can’t directly regulate the FBI. </w:t>
      </w:r>
    </w:p>
    <w:p w:rsidR="006E794D" w:rsidRDefault="006E794D" w:rsidP="006E794D">
      <w:pPr>
        <w:pStyle w:val="Heading4"/>
      </w:pPr>
      <w:r>
        <w:t>Some Notes</w:t>
      </w:r>
    </w:p>
    <w:p w:rsidR="006E794D" w:rsidRDefault="006E794D" w:rsidP="006E794D">
      <w:r>
        <w:t xml:space="preserve">The “standing turn” is tricky – it says that restricting criminal justice access to DNA means the cases mostly to generate standing to sue NEVER get resolved by courts, which means that Courts cannot effective protect privacy in private DNA. Assuming the Courts will make the right decision, this turns all of the “no solvency” stuff from outside of criminal justice (private databases, access by insurance companies &amp; pharma companies) into a case TURN, because allowing continued law enforcement abuses is critical to enable the cases whereby the Courts reign it ALL in. </w:t>
      </w:r>
    </w:p>
    <w:p w:rsidR="006E794D" w:rsidRDefault="006E794D" w:rsidP="006E794D">
      <w:r>
        <w:t xml:space="preserve">The Court CP sort of fiats the court decision, but the standard turns are NOT a net benefit because the Court has to find that SOMEONE had standing in order to rule. Put another way – the permutation means the court finds someone has standing to sue, so the permutation solves the case turn. Whether the affirmative or judge understands that is a very different question. </w:t>
      </w:r>
    </w:p>
    <w:p w:rsidR="006E794D" w:rsidRPr="001D5200" w:rsidRDefault="006E794D" w:rsidP="006E794D">
      <w:r>
        <w:t xml:space="preserve">On the other hand, the Court CP solves any uncertainty over whether the Court will rule in the preferred direction. You should definitely not read it against a Courts AFF, and you might not want to extend it in the 2NR if you are mostly going for the standing turn. However, if you want to go for a DA like 2020, it might be nice in the 2NR. </w:t>
      </w:r>
    </w:p>
    <w:p w:rsidR="008C641D" w:rsidRDefault="008C641D" w:rsidP="008C641D">
      <w:pPr>
        <w:pStyle w:val="Heading2"/>
      </w:pPr>
      <w:r>
        <w:lastRenderedPageBreak/>
        <w:t>DA Links</w:t>
      </w:r>
    </w:p>
    <w:p w:rsidR="001D5200" w:rsidRDefault="001D5200" w:rsidP="001D5200">
      <w:pPr>
        <w:pStyle w:val="Heading3"/>
      </w:pPr>
      <w:r>
        <w:lastRenderedPageBreak/>
        <w:t>Court CP</w:t>
      </w:r>
    </w:p>
    <w:p w:rsidR="001D5200" w:rsidRPr="001D5200" w:rsidRDefault="001D5200" w:rsidP="001D5200">
      <w:pPr>
        <w:pStyle w:val="Heading4"/>
      </w:pPr>
      <w:r>
        <w:t xml:space="preserve">Text: The Supreme Court should grant </w:t>
      </w:r>
      <w:proofErr w:type="spellStart"/>
      <w:r>
        <w:t>certiori</w:t>
      </w:r>
      <w:proofErr w:type="spellEnd"/>
      <w:r>
        <w:t xml:space="preserve"> to an appropriate case related to 4</w:t>
      </w:r>
      <w:r w:rsidRPr="001D5200">
        <w:rPr>
          <w:vertAlign w:val="superscript"/>
        </w:rPr>
        <w:t>th</w:t>
      </w:r>
      <w:r>
        <w:t xml:space="preserve"> Amendment privacy protections, and extend Carpenter by ruling that genetic information in both public and private databases is subject to a reasonable expectation of privacy.</w:t>
      </w:r>
    </w:p>
    <w:p w:rsidR="001D5200" w:rsidRDefault="001D5200" w:rsidP="001D5200">
      <w:pPr>
        <w:pStyle w:val="Heading4"/>
      </w:pPr>
      <w:r>
        <w:t>This ruling solves the case better than the AFF by extending coverage to private databases</w:t>
      </w:r>
    </w:p>
    <w:p w:rsidR="001D5200" w:rsidRDefault="001D5200" w:rsidP="001D5200">
      <w:r w:rsidRPr="001D5200">
        <w:t>Natalie</w:t>
      </w:r>
      <w:r>
        <w:t xml:space="preserve"> </w:t>
      </w:r>
      <w:r w:rsidRPr="001D5200">
        <w:rPr>
          <w:rStyle w:val="Style13ptBold"/>
        </w:rPr>
        <w:t>Ram</w:t>
      </w:r>
      <w:r w:rsidRPr="001D5200">
        <w:t xml:space="preserve">. </w:t>
      </w:r>
      <w:r>
        <w:t>20</w:t>
      </w:r>
      <w:r w:rsidRPr="001D5200">
        <w:rPr>
          <w:rStyle w:val="Style13ptBold"/>
        </w:rPr>
        <w:t>19</w:t>
      </w:r>
      <w:r>
        <w:t xml:space="preserve"> U Maryland Law School </w:t>
      </w:r>
      <w:r w:rsidRPr="001D5200">
        <w:t>"Genetic privacy after Carpenter." Va. L. Rev. 105 (2019): 1357.</w:t>
      </w:r>
    </w:p>
    <w:p w:rsidR="001D5200" w:rsidRDefault="001D5200" w:rsidP="001D5200">
      <w:r w:rsidRPr="00022E2B">
        <w:rPr>
          <w:rStyle w:val="StyleUnderline"/>
          <w:highlight w:val="yellow"/>
        </w:rPr>
        <w:t>Genetic data is</w:t>
      </w:r>
      <w:r>
        <w:t xml:space="preserve"> highly </w:t>
      </w:r>
      <w:r w:rsidRPr="00022E2B">
        <w:rPr>
          <w:rStyle w:val="StyleUnderline"/>
          <w:highlight w:val="yellow"/>
        </w:rPr>
        <w:t>sensitive</w:t>
      </w:r>
      <w:r>
        <w:t xml:space="preserve"> and presumptively private. In a variety of circumstances, </w:t>
      </w:r>
      <w:r w:rsidRPr="00022E2B">
        <w:rPr>
          <w:rStyle w:val="Emphasis"/>
          <w:highlight w:val="yellow"/>
        </w:rPr>
        <w:t>however</w:t>
      </w:r>
      <w:r>
        <w:t xml:space="preserve">, </w:t>
      </w:r>
      <w:r w:rsidRPr="00022E2B">
        <w:rPr>
          <w:rStyle w:val="StyleUnderline"/>
          <w:highlight w:val="yellow"/>
        </w:rPr>
        <w:t>individuals make their genetic data available to</w:t>
      </w:r>
      <w:r>
        <w:t xml:space="preserve"> third parties, including increasingly through </w:t>
      </w:r>
      <w:r w:rsidRPr="00022E2B">
        <w:rPr>
          <w:rStyle w:val="StyleUnderline"/>
          <w:highlight w:val="yellow"/>
        </w:rPr>
        <w:t>genealogical</w:t>
      </w:r>
      <w:r>
        <w:t xml:space="preserve"> or other consumer genetic </w:t>
      </w:r>
      <w:r w:rsidRPr="00022E2B">
        <w:rPr>
          <w:rStyle w:val="StyleUnderline"/>
          <w:highlight w:val="yellow"/>
        </w:rPr>
        <w:t xml:space="preserve">services. In the </w:t>
      </w:r>
      <w:r w:rsidRPr="00022E2B">
        <w:rPr>
          <w:rStyle w:val="Emphasis"/>
          <w:highlight w:val="yellow"/>
        </w:rPr>
        <w:t>past</w:t>
      </w:r>
      <w:r w:rsidRPr="00022E2B">
        <w:rPr>
          <w:rStyle w:val="StyleUnderline"/>
          <w:highlight w:val="yellow"/>
        </w:rPr>
        <w:t>, such data sharing was likely</w:t>
      </w:r>
      <w:r>
        <w:t xml:space="preserve"> sufficient, standing alone, </w:t>
      </w:r>
      <w:r w:rsidRPr="00022E2B">
        <w:rPr>
          <w:rStyle w:val="StyleUnderline"/>
          <w:highlight w:val="yellow"/>
        </w:rPr>
        <w:t xml:space="preserve">to </w:t>
      </w:r>
      <w:r w:rsidRPr="00022E2B">
        <w:rPr>
          <w:rStyle w:val="Emphasis"/>
          <w:highlight w:val="yellow"/>
        </w:rPr>
        <w:t>negate</w:t>
      </w:r>
      <w:r w:rsidRPr="00022E2B">
        <w:rPr>
          <w:rStyle w:val="StyleUnderline"/>
          <w:highlight w:val="yellow"/>
        </w:rPr>
        <w:t xml:space="preserve"> an individual’s</w:t>
      </w:r>
      <w:r>
        <w:t xml:space="preserve"> constitutionally protected </w:t>
      </w:r>
      <w:r w:rsidRPr="00022E2B">
        <w:rPr>
          <w:rStyle w:val="StyleUnderline"/>
          <w:highlight w:val="yellow"/>
        </w:rPr>
        <w:t>expectation of privacy</w:t>
      </w:r>
      <w:r>
        <w:t xml:space="preserve"> in her genetic data. </w:t>
      </w:r>
      <w:r w:rsidRPr="00022E2B">
        <w:rPr>
          <w:rStyle w:val="StyleUnderline"/>
          <w:highlight w:val="yellow"/>
        </w:rPr>
        <w:t>The Supreme Court’s</w:t>
      </w:r>
      <w:r>
        <w:t xml:space="preserve"> recent </w:t>
      </w:r>
      <w:r w:rsidRPr="00022E2B">
        <w:rPr>
          <w:rStyle w:val="StyleUnderline"/>
          <w:highlight w:val="yellow"/>
        </w:rPr>
        <w:t>decision in Carpenter</w:t>
      </w:r>
      <w:r>
        <w:t xml:space="preserve">, however, </w:t>
      </w:r>
      <w:r w:rsidRPr="00022E2B">
        <w:rPr>
          <w:rStyle w:val="Emphasis"/>
          <w:highlight w:val="yellow"/>
        </w:rPr>
        <w:t>opens the way</w:t>
      </w:r>
      <w:r w:rsidRPr="00022E2B">
        <w:rPr>
          <w:rStyle w:val="StyleUnderline"/>
          <w:highlight w:val="yellow"/>
        </w:rPr>
        <w:t xml:space="preserve"> for more robust and nuanced assessments</w:t>
      </w:r>
      <w:r>
        <w:t xml:space="preserve"> of what constitutes a reasonable expectation of privacy for data in third-party hands.</w:t>
      </w:r>
    </w:p>
    <w:p w:rsidR="001D5200" w:rsidRDefault="001D5200" w:rsidP="001D5200">
      <w:r>
        <w:t xml:space="preserve">Genetic information is precisely the kind of data in which </w:t>
      </w:r>
      <w:r w:rsidRPr="00022E2B">
        <w:rPr>
          <w:rStyle w:val="StyleUnderline"/>
          <w:highlight w:val="yellow"/>
        </w:rPr>
        <w:t xml:space="preserve">an individual </w:t>
      </w:r>
      <w:r w:rsidRPr="00022E2B">
        <w:rPr>
          <w:rStyle w:val="Emphasis"/>
          <w:highlight w:val="yellow"/>
        </w:rPr>
        <w:t>ought</w:t>
      </w:r>
      <w:r w:rsidRPr="00022E2B">
        <w:rPr>
          <w:rStyle w:val="StyleUnderline"/>
          <w:highlight w:val="yellow"/>
        </w:rPr>
        <w:t xml:space="preserve"> to maintain an expectation of privacy</w:t>
      </w:r>
      <w:r>
        <w:t xml:space="preserve"> after Carpenter—</w:t>
      </w:r>
      <w:r w:rsidRPr="00022E2B">
        <w:rPr>
          <w:rStyle w:val="StyleUnderline"/>
          <w:highlight w:val="yellow"/>
        </w:rPr>
        <w:t>even when</w:t>
      </w:r>
      <w:r>
        <w:t xml:space="preserve"> that data is </w:t>
      </w:r>
      <w:r w:rsidRPr="00022E2B">
        <w:rPr>
          <w:rStyle w:val="StyleUnderline"/>
          <w:highlight w:val="yellow"/>
        </w:rPr>
        <w:t>shared with a third party</w:t>
      </w:r>
      <w:r>
        <w:t xml:space="preserve">. Genetic data is nearly always “deeply revealing,” and the rapidly growing use of consumer and other genetic testing services will soon make third-party access to an individual’s genetic data commonplace and nearly unavoidable. </w:t>
      </w:r>
      <w:r w:rsidRPr="00022E2B">
        <w:rPr>
          <w:rStyle w:val="Emphasis"/>
          <w:highlight w:val="yellow"/>
        </w:rPr>
        <w:t>Courts</w:t>
      </w:r>
      <w:r w:rsidRPr="00022E2B">
        <w:rPr>
          <w:rStyle w:val="StyleUnderline"/>
          <w:highlight w:val="yellow"/>
        </w:rPr>
        <w:t xml:space="preserve"> should </w:t>
      </w:r>
      <w:r w:rsidRPr="00022E2B">
        <w:rPr>
          <w:rStyle w:val="Emphasis"/>
          <w:highlight w:val="yellow"/>
        </w:rPr>
        <w:t>act now</w:t>
      </w:r>
      <w:r>
        <w:t xml:space="preserve">, in recognition “of more sophisticated systems that are already in use or in development,”368 </w:t>
      </w:r>
      <w:r w:rsidRPr="00022E2B">
        <w:rPr>
          <w:rStyle w:val="StyleUnderline"/>
          <w:highlight w:val="yellow"/>
        </w:rPr>
        <w:t>to protect the important Fourth Amendment interests</w:t>
      </w:r>
      <w:r>
        <w:t xml:space="preserve"> implicated when the government seeks to access genetic data in third party hands.</w:t>
      </w:r>
    </w:p>
    <w:p w:rsidR="00C34D46" w:rsidRDefault="00C34D46" w:rsidP="00C34D46">
      <w:pPr>
        <w:pStyle w:val="Heading4"/>
      </w:pPr>
      <w:r>
        <w:t>Courts solve – they will extend Carpenter</w:t>
      </w:r>
    </w:p>
    <w:p w:rsidR="00C34D46" w:rsidRDefault="00C34D46" w:rsidP="00C34D46">
      <w:r w:rsidRPr="001D5200">
        <w:t>Natalie</w:t>
      </w:r>
      <w:r>
        <w:t xml:space="preserve"> </w:t>
      </w:r>
      <w:r w:rsidRPr="001D5200">
        <w:rPr>
          <w:rStyle w:val="Style13ptBold"/>
        </w:rPr>
        <w:t>Ram</w:t>
      </w:r>
      <w:r w:rsidRPr="001D5200">
        <w:t xml:space="preserve">. </w:t>
      </w:r>
      <w:r>
        <w:t>20</w:t>
      </w:r>
      <w:r w:rsidRPr="001D5200">
        <w:rPr>
          <w:rStyle w:val="Style13ptBold"/>
        </w:rPr>
        <w:t>19</w:t>
      </w:r>
      <w:r>
        <w:t xml:space="preserve"> U Maryland Law School </w:t>
      </w:r>
      <w:r w:rsidRPr="001D5200">
        <w:t>"Genetic privacy after Carpenter." Va. L. Rev. 105 (2019): 1357.</w:t>
      </w:r>
    </w:p>
    <w:p w:rsidR="00C34D46" w:rsidRDefault="00C34D46" w:rsidP="00C34D46">
      <w:r>
        <w:t xml:space="preserve">But </w:t>
      </w:r>
      <w:r w:rsidRPr="00C34D46">
        <w:rPr>
          <w:rStyle w:val="StyleUnderline"/>
          <w:highlight w:val="yellow"/>
        </w:rPr>
        <w:t>in Carpenter</w:t>
      </w:r>
      <w:r>
        <w:t xml:space="preserve"> </w:t>
      </w:r>
      <w:proofErr w:type="gramStart"/>
      <w:r>
        <w:t>v.</w:t>
      </w:r>
      <w:proofErr w:type="gramEnd"/>
      <w:r>
        <w:t xml:space="preserve"> United States, the Supreme Court appears to have upended, or at least softened, that previously categorical rule. In Carpenter, </w:t>
      </w:r>
      <w:r w:rsidRPr="00C34D46">
        <w:rPr>
          <w:rStyle w:val="StyleUnderline"/>
          <w:highlight w:val="yellow"/>
        </w:rPr>
        <w:t>the Court held that government access to</w:t>
      </w:r>
      <w:r>
        <w:t xml:space="preserve"> a week’s worth of a user’s historical </w:t>
      </w:r>
      <w:r w:rsidRPr="00C34D46">
        <w:rPr>
          <w:rStyle w:val="StyleUnderline"/>
          <w:highlight w:val="yellow"/>
        </w:rPr>
        <w:t>cell phone location data</w:t>
      </w:r>
      <w:r>
        <w:t xml:space="preserve">—data that is </w:t>
      </w:r>
      <w:r w:rsidRPr="00C34D46">
        <w:rPr>
          <w:rStyle w:val="StyleUnderline"/>
          <w:highlight w:val="yellow"/>
        </w:rPr>
        <w:t>compiled and held by cell phone companies</w:t>
      </w:r>
      <w:r>
        <w:t xml:space="preserve">—is </w:t>
      </w:r>
      <w:r w:rsidRPr="00C34D46">
        <w:rPr>
          <w:rStyle w:val="StyleUnderline"/>
          <w:highlight w:val="yellow"/>
        </w:rPr>
        <w:t>nonetheless</w:t>
      </w:r>
      <w:r>
        <w:t xml:space="preserve"> data in which the user </w:t>
      </w:r>
      <w:r w:rsidRPr="00C34D46">
        <w:rPr>
          <w:rStyle w:val="StyleUnderline"/>
          <w:highlight w:val="yellow"/>
        </w:rPr>
        <w:t>maintains an expectation of privacy</w:t>
      </w:r>
      <w:r>
        <w:t xml:space="preserve">.44 Such access thus amounts to a search subject to the Fourth Amendment, and typically requires a warrant.45 Although the Carpenter Court insisted that its opinion is narrow,46 </w:t>
      </w:r>
      <w:r w:rsidRPr="00C34D46">
        <w:rPr>
          <w:rStyle w:val="StyleUnderline"/>
          <w:highlight w:val="yellow"/>
        </w:rPr>
        <w:t xml:space="preserve">its language and reasoning will inevitably </w:t>
      </w:r>
      <w:r w:rsidRPr="00C34D46">
        <w:rPr>
          <w:rStyle w:val="Emphasis"/>
          <w:highlight w:val="yellow"/>
        </w:rPr>
        <w:t>reinvigorate</w:t>
      </w:r>
      <w:r w:rsidRPr="00C34D46">
        <w:rPr>
          <w:rStyle w:val="StyleUnderline"/>
          <w:highlight w:val="yellow"/>
        </w:rPr>
        <w:t xml:space="preserve"> user privacy in </w:t>
      </w:r>
      <w:r w:rsidRPr="00C34D46">
        <w:rPr>
          <w:rStyle w:val="Emphasis"/>
          <w:highlight w:val="yellow"/>
        </w:rPr>
        <w:t>many domains</w:t>
      </w:r>
      <w:r>
        <w:t>. Indeed, this is already happening.47 In particular, the Court’s solicitude for the privacy that can inhere in sensitive, personal data, even when that data is in another’s possession, invites elaboration about what other kinds of data are sufficiently sensitive to merit closer analysis and what circumstances influence whether privacy can reasonably be expected.</w:t>
      </w:r>
    </w:p>
    <w:p w:rsidR="00C34D46" w:rsidRDefault="00C34D46" w:rsidP="00C34D46">
      <w:r>
        <w:t xml:space="preserve">This Article is the first in a pair of works that interrogate the impact of Carpenter for investigations like the ones in the Golden State Killer case. More specifically, this Article evaluates the </w:t>
      </w:r>
      <w:r w:rsidRPr="00C34D46">
        <w:rPr>
          <w:rStyle w:val="StyleUnderline"/>
          <w:highlight w:val="yellow"/>
        </w:rPr>
        <w:t>impact of Carpenter for</w:t>
      </w:r>
      <w:r>
        <w:t xml:space="preserve"> individuals whose own cells have been analyzed and whose </w:t>
      </w:r>
      <w:r w:rsidRPr="00C34D46">
        <w:rPr>
          <w:rStyle w:val="StyleUnderline"/>
          <w:highlight w:val="yellow"/>
        </w:rPr>
        <w:t>genetic data</w:t>
      </w:r>
      <w:r>
        <w:t xml:space="preserve"> is </w:t>
      </w:r>
      <w:r w:rsidRPr="00C34D46">
        <w:rPr>
          <w:rStyle w:val="StyleUnderline"/>
          <w:highlight w:val="yellow"/>
        </w:rPr>
        <w:t xml:space="preserve">stored in a </w:t>
      </w:r>
      <w:r w:rsidRPr="00C34D46">
        <w:rPr>
          <w:rStyle w:val="Emphasis"/>
          <w:highlight w:val="yellow"/>
        </w:rPr>
        <w:t>third-party</w:t>
      </w:r>
      <w:r>
        <w:t xml:space="preserve"> repository or </w:t>
      </w:r>
      <w:r w:rsidRPr="00C34D46">
        <w:rPr>
          <w:rStyle w:val="StyleUnderline"/>
          <w:highlight w:val="yellow"/>
        </w:rPr>
        <w:t>database</w:t>
      </w:r>
      <w:r>
        <w:t xml:space="preserve">. After Carpenter, the question </w:t>
      </w:r>
      <w:r w:rsidRPr="00C34D46">
        <w:rPr>
          <w:rStyle w:val="StyleUnderline"/>
          <w:highlight w:val="yellow"/>
        </w:rPr>
        <w:t xml:space="preserve">is what, </w:t>
      </w:r>
      <w:r w:rsidRPr="00C34D46">
        <w:rPr>
          <w:rStyle w:val="Emphasis"/>
          <w:highlight w:val="yellow"/>
        </w:rPr>
        <w:t>if any</w:t>
      </w:r>
      <w:r w:rsidRPr="00C34D46">
        <w:rPr>
          <w:rStyle w:val="StyleUnderline"/>
          <w:highlight w:val="yellow"/>
        </w:rPr>
        <w:t>, authority these platforms have</w:t>
      </w:r>
      <w:r>
        <w:t xml:space="preserve">, as </w:t>
      </w:r>
      <w:r>
        <w:lastRenderedPageBreak/>
        <w:t xml:space="preserve">a constitutional matter, </w:t>
      </w:r>
      <w:r w:rsidRPr="00C34D46">
        <w:rPr>
          <w:rStyle w:val="StyleUnderline"/>
          <w:highlight w:val="yellow"/>
        </w:rPr>
        <w:t xml:space="preserve">to </w:t>
      </w:r>
      <w:r w:rsidRPr="00C34D46">
        <w:rPr>
          <w:rStyle w:val="Emphasis"/>
          <w:highlight w:val="yellow"/>
        </w:rPr>
        <w:t>facilitate</w:t>
      </w:r>
      <w:r w:rsidRPr="00C34D46">
        <w:rPr>
          <w:rStyle w:val="StyleUnderline"/>
          <w:highlight w:val="yellow"/>
        </w:rPr>
        <w:t xml:space="preserve">—or </w:t>
      </w:r>
      <w:r w:rsidRPr="00C34D46">
        <w:rPr>
          <w:rStyle w:val="Emphasis"/>
          <w:highlight w:val="yellow"/>
        </w:rPr>
        <w:t>prevent</w:t>
      </w:r>
      <w:r w:rsidRPr="00C34D46">
        <w:rPr>
          <w:rStyle w:val="StyleUnderline"/>
          <w:highlight w:val="yellow"/>
        </w:rPr>
        <w:t>—law enforcement</w:t>
      </w:r>
      <w:r>
        <w:t xml:space="preserve"> </w:t>
      </w:r>
      <w:r w:rsidRPr="00C34D46">
        <w:rPr>
          <w:rStyle w:val="StyleUnderline"/>
          <w:highlight w:val="yellow"/>
        </w:rPr>
        <w:t>access</w:t>
      </w:r>
      <w:r>
        <w:t xml:space="preserve"> to the millions of genetic profiles that they maintain. This Article provides an answer, and in doing so makes three contributions to the literature. </w:t>
      </w:r>
    </w:p>
    <w:p w:rsidR="00C34D46" w:rsidRDefault="00C34D46" w:rsidP="00C34D46">
      <w:r>
        <w:t xml:space="preserve">First, the Article argues that, </w:t>
      </w:r>
      <w:r w:rsidRPr="00C34D46">
        <w:rPr>
          <w:rStyle w:val="StyleUnderline"/>
          <w:highlight w:val="yellow"/>
        </w:rPr>
        <w:t>after Carpenter, genetic data</w:t>
      </w:r>
      <w:r>
        <w:t xml:space="preserve"> is the kind of sensitive, personal information in which individuals </w:t>
      </w:r>
      <w:r w:rsidRPr="00C34D46">
        <w:rPr>
          <w:rStyle w:val="StyleUnderline"/>
          <w:highlight w:val="yellow"/>
        </w:rPr>
        <w:t>may</w:t>
      </w:r>
      <w:r>
        <w:t xml:space="preserve"> generally </w:t>
      </w:r>
      <w:r w:rsidRPr="00C34D46">
        <w:rPr>
          <w:rStyle w:val="Emphasis"/>
          <w:highlight w:val="yellow"/>
        </w:rPr>
        <w:t>retain</w:t>
      </w:r>
      <w:r w:rsidRPr="00C34D46">
        <w:rPr>
          <w:rStyle w:val="StyleUnderline"/>
          <w:highlight w:val="yellow"/>
        </w:rPr>
        <w:t xml:space="preserve"> an expectation of privacy against government surveillance, </w:t>
      </w:r>
      <w:r w:rsidRPr="00C34D46">
        <w:rPr>
          <w:rStyle w:val="Emphasis"/>
          <w:highlight w:val="yellow"/>
        </w:rPr>
        <w:t>even when</w:t>
      </w:r>
      <w:r w:rsidRPr="00C34D46">
        <w:rPr>
          <w:rStyle w:val="StyleUnderline"/>
          <w:highlight w:val="yellow"/>
        </w:rPr>
        <w:t xml:space="preserve"> that information is in third-party hands</w:t>
      </w:r>
      <w:r>
        <w:t>. Part I joins a burgeoning scholarship in identifying the key aspects of digital data, its aggregation, and its use by law enforcement that undergird the Court’s analysis in Carpenter. Part II demonstrates that these same features are present or growing in the context of consumer genetic data.</w:t>
      </w:r>
    </w:p>
    <w:p w:rsidR="001D5200" w:rsidRDefault="001D5200" w:rsidP="001D5200">
      <w:pPr>
        <w:pStyle w:val="Heading3"/>
      </w:pPr>
      <w:r>
        <w:lastRenderedPageBreak/>
        <w:t>Link – Federalism</w:t>
      </w:r>
    </w:p>
    <w:p w:rsidR="001D5200" w:rsidRDefault="001D5200" w:rsidP="001D5200">
      <w:pPr>
        <w:pStyle w:val="Heading4"/>
      </w:pPr>
      <w:r>
        <w:t xml:space="preserve">CODIS structure protects federalism – plan </w:t>
      </w:r>
      <w:r w:rsidR="002F4FD5">
        <w:t>tramples all over state statutes</w:t>
      </w:r>
    </w:p>
    <w:p w:rsidR="001D5200" w:rsidRDefault="001D5200" w:rsidP="001D5200">
      <w:r w:rsidRPr="001D5200">
        <w:t>Natalie</w:t>
      </w:r>
      <w:r>
        <w:t xml:space="preserve"> </w:t>
      </w:r>
      <w:r w:rsidRPr="001D5200">
        <w:rPr>
          <w:rStyle w:val="Style13ptBold"/>
        </w:rPr>
        <w:t>Ram</w:t>
      </w:r>
      <w:r w:rsidRPr="001D5200">
        <w:t xml:space="preserve">. </w:t>
      </w:r>
      <w:r>
        <w:t>20</w:t>
      </w:r>
      <w:r w:rsidRPr="001D5200">
        <w:rPr>
          <w:rStyle w:val="Style13ptBold"/>
        </w:rPr>
        <w:t>19</w:t>
      </w:r>
      <w:r>
        <w:t xml:space="preserve"> U Maryland Law School </w:t>
      </w:r>
      <w:r w:rsidRPr="001D5200">
        <w:t>"Genetic privacy after Carpenter." Va. L. Rev. 105 (2019): 1357.</w:t>
      </w:r>
    </w:p>
    <w:p w:rsidR="001D5200" w:rsidRDefault="001D5200" w:rsidP="001D5200">
      <w:r>
        <w:t xml:space="preserve">Moreover, the scope, type, and intrusiveness of the data revealed in genealogical genetic sampling is far greater than that revealed in traditional law enforcement genetic analysis. The </w:t>
      </w:r>
      <w:r w:rsidRPr="002F4FD5">
        <w:rPr>
          <w:rStyle w:val="StyleUnderline"/>
          <w:highlight w:val="yellow"/>
        </w:rPr>
        <w:t xml:space="preserve">genetic data stored in </w:t>
      </w:r>
      <w:proofErr w:type="spellStart"/>
      <w:r w:rsidRPr="002F4FD5">
        <w:rPr>
          <w:rStyle w:val="StyleUnderline"/>
          <w:highlight w:val="yellow"/>
        </w:rPr>
        <w:t>nonlaw</w:t>
      </w:r>
      <w:proofErr w:type="spellEnd"/>
      <w:r w:rsidRPr="002F4FD5">
        <w:rPr>
          <w:rStyle w:val="StyleUnderline"/>
          <w:highlight w:val="yellow"/>
        </w:rPr>
        <w:t xml:space="preserve"> enforcement databases </w:t>
      </w:r>
      <w:r w:rsidRPr="002F4FD5">
        <w:rPr>
          <w:rStyle w:val="Emphasis"/>
          <w:highlight w:val="yellow"/>
        </w:rPr>
        <w:t>differs</w:t>
      </w:r>
      <w:r w:rsidRPr="002F4FD5">
        <w:rPr>
          <w:rStyle w:val="StyleUnderline"/>
          <w:highlight w:val="yellow"/>
        </w:rPr>
        <w:t xml:space="preserve"> in the scope of individuals reachable through the database. Where CODIS is concerned, </w:t>
      </w:r>
      <w:r w:rsidRPr="002F4FD5">
        <w:rPr>
          <w:rStyle w:val="Emphasis"/>
          <w:highlight w:val="yellow"/>
        </w:rPr>
        <w:t>each participating jurisdiction</w:t>
      </w:r>
      <w:r w:rsidRPr="002F4FD5">
        <w:rPr>
          <w:rStyle w:val="StyleUnderline"/>
          <w:highlight w:val="yellow"/>
        </w:rPr>
        <w:t xml:space="preserve"> is responsible for defining </w:t>
      </w:r>
      <w:r w:rsidRPr="002F4FD5">
        <w:rPr>
          <w:rStyle w:val="Emphasis"/>
          <w:highlight w:val="yellow"/>
        </w:rPr>
        <w:t>precisely</w:t>
      </w:r>
      <w:r w:rsidRPr="002F4FD5">
        <w:rPr>
          <w:rStyle w:val="StyleUnderline"/>
          <w:highlight w:val="yellow"/>
        </w:rPr>
        <w:t xml:space="preserve"> which individuals are subject to DNA sampling for inclusion in CODIS, and </w:t>
      </w:r>
      <w:r w:rsidRPr="002F4FD5">
        <w:rPr>
          <w:rStyle w:val="Emphasis"/>
          <w:highlight w:val="yellow"/>
        </w:rPr>
        <w:t>each</w:t>
      </w:r>
      <w:r w:rsidRPr="002F4FD5">
        <w:rPr>
          <w:rStyle w:val="StyleUnderline"/>
          <w:highlight w:val="yellow"/>
        </w:rPr>
        <w:t xml:space="preserve"> has done so </w:t>
      </w:r>
      <w:r w:rsidRPr="002F4FD5">
        <w:rPr>
          <w:rStyle w:val="Emphasis"/>
          <w:highlight w:val="yellow"/>
        </w:rPr>
        <w:t>by statute</w:t>
      </w:r>
      <w:r>
        <w:t>. Over time, the scope of includable individuals has expanded. The earliest DNA collection statutes limited their reach to convicted sex offenders.108 Today</w:t>
      </w:r>
      <w:r w:rsidRPr="002F4FD5">
        <w:rPr>
          <w:rStyle w:val="StyleUnderline"/>
          <w:highlight w:val="yellow"/>
        </w:rPr>
        <w:t xml:space="preserve">, </w:t>
      </w:r>
      <w:r w:rsidRPr="002F4FD5">
        <w:rPr>
          <w:rStyle w:val="Emphasis"/>
          <w:highlight w:val="yellow"/>
        </w:rPr>
        <w:t>nearly all</w:t>
      </w:r>
      <w:r w:rsidRPr="002F4FD5">
        <w:rPr>
          <w:rStyle w:val="StyleUnderline"/>
          <w:highlight w:val="yellow"/>
        </w:rPr>
        <w:t xml:space="preserve"> states and the federal government mandate DNA collection from all convicted felon</w:t>
      </w:r>
      <w:r>
        <w:t xml:space="preserve">s,109 </w:t>
      </w:r>
      <w:r w:rsidRPr="002F4FD5">
        <w:rPr>
          <w:rStyle w:val="StyleUnderline"/>
          <w:highlight w:val="yellow"/>
        </w:rPr>
        <w:t>most call for DNA collection for some misdemeanor convictions</w:t>
      </w:r>
      <w:r>
        <w:t xml:space="preserve">,110 and more than half authorize DNA sampling of individuals arrested, but not convicted, of some crimes.111 Despite this substantial growth in the scope and reach of CODIS, </w:t>
      </w:r>
      <w:r w:rsidRPr="002F4FD5">
        <w:rPr>
          <w:rStyle w:val="Emphasis"/>
          <w:highlight w:val="yellow"/>
        </w:rPr>
        <w:t>no</w:t>
      </w:r>
      <w:r w:rsidRPr="002F4FD5">
        <w:rPr>
          <w:rStyle w:val="StyleUnderline"/>
          <w:highlight w:val="yellow"/>
        </w:rPr>
        <w:t xml:space="preserve"> jurisdiction</w:t>
      </w:r>
      <w:r>
        <w:t xml:space="preserve"> to date </w:t>
      </w:r>
      <w:r w:rsidRPr="002F4FD5">
        <w:rPr>
          <w:rStyle w:val="StyleUnderline"/>
          <w:highlight w:val="yellow"/>
        </w:rPr>
        <w:t>has proposed the collection or search of DNA from ordinary members of the public for investigative use</w:t>
      </w:r>
      <w:r>
        <w:t>.112 Yet, that is precisely what law enforcement use of genealogical genetic databases entails. These databases are populated with genetic data from millions of individuals with no known law enforcement connection</w:t>
      </w:r>
    </w:p>
    <w:p w:rsidR="00E96768" w:rsidRDefault="00E96768" w:rsidP="00E96768">
      <w:pPr>
        <w:pStyle w:val="Heading3"/>
      </w:pPr>
      <w:r>
        <w:lastRenderedPageBreak/>
        <w:t>Link – 2020</w:t>
      </w:r>
    </w:p>
    <w:p w:rsidR="00E96768" w:rsidRDefault="00E96768" w:rsidP="00E96768">
      <w:pPr>
        <w:pStyle w:val="Heading4"/>
      </w:pPr>
      <w:r>
        <w:t>DNA protection is popular</w:t>
      </w:r>
    </w:p>
    <w:p w:rsidR="00E96768" w:rsidRDefault="00E96768" w:rsidP="00E96768">
      <w:proofErr w:type="spellStart"/>
      <w:r>
        <w:t>Lavanya</w:t>
      </w:r>
      <w:proofErr w:type="spellEnd"/>
      <w:r>
        <w:t xml:space="preserve"> R. </w:t>
      </w:r>
      <w:proofErr w:type="spellStart"/>
      <w:r w:rsidRPr="00E96768">
        <w:rPr>
          <w:rStyle w:val="Style13ptBold"/>
        </w:rPr>
        <w:t>Coodly</w:t>
      </w:r>
      <w:proofErr w:type="spellEnd"/>
      <w:r>
        <w:t xml:space="preserve"> 20</w:t>
      </w:r>
      <w:r w:rsidRPr="00E96768">
        <w:rPr>
          <w:rStyle w:val="Style13ptBold"/>
        </w:rPr>
        <w:t>19</w:t>
      </w:r>
      <w:r>
        <w:t xml:space="preserve">. </w:t>
      </w:r>
      <w:r w:rsidRPr="00E96768">
        <w:rPr>
          <w:rStyle w:val="Style13ptBold"/>
        </w:rPr>
        <w:t>Harvard MLA</w:t>
      </w:r>
      <w:r>
        <w:t xml:space="preserve"> </w:t>
      </w:r>
      <w:r w:rsidRPr="00E96768">
        <w:t>Master of Liberal Arts in Extension Studies</w:t>
      </w:r>
      <w:r>
        <w:t xml:space="preserve"> “DNA and Its Privacy”. Master's thesis, Harvard Extension School. </w:t>
      </w:r>
      <w:hyperlink r:id="rId7" w:history="1">
        <w:r w:rsidRPr="003C35F4">
          <w:rPr>
            <w:rStyle w:val="Hyperlink"/>
          </w:rPr>
          <w:t>http://nrs.harvard.edu/urn-3:HUL.InstRepos:42006723</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E96768" w:rsidRDefault="00E96768" w:rsidP="00E96768">
      <w:r w:rsidRPr="002F4FD5">
        <w:rPr>
          <w:rStyle w:val="StyleUnderline"/>
          <w:highlight w:val="yellow"/>
        </w:rPr>
        <w:t>While there may be little public objection to including convicted offenders</w:t>
      </w:r>
      <w:r>
        <w:t xml:space="preserve"> and arrestees </w:t>
      </w:r>
      <w:r w:rsidRPr="002F4FD5">
        <w:rPr>
          <w:rStyle w:val="StyleUnderline"/>
          <w:highlight w:val="yellow"/>
        </w:rPr>
        <w:t xml:space="preserve">for DNA data banking, the public may feel </w:t>
      </w:r>
      <w:r w:rsidRPr="002F4FD5">
        <w:rPr>
          <w:rStyle w:val="Emphasis"/>
          <w:highlight w:val="yellow"/>
        </w:rPr>
        <w:t>quite differently</w:t>
      </w:r>
      <w:r w:rsidRPr="002F4FD5">
        <w:rPr>
          <w:rStyle w:val="StyleUnderline"/>
          <w:highlight w:val="yellow"/>
        </w:rPr>
        <w:t xml:space="preserve"> when it is </w:t>
      </w:r>
      <w:r w:rsidRPr="002F4FD5">
        <w:rPr>
          <w:rStyle w:val="Emphasis"/>
          <w:highlight w:val="yellow"/>
        </w:rPr>
        <w:t>their</w:t>
      </w:r>
      <w:r w:rsidRPr="002F4FD5">
        <w:rPr>
          <w:rStyle w:val="StyleUnderline"/>
          <w:highlight w:val="yellow"/>
        </w:rPr>
        <w:t xml:space="preserve"> DNA that is subject to systematic collection</w:t>
      </w:r>
      <w:r>
        <w:t xml:space="preserve">.559 </w:t>
      </w:r>
      <w:r w:rsidRPr="002F4FD5">
        <w:rPr>
          <w:rStyle w:val="StyleUnderline"/>
          <w:highlight w:val="yellow"/>
        </w:rPr>
        <w:t>Reports of pervasive resistance to the most recent census questionnaire</w:t>
      </w:r>
      <w:r>
        <w:t xml:space="preserve"> and to proposals for national identification cards </w:t>
      </w:r>
      <w:r w:rsidRPr="002F4FD5">
        <w:rPr>
          <w:rStyle w:val="StyleUnderline"/>
          <w:highlight w:val="yellow"/>
        </w:rPr>
        <w:t>after</w:t>
      </w:r>
      <w:r>
        <w:t xml:space="preserve"> the </w:t>
      </w:r>
      <w:r w:rsidRPr="002F4FD5">
        <w:rPr>
          <w:rStyle w:val="StyleUnderline"/>
          <w:highlight w:val="yellow"/>
        </w:rPr>
        <w:t>September, 11</w:t>
      </w:r>
      <w:r>
        <w:t xml:space="preserve">, 2001, terrorist attacks, for example, </w:t>
      </w:r>
      <w:r w:rsidRPr="002F4FD5">
        <w:rPr>
          <w:rStyle w:val="StyleUnderline"/>
          <w:highlight w:val="yellow"/>
        </w:rPr>
        <w:t xml:space="preserve">suggest </w:t>
      </w:r>
      <w:r w:rsidRPr="002F4FD5">
        <w:rPr>
          <w:rStyle w:val="Emphasis"/>
          <w:highlight w:val="yellow"/>
        </w:rPr>
        <w:t>widely felt concerns</w:t>
      </w:r>
      <w:r w:rsidRPr="002F4FD5">
        <w:rPr>
          <w:rStyle w:val="StyleUnderline"/>
          <w:highlight w:val="yellow"/>
        </w:rPr>
        <w:t xml:space="preserve"> about the government’s collection of personal information from ordinary citizens</w:t>
      </w:r>
      <w:r>
        <w:t xml:space="preserve">.560 Even if public resistance exists towards the practice, law enforcement officers now need no legal justification or barriers to collect abandoned DNA. On a similar vein, even though a population-wide database is yet only a topic of policy debates, there is reason to view this idea with skepticism. Questions about the ethics of forensic DNA testing from databases are currently being raised overseas as well. In the UK, law enforcement can utilize this technology to solve only heinous crimes whereas in Poland, it is restricted to finding victims of war such as missing persons or body identification.561 However, it would be unwise—and possibly too late—to wait until unintended consequences of technological innovation and mandatory gene banking, albeit developed with </w:t>
      </w:r>
      <w:proofErr w:type="spellStart"/>
      <w:r>
        <w:t>wellmeaning</w:t>
      </w:r>
      <w:proofErr w:type="spellEnd"/>
      <w:r>
        <w:t xml:space="preserve"> intentions, are upon us before we consider appropriate responses when the legal means to do so exist now.</w:t>
      </w:r>
    </w:p>
    <w:p w:rsidR="00E96768" w:rsidRDefault="00E96768" w:rsidP="001D5200">
      <w:pPr>
        <w:pStyle w:val="Heading3"/>
      </w:pPr>
      <w:r>
        <w:lastRenderedPageBreak/>
        <w:t xml:space="preserve">Link - Crime </w:t>
      </w:r>
    </w:p>
    <w:p w:rsidR="00E96768" w:rsidRDefault="00E96768" w:rsidP="00E96768">
      <w:pPr>
        <w:pStyle w:val="Heading4"/>
      </w:pPr>
      <w:r>
        <w:t>DNA information enables massive breakthroughs in fighting crime</w:t>
      </w:r>
    </w:p>
    <w:p w:rsidR="00E96768" w:rsidRDefault="00E96768" w:rsidP="00E96768">
      <w:proofErr w:type="spellStart"/>
      <w:r>
        <w:t>Lavanya</w:t>
      </w:r>
      <w:proofErr w:type="spellEnd"/>
      <w:r>
        <w:t xml:space="preserve"> R. </w:t>
      </w:r>
      <w:proofErr w:type="spellStart"/>
      <w:r w:rsidRPr="00E96768">
        <w:rPr>
          <w:rStyle w:val="Style13ptBold"/>
        </w:rPr>
        <w:t>Coodly</w:t>
      </w:r>
      <w:proofErr w:type="spellEnd"/>
      <w:r>
        <w:t xml:space="preserve"> 20</w:t>
      </w:r>
      <w:r w:rsidRPr="00E96768">
        <w:rPr>
          <w:rStyle w:val="Style13ptBold"/>
        </w:rPr>
        <w:t>19</w:t>
      </w:r>
      <w:r>
        <w:t xml:space="preserve">. </w:t>
      </w:r>
      <w:r w:rsidRPr="00E96768">
        <w:rPr>
          <w:rStyle w:val="Style13ptBold"/>
        </w:rPr>
        <w:t>Harvard MLA</w:t>
      </w:r>
      <w:r>
        <w:t xml:space="preserve"> </w:t>
      </w:r>
      <w:r w:rsidRPr="00E96768">
        <w:t>Master of Liberal Arts in Extension Studies</w:t>
      </w:r>
      <w:r>
        <w:t xml:space="preserve"> “DNA and Its Privacy”. Master's thesis, Harvard Extension School. </w:t>
      </w:r>
      <w:hyperlink r:id="rId8" w:history="1">
        <w:r w:rsidRPr="003C35F4">
          <w:rPr>
            <w:rStyle w:val="Hyperlink"/>
          </w:rPr>
          <w:t>http://nrs.harvard.edu/urn-3:HUL.InstRepos:42006723</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E96768" w:rsidRDefault="00E96768" w:rsidP="00E96768">
      <w:r>
        <w:t xml:space="preserve">In 1992, the </w:t>
      </w:r>
      <w:r w:rsidRPr="002F4FD5">
        <w:rPr>
          <w:rStyle w:val="StyleUnderline"/>
          <w:highlight w:val="yellow"/>
        </w:rPr>
        <w:t>National Institutes of Health funded a controversial conference to discuss the genetic basis of criminal behavior</w:t>
      </w:r>
      <w:r>
        <w:t xml:space="preserve"> to find a causal relationship between crime and genetics.543 The </w:t>
      </w:r>
      <w:r w:rsidRPr="002F4FD5">
        <w:rPr>
          <w:rStyle w:val="StyleUnderline"/>
          <w:highlight w:val="yellow"/>
        </w:rPr>
        <w:t>discovery of such a gene</w:t>
      </w:r>
      <w:r>
        <w:t xml:space="preserve">544 </w:t>
      </w:r>
      <w:r w:rsidRPr="002F4FD5">
        <w:rPr>
          <w:rStyle w:val="StyleUnderline"/>
          <w:highlight w:val="yellow"/>
        </w:rPr>
        <w:t xml:space="preserve">could provide </w:t>
      </w:r>
      <w:r w:rsidRPr="002F4FD5">
        <w:rPr>
          <w:rStyle w:val="Emphasis"/>
          <w:highlight w:val="yellow"/>
        </w:rPr>
        <w:t>justifications</w:t>
      </w:r>
      <w:r w:rsidRPr="002F4FD5">
        <w:rPr>
          <w:rStyle w:val="StyleUnderline"/>
          <w:highlight w:val="yellow"/>
        </w:rPr>
        <w:t xml:space="preserve"> for profiling, even if it is </w:t>
      </w:r>
      <w:r w:rsidRPr="002F4FD5">
        <w:rPr>
          <w:rStyle w:val="Emphasis"/>
          <w:highlight w:val="yellow"/>
        </w:rPr>
        <w:t>not</w:t>
      </w:r>
      <w:r w:rsidRPr="002F4FD5">
        <w:rPr>
          <w:rStyle w:val="StyleUnderline"/>
          <w:highlight w:val="yellow"/>
        </w:rPr>
        <w:t xml:space="preserve"> racially biased</w:t>
      </w:r>
      <w:r>
        <w:t xml:space="preserve">, of preventive detentions or other means of social control for those identified as genetically predisposed to criminality, should that information ever be leaked to those in positions of responsibility.545 Even if this seems like a farfetched notion today, should </w:t>
      </w:r>
      <w:r w:rsidRPr="002F4FD5">
        <w:rPr>
          <w:rStyle w:val="StyleUnderline"/>
          <w:highlight w:val="yellow"/>
        </w:rPr>
        <w:t>markers</w:t>
      </w:r>
      <w:r>
        <w:t xml:space="preserve"> be identified </w:t>
      </w:r>
      <w:r w:rsidRPr="002F4FD5">
        <w:rPr>
          <w:rStyle w:val="StyleUnderline"/>
          <w:highlight w:val="yellow"/>
        </w:rPr>
        <w:t>for mental illness</w:t>
      </w:r>
      <w:r>
        <w:t xml:space="preserve">546 or aggression </w:t>
      </w:r>
      <w:r w:rsidRPr="002F4FD5">
        <w:rPr>
          <w:rStyle w:val="StyleUnderline"/>
          <w:highlight w:val="yellow"/>
        </w:rPr>
        <w:t>and</w:t>
      </w:r>
      <w:r>
        <w:t xml:space="preserve"> antisocial behavior,547 those behavioral characteristics associated with a propensity for criminal conduct,548 </w:t>
      </w:r>
      <w:r w:rsidRPr="002F4FD5">
        <w:rPr>
          <w:rStyle w:val="StyleUnderline"/>
          <w:highlight w:val="yellow"/>
        </w:rPr>
        <w:t xml:space="preserve">more expansive DNA analysis would </w:t>
      </w:r>
      <w:r w:rsidRPr="002F4FD5">
        <w:rPr>
          <w:rStyle w:val="Emphasis"/>
          <w:highlight w:val="yellow"/>
        </w:rPr>
        <w:t>justifiably serve crime control purposes</w:t>
      </w:r>
      <w:r>
        <w:t xml:space="preserve"> and tagging individuals.</w:t>
      </w:r>
    </w:p>
    <w:p w:rsidR="0087339C" w:rsidRDefault="0087339C" w:rsidP="0087339C">
      <w:pPr>
        <w:pStyle w:val="Heading4"/>
      </w:pPr>
      <w:r>
        <w:t>Secondary privacy violations help fight terrorism</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9"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t xml:space="preserve">In the most sympathetic reading, </w:t>
      </w:r>
      <w:r w:rsidRPr="00D545CB">
        <w:rPr>
          <w:rStyle w:val="StyleUnderline"/>
          <w:highlight w:val="yellow"/>
        </w:rPr>
        <w:t>an ostensible justification for such collection is that researchers interested in issues involving social networks</w:t>
      </w:r>
      <w:r>
        <w:t>—information contagion, the influence of network position on behavior, etc.—</w:t>
      </w:r>
      <w:r w:rsidRPr="00D545CB">
        <w:rPr>
          <w:rStyle w:val="StyleUnderline"/>
          <w:highlight w:val="yellow"/>
        </w:rPr>
        <w:t>can learn much about Alice from learning about those to whom she is connected</w:t>
      </w:r>
      <w:r>
        <w:t xml:space="preserve">; in this sense, collection of information about the Bobs to whom Alice is connected is a way of </w:t>
      </w:r>
      <w:r w:rsidRPr="00D545CB">
        <w:rPr>
          <w:rStyle w:val="StyleUnderline"/>
          <w:highlight w:val="yellow"/>
        </w:rPr>
        <w:t>deepening the Observer’s knowledge</w:t>
      </w:r>
      <w:r>
        <w:t xml:space="preserve"> of Alice. In the NSA contact-chaining case, for example, </w:t>
      </w:r>
      <w:r w:rsidRPr="00D545CB">
        <w:rPr>
          <w:rStyle w:val="StyleUnderline"/>
          <w:highlight w:val="yellow"/>
        </w:rPr>
        <w:t>expanding the scope of surveillance from merely a target to a target’s associates</w:t>
      </w:r>
      <w:r>
        <w:t xml:space="preserve"> (and those associates’ associates) was controversially justified by virtue of the relevance of those parties’ communications to the target.73 But this expansive notion of relevance </w:t>
      </w:r>
      <w:r w:rsidRPr="00D545CB">
        <w:rPr>
          <w:rStyle w:val="StyleUnderline"/>
          <w:highlight w:val="yellow"/>
        </w:rPr>
        <w:t>was used to justify even wider observation</w:t>
      </w:r>
      <w:r>
        <w:t xml:space="preserve">: that </w:t>
      </w:r>
      <w:r w:rsidRPr="00D545CB">
        <w:rPr>
          <w:rStyle w:val="StyleUnderline"/>
          <w:highlight w:val="yellow"/>
        </w:rPr>
        <w:t xml:space="preserve">associates of a known suspect are likely to have additional associates of their own who are worthy of suspicion. Collecting </w:t>
      </w:r>
      <w:r w:rsidRPr="002F4FD5">
        <w:rPr>
          <w:rStyle w:val="StyleUnderline"/>
          <w:highlight w:val="yellow"/>
        </w:rPr>
        <w:t>such information was seen as necessary to uncover a coordinating group of suspects (for example, a terrorist cell</w:t>
      </w:r>
      <w:r>
        <w:t>).74 However, in its review of the program, the Privacy and Civil Liberties Oversight Board argued that too many “hops” reduces the relevance of the average tie to the initial target, effectively amounting to dragnet collection.75</w:t>
      </w:r>
    </w:p>
    <w:p w:rsidR="008C641D" w:rsidRDefault="008C641D" w:rsidP="008C641D">
      <w:pPr>
        <w:pStyle w:val="Heading3"/>
      </w:pPr>
      <w:r>
        <w:lastRenderedPageBreak/>
        <w:t>Link – Court Credibility / Overturn</w:t>
      </w:r>
    </w:p>
    <w:p w:rsidR="008C641D" w:rsidRDefault="008C641D" w:rsidP="008C641D">
      <w:pPr>
        <w:pStyle w:val="Heading4"/>
      </w:pPr>
      <w:r>
        <w:t>DNA limits applying to arrested people require SCOTUS overturn</w:t>
      </w:r>
      <w:r w:rsidR="00D545CB">
        <w:t xml:space="preserve"> of Maryland v King</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8C641D" w:rsidRDefault="008C641D" w:rsidP="008C641D">
      <w:r>
        <w:t xml:space="preserve">Most court decisions on DNA searches have concerned law enforcement collection of DNA from convicts, arrestees, and others in the presence of police. </w:t>
      </w:r>
      <w:r w:rsidRPr="00D545CB">
        <w:rPr>
          <w:rStyle w:val="StyleUnderline"/>
          <w:highlight w:val="yellow"/>
        </w:rPr>
        <w:t>The Supreme Court weighed</w:t>
      </w:r>
      <w:r>
        <w:t xml:space="preserve"> in </w:t>
      </w:r>
      <w:r w:rsidRPr="00D545CB">
        <w:rPr>
          <w:rStyle w:val="StyleUnderline"/>
          <w:highlight w:val="yellow"/>
        </w:rPr>
        <w:t>on</w:t>
      </w:r>
      <w:r>
        <w:t xml:space="preserve"> the issue of </w:t>
      </w:r>
      <w:proofErr w:type="spellStart"/>
      <w:r w:rsidRPr="00D545CB">
        <w:rPr>
          <w:rStyle w:val="StyleUnderline"/>
          <w:highlight w:val="yellow"/>
        </w:rPr>
        <w:t>preconviction</w:t>
      </w:r>
      <w:proofErr w:type="spellEnd"/>
      <w:r w:rsidRPr="00D545CB">
        <w:rPr>
          <w:rStyle w:val="StyleUnderline"/>
          <w:highlight w:val="yellow"/>
        </w:rPr>
        <w:t xml:space="preserve"> DNA collection in Maryland v. King</w:t>
      </w:r>
      <w:r>
        <w:t xml:space="preserve">. 46 The Maryland DNA Collection Act allowed law enforcement to take a cheek swab DNA sample from any “individual who is charged with ... a crime of violence or an attempt to commit a crime of violence; or ... burglary or an attempt to commit burglary.”47 After arresting King for assault, police took his DNA and uploaded it to their database.48 King’s DNA profile matched to DNA gathered from a six-year-old rape case, for which King was later convicted.49 </w:t>
      </w:r>
      <w:r w:rsidRPr="00D545CB">
        <w:rPr>
          <w:rStyle w:val="StyleUnderline"/>
          <w:highlight w:val="yellow"/>
        </w:rPr>
        <w:t xml:space="preserve">The Court held that the Fourth Amendment </w:t>
      </w:r>
      <w:r w:rsidRPr="00D545CB">
        <w:rPr>
          <w:rStyle w:val="Emphasis"/>
          <w:highlight w:val="yellow"/>
        </w:rPr>
        <w:t>allowed</w:t>
      </w:r>
      <w:r w:rsidRPr="00D545CB">
        <w:rPr>
          <w:rStyle w:val="StyleUnderline"/>
          <w:highlight w:val="yellow"/>
        </w:rPr>
        <w:t xml:space="preserve"> police to collect DNA by cheek swab from a person </w:t>
      </w:r>
      <w:r w:rsidRPr="00D545CB">
        <w:rPr>
          <w:rStyle w:val="Emphasis"/>
          <w:highlight w:val="yellow"/>
        </w:rPr>
        <w:t>arrested</w:t>
      </w:r>
      <w:r w:rsidRPr="00D545CB">
        <w:rPr>
          <w:rStyle w:val="StyleUnderline"/>
          <w:highlight w:val="yellow"/>
        </w:rPr>
        <w:t xml:space="preserve"> for a “serious offense</w:t>
      </w:r>
      <w:r>
        <w:t xml:space="preserve">.”50 The police’s actions were reasonable, according to the King Court, </w:t>
      </w:r>
      <w:r w:rsidRPr="00D545CB">
        <w:rPr>
          <w:rStyle w:val="StyleUnderline"/>
          <w:highlight w:val="yellow"/>
        </w:rPr>
        <w:t xml:space="preserve">because the </w:t>
      </w:r>
      <w:r w:rsidRPr="00D545CB">
        <w:rPr>
          <w:rStyle w:val="Emphasis"/>
          <w:highlight w:val="yellow"/>
        </w:rPr>
        <w:t>government interest</w:t>
      </w:r>
      <w:r w:rsidRPr="00D545CB">
        <w:rPr>
          <w:rStyle w:val="StyleUnderline"/>
          <w:highlight w:val="yellow"/>
        </w:rPr>
        <w:t xml:space="preserve"> in identifying an arrestee </w:t>
      </w:r>
      <w:r w:rsidRPr="00D545CB">
        <w:rPr>
          <w:rStyle w:val="Emphasis"/>
          <w:highlight w:val="yellow"/>
        </w:rPr>
        <w:t>outweighed</w:t>
      </w:r>
      <w:r w:rsidRPr="00D545CB">
        <w:rPr>
          <w:rStyle w:val="StyleUnderline"/>
          <w:highlight w:val="yellow"/>
        </w:rPr>
        <w:t xml:space="preserve"> the </w:t>
      </w:r>
      <w:r w:rsidRPr="00D545CB">
        <w:rPr>
          <w:rStyle w:val="Emphasis"/>
          <w:highlight w:val="yellow"/>
        </w:rPr>
        <w:t>minimal</w:t>
      </w:r>
      <w:r w:rsidRPr="00D545CB">
        <w:rPr>
          <w:rStyle w:val="StyleUnderline"/>
          <w:highlight w:val="yellow"/>
        </w:rPr>
        <w:t xml:space="preserve"> intrusion to the individual</w:t>
      </w:r>
      <w:r>
        <w:t>.51</w:t>
      </w:r>
    </w:p>
    <w:p w:rsidR="008C641D" w:rsidRDefault="008C641D" w:rsidP="008C641D">
      <w:r>
        <w:t xml:space="preserve">Maryland is not the only state that allows DNA collection from arrestees.52 </w:t>
      </w:r>
      <w:r w:rsidRPr="00D545CB">
        <w:rPr>
          <w:rStyle w:val="StyleUnderline"/>
          <w:highlight w:val="yellow"/>
        </w:rPr>
        <w:t xml:space="preserve">California, Texas, Virginia, and Louisiana are among states that require </w:t>
      </w:r>
      <w:proofErr w:type="spellStart"/>
      <w:r w:rsidRPr="00D545CB">
        <w:rPr>
          <w:rStyle w:val="StyleUnderline"/>
          <w:highlight w:val="yellow"/>
        </w:rPr>
        <w:t>preconviction</w:t>
      </w:r>
      <w:proofErr w:type="spellEnd"/>
      <w:r w:rsidRPr="00D545CB">
        <w:rPr>
          <w:rStyle w:val="StyleUnderline"/>
          <w:highlight w:val="yellow"/>
        </w:rPr>
        <w:t xml:space="preserve"> DNA collection from individuals charged with felonies</w:t>
      </w:r>
      <w:r>
        <w:t>.53 Lower courts have also wrestled with the scope of permissible DNA searches under the Fourth Amendment.5</w:t>
      </w:r>
    </w:p>
    <w:p w:rsidR="008C641D" w:rsidRDefault="008C641D" w:rsidP="008C641D">
      <w:pPr>
        <w:pStyle w:val="Heading2"/>
      </w:pPr>
      <w:r>
        <w:lastRenderedPageBreak/>
        <w:t>Solvency</w:t>
      </w:r>
    </w:p>
    <w:p w:rsidR="0087339C" w:rsidRDefault="0087339C" w:rsidP="0087339C">
      <w:pPr>
        <w:pStyle w:val="Heading3"/>
      </w:pPr>
      <w:r>
        <w:lastRenderedPageBreak/>
        <w:t>Dialogue Turn</w:t>
      </w:r>
    </w:p>
    <w:p w:rsidR="0087339C" w:rsidRDefault="00D545CB" w:rsidP="0087339C">
      <w:pPr>
        <w:pStyle w:val="Heading4"/>
      </w:pPr>
      <w:r>
        <w:t xml:space="preserve">Aggressive law enforcement use of DNA is critical to spur </w:t>
      </w:r>
      <w:r w:rsidR="0087339C">
        <w:t xml:space="preserve">Public </w:t>
      </w:r>
      <w:r>
        <w:t xml:space="preserve">discourse – only this discourse can address privacy violations well beyond scope of </w:t>
      </w:r>
      <w:proofErr w:type="spellStart"/>
      <w:r>
        <w:t>aff</w:t>
      </w:r>
      <w:proofErr w:type="spellEnd"/>
      <w:r>
        <w:t xml:space="preserve"> fiat – those are a bigger internal link to impacts</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10"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t xml:space="preserve">And </w:t>
      </w:r>
      <w:r w:rsidRPr="00D545CB">
        <w:rPr>
          <w:rStyle w:val="StyleUnderline"/>
          <w:highlight w:val="yellow"/>
        </w:rPr>
        <w:t>for</w:t>
      </w:r>
      <w:r>
        <w:t xml:space="preserve"> perhaps </w:t>
      </w:r>
      <w:r w:rsidRPr="00D545CB">
        <w:rPr>
          <w:rStyle w:val="StyleUnderline"/>
          <w:highlight w:val="yellow"/>
        </w:rPr>
        <w:t xml:space="preserve">the first time, </w:t>
      </w:r>
      <w:r w:rsidRPr="00D545CB">
        <w:rPr>
          <w:rStyle w:val="Emphasis"/>
          <w:highlight w:val="yellow"/>
        </w:rPr>
        <w:t>interdependence</w:t>
      </w:r>
      <w:r w:rsidRPr="00D545CB">
        <w:rPr>
          <w:rStyle w:val="StyleUnderline"/>
          <w:highlight w:val="yellow"/>
        </w:rPr>
        <w:t xml:space="preserve"> is becoming part of </w:t>
      </w:r>
      <w:r w:rsidRPr="00D545CB">
        <w:rPr>
          <w:rStyle w:val="Emphasis"/>
          <w:highlight w:val="yellow"/>
        </w:rPr>
        <w:t>mainstream public discourse</w:t>
      </w:r>
      <w:r w:rsidRPr="00D545CB">
        <w:rPr>
          <w:rStyle w:val="StyleUnderline"/>
          <w:highlight w:val="yellow"/>
        </w:rPr>
        <w:t xml:space="preserve"> about privacy. This development owes </w:t>
      </w:r>
      <w:r w:rsidRPr="00D545CB">
        <w:rPr>
          <w:rStyle w:val="Emphasis"/>
          <w:highlight w:val="yellow"/>
        </w:rPr>
        <w:t>in large part</w:t>
      </w:r>
      <w:r w:rsidRPr="00D545CB">
        <w:rPr>
          <w:rStyle w:val="StyleUnderline"/>
          <w:highlight w:val="yellow"/>
        </w:rPr>
        <w:t xml:space="preserve"> to recent </w:t>
      </w:r>
      <w:r w:rsidRPr="00D545CB">
        <w:rPr>
          <w:rStyle w:val="Emphasis"/>
          <w:highlight w:val="yellow"/>
        </w:rPr>
        <w:t>high-profile situations</w:t>
      </w:r>
      <w:r w:rsidRPr="00D545CB">
        <w:rPr>
          <w:rStyle w:val="StyleUnderline"/>
          <w:highlight w:val="yellow"/>
        </w:rPr>
        <w:t xml:space="preserve"> </w:t>
      </w:r>
      <w:r w:rsidRPr="00D545CB">
        <w:t xml:space="preserve">in which one person’s privacy has depended on the choices of another—most notably, the Cambridge </w:t>
      </w:r>
      <w:proofErr w:type="spellStart"/>
      <w:r w:rsidRPr="00D545CB">
        <w:t>Analytica</w:t>
      </w:r>
      <w:proofErr w:type="spellEnd"/>
      <w:r w:rsidRPr="00D545CB">
        <w:t xml:space="preserve"> scand</w:t>
      </w:r>
      <w:r>
        <w:t xml:space="preserve">al in March 2018 (in which Facebook users unwittingly revealed information about their friends to a political consulting firm) </w:t>
      </w:r>
      <w:r w:rsidRPr="00D545CB">
        <w:rPr>
          <w:rStyle w:val="StyleUnderline"/>
          <w:highlight w:val="yellow"/>
        </w:rPr>
        <w:t xml:space="preserve">and the </w:t>
      </w:r>
      <w:r w:rsidRPr="00D545CB">
        <w:rPr>
          <w:rStyle w:val="Emphasis"/>
          <w:highlight w:val="yellow"/>
        </w:rPr>
        <w:t>increasing use</w:t>
      </w:r>
      <w:r w:rsidRPr="00D545CB">
        <w:rPr>
          <w:rStyle w:val="StyleUnderline"/>
          <w:highlight w:val="yellow"/>
        </w:rPr>
        <w:t xml:space="preserve"> of </w:t>
      </w:r>
      <w:r w:rsidRPr="00D545CB">
        <w:rPr>
          <w:rStyle w:val="Emphasis"/>
          <w:highlight w:val="yellow"/>
        </w:rPr>
        <w:t>familial DNA</w:t>
      </w:r>
      <w:r w:rsidRPr="00D545CB">
        <w:rPr>
          <w:rStyle w:val="StyleUnderline"/>
          <w:highlight w:val="yellow"/>
        </w:rPr>
        <w:t xml:space="preserve"> search in criminal investigations</w:t>
      </w:r>
      <w:r>
        <w:t xml:space="preserve"> (in which suspects are apprehended based on DNA their relatives submitted to genealogical databases). In the public imagination, </w:t>
      </w:r>
      <w:r w:rsidRPr="00D545CB">
        <w:rPr>
          <w:rStyle w:val="StyleUnderline"/>
          <w:highlight w:val="yellow"/>
        </w:rPr>
        <w:t>these</w:t>
      </w:r>
      <w:r>
        <w:t xml:space="preserve"> two </w:t>
      </w:r>
      <w:r w:rsidRPr="00D545CB">
        <w:rPr>
          <w:rStyle w:val="StyleUnderline"/>
          <w:highlight w:val="yellow"/>
        </w:rPr>
        <w:t>situations lay bare the degree to which our most intimate associates</w:t>
      </w:r>
      <w:r>
        <w:t>—friends and family—</w:t>
      </w:r>
      <w:r w:rsidRPr="00D545CB">
        <w:rPr>
          <w:rStyle w:val="StyleUnderline"/>
          <w:highlight w:val="yellow"/>
        </w:rPr>
        <w:t>can expose us</w:t>
      </w:r>
      <w:r>
        <w:t xml:space="preserve">.22 </w:t>
      </w:r>
      <w:r w:rsidRPr="00D545CB">
        <w:rPr>
          <w:rStyle w:val="StyleUnderline"/>
          <w:highlight w:val="yellow"/>
        </w:rPr>
        <w:t>But our privacy depends on</w:t>
      </w:r>
      <w:r>
        <w:t xml:space="preserve"> others in </w:t>
      </w:r>
      <w:r w:rsidRPr="00D545CB">
        <w:rPr>
          <w:rStyle w:val="Emphasis"/>
          <w:highlight w:val="yellow"/>
        </w:rPr>
        <w:t>far more situations</w:t>
      </w:r>
      <w:r w:rsidRPr="00D545CB">
        <w:rPr>
          <w:rStyle w:val="StyleUnderline"/>
          <w:highlight w:val="yellow"/>
        </w:rPr>
        <w:t xml:space="preserve"> than these, and in </w:t>
      </w:r>
      <w:r w:rsidRPr="00D545CB">
        <w:rPr>
          <w:rStyle w:val="Emphasis"/>
          <w:highlight w:val="yellow"/>
        </w:rPr>
        <w:t>many</w:t>
      </w:r>
      <w:r w:rsidRPr="00D545CB">
        <w:rPr>
          <w:rStyle w:val="StyleUnderline"/>
          <w:highlight w:val="yellow"/>
        </w:rPr>
        <w:t xml:space="preserve"> </w:t>
      </w:r>
      <w:r w:rsidRPr="00D545CB">
        <w:rPr>
          <w:rStyle w:val="Emphasis"/>
          <w:highlight w:val="yellow"/>
        </w:rPr>
        <w:t>diverse</w:t>
      </w:r>
      <w:r w:rsidRPr="00D545CB">
        <w:rPr>
          <w:rStyle w:val="StyleUnderline"/>
          <w:highlight w:val="yellow"/>
        </w:rPr>
        <w:t xml:space="preserve"> forms</w:t>
      </w:r>
      <w:r>
        <w:t>—</w:t>
      </w:r>
      <w:r w:rsidRPr="00D545CB">
        <w:rPr>
          <w:rStyle w:val="StyleUnderline"/>
          <w:highlight w:val="yellow"/>
        </w:rPr>
        <w:t>including contexts</w:t>
      </w:r>
      <w:r>
        <w:t xml:space="preserve"> in which informants are more socially distant than friends or family, and </w:t>
      </w:r>
      <w:r w:rsidRPr="00D545CB">
        <w:rPr>
          <w:rStyle w:val="Emphasis"/>
          <w:highlight w:val="yellow"/>
        </w:rPr>
        <w:t>even less likely</w:t>
      </w:r>
      <w:r w:rsidRPr="00D545CB">
        <w:rPr>
          <w:rStyle w:val="StyleUnderline"/>
          <w:highlight w:val="yellow"/>
        </w:rPr>
        <w:t xml:space="preserve"> to be governed by relational norms</w:t>
      </w:r>
      <w:r>
        <w:t xml:space="preserve"> that might mediate disclosure.</w:t>
      </w:r>
    </w:p>
    <w:p w:rsidR="0087339C" w:rsidRDefault="00D545CB" w:rsidP="0087339C">
      <w:pPr>
        <w:pStyle w:val="Heading4"/>
      </w:pPr>
      <w:r>
        <w:t>The affirmative’s individual consent model fails and trades off with a social model to deal with more pervasive privacy risks</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11"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rsidRPr="00D545CB">
        <w:rPr>
          <w:rStyle w:val="StyleUnderline"/>
          <w:highlight w:val="yellow"/>
        </w:rPr>
        <w:t xml:space="preserve">Scholars have pointed to privacy’s </w:t>
      </w:r>
      <w:r w:rsidRPr="00D545CB">
        <w:rPr>
          <w:rStyle w:val="Emphasis"/>
          <w:highlight w:val="yellow"/>
        </w:rPr>
        <w:t>social nature</w:t>
      </w:r>
      <w:r w:rsidRPr="00D545CB">
        <w:rPr>
          <w:rStyle w:val="StyleUnderline"/>
          <w:highlight w:val="yellow"/>
        </w:rPr>
        <w:t xml:space="preserve"> as yet another </w:t>
      </w:r>
      <w:r w:rsidRPr="00D545CB">
        <w:rPr>
          <w:rStyle w:val="Emphasis"/>
          <w:highlight w:val="yellow"/>
        </w:rPr>
        <w:t>nail in the coffin</w:t>
      </w:r>
      <w:r w:rsidRPr="00D545CB">
        <w:rPr>
          <w:rStyle w:val="StyleUnderline"/>
          <w:highlight w:val="yellow"/>
        </w:rPr>
        <w:t xml:space="preserve"> of the </w:t>
      </w:r>
      <w:r w:rsidRPr="00D545CB">
        <w:rPr>
          <w:rStyle w:val="Emphasis"/>
          <w:highlight w:val="yellow"/>
        </w:rPr>
        <w:t>individualistic, notice-and-consent model</w:t>
      </w:r>
      <w:r w:rsidRPr="00D545CB">
        <w:rPr>
          <w:rStyle w:val="StyleUnderline"/>
          <w:highlight w:val="yellow"/>
        </w:rPr>
        <w:t xml:space="preserve"> of privacy regulation</w:t>
      </w:r>
      <w:r>
        <w:t xml:space="preserve">, arguing that in addition to the model’s other problems,23 </w:t>
      </w:r>
      <w:r w:rsidRPr="00D545CB">
        <w:rPr>
          <w:rStyle w:val="StyleUnderline"/>
          <w:highlight w:val="yellow"/>
        </w:rPr>
        <w:t xml:space="preserve">it fails to provide protection for those whose privacy </w:t>
      </w:r>
      <w:r w:rsidRPr="00D545CB">
        <w:rPr>
          <w:rStyle w:val="Emphasis"/>
          <w:highlight w:val="yellow"/>
        </w:rPr>
        <w:t>depends on others</w:t>
      </w:r>
      <w:r w:rsidRPr="00D545CB">
        <w:rPr>
          <w:rStyle w:val="StyleUnderline"/>
          <w:highlight w:val="yellow"/>
        </w:rPr>
        <w:t xml:space="preserve"> but who receive </w:t>
      </w:r>
      <w:r w:rsidRPr="00D545CB">
        <w:rPr>
          <w:rStyle w:val="Emphasis"/>
          <w:highlight w:val="yellow"/>
        </w:rPr>
        <w:t>no opportunity to withhold consent</w:t>
      </w:r>
      <w:r>
        <w:t xml:space="preserve">.24 We agree—and claim further that the particular mechanisms of the dependency pose meaningfully different threats to privacy and its protection. </w:t>
      </w:r>
      <w:r w:rsidRPr="00D545CB">
        <w:rPr>
          <w:rStyle w:val="StyleUnderline"/>
          <w:highlight w:val="yellow"/>
        </w:rPr>
        <w:t xml:space="preserve">We </w:t>
      </w:r>
      <w:r w:rsidRPr="00D545CB">
        <w:rPr>
          <w:rStyle w:val="Emphasis"/>
          <w:highlight w:val="yellow"/>
        </w:rPr>
        <w:t>survey</w:t>
      </w:r>
      <w:r w:rsidRPr="00D545CB">
        <w:rPr>
          <w:rStyle w:val="StyleUnderline"/>
          <w:highlight w:val="yellow"/>
        </w:rPr>
        <w:t xml:space="preserve"> the various mechanisms behind these dependencies</w:t>
      </w:r>
      <w:r>
        <w:t xml:space="preserve">, placing them into a framework that highlights how they relate to </w:t>
      </w:r>
      <w:r w:rsidRPr="00D545CB">
        <w:rPr>
          <w:rStyle w:val="StyleUnderline"/>
          <w:highlight w:val="yellow"/>
        </w:rPr>
        <w:t>and</w:t>
      </w:r>
      <w:r>
        <w:t xml:space="preserve"> differ from one another. In so doing, </w:t>
      </w:r>
      <w:r w:rsidRPr="00D545CB">
        <w:t>we illustrate how</w:t>
      </w:r>
      <w:r>
        <w:t xml:space="preserve"> different normative values—freedom of association, social solidarity, nondiscrimination, and others—attach to these arrangements, and </w:t>
      </w:r>
      <w:r w:rsidRPr="00D545CB">
        <w:rPr>
          <w:rStyle w:val="Emphasis"/>
          <w:highlight w:val="yellow"/>
        </w:rPr>
        <w:t>consider</w:t>
      </w:r>
      <w:r w:rsidRPr="00D545CB">
        <w:rPr>
          <w:rStyle w:val="StyleUnderline"/>
          <w:highlight w:val="yellow"/>
        </w:rPr>
        <w:t xml:space="preserve"> how social practices, policies, and technical interventions respond to them</w:t>
      </w:r>
      <w:r>
        <w:t>. We pay particular attention to how different dependencies implicate diverse areas of law.</w:t>
      </w:r>
    </w:p>
    <w:p w:rsidR="0087339C" w:rsidRDefault="00D545CB" w:rsidP="0087339C">
      <w:pPr>
        <w:pStyle w:val="Heading4"/>
      </w:pPr>
      <w:r>
        <w:t>DNA privacy fears are critical to raise attention toward other privacy concerns</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12"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lastRenderedPageBreak/>
        <w:t xml:space="preserve">We turn here to </w:t>
      </w:r>
      <w:r w:rsidRPr="00D545CB">
        <w:rPr>
          <w:rStyle w:val="StyleUnderline"/>
          <w:highlight w:val="yellow"/>
        </w:rPr>
        <w:t xml:space="preserve">examination of a </w:t>
      </w:r>
      <w:r w:rsidRPr="00D545CB">
        <w:rPr>
          <w:rStyle w:val="Emphasis"/>
          <w:highlight w:val="yellow"/>
        </w:rPr>
        <w:t>specific context</w:t>
      </w:r>
      <w:r>
        <w:t xml:space="preserve"> in which multiple forms of dependency are at work. We do this </w:t>
      </w:r>
      <w:r w:rsidRPr="00D545CB">
        <w:rPr>
          <w:rStyle w:val="StyleUnderline"/>
          <w:highlight w:val="yellow"/>
        </w:rPr>
        <w:t xml:space="preserve">to demonstrate the value of clarifying </w:t>
      </w:r>
      <w:r w:rsidRPr="00D545CB">
        <w:rPr>
          <w:rStyle w:val="Emphasis"/>
          <w:highlight w:val="yellow"/>
        </w:rPr>
        <w:t>precisely</w:t>
      </w:r>
      <w:r w:rsidRPr="00D545CB">
        <w:rPr>
          <w:rStyle w:val="StyleUnderline"/>
          <w:highlight w:val="yellow"/>
        </w:rPr>
        <w:t xml:space="preserve"> what dependencies are at stake in a given situation</w:t>
      </w:r>
      <w:r>
        <w:t xml:space="preserve">, and what technical and legal tools are available to protect the interests that each implicates. Of late, and </w:t>
      </w:r>
      <w:r w:rsidRPr="00D545CB">
        <w:rPr>
          <w:rStyle w:val="Emphasis"/>
          <w:highlight w:val="yellow"/>
        </w:rPr>
        <w:t>due in large part</w:t>
      </w:r>
      <w:r w:rsidRPr="00D545CB">
        <w:rPr>
          <w:rStyle w:val="StyleUnderline"/>
          <w:highlight w:val="yellow"/>
        </w:rPr>
        <w:t xml:space="preserve"> to the </w:t>
      </w:r>
      <w:r w:rsidRPr="00D545CB">
        <w:rPr>
          <w:rStyle w:val="Emphasis"/>
          <w:highlight w:val="yellow"/>
        </w:rPr>
        <w:t>proliferation</w:t>
      </w:r>
      <w:r w:rsidRPr="00D545CB">
        <w:rPr>
          <w:rStyle w:val="StyleUnderline"/>
          <w:highlight w:val="yellow"/>
        </w:rPr>
        <w:t xml:space="preserve"> of genealogical databases and DNA home-testing</w:t>
      </w:r>
      <w:r>
        <w:t xml:space="preserve"> kits,200 legal scholars and the public are becoming more attuned to the privacy implications of genetic data.201 </w:t>
      </w:r>
      <w:r w:rsidRPr="00D545CB">
        <w:rPr>
          <w:rStyle w:val="StyleUnderline"/>
          <w:highlight w:val="yellow"/>
        </w:rPr>
        <w:t xml:space="preserve">Genetic information is </w:t>
      </w:r>
      <w:r w:rsidRPr="00D545CB">
        <w:rPr>
          <w:rStyle w:val="Emphasis"/>
          <w:highlight w:val="yellow"/>
        </w:rPr>
        <w:t>widely seen</w:t>
      </w:r>
      <w:r w:rsidRPr="00D545CB">
        <w:rPr>
          <w:rStyle w:val="StyleUnderline"/>
          <w:highlight w:val="yellow"/>
        </w:rPr>
        <w:t xml:space="preserve"> as worthy of special attention and protection</w:t>
      </w:r>
      <w:r>
        <w:t xml:space="preserve">. DNA has a set of qualities that give it particular value for a wide range of investigative and predictive uses: it is uniquely identifying; it demonstrates immutable relationships with others;202 and it predicts propensities for future risks. </w:t>
      </w:r>
      <w:r w:rsidRPr="00D545CB">
        <w:rPr>
          <w:rStyle w:val="StyleUnderline"/>
          <w:highlight w:val="yellow"/>
        </w:rPr>
        <w:t xml:space="preserve">These qualities also make it readily exploitable for </w:t>
      </w:r>
      <w:r w:rsidRPr="00D545CB">
        <w:rPr>
          <w:rStyle w:val="Emphasis"/>
          <w:highlight w:val="yellow"/>
        </w:rPr>
        <w:t>all three forms of dependency</w:t>
      </w:r>
      <w:r>
        <w:t xml:space="preserve"> we identify: tie-based, similarity-based, and difference-based. The genetic context presents a telling example of how different configurations of privacy dependencies can become entwined in practice, and the implications of those entanglements for privacy regulation.</w:t>
      </w:r>
    </w:p>
    <w:p w:rsidR="00690ADE" w:rsidRDefault="00690ADE" w:rsidP="00690ADE">
      <w:pPr>
        <w:pStyle w:val="Heading4"/>
      </w:pPr>
      <w:r>
        <w:t>Databanks inevitable – society must interrogate the question OPENLY</w:t>
      </w:r>
    </w:p>
    <w:p w:rsidR="00690ADE" w:rsidRDefault="00690ADE" w:rsidP="00690ADE">
      <w:proofErr w:type="spellStart"/>
      <w:r>
        <w:t>Lavanya</w:t>
      </w:r>
      <w:proofErr w:type="spellEnd"/>
      <w:r>
        <w:t xml:space="preserve"> R. </w:t>
      </w:r>
      <w:proofErr w:type="spellStart"/>
      <w:r w:rsidRPr="00E96768">
        <w:rPr>
          <w:rStyle w:val="Style13ptBold"/>
        </w:rPr>
        <w:t>Coodly</w:t>
      </w:r>
      <w:proofErr w:type="spellEnd"/>
      <w:r>
        <w:t xml:space="preserve"> 20</w:t>
      </w:r>
      <w:r w:rsidRPr="00E96768">
        <w:rPr>
          <w:rStyle w:val="Style13ptBold"/>
        </w:rPr>
        <w:t>19</w:t>
      </w:r>
      <w:r>
        <w:t xml:space="preserve">. </w:t>
      </w:r>
      <w:r w:rsidRPr="00E96768">
        <w:rPr>
          <w:rStyle w:val="Style13ptBold"/>
        </w:rPr>
        <w:t>Harvard MLA</w:t>
      </w:r>
      <w:r>
        <w:t xml:space="preserve"> </w:t>
      </w:r>
      <w:r w:rsidRPr="00E96768">
        <w:t>Master of Liberal Arts in Extension Studies</w:t>
      </w:r>
      <w:r>
        <w:t xml:space="preserve"> “DNA and Its Privacy”. Master's thesis, Harvard Extension School. </w:t>
      </w:r>
      <w:hyperlink r:id="rId13" w:history="1">
        <w:r w:rsidRPr="003C35F4">
          <w:rPr>
            <w:rStyle w:val="Hyperlink"/>
          </w:rPr>
          <w:t>http://nrs.harvard.edu/urn-3:HUL.InstRepos:42006723</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690ADE" w:rsidRDefault="00690ADE" w:rsidP="00690ADE">
      <w:r>
        <w:t xml:space="preserve">The real </w:t>
      </w:r>
      <w:r w:rsidRPr="00690ADE">
        <w:rPr>
          <w:rStyle w:val="StyleUnderline"/>
          <w:highlight w:val="yellow"/>
        </w:rPr>
        <w:t>objections</w:t>
      </w:r>
      <w:r>
        <w:t xml:space="preserve"> here </w:t>
      </w:r>
      <w:r w:rsidRPr="00690ADE">
        <w:rPr>
          <w:rStyle w:val="StyleUnderline"/>
          <w:highlight w:val="yellow"/>
        </w:rPr>
        <w:t>are not to</w:t>
      </w:r>
      <w:r>
        <w:t xml:space="preserve"> the use of </w:t>
      </w:r>
      <w:r w:rsidRPr="00690ADE">
        <w:rPr>
          <w:rStyle w:val="StyleUnderline"/>
          <w:highlight w:val="yellow"/>
        </w:rPr>
        <w:t xml:space="preserve">DNA data banking </w:t>
      </w:r>
      <w:r w:rsidRPr="00690ADE">
        <w:rPr>
          <w:rStyle w:val="Emphasis"/>
          <w:highlight w:val="yellow"/>
        </w:rPr>
        <w:t>itself</w:t>
      </w:r>
      <w:r>
        <w:t xml:space="preserve">. As social theorist David Garland observes, </w:t>
      </w:r>
      <w:r w:rsidRPr="00690ADE">
        <w:rPr>
          <w:rStyle w:val="StyleUnderline"/>
          <w:highlight w:val="yellow"/>
        </w:rPr>
        <w:t xml:space="preserve">surveillance technologies are an </w:t>
      </w:r>
      <w:r w:rsidRPr="00690ADE">
        <w:rPr>
          <w:rStyle w:val="Emphasis"/>
          <w:highlight w:val="yellow"/>
        </w:rPr>
        <w:t>essential</w:t>
      </w:r>
      <w:r w:rsidRPr="00690ADE">
        <w:rPr>
          <w:rStyle w:val="StyleUnderline"/>
          <w:highlight w:val="yellow"/>
        </w:rPr>
        <w:t xml:space="preserve"> part of modern societies</w:t>
      </w:r>
      <w:r>
        <w:t xml:space="preserve"> that require some means of data gathering.582 One day DNA identification for the entire population may indeed be as ordinary as the Social Security number, or as mundane as a t-shirt slogan.583 </w:t>
      </w:r>
      <w:r w:rsidRPr="00690ADE">
        <w:rPr>
          <w:rStyle w:val="StyleUnderline"/>
          <w:highlight w:val="yellow"/>
        </w:rPr>
        <w:t>The problem</w:t>
      </w:r>
      <w:r>
        <w:t xml:space="preserve"> that is raised acutely </w:t>
      </w:r>
      <w:r w:rsidRPr="00690ADE">
        <w:rPr>
          <w:rStyle w:val="StyleUnderline"/>
          <w:highlight w:val="yellow"/>
        </w:rPr>
        <w:t>is</w:t>
      </w:r>
      <w:r>
        <w:t xml:space="preserve"> that </w:t>
      </w:r>
      <w:r w:rsidRPr="00690ADE">
        <w:rPr>
          <w:rStyle w:val="StyleUnderline"/>
          <w:highlight w:val="yellow"/>
        </w:rPr>
        <w:t>the means by which total population DNA data banking might be achieved</w:t>
      </w:r>
      <w:r>
        <w:t xml:space="preserve"> have arrived </w:t>
      </w:r>
      <w:r w:rsidRPr="00690ADE">
        <w:rPr>
          <w:rStyle w:val="Emphasis"/>
          <w:highlight w:val="yellow"/>
        </w:rPr>
        <w:t>without</w:t>
      </w:r>
      <w:r w:rsidRPr="00690ADE">
        <w:rPr>
          <w:rStyle w:val="StyleUnderline"/>
          <w:highlight w:val="yellow"/>
        </w:rPr>
        <w:t xml:space="preserve"> general public awareness and </w:t>
      </w:r>
      <w:r w:rsidRPr="00690ADE">
        <w:rPr>
          <w:rStyle w:val="Emphasis"/>
          <w:highlight w:val="yellow"/>
        </w:rPr>
        <w:t>thus without</w:t>
      </w:r>
      <w:r w:rsidRPr="00690ADE">
        <w:rPr>
          <w:rStyle w:val="StyleUnderline"/>
          <w:highlight w:val="yellow"/>
        </w:rPr>
        <w:t xml:space="preserve"> discussion of how it may be regulated</w:t>
      </w:r>
      <w:r>
        <w:t xml:space="preserve"> against abuse. </w:t>
      </w:r>
      <w:r w:rsidRPr="00690ADE">
        <w:rPr>
          <w:rStyle w:val="StyleUnderline"/>
          <w:highlight w:val="yellow"/>
        </w:rPr>
        <w:t>Without meaningful consideration of genetic privacy</w:t>
      </w:r>
      <w:r>
        <w:t xml:space="preserve"> and how our DNA is treated, </w:t>
      </w:r>
      <w:r w:rsidRPr="00690ADE">
        <w:rPr>
          <w:rStyle w:val="StyleUnderline"/>
          <w:highlight w:val="yellow"/>
        </w:rPr>
        <w:t xml:space="preserve">we </w:t>
      </w:r>
      <w:r w:rsidRPr="00690ADE">
        <w:rPr>
          <w:rStyle w:val="Emphasis"/>
          <w:highlight w:val="yellow"/>
        </w:rPr>
        <w:t>collectively</w:t>
      </w:r>
      <w:r w:rsidRPr="00690ADE">
        <w:rPr>
          <w:rStyle w:val="StyleUnderline"/>
          <w:highlight w:val="yellow"/>
        </w:rPr>
        <w:t xml:space="preserve"> stand to lose the ability to </w:t>
      </w:r>
      <w:r w:rsidRPr="00690ADE">
        <w:rPr>
          <w:rStyle w:val="Emphasis"/>
          <w:highlight w:val="yellow"/>
        </w:rPr>
        <w:t>protect</w:t>
      </w:r>
      <w:r w:rsidRPr="00690ADE">
        <w:rPr>
          <w:rStyle w:val="StyleUnderline"/>
          <w:highlight w:val="yellow"/>
        </w:rPr>
        <w:t xml:space="preserve"> our genetic information</w:t>
      </w:r>
      <w:r>
        <w:t>.</w:t>
      </w:r>
    </w:p>
    <w:p w:rsidR="00794DC5" w:rsidRDefault="00794DC5" w:rsidP="00794DC5">
      <w:pPr>
        <w:pStyle w:val="Heading3"/>
      </w:pPr>
      <w:r>
        <w:lastRenderedPageBreak/>
        <w:t>Health Turn</w:t>
      </w:r>
    </w:p>
    <w:p w:rsidR="00794DC5" w:rsidRPr="00795556" w:rsidRDefault="00794DC5" w:rsidP="00794DC5"/>
    <w:p w:rsidR="00794DC5" w:rsidRDefault="00794DC5" w:rsidP="00794DC5">
      <w:pPr>
        <w:pStyle w:val="Heading4"/>
      </w:pPr>
      <w:r>
        <w:t>Restrictive rules prevent medical notification, costing lives – also, non-USFG actors circumvent</w:t>
      </w:r>
    </w:p>
    <w:p w:rsidR="00794DC5" w:rsidRDefault="00794DC5" w:rsidP="00794DC5">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794DC5" w:rsidRDefault="00794DC5" w:rsidP="00794DC5">
      <w:r>
        <w:t xml:space="preserve">But what about </w:t>
      </w:r>
      <w:r w:rsidRPr="00794DC5">
        <w:rPr>
          <w:rStyle w:val="StyleUnderline"/>
          <w:highlight w:val="yellow"/>
        </w:rPr>
        <w:t>individuals who send their DNA to a third-party company</w:t>
      </w:r>
      <w:r>
        <w:t xml:space="preserve"> solely </w:t>
      </w:r>
      <w:r w:rsidRPr="00794DC5">
        <w:rPr>
          <w:rStyle w:val="StyleUnderline"/>
          <w:highlight w:val="yellow"/>
        </w:rPr>
        <w:t>to determine their ancestry</w:t>
      </w:r>
      <w:r>
        <w:t xml:space="preserve">?166 Although ancestry </w:t>
      </w:r>
      <w:r w:rsidRPr="00794DC5">
        <w:rPr>
          <w:rStyle w:val="StyleUnderline"/>
          <w:highlight w:val="yellow"/>
        </w:rPr>
        <w:t xml:space="preserve">may seem </w:t>
      </w:r>
      <w:r w:rsidRPr="00794DC5">
        <w:rPr>
          <w:rStyle w:val="Emphasis"/>
          <w:highlight w:val="yellow"/>
        </w:rPr>
        <w:t>distant</w:t>
      </w:r>
      <w:r w:rsidRPr="00794DC5">
        <w:rPr>
          <w:rStyle w:val="StyleUnderline"/>
          <w:highlight w:val="yellow"/>
        </w:rPr>
        <w:t xml:space="preserve"> from medical uses</w:t>
      </w:r>
      <w:r>
        <w:t xml:space="preserve">, a person’s ancestry can have medical connotations.167 </w:t>
      </w:r>
      <w:r w:rsidRPr="00794DC5">
        <w:rPr>
          <w:rStyle w:val="StyleUnderline"/>
          <w:highlight w:val="yellow"/>
        </w:rPr>
        <w:t xml:space="preserve">Studies have linked certain </w:t>
      </w:r>
      <w:proofErr w:type="spellStart"/>
      <w:r w:rsidRPr="00794DC5">
        <w:rPr>
          <w:rStyle w:val="Emphasis"/>
          <w:highlight w:val="yellow"/>
        </w:rPr>
        <w:t>haplogroups</w:t>
      </w:r>
      <w:proofErr w:type="spellEnd"/>
      <w:r>
        <w:t>— genetic groups who share a common ancestor—</w:t>
      </w:r>
      <w:r w:rsidRPr="00794DC5">
        <w:rPr>
          <w:rStyle w:val="StyleUnderline"/>
          <w:highlight w:val="yellow"/>
        </w:rPr>
        <w:t>to multiple diseases</w:t>
      </w:r>
      <w:r>
        <w:t xml:space="preserve">.168 For example, </w:t>
      </w:r>
      <w:r w:rsidRPr="00794DC5">
        <w:rPr>
          <w:rStyle w:val="StyleUnderline"/>
          <w:highlight w:val="yellow"/>
        </w:rPr>
        <w:t>a 2012 study</w:t>
      </w:r>
      <w:r>
        <w:t xml:space="preserve"> found that British men belonging to a particular Y chromosome </w:t>
      </w:r>
      <w:proofErr w:type="spellStart"/>
      <w:r>
        <w:t>haplogroup</w:t>
      </w:r>
      <w:proofErr w:type="spellEnd"/>
      <w:r>
        <w:t xml:space="preserve">—men who share a common male ancestor—were at an increased risk of developing coronary artery disease.169 The study </w:t>
      </w:r>
      <w:r w:rsidRPr="00794DC5">
        <w:rPr>
          <w:rStyle w:val="StyleUnderline"/>
          <w:highlight w:val="yellow"/>
        </w:rPr>
        <w:t xml:space="preserve">prompted the U.K.’s National Health Service to </w:t>
      </w:r>
      <w:r w:rsidRPr="00794DC5">
        <w:rPr>
          <w:rStyle w:val="Emphasis"/>
          <w:highlight w:val="yellow"/>
        </w:rPr>
        <w:t>publish detailed information</w:t>
      </w:r>
      <w:r w:rsidRPr="00794DC5">
        <w:rPr>
          <w:rStyle w:val="StyleUnderline"/>
          <w:highlight w:val="yellow"/>
        </w:rPr>
        <w:t xml:space="preserve"> about </w:t>
      </w:r>
      <w:proofErr w:type="spellStart"/>
      <w:r w:rsidRPr="00794DC5">
        <w:rPr>
          <w:rStyle w:val="StyleUnderline"/>
          <w:highlight w:val="yellow"/>
        </w:rPr>
        <w:t>haplogroups</w:t>
      </w:r>
      <w:proofErr w:type="spellEnd"/>
      <w:r w:rsidRPr="00794DC5">
        <w:rPr>
          <w:rStyle w:val="StyleUnderline"/>
          <w:highlight w:val="yellow"/>
        </w:rPr>
        <w:t xml:space="preserve"> in an effort to </w:t>
      </w:r>
      <w:r w:rsidRPr="00794DC5">
        <w:rPr>
          <w:rStyle w:val="Emphasis"/>
          <w:highlight w:val="yellow"/>
        </w:rPr>
        <w:t>educate</w:t>
      </w:r>
      <w:r w:rsidRPr="00794DC5">
        <w:rPr>
          <w:rStyle w:val="StyleUnderline"/>
          <w:highlight w:val="yellow"/>
        </w:rPr>
        <w:t xml:space="preserve"> potentially affected men</w:t>
      </w:r>
      <w:r>
        <w:t xml:space="preserve">.170 </w:t>
      </w:r>
      <w:r w:rsidRPr="00794DC5">
        <w:rPr>
          <w:rStyle w:val="StyleUnderline"/>
          <w:highlight w:val="yellow"/>
        </w:rPr>
        <w:t xml:space="preserve">Information that provides doctors and patients with resources to </w:t>
      </w:r>
      <w:r w:rsidRPr="00794DC5">
        <w:rPr>
          <w:rStyle w:val="Emphasis"/>
          <w:highlight w:val="yellow"/>
        </w:rPr>
        <w:t>make informed medical decisions</w:t>
      </w:r>
      <w:r>
        <w:t xml:space="preserve"> should fall directly within the category of medical information. Therefore, DNA information </w:t>
      </w:r>
      <w:r w:rsidRPr="00794DC5">
        <w:rPr>
          <w:rStyle w:val="StyleUnderline"/>
          <w:highlight w:val="yellow"/>
        </w:rPr>
        <w:t xml:space="preserve">satisfies the </w:t>
      </w:r>
      <w:r w:rsidRPr="00794DC5">
        <w:rPr>
          <w:rStyle w:val="Emphasis"/>
          <w:highlight w:val="yellow"/>
        </w:rPr>
        <w:t>threshold inquiry</w:t>
      </w:r>
      <w:r w:rsidRPr="00794DC5">
        <w:rPr>
          <w:rStyle w:val="StyleUnderline"/>
          <w:highlight w:val="yellow"/>
        </w:rPr>
        <w:t xml:space="preserve"> even if a person seeks only to obtain ancestry</w:t>
      </w:r>
      <w:r>
        <w:t xml:space="preserve"> information.171</w:t>
      </w:r>
    </w:p>
    <w:p w:rsidR="008C641D" w:rsidRDefault="008C641D" w:rsidP="008C641D">
      <w:pPr>
        <w:pStyle w:val="Heading3"/>
      </w:pPr>
      <w:r>
        <w:lastRenderedPageBreak/>
        <w:t>Commercial Circumvention</w:t>
      </w:r>
    </w:p>
    <w:p w:rsidR="008C641D" w:rsidRDefault="00DD1F3A" w:rsidP="008C641D">
      <w:pPr>
        <w:pStyle w:val="Heading4"/>
      </w:pPr>
      <w:r>
        <w:t>Commercial abuse of DNA is 35,000 times more intrusive than law enforcement approaches</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8C641D" w:rsidRDefault="008C641D" w:rsidP="008C641D">
      <w:r>
        <w:t xml:space="preserve">In order to compare DNA samples—a process called </w:t>
      </w:r>
      <w:r w:rsidRPr="00DD1F3A">
        <w:rPr>
          <w:rStyle w:val="StyleUnderline"/>
          <w:highlight w:val="yellow"/>
        </w:rPr>
        <w:t>DNA fingerprinting</w:t>
      </w:r>
      <w:r>
        <w:t>—</w:t>
      </w:r>
      <w:r w:rsidRPr="00DD1F3A">
        <w:rPr>
          <w:rStyle w:val="StyleUnderline"/>
          <w:highlight w:val="yellow"/>
        </w:rPr>
        <w:t>crime laboratories</w:t>
      </w:r>
      <w:r>
        <w:t xml:space="preserve"> in the United States </w:t>
      </w:r>
      <w:r w:rsidRPr="00DD1F3A">
        <w:rPr>
          <w:rStyle w:val="StyleUnderline"/>
          <w:highlight w:val="yellow"/>
        </w:rPr>
        <w:t>look</w:t>
      </w:r>
      <w:r>
        <w:t xml:space="preserve"> to a set of </w:t>
      </w:r>
      <w:r w:rsidRPr="00DD1F3A">
        <w:rPr>
          <w:rStyle w:val="StyleUnderline"/>
          <w:highlight w:val="yellow"/>
        </w:rPr>
        <w:t>twenty STRs</w:t>
      </w:r>
      <w:r>
        <w:t xml:space="preserve">.34 The twenty STRs are </w:t>
      </w:r>
      <w:r w:rsidRPr="00DD1F3A">
        <w:rPr>
          <w:rStyle w:val="StyleUnderline"/>
          <w:highlight w:val="yellow"/>
        </w:rPr>
        <w:t>known as</w:t>
      </w:r>
      <w:r>
        <w:t xml:space="preserve"> “</w:t>
      </w:r>
      <w:r w:rsidRPr="00DD1F3A">
        <w:rPr>
          <w:rStyle w:val="StyleUnderline"/>
          <w:highlight w:val="yellow"/>
        </w:rPr>
        <w:t>CODIS core loci</w:t>
      </w:r>
      <w:r>
        <w:t xml:space="preserve">,” after the Combined DNA Index System, the FBI’s national DNA database.35 Although STRs vary significantly between individuals, </w:t>
      </w:r>
      <w:r w:rsidRPr="00DD1F3A">
        <w:t>they are not unique in and of themselves.36 However, when the twenty loci are analyzed together, the profile</w:t>
      </w:r>
      <w:r>
        <w:t xml:space="preserve"> is unique when compared to other full profiles.37</w:t>
      </w:r>
    </w:p>
    <w:p w:rsidR="008C641D" w:rsidRDefault="008C641D" w:rsidP="008C641D">
      <w:r>
        <w:t xml:space="preserve">Once analysts identify the twenty markers, they compare them to other profiles to see how closely they match.38 On average, two unrelated people will share, at most, two or three markers.39 First degree relatives share, on average, about half of the twenty pairs.40 </w:t>
      </w:r>
      <w:r w:rsidRPr="00DD1F3A">
        <w:rPr>
          <w:rStyle w:val="StyleUnderline"/>
          <w:highlight w:val="yellow"/>
        </w:rPr>
        <w:t xml:space="preserve">By comparing all twenty markers, the probability of a false positive is </w:t>
      </w:r>
      <w:r w:rsidRPr="00DD1F3A">
        <w:rPr>
          <w:rStyle w:val="Emphasis"/>
          <w:highlight w:val="yellow"/>
        </w:rPr>
        <w:t>very small</w:t>
      </w:r>
      <w:r>
        <w:t>.41 An exact match indicates that the two samples came from the same individual.42 A partial match indicates a familial connection.43</w:t>
      </w:r>
    </w:p>
    <w:p w:rsidR="008C641D" w:rsidRPr="008C641D" w:rsidRDefault="008C641D" w:rsidP="008C641D">
      <w:r w:rsidRPr="00DD1F3A">
        <w:rPr>
          <w:rStyle w:val="StyleUnderline"/>
          <w:highlight w:val="yellow"/>
        </w:rPr>
        <w:t>Commercial DNA companies, rather than looking just at the twenty STR markers</w:t>
      </w:r>
      <w:r>
        <w:t xml:space="preserve">, conduct different forms of analysis44 that expose substantially more information. For example, </w:t>
      </w:r>
      <w:proofErr w:type="spellStart"/>
      <w:r>
        <w:t>AncestryDNA</w:t>
      </w:r>
      <w:proofErr w:type="spellEnd"/>
      <w:r>
        <w:t xml:space="preserve"> states that it uses “microarray-based autosomal DNA testing” to </w:t>
      </w:r>
      <w:r w:rsidRPr="00DD1F3A">
        <w:rPr>
          <w:rStyle w:val="StyleUnderline"/>
          <w:highlight w:val="yellow"/>
        </w:rPr>
        <w:t xml:space="preserve">analyze </w:t>
      </w:r>
      <w:r w:rsidRPr="00DD1F3A">
        <w:rPr>
          <w:rStyle w:val="Emphasis"/>
          <w:highlight w:val="yellow"/>
        </w:rPr>
        <w:t>over 700,000</w:t>
      </w:r>
      <w:r w:rsidRPr="00DD1F3A">
        <w:rPr>
          <w:rStyle w:val="StyleUnderline"/>
          <w:highlight w:val="yellow"/>
        </w:rPr>
        <w:t xml:space="preserve"> locations of a person’s genome</w:t>
      </w:r>
      <w:r>
        <w:t xml:space="preserve">.45 </w:t>
      </w:r>
      <w:r w:rsidRPr="00DD1F3A">
        <w:rPr>
          <w:rStyle w:val="StyleUnderline"/>
          <w:highlight w:val="yellow"/>
        </w:rPr>
        <w:t xml:space="preserve">Such analysis provides customers with </w:t>
      </w:r>
      <w:r w:rsidRPr="00DD1F3A">
        <w:rPr>
          <w:rStyle w:val="Emphasis"/>
          <w:highlight w:val="yellow"/>
        </w:rPr>
        <w:t>genetic, ancestry, and medical information</w:t>
      </w:r>
      <w:r w:rsidRPr="00DD1F3A">
        <w:rPr>
          <w:rStyle w:val="StyleUnderline"/>
          <w:highlight w:val="yellow"/>
        </w:rPr>
        <w:t>.</w:t>
      </w:r>
      <w:r>
        <w:t xml:space="preserve"> Courts have not yet grappled with how this vast increase in access to information should interact with the Fourth Amendment.</w:t>
      </w:r>
    </w:p>
    <w:p w:rsidR="00794DC5" w:rsidRDefault="00794DC5" w:rsidP="00794DC5">
      <w:pPr>
        <w:pStyle w:val="Heading4"/>
      </w:pPr>
      <w:r>
        <w:t>Unethical conduct would happen mostly outside law enforcement</w:t>
      </w:r>
    </w:p>
    <w:p w:rsidR="00794DC5" w:rsidRDefault="00794DC5" w:rsidP="00794DC5">
      <w:proofErr w:type="spellStart"/>
      <w:r>
        <w:t>Lavanya</w:t>
      </w:r>
      <w:proofErr w:type="spellEnd"/>
      <w:r>
        <w:t xml:space="preserve"> R. </w:t>
      </w:r>
      <w:proofErr w:type="spellStart"/>
      <w:r w:rsidRPr="00E96768">
        <w:rPr>
          <w:rStyle w:val="Style13ptBold"/>
        </w:rPr>
        <w:t>Coodly</w:t>
      </w:r>
      <w:proofErr w:type="spellEnd"/>
      <w:r>
        <w:t xml:space="preserve"> 20</w:t>
      </w:r>
      <w:r w:rsidRPr="00E96768">
        <w:rPr>
          <w:rStyle w:val="Style13ptBold"/>
        </w:rPr>
        <w:t>19</w:t>
      </w:r>
      <w:r>
        <w:t xml:space="preserve">. </w:t>
      </w:r>
      <w:r w:rsidRPr="00E96768">
        <w:rPr>
          <w:rStyle w:val="Style13ptBold"/>
        </w:rPr>
        <w:t>Harvard MLA</w:t>
      </w:r>
      <w:r>
        <w:t xml:space="preserve"> </w:t>
      </w:r>
      <w:r w:rsidRPr="00E96768">
        <w:t>Master of Liberal Arts in Extension Studies</w:t>
      </w:r>
      <w:r>
        <w:t xml:space="preserve"> “DNA and Its Privacy”. Master's thesis, Harvard Extension School. </w:t>
      </w:r>
      <w:hyperlink r:id="rId14" w:history="1">
        <w:r w:rsidRPr="003C35F4">
          <w:rPr>
            <w:rStyle w:val="Hyperlink"/>
          </w:rPr>
          <w:t>http://nrs.harvard.edu/urn-3:HUL.InstRepos:42006723</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794DC5" w:rsidRPr="00B55AD5" w:rsidRDefault="00794DC5" w:rsidP="00794DC5">
      <w:r>
        <w:t xml:space="preserve">On the one hand, while these conveniences may be viewed as positive outcomes of research and development, laws must be in place to protect citizens from being exploited for the genetic information that is being given up in exchange for these conveniences on the other hand. </w:t>
      </w:r>
      <w:r w:rsidRPr="00DD1F3A">
        <w:rPr>
          <w:rStyle w:val="StyleUnderline"/>
          <w:highlight w:val="yellow"/>
        </w:rPr>
        <w:t xml:space="preserve">When state-operated forensic DNA laboratories were surveyed, the results indicated </w:t>
      </w:r>
      <w:r w:rsidRPr="00DD1F3A">
        <w:rPr>
          <w:rStyle w:val="Emphasis"/>
          <w:highlight w:val="yellow"/>
        </w:rPr>
        <w:t>overwhelming</w:t>
      </w:r>
      <w:r w:rsidRPr="00DD1F3A">
        <w:rPr>
          <w:rStyle w:val="StyleUnderline"/>
          <w:highlight w:val="yellow"/>
        </w:rPr>
        <w:t xml:space="preserve"> support</w:t>
      </w:r>
      <w:r>
        <w:t xml:space="preserve"> for not only the procedure but also the manner in which personnel received training and legal assistance, </w:t>
      </w:r>
      <w:r w:rsidRPr="00DD1F3A">
        <w:rPr>
          <w:rStyle w:val="StyleUnderline"/>
          <w:highlight w:val="yellow"/>
        </w:rPr>
        <w:t xml:space="preserve">suggesting that reasons for concern are </w:t>
      </w:r>
      <w:r w:rsidRPr="00DD1F3A">
        <w:rPr>
          <w:rStyle w:val="Emphasis"/>
          <w:highlight w:val="yellow"/>
        </w:rPr>
        <w:t>not</w:t>
      </w:r>
      <w:r w:rsidRPr="00DD1F3A">
        <w:rPr>
          <w:rStyle w:val="StyleUnderline"/>
          <w:highlight w:val="yellow"/>
        </w:rPr>
        <w:t xml:space="preserve"> from unethical conduct by law enforcement officials</w:t>
      </w:r>
      <w:r>
        <w:t xml:space="preserve">.575 Similarly, privacy concerns with regard to </w:t>
      </w:r>
      <w:r w:rsidRPr="00DD1F3A">
        <w:rPr>
          <w:rStyle w:val="StyleUnderline"/>
          <w:highlight w:val="yellow"/>
        </w:rPr>
        <w:t>universal DNA databases</w:t>
      </w:r>
      <w:r>
        <w:t xml:space="preserve">, which have raised concerns among some, have been downplayed by a Stanford University legal scholar who asserts that such </w:t>
      </w:r>
      <w:r w:rsidRPr="00DD1F3A">
        <w:rPr>
          <w:rStyle w:val="StyleUnderline"/>
          <w:highlight w:val="yellow"/>
        </w:rPr>
        <w:t>systems can be</w:t>
      </w:r>
      <w:r>
        <w:t xml:space="preserve">, in fact, </w:t>
      </w:r>
      <w:r w:rsidRPr="00DD1F3A">
        <w:rPr>
          <w:rStyle w:val="Emphasis"/>
          <w:highlight w:val="yellow"/>
        </w:rPr>
        <w:t>airtight</w:t>
      </w:r>
      <w:r w:rsidRPr="00DD1F3A">
        <w:rPr>
          <w:rStyle w:val="StyleUnderline"/>
          <w:highlight w:val="yellow"/>
        </w:rPr>
        <w:t xml:space="preserve"> when constructed properly and </w:t>
      </w:r>
      <w:r w:rsidRPr="00DD1F3A">
        <w:rPr>
          <w:rStyle w:val="Emphasis"/>
          <w:highlight w:val="yellow"/>
        </w:rPr>
        <w:t>regulated carefully</w:t>
      </w:r>
      <w:r w:rsidRPr="00DD1F3A">
        <w:rPr>
          <w:rStyle w:val="StyleUnderline"/>
          <w:highlight w:val="yellow"/>
        </w:rPr>
        <w:t xml:space="preserve"> from their </w:t>
      </w:r>
      <w:r w:rsidRPr="00DD1F3A">
        <w:rPr>
          <w:rStyle w:val="Emphasis"/>
          <w:highlight w:val="yellow"/>
        </w:rPr>
        <w:t>inception</w:t>
      </w:r>
      <w:r>
        <w:t>. Such efforts would result in greater efficiency, more protection and less invasion in investigative techniques.576</w:t>
      </w:r>
    </w:p>
    <w:p w:rsidR="008C641D" w:rsidRDefault="00DD1F3A" w:rsidP="008C641D">
      <w:pPr>
        <w:pStyle w:val="Heading4"/>
      </w:pPr>
      <w:r>
        <w:lastRenderedPageBreak/>
        <w:t>Non-law enforcement databases affect EVERYONE – much wider scope than CODIS</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8C641D" w:rsidRDefault="008C641D" w:rsidP="008C641D">
      <w:r>
        <w:t xml:space="preserve">In addition to law enforcement databases, </w:t>
      </w:r>
      <w:r w:rsidRPr="00DD1F3A">
        <w:rPr>
          <w:rStyle w:val="StyleUnderline"/>
          <w:highlight w:val="yellow"/>
        </w:rPr>
        <w:t>third-party consumer databases hold</w:t>
      </w:r>
      <w:r>
        <w:t xml:space="preserve"> growing numbers of </w:t>
      </w:r>
      <w:r w:rsidRPr="00DD1F3A">
        <w:rPr>
          <w:rStyle w:val="StyleUnderline"/>
          <w:highlight w:val="yellow"/>
        </w:rPr>
        <w:t>DNA profiles</w:t>
      </w:r>
      <w:r>
        <w:t xml:space="preserve">. As </w:t>
      </w:r>
      <w:r w:rsidRPr="00DD1F3A">
        <w:rPr>
          <w:rStyle w:val="StyleUnderline"/>
          <w:highlight w:val="yellow"/>
        </w:rPr>
        <w:t>of</w:t>
      </w:r>
      <w:r>
        <w:t xml:space="preserve"> April 2018, </w:t>
      </w:r>
      <w:r w:rsidRPr="00DD1F3A">
        <w:rPr>
          <w:rStyle w:val="StyleUnderline"/>
          <w:highlight w:val="yellow"/>
        </w:rPr>
        <w:t>more than fifteen million</w:t>
      </w:r>
      <w:r>
        <w:t xml:space="preserve"> people had undergone direct-to-consumer DNA testing.60 Some scientists already predict that 60 percent of searches for individuals of European descent will result in the match of a third cousin—the same level of connection in the Golden State Killer case.61 With the popularity of direct-to-consumer DNA services—over seven million at-home DNA kits were sold in 2017 alone62—and the vast amount of knowledge contained within commercially analyzed DNA samples,63 </w:t>
      </w:r>
      <w:r w:rsidRPr="00DD1F3A">
        <w:rPr>
          <w:rStyle w:val="StyleUnderline"/>
          <w:highlight w:val="yellow"/>
        </w:rPr>
        <w:t xml:space="preserve">it is only a matter of time before </w:t>
      </w:r>
      <w:r w:rsidRPr="00DD1F3A">
        <w:rPr>
          <w:rStyle w:val="Emphasis"/>
          <w:highlight w:val="yellow"/>
        </w:rPr>
        <w:t>any person</w:t>
      </w:r>
      <w:r w:rsidRPr="00DD1F3A">
        <w:rPr>
          <w:rStyle w:val="Emphasis"/>
        </w:rPr>
        <w:t xml:space="preserve"> </w:t>
      </w:r>
      <w:r w:rsidRPr="00DD1F3A">
        <w:rPr>
          <w:rStyle w:val="StyleUnderline"/>
          <w:highlight w:val="yellow"/>
        </w:rPr>
        <w:t>in the United States can be identified through a familial search of a third-party DNA database. Courts will soon need to address the question</w:t>
      </w:r>
      <w:r>
        <w:t xml:space="preserve"> of whether a familial DNA search in a third-party database intrudes on a family member’s expectation of privacy and should therefore require a warrant.</w:t>
      </w:r>
    </w:p>
    <w:p w:rsidR="00C20CEC" w:rsidRDefault="00C20CEC" w:rsidP="00C20CEC">
      <w:pPr>
        <w:pStyle w:val="Heading4"/>
      </w:pPr>
      <w:r>
        <w:t>Commercial websites circumvent tight CODIS rules</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C20CEC" w:rsidRDefault="00C20CEC" w:rsidP="00C20CEC">
      <w:r>
        <w:t xml:space="preserve">Similarly, </w:t>
      </w:r>
      <w:r w:rsidRPr="00DD1F3A">
        <w:rPr>
          <w:rStyle w:val="StyleUnderline"/>
          <w:highlight w:val="yellow"/>
        </w:rPr>
        <w:t>the expansive, invasive nature of DNA information</w:t>
      </w:r>
      <w:r>
        <w:t xml:space="preserve">, even when voluntarily and knowingly provided to a third party, presents an incredible increase in the government’s capabilities. </w:t>
      </w:r>
      <w:r w:rsidRPr="00DD1F3A">
        <w:rPr>
          <w:rStyle w:val="StyleUnderline"/>
          <w:highlight w:val="yellow"/>
        </w:rPr>
        <w:t xml:space="preserve">Currently, law enforcement must collect and analyze a DNA sample </w:t>
      </w:r>
      <w:r w:rsidRPr="00DD1F3A">
        <w:rPr>
          <w:rStyle w:val="Emphasis"/>
          <w:highlight w:val="yellow"/>
        </w:rPr>
        <w:t>before</w:t>
      </w:r>
      <w:r w:rsidRPr="00DD1F3A">
        <w:rPr>
          <w:rStyle w:val="StyleUnderline"/>
          <w:highlight w:val="yellow"/>
        </w:rPr>
        <w:t xml:space="preserve"> they can compare it to their suspect’s profile</w:t>
      </w:r>
      <w:r>
        <w:t xml:space="preserve">.206 </w:t>
      </w:r>
      <w:r w:rsidRPr="00DD1F3A">
        <w:rPr>
          <w:rStyle w:val="StyleUnderline"/>
          <w:highlight w:val="yellow"/>
        </w:rPr>
        <w:t>Suspect pools are limited to law-enforcement-maintained databases, such as CODIS</w:t>
      </w:r>
      <w:r>
        <w:t xml:space="preserve">, or DNA samples collected during an investigation.207 </w:t>
      </w:r>
      <w:r w:rsidRPr="00DD1F3A">
        <w:rPr>
          <w:rStyle w:val="StyleUnderline"/>
          <w:highlight w:val="yellow"/>
        </w:rPr>
        <w:t>With</w:t>
      </w:r>
      <w:r>
        <w:t xml:space="preserve"> access to </w:t>
      </w:r>
      <w:r w:rsidRPr="00DD1F3A">
        <w:rPr>
          <w:rStyle w:val="StyleUnderline"/>
          <w:highlight w:val="yellow"/>
        </w:rPr>
        <w:t>a third-party DNA database</w:t>
      </w:r>
      <w:r>
        <w:t xml:space="preserve">, police can search vast </w:t>
      </w:r>
      <w:proofErr w:type="spellStart"/>
      <w:r>
        <w:t>crosssections</w:t>
      </w:r>
      <w:proofErr w:type="spellEnd"/>
      <w:r>
        <w:t xml:space="preserve"> of the population’s DNA.208 “On</w:t>
      </w:r>
      <w:r w:rsidRPr="00DD1F3A">
        <w:rPr>
          <w:rStyle w:val="StyleUnderline"/>
          <w:highlight w:val="yellow"/>
        </w:rPr>
        <w:t>ly the few without” a third cousin or closer relative</w:t>
      </w:r>
      <w:r>
        <w:t xml:space="preserve"> who has submitted DNA to a third-party database “</w:t>
      </w:r>
      <w:r w:rsidRPr="00DD1F3A">
        <w:rPr>
          <w:rStyle w:val="StyleUnderline"/>
          <w:highlight w:val="yellow"/>
        </w:rPr>
        <w:t>could escape this tireless and absolute” search</w:t>
      </w:r>
      <w:r>
        <w:t>.209</w:t>
      </w:r>
    </w:p>
    <w:p w:rsidR="00794DC5" w:rsidRDefault="00794DC5" w:rsidP="00794DC5">
      <w:pPr>
        <w:pStyle w:val="Heading4"/>
      </w:pPr>
      <w:r>
        <w:t>Military backdoor</w:t>
      </w:r>
    </w:p>
    <w:p w:rsidR="00794DC5" w:rsidRDefault="00794DC5" w:rsidP="00794DC5">
      <w:proofErr w:type="spellStart"/>
      <w:r>
        <w:t>Lavanya</w:t>
      </w:r>
      <w:proofErr w:type="spellEnd"/>
      <w:r>
        <w:t xml:space="preserve"> R. </w:t>
      </w:r>
      <w:proofErr w:type="spellStart"/>
      <w:r w:rsidRPr="00E96768">
        <w:rPr>
          <w:rStyle w:val="Style13ptBold"/>
        </w:rPr>
        <w:t>Coodly</w:t>
      </w:r>
      <w:proofErr w:type="spellEnd"/>
      <w:r>
        <w:t xml:space="preserve"> 20</w:t>
      </w:r>
      <w:r w:rsidRPr="00E96768">
        <w:rPr>
          <w:rStyle w:val="Style13ptBold"/>
        </w:rPr>
        <w:t>19</w:t>
      </w:r>
      <w:r>
        <w:t xml:space="preserve">. </w:t>
      </w:r>
      <w:r w:rsidRPr="00E96768">
        <w:rPr>
          <w:rStyle w:val="Style13ptBold"/>
        </w:rPr>
        <w:t>Harvard MLA</w:t>
      </w:r>
      <w:r>
        <w:t xml:space="preserve"> </w:t>
      </w:r>
      <w:r w:rsidRPr="00E96768">
        <w:t>Master of Liberal Arts in Extension Studies</w:t>
      </w:r>
      <w:r>
        <w:t xml:space="preserve"> “DNA and Its Privacy”. Master's thesis, Harvard Extension School. </w:t>
      </w:r>
      <w:hyperlink r:id="rId15" w:history="1">
        <w:r w:rsidRPr="003C35F4">
          <w:rPr>
            <w:rStyle w:val="Hyperlink"/>
          </w:rPr>
          <w:t>http://nrs.harvard.edu/urn-3:HUL.InstRepos:42006723</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794DC5" w:rsidRDefault="00794DC5" w:rsidP="00794DC5">
      <w:r>
        <w:t xml:space="preserve">Moreover, </w:t>
      </w:r>
      <w:r w:rsidRPr="00DD1F3A">
        <w:rPr>
          <w:rStyle w:val="StyleUnderline"/>
          <w:highlight w:val="yellow"/>
        </w:rPr>
        <w:t>DNA collection already has experienced its own function creep</w:t>
      </w:r>
      <w:r>
        <w:t xml:space="preserve">. When </w:t>
      </w:r>
      <w:r w:rsidRPr="00DD1F3A">
        <w:rPr>
          <w:rStyle w:val="StyleUnderline"/>
          <w:highlight w:val="yellow"/>
        </w:rPr>
        <w:t>the U.S. military began collecting mandatory DNA samples from soldiers in 1992</w:t>
      </w:r>
      <w:r>
        <w:t xml:space="preserve">, the Department of Defense announced that the use of the samples would be restricted </w:t>
      </w:r>
      <w:r w:rsidRPr="00DD1F3A">
        <w:rPr>
          <w:rStyle w:val="StyleUnderline"/>
          <w:highlight w:val="yellow"/>
        </w:rPr>
        <w:t>to</w:t>
      </w:r>
      <w:r>
        <w:t xml:space="preserve"> the </w:t>
      </w:r>
      <w:r w:rsidRPr="00DD1F3A">
        <w:rPr>
          <w:rStyle w:val="StyleUnderline"/>
          <w:highlight w:val="yellow"/>
        </w:rPr>
        <w:t>identification of dead or injured soldiers</w:t>
      </w:r>
      <w:r>
        <w:t xml:space="preserve">.554 By 1996, proposals had already been made to extend the use of these samples for medical research.555 </w:t>
      </w:r>
      <w:r w:rsidRPr="00794DC5">
        <w:rPr>
          <w:rStyle w:val="StyleUnderline"/>
          <w:highlight w:val="yellow"/>
        </w:rPr>
        <w:t>Today, all blood samples collected</w:t>
      </w:r>
      <w:r>
        <w:t xml:space="preserve"> from United States military persons tried and convicted by the military </w:t>
      </w:r>
      <w:r w:rsidRPr="00794DC5">
        <w:rPr>
          <w:rStyle w:val="StyleUnderline"/>
          <w:highlight w:val="yellow"/>
        </w:rPr>
        <w:t>are included in</w:t>
      </w:r>
      <w:r>
        <w:t xml:space="preserve"> the national database, </w:t>
      </w:r>
      <w:r w:rsidRPr="00794DC5">
        <w:rPr>
          <w:rStyle w:val="StyleUnderline"/>
          <w:highlight w:val="yellow"/>
        </w:rPr>
        <w:t>CODIS</w:t>
      </w:r>
      <w:r>
        <w:t xml:space="preserve">; however, DNA has not been extracted from the millions of blood spot cards collected from members of the military that are housed at Dover Air Force Base in Delaware as they are only used for identification purposes on an as-needed basis.556 While the compulsory collection of DNA samples from prisoners and parolees for state and federal DNA databases has continued,557 </w:t>
      </w:r>
      <w:r w:rsidRPr="00794DC5">
        <w:rPr>
          <w:rStyle w:val="StyleUnderline"/>
          <w:highlight w:val="yellow"/>
        </w:rPr>
        <w:t>little attention has been paid to this backdoor method of DNA collection</w:t>
      </w:r>
      <w:r>
        <w:t>.558</w:t>
      </w:r>
    </w:p>
    <w:p w:rsidR="00794DC5" w:rsidRDefault="00794DC5" w:rsidP="00794DC5">
      <w:pPr>
        <w:pStyle w:val="Heading4"/>
      </w:pPr>
      <w:r>
        <w:lastRenderedPageBreak/>
        <w:t>NON-police gathering also violates rights</w:t>
      </w:r>
    </w:p>
    <w:p w:rsidR="00794DC5" w:rsidRDefault="00794DC5" w:rsidP="00794DC5">
      <w:proofErr w:type="spellStart"/>
      <w:r>
        <w:t>Lavanya</w:t>
      </w:r>
      <w:proofErr w:type="spellEnd"/>
      <w:r>
        <w:t xml:space="preserve"> R. </w:t>
      </w:r>
      <w:proofErr w:type="spellStart"/>
      <w:r w:rsidRPr="00E96768">
        <w:rPr>
          <w:rStyle w:val="Style13ptBold"/>
        </w:rPr>
        <w:t>Coodly</w:t>
      </w:r>
      <w:proofErr w:type="spellEnd"/>
      <w:r>
        <w:t xml:space="preserve"> 20</w:t>
      </w:r>
      <w:r w:rsidRPr="00E96768">
        <w:rPr>
          <w:rStyle w:val="Style13ptBold"/>
        </w:rPr>
        <w:t>19</w:t>
      </w:r>
      <w:r>
        <w:t xml:space="preserve">. </w:t>
      </w:r>
      <w:r w:rsidRPr="00E96768">
        <w:rPr>
          <w:rStyle w:val="Style13ptBold"/>
        </w:rPr>
        <w:t>Harvard MLA</w:t>
      </w:r>
      <w:r>
        <w:t xml:space="preserve"> </w:t>
      </w:r>
      <w:r w:rsidRPr="00E96768">
        <w:t>Master of Liberal Arts in Extension Studies</w:t>
      </w:r>
      <w:r>
        <w:t xml:space="preserve"> “DNA and Its Privacy”. Master's thesis, Harvard Extension School. </w:t>
      </w:r>
      <w:hyperlink r:id="rId16" w:history="1">
        <w:r w:rsidRPr="003C35F4">
          <w:rPr>
            <w:rStyle w:val="Hyperlink"/>
          </w:rPr>
          <w:t>http://nrs.harvard.edu/urn-3:HUL.InstRepos:42006723</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794DC5" w:rsidRPr="00B55AD5" w:rsidRDefault="00794DC5" w:rsidP="00794DC5">
      <w:r w:rsidRPr="00DD1F3A">
        <w:rPr>
          <w:rStyle w:val="StyleUnderline"/>
          <w:highlight w:val="yellow"/>
        </w:rPr>
        <w:t xml:space="preserve">Unregulated collection and banking of DNA by police </w:t>
      </w:r>
      <w:r w:rsidRPr="00DD1F3A">
        <w:rPr>
          <w:rStyle w:val="Emphasis"/>
          <w:highlight w:val="yellow"/>
        </w:rPr>
        <w:t>and profit motivated companies</w:t>
      </w:r>
      <w:r w:rsidRPr="00DD1F3A">
        <w:rPr>
          <w:rStyle w:val="StyleUnderline"/>
          <w:highlight w:val="yellow"/>
        </w:rPr>
        <w:t xml:space="preserve"> threatens the privacy rights of everyone</w:t>
      </w:r>
      <w:r>
        <w:t>. Advances in biomedical research, molecular genetics and genealogy are solving cold cases, helping to re-connect families and satiating the curiosity of those who wish to learn about their ethnic heritage. The expected success rate of public demand for genealogy is spawning the growth of private companies that have begun to develop commercial, over the counter self-help genealogy kits.</w:t>
      </w:r>
    </w:p>
    <w:p w:rsidR="00794DC5" w:rsidRDefault="00794DC5" w:rsidP="00794DC5">
      <w:pPr>
        <w:pStyle w:val="Heading4"/>
      </w:pPr>
      <w:r>
        <w:t>Private sharing means zero privacy protections</w:t>
      </w:r>
    </w:p>
    <w:p w:rsidR="00794DC5" w:rsidRDefault="00794DC5" w:rsidP="00794DC5">
      <w:r w:rsidRPr="001D5200">
        <w:t>Natalie</w:t>
      </w:r>
      <w:r>
        <w:t xml:space="preserve"> </w:t>
      </w:r>
      <w:r w:rsidRPr="001D5200">
        <w:rPr>
          <w:rStyle w:val="Style13ptBold"/>
        </w:rPr>
        <w:t>Ram</w:t>
      </w:r>
      <w:r w:rsidRPr="001D5200">
        <w:t xml:space="preserve">. </w:t>
      </w:r>
      <w:r>
        <w:t>20</w:t>
      </w:r>
      <w:r w:rsidRPr="001D5200">
        <w:rPr>
          <w:rStyle w:val="Style13ptBold"/>
        </w:rPr>
        <w:t>19</w:t>
      </w:r>
      <w:r>
        <w:t xml:space="preserve"> U Maryland Law School </w:t>
      </w:r>
      <w:r w:rsidRPr="001D5200">
        <w:t>"Genetic privacy after Carpenter." Va. L. Rev. 105 (2019): 1357.</w:t>
      </w:r>
    </w:p>
    <w:p w:rsidR="00794DC5" w:rsidRDefault="00794DC5" w:rsidP="00794DC5">
      <w:r>
        <w:t xml:space="preserve">Might these companies’ differing approaches to user privacy vis-a-vis law enforcement affect the substantive privacy rights of those users, as a constitutional matter? Until recently, as a matter of Fourth Amendment doctrine, the answer was plainly no.41 </w:t>
      </w:r>
      <w:r w:rsidRPr="00794DC5">
        <w:rPr>
          <w:rStyle w:val="StyleUnderline"/>
          <w:highlight w:val="yellow"/>
        </w:rPr>
        <w:t xml:space="preserve">Under the so-called third-party doctrine, the mere act of voluntarily sharing information with a third party, like a genealogical DNA service provider, rendered it </w:t>
      </w:r>
      <w:r w:rsidRPr="00794DC5">
        <w:rPr>
          <w:rStyle w:val="Emphasis"/>
          <w:highlight w:val="yellow"/>
        </w:rPr>
        <w:t>beyond the protections</w:t>
      </w:r>
      <w:r w:rsidRPr="00794DC5">
        <w:rPr>
          <w:rStyle w:val="StyleUnderline"/>
          <w:highlight w:val="yellow"/>
        </w:rPr>
        <w:t xml:space="preserve"> of the Fourth Amendment’s prohibition of unreasonable searches and seizures</w:t>
      </w:r>
      <w:r>
        <w:t>.42 Privacy practices were relevant only insofar as they might inform users that their data was being collected at all, in which case no expectation of privacy could follow.43</w:t>
      </w:r>
    </w:p>
    <w:p w:rsidR="00794DC5" w:rsidRDefault="00794DC5" w:rsidP="00794DC5">
      <w:pPr>
        <w:pStyle w:val="Heading3"/>
      </w:pPr>
      <w:r>
        <w:lastRenderedPageBreak/>
        <w:t>Commercial Turn Impacts</w:t>
      </w:r>
    </w:p>
    <w:p w:rsidR="00794DC5" w:rsidRDefault="00794DC5" w:rsidP="00794DC5">
      <w:pPr>
        <w:pStyle w:val="Heading4"/>
      </w:pPr>
      <w:r>
        <w:t>Commercial DNA enables Uighur suppression – turns racialization impacts</w:t>
      </w:r>
    </w:p>
    <w:p w:rsidR="00794DC5" w:rsidRDefault="00794DC5" w:rsidP="00794DC5">
      <w:proofErr w:type="spellStart"/>
      <w:r>
        <w:t>Lavanya</w:t>
      </w:r>
      <w:proofErr w:type="spellEnd"/>
      <w:r>
        <w:t xml:space="preserve"> R. </w:t>
      </w:r>
      <w:proofErr w:type="spellStart"/>
      <w:r w:rsidRPr="00E96768">
        <w:rPr>
          <w:rStyle w:val="Style13ptBold"/>
        </w:rPr>
        <w:t>Coodly</w:t>
      </w:r>
      <w:proofErr w:type="spellEnd"/>
      <w:r>
        <w:t xml:space="preserve"> 20</w:t>
      </w:r>
      <w:r w:rsidRPr="00E96768">
        <w:rPr>
          <w:rStyle w:val="Style13ptBold"/>
        </w:rPr>
        <w:t>19</w:t>
      </w:r>
      <w:r>
        <w:t xml:space="preserve">. </w:t>
      </w:r>
      <w:r w:rsidRPr="00E96768">
        <w:rPr>
          <w:rStyle w:val="Style13ptBold"/>
        </w:rPr>
        <w:t>Harvard MLA</w:t>
      </w:r>
      <w:r>
        <w:t xml:space="preserve"> </w:t>
      </w:r>
      <w:r w:rsidRPr="00E96768">
        <w:t>Master of Liberal Arts in Extension Studies</w:t>
      </w:r>
      <w:r>
        <w:t xml:space="preserve"> “DNA and Its Privacy”. Master's thesis, Harvard Extension School. </w:t>
      </w:r>
      <w:hyperlink r:id="rId17" w:history="1">
        <w:r w:rsidRPr="003C35F4">
          <w:rPr>
            <w:rStyle w:val="Hyperlink"/>
          </w:rPr>
          <w:t>http://nrs.harvard.edu/urn-3:HUL.InstRepos:42006723</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794DC5" w:rsidRDefault="00794DC5" w:rsidP="00794DC5">
      <w:r>
        <w:t xml:space="preserve">Recently, </w:t>
      </w:r>
      <w:r w:rsidRPr="00DD1F3A">
        <w:rPr>
          <w:rStyle w:val="StyleUnderline"/>
          <w:highlight w:val="yellow"/>
        </w:rPr>
        <w:t xml:space="preserve">using genetic information for </w:t>
      </w:r>
      <w:r w:rsidRPr="00DD1F3A">
        <w:rPr>
          <w:rStyle w:val="Emphasis"/>
          <w:highlight w:val="yellow"/>
        </w:rPr>
        <w:t>racial and ethnic profiling</w:t>
      </w:r>
      <w:r w:rsidRPr="00DD1F3A">
        <w:rPr>
          <w:rStyle w:val="StyleUnderline"/>
          <w:highlight w:val="yellow"/>
        </w:rPr>
        <w:t xml:space="preserve"> has come to fore with</w:t>
      </w:r>
      <w:r>
        <w:t xml:space="preserve"> the news that </w:t>
      </w:r>
      <w:r w:rsidRPr="00DD1F3A">
        <w:rPr>
          <w:rStyle w:val="StyleUnderline"/>
          <w:highlight w:val="yellow"/>
        </w:rPr>
        <w:t>Chinese government officials</w:t>
      </w:r>
      <w:r>
        <w:t xml:space="preserve"> have been </w:t>
      </w:r>
      <w:r w:rsidRPr="00DD1F3A">
        <w:rPr>
          <w:rStyle w:val="StyleUnderline"/>
          <w:highlight w:val="yellow"/>
        </w:rPr>
        <w:t>utilizing forensic DNA technology</w:t>
      </w:r>
      <w:r>
        <w:t xml:space="preserve">, scientific know-how, and reagents and testing equipment that were </w:t>
      </w:r>
      <w:r w:rsidRPr="00DD1F3A">
        <w:rPr>
          <w:rStyle w:val="StyleUnderline"/>
          <w:highlight w:val="yellow"/>
        </w:rPr>
        <w:t>developed in the United States to determine Uighur ancestry</w:t>
      </w:r>
      <w:r>
        <w:t xml:space="preserve">.539 Uighurs, who are predominantly Muslim and accused of perpetuating terrorism in China, largely reside in Xinjiang, a region located in the Northwest. </w:t>
      </w:r>
      <w:r w:rsidRPr="00DD1F3A">
        <w:rPr>
          <w:rStyle w:val="StyleUnderline"/>
          <w:highlight w:val="yellow"/>
        </w:rPr>
        <w:t>Under the guise of providing free health care, Chinese authorities have been taking</w:t>
      </w:r>
      <w:r>
        <w:t xml:space="preserve"> their </w:t>
      </w:r>
      <w:r w:rsidRPr="00DD1F3A">
        <w:rPr>
          <w:rStyle w:val="StyleUnderline"/>
          <w:highlight w:val="yellow"/>
        </w:rPr>
        <w:t>DNA without</w:t>
      </w:r>
      <w:r>
        <w:t xml:space="preserve"> the </w:t>
      </w:r>
      <w:r w:rsidRPr="00DD1F3A">
        <w:rPr>
          <w:rStyle w:val="StyleUnderline"/>
          <w:highlight w:val="yellow"/>
        </w:rPr>
        <w:t>consent</w:t>
      </w:r>
      <w:r>
        <w:t xml:space="preserve"> of Uighurs or a </w:t>
      </w:r>
      <w:r>
        <w:cr/>
      </w:r>
      <w:r w:rsidRPr="00E96768">
        <w:t xml:space="preserve"> </w:t>
      </w:r>
      <w:r>
        <w:t xml:space="preserve">providing means of legal recourse.540 Subsequently, Chinese scientists working for the government have documented their findings in a scholarly article and patented their technique that has the ability to differentiate people based in their race such as “Uighurs from Indians.” </w:t>
      </w:r>
      <w:r w:rsidRPr="00DD1F3A">
        <w:rPr>
          <w:rStyle w:val="StyleUnderline"/>
          <w:highlight w:val="yellow"/>
        </w:rPr>
        <w:t>This campaign of “surveillance and oppression” has</w:t>
      </w:r>
      <w:r>
        <w:t xml:space="preserve"> also </w:t>
      </w:r>
      <w:r w:rsidRPr="00DD1F3A">
        <w:rPr>
          <w:rStyle w:val="StyleUnderline"/>
          <w:highlight w:val="yellow"/>
        </w:rPr>
        <w:t>met with outrage</w:t>
      </w:r>
      <w:r>
        <w:t xml:space="preserve"> and condemnation by United States Senator Marco Rubio. The Massachusetts-based company named </w:t>
      </w:r>
      <w:proofErr w:type="spellStart"/>
      <w:r>
        <w:t>Thermo</w:t>
      </w:r>
      <w:proofErr w:type="spellEnd"/>
      <w:r>
        <w:t xml:space="preserve"> Fisher announced that they will no longer sell their equipment to the Chinese government. However, the New York Times claims that </w:t>
      </w:r>
      <w:proofErr w:type="spellStart"/>
      <w:r>
        <w:t>Thermo</w:t>
      </w:r>
      <w:proofErr w:type="spellEnd"/>
      <w:r>
        <w:t xml:space="preserve"> Fisher made that decision only after the newspaper’s scrutiny over its sales to China.541</w:t>
      </w:r>
    </w:p>
    <w:p w:rsidR="00794DC5" w:rsidRDefault="00794DC5" w:rsidP="00794DC5">
      <w:r w:rsidRPr="00DD1F3A">
        <w:rPr>
          <w:rStyle w:val="StyleUnderline"/>
          <w:highlight w:val="yellow"/>
        </w:rPr>
        <w:t xml:space="preserve">By taking advantage of </w:t>
      </w:r>
      <w:r w:rsidRPr="00DD1F3A">
        <w:rPr>
          <w:rStyle w:val="Emphasis"/>
          <w:highlight w:val="yellow"/>
        </w:rPr>
        <w:t>publicly available</w:t>
      </w:r>
      <w:r w:rsidRPr="00DD1F3A">
        <w:rPr>
          <w:rStyle w:val="StyleUnderline"/>
          <w:highlight w:val="yellow"/>
        </w:rPr>
        <w:t xml:space="preserve"> DNA databases</w:t>
      </w:r>
      <w:r>
        <w:t xml:space="preserve"> in the United States and contributing Uighur DNA, </w:t>
      </w:r>
      <w:r w:rsidRPr="00DD1F3A">
        <w:rPr>
          <w:rStyle w:val="StyleUnderline"/>
          <w:highlight w:val="yellow"/>
        </w:rPr>
        <w:t>the Chinese government has breached scientific ethical conduct</w:t>
      </w:r>
      <w:r>
        <w:t xml:space="preserve">. It has </w:t>
      </w:r>
      <w:r w:rsidRPr="00DD1F3A">
        <w:rPr>
          <w:rStyle w:val="StyleUnderline"/>
          <w:highlight w:val="yellow"/>
        </w:rPr>
        <w:t>detained up to a million people in</w:t>
      </w:r>
      <w:r>
        <w:t xml:space="preserve"> what China calls “</w:t>
      </w:r>
      <w:r w:rsidRPr="00DD1F3A">
        <w:rPr>
          <w:rStyle w:val="StyleUnderline"/>
          <w:highlight w:val="yellow"/>
        </w:rPr>
        <w:t>re-education” camps</w:t>
      </w:r>
      <w:r>
        <w:t xml:space="preserve">, drawing condemnation from human rights groups and a threat of sanctions from the Trump administration. The DNA database that will be generated by the Chinese government is meant to track down and, subsequently, coerce the Uighurs into conforming their government instead of rising in rebellion.542 While </w:t>
      </w:r>
      <w:r w:rsidRPr="00DD1F3A">
        <w:rPr>
          <w:rStyle w:val="StyleUnderline"/>
          <w:highlight w:val="yellow"/>
        </w:rPr>
        <w:t>these actions</w:t>
      </w:r>
      <w:r>
        <w:t xml:space="preserve"> might be unthinkable or face consequences in Western democracies, they </w:t>
      </w:r>
      <w:r w:rsidRPr="00DD1F3A">
        <w:rPr>
          <w:rStyle w:val="StyleUnderline"/>
          <w:highlight w:val="yellow"/>
        </w:rPr>
        <w:t>can be realities in parts of the world where personal privacy let alone genetic privacy are not honored and hence face no retribution</w:t>
      </w:r>
      <w:r>
        <w:t xml:space="preserve">.  </w:t>
      </w:r>
    </w:p>
    <w:p w:rsidR="00E96768" w:rsidRDefault="00E96768" w:rsidP="00E96768">
      <w:pPr>
        <w:pStyle w:val="Heading4"/>
      </w:pPr>
      <w:r>
        <w:t>Big Pharma intrusion turns the case</w:t>
      </w:r>
    </w:p>
    <w:p w:rsidR="00E96768" w:rsidRDefault="00E96768" w:rsidP="00E96768">
      <w:proofErr w:type="spellStart"/>
      <w:r>
        <w:t>Lavanya</w:t>
      </w:r>
      <w:proofErr w:type="spellEnd"/>
      <w:r>
        <w:t xml:space="preserve"> R. </w:t>
      </w:r>
      <w:proofErr w:type="spellStart"/>
      <w:r w:rsidRPr="00E96768">
        <w:rPr>
          <w:rStyle w:val="Style13ptBold"/>
        </w:rPr>
        <w:t>Coodly</w:t>
      </w:r>
      <w:proofErr w:type="spellEnd"/>
      <w:r>
        <w:t xml:space="preserve"> 20</w:t>
      </w:r>
      <w:r w:rsidRPr="00E96768">
        <w:rPr>
          <w:rStyle w:val="Style13ptBold"/>
        </w:rPr>
        <w:t>19</w:t>
      </w:r>
      <w:r>
        <w:t xml:space="preserve">. </w:t>
      </w:r>
      <w:r w:rsidRPr="00E96768">
        <w:rPr>
          <w:rStyle w:val="Style13ptBold"/>
        </w:rPr>
        <w:t>Harvard MLA</w:t>
      </w:r>
      <w:r>
        <w:t xml:space="preserve"> </w:t>
      </w:r>
      <w:r w:rsidRPr="00E96768">
        <w:t>Master of Liberal Arts in Extension Studies</w:t>
      </w:r>
      <w:r>
        <w:t xml:space="preserve"> “DNA and Its Privacy”. Master's thesis, Harvard Extension School. </w:t>
      </w:r>
      <w:hyperlink r:id="rId18" w:history="1">
        <w:r w:rsidRPr="003C35F4">
          <w:rPr>
            <w:rStyle w:val="Hyperlink"/>
          </w:rPr>
          <w:t>http://nrs.harvard.edu/urn-3:HUL.InstRepos:42006723</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E96768" w:rsidRDefault="00E96768" w:rsidP="00E96768">
      <w:r>
        <w:t xml:space="preserve">At present, there is no law formulated to guarantee privacy of genetic information, especially because </w:t>
      </w:r>
      <w:r w:rsidRPr="00DD1F3A">
        <w:rPr>
          <w:rStyle w:val="StyleUnderline"/>
          <w:highlight w:val="yellow"/>
        </w:rPr>
        <w:t>DNA that has been unintentionally discarded</w:t>
      </w:r>
      <w:r>
        <w:t xml:space="preserve"> due to common everyday occurrences </w:t>
      </w:r>
      <w:r w:rsidRPr="00DD1F3A">
        <w:rPr>
          <w:rStyle w:val="StyleUnderline"/>
          <w:highlight w:val="yellow"/>
        </w:rPr>
        <w:t>has been likened to trash</w:t>
      </w:r>
      <w:r>
        <w:t xml:space="preserve">, allowing anybody—including law enforcement—to obtain it without permission. </w:t>
      </w:r>
      <w:r w:rsidRPr="00DD1F3A">
        <w:rPr>
          <w:rStyle w:val="StyleUnderline"/>
          <w:highlight w:val="yellow"/>
        </w:rPr>
        <w:t>Consumers of genealogy tests might be unaware of the downstream consequences of giving up their DNA to companies who</w:t>
      </w:r>
      <w:r>
        <w:t xml:space="preserve">, in turn, may </w:t>
      </w:r>
      <w:r w:rsidRPr="00DD1F3A">
        <w:rPr>
          <w:rStyle w:val="StyleUnderline"/>
          <w:highlight w:val="yellow"/>
        </w:rPr>
        <w:t>sell</w:t>
      </w:r>
      <w:r>
        <w:t xml:space="preserve"> that information </w:t>
      </w:r>
      <w:r w:rsidRPr="00DD1F3A">
        <w:rPr>
          <w:rStyle w:val="StyleUnderline"/>
          <w:highlight w:val="yellow"/>
        </w:rPr>
        <w:t>to big pharmaceutical firms</w:t>
      </w:r>
      <w:r>
        <w:t xml:space="preserve">. Recently, </w:t>
      </w:r>
      <w:r w:rsidRPr="00DD1F3A">
        <w:rPr>
          <w:rStyle w:val="StyleUnderline"/>
          <w:highlight w:val="yellow"/>
        </w:rPr>
        <w:t>23andMe,</w:t>
      </w:r>
      <w:r>
        <w:t xml:space="preserve"> a genealogy firm </w:t>
      </w:r>
      <w:r w:rsidRPr="00DD1F3A">
        <w:rPr>
          <w:rStyle w:val="StyleUnderline"/>
          <w:highlight w:val="yellow"/>
        </w:rPr>
        <w:t>received a $300 million investment from</w:t>
      </w:r>
      <w:r>
        <w:t xml:space="preserve"> a well-known biopharmaceutical company, </w:t>
      </w:r>
      <w:r w:rsidRPr="00DD1F3A">
        <w:rPr>
          <w:rStyle w:val="StyleUnderline"/>
          <w:highlight w:val="yellow"/>
        </w:rPr>
        <w:t>GlaxoSmithKline</w:t>
      </w:r>
      <w:r>
        <w:t xml:space="preserve">, that is </w:t>
      </w:r>
      <w:r w:rsidRPr="00DD1F3A">
        <w:rPr>
          <w:rStyle w:val="StyleUnderline"/>
          <w:highlight w:val="yellow"/>
        </w:rPr>
        <w:t>dedicated to developing therapeutic drugs</w:t>
      </w:r>
      <w:r>
        <w:t xml:space="preserve"> for diseases. It is not implausible that </w:t>
      </w:r>
      <w:r w:rsidRPr="00DD1F3A">
        <w:rPr>
          <w:rStyle w:val="StyleUnderline"/>
          <w:highlight w:val="yellow"/>
        </w:rPr>
        <w:t>GlaxoSmithKline has an interest in obtaining 23andMe’s genetic database to further</w:t>
      </w:r>
      <w:r>
        <w:t xml:space="preserve"> their interest in </w:t>
      </w:r>
      <w:r w:rsidRPr="00DD1F3A">
        <w:rPr>
          <w:rStyle w:val="StyleUnderline"/>
          <w:highlight w:val="yellow"/>
        </w:rPr>
        <w:t>drug development and sales. Further advances</w:t>
      </w:r>
      <w:r>
        <w:t xml:space="preserve"> in molecular genetics research </w:t>
      </w:r>
      <w:r w:rsidRPr="00DD1F3A">
        <w:rPr>
          <w:rStyle w:val="StyleUnderline"/>
          <w:highlight w:val="yellow"/>
        </w:rPr>
        <w:t>could permit ever greater exploitation of that personal information</w:t>
      </w:r>
      <w:r>
        <w:t xml:space="preserve"> albeit unintentionally. Gain in some spheres results in concomitant loss of personal privacy in other areas. Therefore, the inclusion of DNA as private property </w:t>
      </w:r>
      <w:r>
        <w:lastRenderedPageBreak/>
        <w:t>within the framework of the Fourth Amendment is worthy of serious consideration and must be put forth to lawmakers. More reasons for DNA protection are discussed below.</w:t>
      </w:r>
    </w:p>
    <w:p w:rsidR="00795556" w:rsidRDefault="00795556" w:rsidP="00795556">
      <w:pPr>
        <w:pStyle w:val="Heading3"/>
      </w:pPr>
      <w:r>
        <w:lastRenderedPageBreak/>
        <w:t>Standing Turn</w:t>
      </w:r>
    </w:p>
    <w:p w:rsidR="00795556" w:rsidRPr="00795556" w:rsidRDefault="00795556" w:rsidP="00795556"/>
    <w:p w:rsidR="00C34D46" w:rsidRDefault="00C34D46" w:rsidP="00C34D46">
      <w:pPr>
        <w:pStyle w:val="Heading4"/>
      </w:pPr>
      <w:r>
        <w:t>Only law enforcement can trigger standing – 3</w:t>
      </w:r>
      <w:r w:rsidRPr="00690ADE">
        <w:rPr>
          <w:vertAlign w:val="superscript"/>
        </w:rPr>
        <w:t>rd</w:t>
      </w:r>
      <w:r>
        <w:t xml:space="preserve"> party databases will not</w:t>
      </w:r>
    </w:p>
    <w:p w:rsidR="00C34D46" w:rsidRDefault="00C34D46" w:rsidP="00C34D46">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C34D46" w:rsidRPr="00B55AD5" w:rsidRDefault="00C34D46" w:rsidP="00C34D46">
      <w:r>
        <w:t xml:space="preserve">Scholar Lina Alexandra </w:t>
      </w:r>
      <w:r w:rsidRPr="00690ADE">
        <w:rPr>
          <w:rStyle w:val="StyleUnderline"/>
          <w:highlight w:val="yellow"/>
        </w:rPr>
        <w:t>Hogan argues that the “expanded use of [</w:t>
      </w:r>
      <w:r w:rsidRPr="00690ADE">
        <w:rPr>
          <w:rStyle w:val="Emphasis"/>
          <w:highlight w:val="yellow"/>
        </w:rPr>
        <w:t>law enforcement-managed</w:t>
      </w:r>
      <w:r w:rsidRPr="00690ADE">
        <w:rPr>
          <w:rStyle w:val="StyleUnderline"/>
          <w:highlight w:val="yellow"/>
        </w:rPr>
        <w:t xml:space="preserve"> DNA databases] to include familial searches is a serious intrusion into family members’ expectations of privacy</w:t>
      </w:r>
      <w:r>
        <w:t xml:space="preserve">.”242 In arguing that </w:t>
      </w:r>
      <w:r w:rsidRPr="00690ADE">
        <w:rPr>
          <w:rStyle w:val="StyleUnderline"/>
          <w:highlight w:val="yellow"/>
        </w:rPr>
        <w:t xml:space="preserve">a family member should have standing to challenge any familial search of a </w:t>
      </w:r>
      <w:r w:rsidRPr="00690ADE">
        <w:rPr>
          <w:rStyle w:val="Emphasis"/>
          <w:highlight w:val="yellow"/>
        </w:rPr>
        <w:t>police</w:t>
      </w:r>
      <w:r>
        <w:t xml:space="preserve"> (</w:t>
      </w:r>
      <w:r w:rsidRPr="00690ADE">
        <w:rPr>
          <w:rStyle w:val="Emphasis"/>
          <w:highlight w:val="yellow"/>
        </w:rPr>
        <w:t>as opposed to</w:t>
      </w:r>
      <w:r w:rsidRPr="00690ADE">
        <w:rPr>
          <w:rStyle w:val="StyleUnderline"/>
          <w:highlight w:val="yellow"/>
        </w:rPr>
        <w:t xml:space="preserve"> a third</w:t>
      </w:r>
      <w:r>
        <w:rPr>
          <w:rStyle w:val="StyleUnderline"/>
          <w:highlight w:val="yellow"/>
        </w:rPr>
        <w:t xml:space="preserve"> </w:t>
      </w:r>
      <w:r w:rsidRPr="00690ADE">
        <w:rPr>
          <w:rStyle w:val="StyleUnderline"/>
          <w:highlight w:val="yellow"/>
        </w:rPr>
        <w:t>party</w:t>
      </w:r>
      <w:r>
        <w:t xml:space="preserve">) </w:t>
      </w:r>
      <w:r w:rsidRPr="00690ADE">
        <w:rPr>
          <w:rStyle w:val="StyleUnderline"/>
          <w:highlight w:val="yellow"/>
        </w:rPr>
        <w:t>DNA database</w:t>
      </w:r>
      <w:r>
        <w:t>, Hogan concludes that a family member’s privacy interests outweigh the government’s interests, thereby making a familial DNA search unreasonable.243 This Note agrees with Hogan’s analysis regarding the intimate relationship between family members’ DNA.244 As Hogan says, “Genetic information is the most intimate and private information.”245 Further, it is impossible to disassociate an individual’s DNA from his family member’s DNA.246</w:t>
      </w:r>
    </w:p>
    <w:p w:rsidR="00C34D46" w:rsidRDefault="00C34D46" w:rsidP="00C34D46">
      <w:pPr>
        <w:pStyle w:val="Heading4"/>
      </w:pPr>
      <w:r>
        <w:t>Only the CJS context provides clear standing to SUE and discover abusive DNA practices</w:t>
      </w:r>
    </w:p>
    <w:p w:rsidR="00C34D46" w:rsidRDefault="00C34D46" w:rsidP="00C34D46">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C34D46" w:rsidRDefault="00C34D46" w:rsidP="00C34D46">
      <w:r>
        <w:t xml:space="preserve">In order </w:t>
      </w:r>
      <w:r w:rsidRPr="00C523B0">
        <w:rPr>
          <w:rStyle w:val="StyleUnderline"/>
          <w:highlight w:val="yellow"/>
        </w:rPr>
        <w:t>to bring a Fourth Amendment challenge, a party</w:t>
      </w:r>
      <w:r>
        <w:t xml:space="preserve"> claiming a violation </w:t>
      </w:r>
      <w:r w:rsidRPr="00C523B0">
        <w:rPr>
          <w:rStyle w:val="StyleUnderline"/>
          <w:highlight w:val="yellow"/>
        </w:rPr>
        <w:t xml:space="preserve">must have “a </w:t>
      </w:r>
      <w:r w:rsidRPr="00C523B0">
        <w:rPr>
          <w:rStyle w:val="Emphasis"/>
          <w:highlight w:val="yellow"/>
        </w:rPr>
        <w:t>personal stake</w:t>
      </w:r>
      <w:r w:rsidRPr="00C523B0">
        <w:rPr>
          <w:rStyle w:val="StyleUnderline"/>
          <w:highlight w:val="yellow"/>
        </w:rPr>
        <w:t xml:space="preserve"> in the outcome of the controversy.</w:t>
      </w:r>
      <w:r>
        <w:t xml:space="preserve">”132 </w:t>
      </w:r>
      <w:r w:rsidRPr="00C523B0">
        <w:rPr>
          <w:rStyle w:val="StyleUnderline"/>
          <w:highlight w:val="yellow"/>
        </w:rPr>
        <w:t xml:space="preserve">Any criminal defendant </w:t>
      </w:r>
      <w:r w:rsidRPr="00C523B0">
        <w:rPr>
          <w:rStyle w:val="Emphasis"/>
          <w:highlight w:val="yellow"/>
        </w:rPr>
        <w:t>easily</w:t>
      </w:r>
      <w:r w:rsidRPr="00C523B0">
        <w:rPr>
          <w:rStyle w:val="StyleUnderline"/>
          <w:highlight w:val="yellow"/>
        </w:rPr>
        <w:t xml:space="preserve"> meets this requirement</w:t>
      </w:r>
      <w:r>
        <w:t xml:space="preserve">—he has an interest in avoiding conviction and the resulting sentence.133 </w:t>
      </w:r>
      <w:r w:rsidRPr="00C523B0">
        <w:rPr>
          <w:rStyle w:val="StyleUnderline"/>
          <w:highlight w:val="yellow"/>
        </w:rPr>
        <w:t>However</w:t>
      </w:r>
      <w:r>
        <w:t>, to assert a Fourth Amendment challenge, a criminal defendant must satisfy another requirement—</w:t>
      </w:r>
      <w:r w:rsidRPr="00C523B0">
        <w:rPr>
          <w:rStyle w:val="StyleUnderline"/>
          <w:highlight w:val="yellow"/>
        </w:rPr>
        <w:t>the challenged violation must have been a violation of</w:t>
      </w:r>
      <w:r>
        <w:t xml:space="preserve"> his </w:t>
      </w:r>
      <w:r w:rsidRPr="00C523B0">
        <w:rPr>
          <w:rStyle w:val="Emphasis"/>
          <w:highlight w:val="yellow"/>
        </w:rPr>
        <w:t>own</w:t>
      </w:r>
      <w:r w:rsidRPr="00C523B0">
        <w:rPr>
          <w:rStyle w:val="StyleUnderline"/>
          <w:highlight w:val="yellow"/>
        </w:rPr>
        <w:t xml:space="preserve"> rights, rather than</w:t>
      </w:r>
      <w:r>
        <w:t xml:space="preserve"> the </w:t>
      </w:r>
      <w:r w:rsidRPr="00C523B0">
        <w:rPr>
          <w:rStyle w:val="StyleUnderline"/>
          <w:highlight w:val="yellow"/>
        </w:rPr>
        <w:t>rights of a third party</w:t>
      </w:r>
      <w:r>
        <w:t>.134</w:t>
      </w:r>
    </w:p>
    <w:p w:rsidR="00C34D46" w:rsidRDefault="00C34D46" w:rsidP="00C34D46">
      <w:pPr>
        <w:pStyle w:val="Heading4"/>
      </w:pPr>
      <w:r>
        <w:t>Courts would rule for a warrant requirement if a case has standing – and apply to 3</w:t>
      </w:r>
      <w:r w:rsidRPr="00690ADE">
        <w:rPr>
          <w:vertAlign w:val="superscript"/>
        </w:rPr>
        <w:t>rd</w:t>
      </w:r>
      <w:r>
        <w:t xml:space="preserve"> party databases – this solves the </w:t>
      </w:r>
      <w:proofErr w:type="spellStart"/>
      <w:r>
        <w:t>aff</w:t>
      </w:r>
      <w:proofErr w:type="spellEnd"/>
      <w:r>
        <w:t xml:space="preserve"> and tons of alt causes</w:t>
      </w:r>
    </w:p>
    <w:p w:rsidR="00C34D46" w:rsidRDefault="00C34D46" w:rsidP="00C34D46">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C34D46" w:rsidRDefault="00C34D46" w:rsidP="00C34D46">
      <w:r>
        <w:t xml:space="preserve">Allowing the third-party doctrine to control DNA profiles held by third-party companies implicates the same concerns regarding the revealing nature of CSLI expressed in Carpenter. </w:t>
      </w:r>
      <w:r w:rsidRPr="00690ADE">
        <w:rPr>
          <w:rStyle w:val="StyleUnderline"/>
          <w:highlight w:val="yellow"/>
        </w:rPr>
        <w:t xml:space="preserve">When collecting a DNA profile used for genealogical or medical testing purposes, there is </w:t>
      </w:r>
      <w:r w:rsidRPr="00690ADE">
        <w:rPr>
          <w:rStyle w:val="Emphasis"/>
          <w:highlight w:val="yellow"/>
        </w:rPr>
        <w:t>no way for police</w:t>
      </w:r>
      <w:r w:rsidRPr="00690ADE">
        <w:rPr>
          <w:rStyle w:val="StyleUnderline"/>
          <w:highlight w:val="yellow"/>
        </w:rPr>
        <w:t xml:space="preserve"> to limit their inquiry</w:t>
      </w:r>
      <w:r>
        <w:t xml:space="preserve"> to the particular information sought.210 DNA profiles used for these purposes go beyond the “identifying information” in Smith. 211 </w:t>
      </w:r>
      <w:r w:rsidRPr="00690ADE">
        <w:rPr>
          <w:rStyle w:val="StyleUnderline"/>
          <w:highlight w:val="yellow"/>
        </w:rPr>
        <w:t>Commercial companies test for about 600,000 variations of individual DNA letters</w:t>
      </w:r>
      <w:r>
        <w:t xml:space="preserve">.212 </w:t>
      </w:r>
      <w:r w:rsidRPr="00690ADE">
        <w:rPr>
          <w:rStyle w:val="StyleUnderline"/>
          <w:highlight w:val="yellow"/>
        </w:rPr>
        <w:t>Law enforcement</w:t>
      </w:r>
      <w:r>
        <w:t xml:space="preserve"> utilizing DNA for identification purposes generally </w:t>
      </w:r>
      <w:r w:rsidRPr="00690ADE">
        <w:rPr>
          <w:rStyle w:val="StyleUnderline"/>
          <w:highlight w:val="yellow"/>
        </w:rPr>
        <w:t>only analyze thirteen</w:t>
      </w:r>
      <w:r>
        <w:t xml:space="preserve"> STRs.213 A commercially tested DNA profile, therefore, contains significantly more information—allowing law enforcement officials to connect a DNA profile to more distant relatives.214 Likewise, police could gain a vast amount of an individual’s medical information215—going far beyond identification purposes that usually support DNA collection.216 </w:t>
      </w:r>
      <w:r w:rsidRPr="00690ADE">
        <w:rPr>
          <w:rStyle w:val="StyleUnderline"/>
          <w:highlight w:val="yellow"/>
        </w:rPr>
        <w:t xml:space="preserve">Police are unable to discriminate </w:t>
      </w:r>
      <w:r w:rsidRPr="00690ADE">
        <w:rPr>
          <w:rStyle w:val="StyleUnderline"/>
          <w:highlight w:val="yellow"/>
        </w:rPr>
        <w:lastRenderedPageBreak/>
        <w:t>between</w:t>
      </w:r>
      <w:r>
        <w:t xml:space="preserve"> “instruments ... used in </w:t>
      </w:r>
      <w:r w:rsidRPr="00690ADE">
        <w:rPr>
          <w:rStyle w:val="StyleUnderline"/>
          <w:highlight w:val="yellow"/>
        </w:rPr>
        <w:t>commercial</w:t>
      </w:r>
      <w:r>
        <w:t xml:space="preserve"> transactions” </w:t>
      </w:r>
      <w:r w:rsidRPr="00690ADE">
        <w:rPr>
          <w:rStyle w:val="StyleUnderline"/>
          <w:highlight w:val="yellow"/>
        </w:rPr>
        <w:t>and</w:t>
      </w:r>
      <w:r>
        <w:t xml:space="preserve"> “</w:t>
      </w:r>
      <w:r w:rsidRPr="00690ADE">
        <w:rPr>
          <w:rStyle w:val="StyleUnderline"/>
          <w:highlight w:val="yellow"/>
        </w:rPr>
        <w:t>confidential communications</w:t>
      </w:r>
      <w:r>
        <w:t xml:space="preserve">” that inform medical or familial decision-making.217 The same concerns underlying the Carpenter decision about CSLI—evolving expectations of privacy, involuntary transfer, and a lack of sufficient safeguards—apply equally to DNA.218 </w:t>
      </w:r>
      <w:r w:rsidRPr="00690ADE">
        <w:rPr>
          <w:rStyle w:val="StyleUnderline"/>
          <w:highlight w:val="yellow"/>
        </w:rPr>
        <w:t xml:space="preserve">Courts </w:t>
      </w:r>
      <w:r w:rsidRPr="00690ADE">
        <w:rPr>
          <w:rStyle w:val="Emphasis"/>
          <w:highlight w:val="yellow"/>
        </w:rPr>
        <w:t>should</w:t>
      </w:r>
      <w:r w:rsidRPr="00690ADE">
        <w:rPr>
          <w:rStyle w:val="StyleUnderline"/>
          <w:highlight w:val="yellow"/>
        </w:rPr>
        <w:t xml:space="preserve"> therefore find that </w:t>
      </w:r>
      <w:r w:rsidRPr="00690ADE">
        <w:rPr>
          <w:rStyle w:val="Emphasis"/>
          <w:highlight w:val="yellow"/>
        </w:rPr>
        <w:t>DNA profiles held by third-party companies</w:t>
      </w:r>
      <w:r w:rsidRPr="00690ADE">
        <w:rPr>
          <w:rStyle w:val="StyleUnderline"/>
          <w:highlight w:val="yellow"/>
        </w:rPr>
        <w:t xml:space="preserve"> should likewise be subject to the </w:t>
      </w:r>
      <w:r w:rsidRPr="00690ADE">
        <w:rPr>
          <w:rStyle w:val="Emphasis"/>
          <w:highlight w:val="yellow"/>
        </w:rPr>
        <w:t>warrant</w:t>
      </w:r>
      <w:r w:rsidRPr="00690ADE">
        <w:rPr>
          <w:rStyle w:val="StyleUnderline"/>
          <w:highlight w:val="yellow"/>
        </w:rPr>
        <w:t xml:space="preserve"> requirement</w:t>
      </w:r>
      <w:r>
        <w:t>.</w:t>
      </w:r>
    </w:p>
    <w:p w:rsidR="00C34D46" w:rsidRDefault="00C34D46" w:rsidP="00C34D46">
      <w:pPr>
        <w:pStyle w:val="Heading4"/>
      </w:pPr>
      <w:r>
        <w:t>Private databases intrude FAR MORE than CODIS</w:t>
      </w:r>
    </w:p>
    <w:p w:rsidR="00C34D46" w:rsidRDefault="00C34D46" w:rsidP="00C34D46">
      <w:r w:rsidRPr="001D5200">
        <w:t>Natalie</w:t>
      </w:r>
      <w:r>
        <w:t xml:space="preserve"> </w:t>
      </w:r>
      <w:r w:rsidRPr="001D5200">
        <w:rPr>
          <w:rStyle w:val="Style13ptBold"/>
        </w:rPr>
        <w:t>Ram</w:t>
      </w:r>
      <w:r w:rsidRPr="001D5200">
        <w:t xml:space="preserve">. </w:t>
      </w:r>
      <w:r>
        <w:t>20</w:t>
      </w:r>
      <w:r w:rsidRPr="001D5200">
        <w:rPr>
          <w:rStyle w:val="Style13ptBold"/>
        </w:rPr>
        <w:t>19</w:t>
      </w:r>
      <w:r>
        <w:t xml:space="preserve"> U Maryland Law School </w:t>
      </w:r>
      <w:r w:rsidRPr="001D5200">
        <w:t>"Genetic privacy after Carpenter." Va. L. Rev. 105 (2019): 1357.</w:t>
      </w:r>
    </w:p>
    <w:p w:rsidR="00C34D46" w:rsidRDefault="00C34D46" w:rsidP="00C34D46">
      <w:r>
        <w:t xml:space="preserve">The scope of information revealed by the data housed in non-forensic genetic databases is also markedly different from that of data housed in CODIS. </w:t>
      </w:r>
      <w:r w:rsidRPr="00C34D46">
        <w:rPr>
          <w:rStyle w:val="StyleUnderline"/>
          <w:highlight w:val="yellow"/>
        </w:rPr>
        <w:t>CODIS profiles consist of</w:t>
      </w:r>
      <w:r>
        <w:t xml:space="preserve"> forty </w:t>
      </w:r>
      <w:r w:rsidRPr="00C34D46">
        <w:rPr>
          <w:rStyle w:val="StyleUnderline"/>
          <w:highlight w:val="yellow"/>
        </w:rPr>
        <w:t>data points</w:t>
      </w:r>
      <w:r>
        <w:t xml:space="preserve"> drawn </w:t>
      </w:r>
      <w:r w:rsidRPr="00C34D46">
        <w:rPr>
          <w:rStyle w:val="StyleUnderline"/>
          <w:highlight w:val="yellow"/>
        </w:rPr>
        <w:t>from twenty highly variable locations</w:t>
      </w:r>
      <w:r>
        <w:t xml:space="preserve"> of the human chromosomes.113 </w:t>
      </w:r>
      <w:r w:rsidRPr="00C34D46">
        <w:rPr>
          <w:rStyle w:val="StyleUnderline"/>
          <w:highlight w:val="yellow"/>
        </w:rPr>
        <w:t>These</w:t>
      </w:r>
      <w:r>
        <w:t xml:space="preserve"> data </w:t>
      </w:r>
      <w:r w:rsidRPr="00C34D46">
        <w:rPr>
          <w:rStyle w:val="StyleUnderline"/>
          <w:highlight w:val="yellow"/>
        </w:rPr>
        <w:t>provide enough information to determine a probative</w:t>
      </w:r>
      <w:r>
        <w:t xml:space="preserve"> match for similarly sequenced crime scene evidence—</w:t>
      </w:r>
      <w:r w:rsidRPr="00C34D46">
        <w:rPr>
          <w:rStyle w:val="StyleUnderline"/>
          <w:highlight w:val="yellow"/>
        </w:rPr>
        <w:t>but</w:t>
      </w:r>
      <w:r>
        <w:t xml:space="preserve"> they have been selected with an aim of revealing </w:t>
      </w:r>
      <w:r w:rsidRPr="00C34D46">
        <w:rPr>
          <w:rStyle w:val="Emphasis"/>
          <w:highlight w:val="yellow"/>
        </w:rPr>
        <w:t>little else</w:t>
      </w:r>
      <w:r>
        <w:t xml:space="preserve">. These forty data points are located in noncoding DNA, which means </w:t>
      </w:r>
      <w:r w:rsidRPr="00C34D46">
        <w:rPr>
          <w:rStyle w:val="StyleUnderline"/>
          <w:highlight w:val="yellow"/>
        </w:rPr>
        <w:t>the DNA involved does not code for proteins</w:t>
      </w:r>
      <w:r>
        <w:t xml:space="preserve">.114 Legislatures and courts have long believed that </w:t>
      </w:r>
      <w:r w:rsidRPr="00C34D46">
        <w:rPr>
          <w:rStyle w:val="StyleUnderline"/>
          <w:highlight w:val="yellow"/>
        </w:rPr>
        <w:t xml:space="preserve">noncoding DNA is </w:t>
      </w:r>
      <w:r w:rsidRPr="00C34D46">
        <w:rPr>
          <w:rStyle w:val="Emphasis"/>
          <w:highlight w:val="yellow"/>
        </w:rPr>
        <w:t>relatively uninformative</w:t>
      </w:r>
      <w:r>
        <w:t>, and therefore only a minimal invasion of privacy.115</w:t>
      </w:r>
    </w:p>
    <w:p w:rsidR="00C34D46" w:rsidRDefault="00C34D46" w:rsidP="00C34D46">
      <w:r w:rsidRPr="00C34D46">
        <w:rPr>
          <w:rStyle w:val="StyleUnderline"/>
          <w:highlight w:val="yellow"/>
        </w:rPr>
        <w:t xml:space="preserve">Genetic data compiled for </w:t>
      </w:r>
      <w:r w:rsidRPr="00C34D46">
        <w:rPr>
          <w:rStyle w:val="Emphasis"/>
          <w:highlight w:val="yellow"/>
        </w:rPr>
        <w:t xml:space="preserve">other </w:t>
      </w:r>
      <w:r w:rsidRPr="00C34D46">
        <w:rPr>
          <w:rStyle w:val="StyleUnderline"/>
          <w:highlight w:val="yellow"/>
        </w:rPr>
        <w:t xml:space="preserve">uses, by </w:t>
      </w:r>
      <w:r w:rsidRPr="00C34D46">
        <w:rPr>
          <w:rStyle w:val="Emphasis"/>
          <w:highlight w:val="yellow"/>
        </w:rPr>
        <w:t>contrast</w:t>
      </w:r>
      <w:r w:rsidRPr="00C34D46">
        <w:rPr>
          <w:rStyle w:val="StyleUnderline"/>
          <w:highlight w:val="yellow"/>
        </w:rPr>
        <w:t xml:space="preserve">, is </w:t>
      </w:r>
      <w:r w:rsidRPr="00C34D46">
        <w:rPr>
          <w:rStyle w:val="Emphasis"/>
          <w:highlight w:val="yellow"/>
        </w:rPr>
        <w:t>far broader</w:t>
      </w:r>
      <w:r w:rsidRPr="00C34D46">
        <w:rPr>
          <w:rStyle w:val="StyleUnderline"/>
          <w:highlight w:val="yellow"/>
        </w:rPr>
        <w:t xml:space="preserve"> and more information-rich</w:t>
      </w:r>
      <w:r>
        <w:t xml:space="preserve">. Genealogical DNA profiles, like the ones used to crack the Golden State Killer case, consist of hundreds of thousands of DNA data points, strewn across the human chromosomes.116 Indeed, companies like 23andMe, as well as platforms like </w:t>
      </w:r>
      <w:proofErr w:type="spellStart"/>
      <w:r>
        <w:t>GEDmatch</w:t>
      </w:r>
      <w:proofErr w:type="spellEnd"/>
      <w:r>
        <w:t xml:space="preserve"> that make secondary use of data produced by these companies, typically examine “600,000 variations of individual DNA letters, known as SNPs (pronounced ‘snips’) for single nucleotide polymorphisms.”117 Ancestry has claimed that its testing, like </w:t>
      </w:r>
      <w:r w:rsidRPr="00C34D46">
        <w:rPr>
          <w:rStyle w:val="StyleUnderline"/>
          <w:highlight w:val="yellow"/>
        </w:rPr>
        <w:t>CODIS</w:t>
      </w:r>
      <w:r>
        <w:t xml:space="preserve">, </w:t>
      </w:r>
      <w:r w:rsidRPr="00C34D46">
        <w:rPr>
          <w:rStyle w:val="StyleUnderline"/>
          <w:highlight w:val="yellow"/>
        </w:rPr>
        <w:t>is limited to non-coding portions of the human genome</w:t>
      </w:r>
      <w:r>
        <w:t>.118 But the same service has also acknowledged that the data it sequences may be “associated with physical traits, such as hair color or traits associated with your health and wellness.”119</w:t>
      </w:r>
    </w:p>
    <w:p w:rsidR="00C34D46" w:rsidRDefault="00C34D46" w:rsidP="00C34D46">
      <w:r>
        <w:t xml:space="preserve">At a minimum, </w:t>
      </w:r>
      <w:r w:rsidRPr="00C34D46">
        <w:rPr>
          <w:rStyle w:val="StyleUnderline"/>
          <w:highlight w:val="yellow"/>
        </w:rPr>
        <w:t xml:space="preserve">genealogical DNA testing is </w:t>
      </w:r>
      <w:r w:rsidRPr="00C34D46">
        <w:rPr>
          <w:rStyle w:val="Emphasis"/>
          <w:highlight w:val="yellow"/>
        </w:rPr>
        <w:t>highly revealing</w:t>
      </w:r>
      <w:r>
        <w:t xml:space="preserve"> because it involves so much more genetic data than a CODIS profile—even if only noncoding information is used. As one advocate of using genealogical DNA data to help </w:t>
      </w:r>
      <w:proofErr w:type="spellStart"/>
      <w:r>
        <w:t>reidentify</w:t>
      </w:r>
      <w:proofErr w:type="spellEnd"/>
      <w:r>
        <w:t xml:space="preserve"> crime victims explained, “[</w:t>
      </w:r>
      <w:r w:rsidRPr="00C34D46">
        <w:rPr>
          <w:rStyle w:val="StyleUnderline"/>
          <w:highlight w:val="yellow"/>
        </w:rPr>
        <w:t>t]he statistics</w:t>
      </w:r>
      <w:r>
        <w:t xml:space="preserve"> you can do </w:t>
      </w:r>
      <w:r w:rsidRPr="00C34D46">
        <w:rPr>
          <w:rStyle w:val="StyleUnderline"/>
          <w:highlight w:val="yellow"/>
        </w:rPr>
        <w:t xml:space="preserve">on 600,000 SNPs are so </w:t>
      </w:r>
      <w:r w:rsidRPr="00C34D46">
        <w:rPr>
          <w:rStyle w:val="Emphasis"/>
          <w:highlight w:val="yellow"/>
        </w:rPr>
        <w:t>much more powerful</w:t>
      </w:r>
      <w:r w:rsidRPr="00C34D46">
        <w:rPr>
          <w:rStyle w:val="StyleUnderline"/>
          <w:highlight w:val="yellow"/>
        </w:rPr>
        <w:t xml:space="preserve"> than</w:t>
      </w:r>
      <w:r>
        <w:t xml:space="preserve"> statistics you can do </w:t>
      </w:r>
      <w:r w:rsidRPr="00C34D46">
        <w:rPr>
          <w:rStyle w:val="StyleUnderline"/>
          <w:highlight w:val="yellow"/>
        </w:rPr>
        <w:t>on 20</w:t>
      </w:r>
      <w:r>
        <w:t xml:space="preserve"> [CODIS loci].”120 For instance, genealogical DNA profiles can more easily identify distant genetic relatives. CODIS profiles, where state policy permits their use for familial identification purposes,121 are largely limited to identifying first order relatives—parent-child or full sibling relationships.122 As the Golden State Killer investigation demonstrates, genealogical genetic data can reveal second, third, or even more distant cousins.123 Moreover, this data can more precisely “define the relationships between matches, showing that two people are first or third cousins, for instance,” rather than just indicating a percentage of DNA matching.124</w:t>
      </w:r>
    </w:p>
    <w:p w:rsidR="00C34D46" w:rsidRDefault="00C34D46" w:rsidP="00C34D46">
      <w:pPr>
        <w:pStyle w:val="Heading3"/>
      </w:pPr>
      <w:r>
        <w:lastRenderedPageBreak/>
        <w:t>Standing Turn – Extensions</w:t>
      </w:r>
    </w:p>
    <w:p w:rsidR="00DE7204" w:rsidRDefault="00DE7204" w:rsidP="00DE7204">
      <w:pPr>
        <w:pStyle w:val="Heading4"/>
      </w:pPr>
      <w:r>
        <w:t>Past cases not sufficient to solve the turn</w:t>
      </w:r>
    </w:p>
    <w:p w:rsidR="00DE7204" w:rsidRDefault="00DE7204" w:rsidP="00DE7204">
      <w:r>
        <w:t xml:space="preserve">Sara </w:t>
      </w:r>
      <w:r w:rsidRPr="0016341E">
        <w:rPr>
          <w:rStyle w:val="Style13ptBold"/>
        </w:rPr>
        <w:t>Debus-Sherrill</w:t>
      </w:r>
      <w:r>
        <w:rPr>
          <w:rFonts w:ascii="Tahoma" w:hAnsi="Tahoma" w:cs="Tahoma"/>
        </w:rPr>
        <w:t xml:space="preserve"> &amp; </w:t>
      </w:r>
      <w:r>
        <w:t>Michael B. Field 20</w:t>
      </w:r>
      <w:r w:rsidRPr="0016341E">
        <w:rPr>
          <w:rStyle w:val="Style13ptBold"/>
        </w:rPr>
        <w:t>19</w:t>
      </w:r>
      <w:r>
        <w:t xml:space="preserve"> </w:t>
      </w:r>
      <w:r w:rsidRPr="0016341E">
        <w:rPr>
          <w:rStyle w:val="Style13ptBold"/>
        </w:rPr>
        <w:t>ICF</w:t>
      </w:r>
      <w:r w:rsidRPr="0016341E">
        <w:t xml:space="preserve"> International</w:t>
      </w:r>
      <w:r>
        <w:t xml:space="preserve">, </w:t>
      </w:r>
      <w:r w:rsidRPr="0016341E">
        <w:t>Fairfax, Virginia-based global consulting and technology services company</w:t>
      </w:r>
      <w:r>
        <w:t xml:space="preserve"> “</w:t>
      </w:r>
      <w:r w:rsidRPr="0016341E">
        <w:t>Familial DNA searching- an emerging forensic investigative tool</w:t>
      </w:r>
      <w:r>
        <w:t xml:space="preserve">” Science &amp; Justice Volume 59, Issue 1, January 2019, Pages 20-28 </w:t>
      </w:r>
      <w:hyperlink r:id="rId19" w:history="1">
        <w:r w:rsidRPr="003C35F4">
          <w:rPr>
            <w:rStyle w:val="Hyperlink"/>
          </w:rPr>
          <w:t>https://doi.org/10.1016/j.scijus.2018.07.006</w:t>
        </w:r>
      </w:hyperlink>
      <w:r>
        <w:t xml:space="preserve"> [</w:t>
      </w:r>
      <w:proofErr w:type="spellStart"/>
      <w:r>
        <w:t>Sci</w:t>
      </w:r>
      <w:proofErr w:type="spellEnd"/>
      <w:r>
        <w:t xml:space="preserve"> Direct, </w:t>
      </w:r>
      <w:proofErr w:type="spellStart"/>
      <w:r>
        <w:t>Acc</w:t>
      </w:r>
      <w:proofErr w:type="spellEnd"/>
      <w:r>
        <w:t xml:space="preserve"> 7-2-2020, </w:t>
      </w:r>
      <w:proofErr w:type="spellStart"/>
      <w:r>
        <w:t>ermo</w:t>
      </w:r>
      <w:proofErr w:type="spellEnd"/>
      <w:r>
        <w:t>/</w:t>
      </w:r>
      <w:proofErr w:type="spellStart"/>
      <w:r>
        <w:t>sms</w:t>
      </w:r>
      <w:proofErr w:type="spellEnd"/>
      <w:r>
        <w:t>]</w:t>
      </w:r>
    </w:p>
    <w:p w:rsidR="00DE7204" w:rsidRPr="00B55AD5" w:rsidRDefault="00DE7204" w:rsidP="00DE7204">
      <w:r>
        <w:t xml:space="preserve">Critics have also raised a number of ethical, legal, and logistical considerations regarding FDS. For instance, </w:t>
      </w:r>
      <w:r w:rsidRPr="00C523B0">
        <w:rPr>
          <w:rStyle w:val="StyleUnderline"/>
          <w:highlight w:val="yellow"/>
        </w:rPr>
        <w:t>one</w:t>
      </w:r>
      <w:r>
        <w:t xml:space="preserve"> expressed </w:t>
      </w:r>
      <w:r w:rsidRPr="00C523B0">
        <w:rPr>
          <w:rStyle w:val="StyleUnderline"/>
          <w:highlight w:val="yellow"/>
        </w:rPr>
        <w:t xml:space="preserve">concern is whether </w:t>
      </w:r>
      <w:r w:rsidRPr="00C523B0">
        <w:rPr>
          <w:rStyle w:val="Emphasis"/>
          <w:highlight w:val="yellow"/>
        </w:rPr>
        <w:t>family members</w:t>
      </w:r>
      <w:r w:rsidRPr="00C523B0">
        <w:rPr>
          <w:rStyle w:val="StyleUnderline"/>
          <w:highlight w:val="yellow"/>
        </w:rPr>
        <w:t xml:space="preserve"> of individuals in CODIS should be subject to</w:t>
      </w:r>
      <w:r>
        <w:t xml:space="preserve"> this type of </w:t>
      </w:r>
      <w:r w:rsidRPr="00C523B0">
        <w:rPr>
          <w:rStyle w:val="StyleUnderline"/>
          <w:highlight w:val="yellow"/>
        </w:rPr>
        <w:t>law enforcement monitoring</w:t>
      </w:r>
      <w:r>
        <w:t xml:space="preserve"> when they have not given up their privacy rights by virtue of being under state control like those individuals in CODIS [12–18]. </w:t>
      </w:r>
      <w:r w:rsidRPr="00C523B0">
        <w:rPr>
          <w:rStyle w:val="StyleUnderline"/>
          <w:highlight w:val="yellow"/>
        </w:rPr>
        <w:t>Another concern</w:t>
      </w:r>
      <w:r>
        <w:t xml:space="preserve"> shared </w:t>
      </w:r>
      <w:r w:rsidRPr="00C523B0">
        <w:rPr>
          <w:rStyle w:val="StyleUnderline"/>
          <w:highlight w:val="yellow"/>
        </w:rPr>
        <w:t xml:space="preserve">is that familial searching has a disproportionate impact on </w:t>
      </w:r>
      <w:r w:rsidRPr="00C523B0">
        <w:rPr>
          <w:rStyle w:val="Emphasis"/>
          <w:highlight w:val="yellow"/>
        </w:rPr>
        <w:t>minority</w:t>
      </w:r>
      <w:r w:rsidRPr="00C523B0">
        <w:rPr>
          <w:rStyle w:val="StyleUnderline"/>
          <w:highlight w:val="yellow"/>
        </w:rPr>
        <w:t xml:space="preserve"> communities</w:t>
      </w:r>
      <w:r>
        <w:t xml:space="preserve"> since there is already an overrepresentation of racial and ethnic minorities in CODIS [16, 18–24]. Other noted considerations in the literature include: general discomfort with the widening scope of DNA collection; the investigation of innocent family members due solely to questions of relatedness (e.g., in a case where multiple brothers may need to be investigated but only one is guilty); whether an investigation may interfere with an individual's social understanding of his or her family (e.g., if unknown paternity/adoption is uncovered or if it was not known that a family member was convicted of a crime); and practical challenges related to resources and costs, training needs, and the development/approval of policies [12–14, 16–18, 23, 25, 26]. Ultimately, </w:t>
      </w:r>
      <w:r w:rsidRPr="00C523B0">
        <w:rPr>
          <w:rStyle w:val="StyleUnderline"/>
          <w:highlight w:val="yellow"/>
        </w:rPr>
        <w:t>proponents of FDS argue that the practice has</w:t>
      </w:r>
      <w:r>
        <w:t xml:space="preserve"> indeed </w:t>
      </w:r>
      <w:r w:rsidRPr="00C523B0">
        <w:rPr>
          <w:rStyle w:val="StyleUnderline"/>
          <w:highlight w:val="yellow"/>
        </w:rPr>
        <w:t>been legally vetted</w:t>
      </w:r>
      <w:r>
        <w:t xml:space="preserve"> and does not violate constitutional protections, </w:t>
      </w:r>
      <w:r w:rsidRPr="00C523B0">
        <w:rPr>
          <w:rStyle w:val="StyleUnderline"/>
          <w:highlight w:val="yellow"/>
        </w:rPr>
        <w:t xml:space="preserve">but </w:t>
      </w:r>
      <w:r w:rsidRPr="00C523B0">
        <w:rPr>
          <w:rStyle w:val="Emphasis"/>
          <w:highlight w:val="yellow"/>
        </w:rPr>
        <w:t>no judicial rulings have occurred to date</w:t>
      </w:r>
      <w:r>
        <w:t>.</w:t>
      </w:r>
    </w:p>
    <w:p w:rsidR="00C20CEC" w:rsidRDefault="00C20CEC" w:rsidP="00C20CEC">
      <w:pPr>
        <w:pStyle w:val="Heading4"/>
      </w:pPr>
      <w:r>
        <w:t>Expectation of privacy standard solves if litigated</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C20CEC" w:rsidRDefault="00C20CEC" w:rsidP="00C20CEC">
      <w:r>
        <w:t xml:space="preserve">In the same way, </w:t>
      </w:r>
      <w:r w:rsidRPr="00C523B0">
        <w:rPr>
          <w:rStyle w:val="StyleUnderline"/>
          <w:highlight w:val="yellow"/>
        </w:rPr>
        <w:t xml:space="preserve">as </w:t>
      </w:r>
      <w:r w:rsidRPr="00C523B0">
        <w:rPr>
          <w:rStyle w:val="Emphasis"/>
          <w:highlight w:val="yellow"/>
        </w:rPr>
        <w:t>more and more individuals</w:t>
      </w:r>
      <w:r w:rsidRPr="00C523B0">
        <w:rPr>
          <w:rStyle w:val="StyleUnderline"/>
          <w:highlight w:val="yellow"/>
        </w:rPr>
        <w:t xml:space="preserve"> contribute their DNA information to third-party databases</w:t>
      </w:r>
      <w:r>
        <w:t xml:space="preserve">, analysts can gather substantial amounts of information about an individual.192 </w:t>
      </w:r>
      <w:r w:rsidRPr="00C523B0">
        <w:rPr>
          <w:rStyle w:val="StyleUnderline"/>
          <w:highlight w:val="yellow"/>
        </w:rPr>
        <w:t xml:space="preserve">The potential scope of </w:t>
      </w:r>
      <w:r w:rsidRPr="00C523B0">
        <w:rPr>
          <w:rStyle w:val="Emphasis"/>
          <w:highlight w:val="yellow"/>
        </w:rPr>
        <w:t>intimate</w:t>
      </w:r>
      <w:r w:rsidRPr="00C523B0">
        <w:rPr>
          <w:rStyle w:val="StyleUnderline"/>
          <w:highlight w:val="yellow"/>
        </w:rPr>
        <w:t xml:space="preserve"> information</w:t>
      </w:r>
      <w:r>
        <w:t xml:space="preserve"> that an analyst or the government could recover </w:t>
      </w:r>
      <w:r w:rsidRPr="00C523B0">
        <w:rPr>
          <w:rStyle w:val="StyleUnderline"/>
          <w:highlight w:val="yellow"/>
        </w:rPr>
        <w:t xml:space="preserve">from a DNA profile is </w:t>
      </w:r>
      <w:r w:rsidRPr="00C523B0">
        <w:rPr>
          <w:rStyle w:val="Emphasis"/>
          <w:highlight w:val="yellow"/>
        </w:rPr>
        <w:t>substantially greater</w:t>
      </w:r>
      <w:r>
        <w:t xml:space="preserve"> than that contained within location information.193 As scientific understanding of genetics grows, </w:t>
      </w:r>
      <w:r w:rsidRPr="00C523B0">
        <w:rPr>
          <w:rStyle w:val="StyleUnderline"/>
          <w:highlight w:val="yellow"/>
        </w:rPr>
        <w:t>a previously obtained DNA sample can provide more and more information</w:t>
      </w:r>
      <w:r>
        <w:t xml:space="preserve"> about the individual.194 Therefore, </w:t>
      </w:r>
      <w:r w:rsidRPr="00C523B0">
        <w:rPr>
          <w:rStyle w:val="StyleUnderline"/>
          <w:highlight w:val="yellow"/>
        </w:rPr>
        <w:t xml:space="preserve">with </w:t>
      </w:r>
      <w:r w:rsidRPr="00C523B0">
        <w:rPr>
          <w:rStyle w:val="Emphasis"/>
          <w:highlight w:val="yellow"/>
        </w:rPr>
        <w:t>improving technology</w:t>
      </w:r>
      <w:r w:rsidRPr="00C523B0">
        <w:rPr>
          <w:rStyle w:val="StyleUnderline"/>
          <w:highlight w:val="yellow"/>
        </w:rPr>
        <w:t xml:space="preserve">, society’s expectation of privacy in DNA information will likewise </w:t>
      </w:r>
      <w:r w:rsidRPr="00C523B0">
        <w:rPr>
          <w:rStyle w:val="Emphasis"/>
          <w:highlight w:val="yellow"/>
        </w:rPr>
        <w:t>increase</w:t>
      </w:r>
      <w:r>
        <w:t>.</w:t>
      </w:r>
    </w:p>
    <w:p w:rsidR="0016341E" w:rsidRDefault="0016341E" w:rsidP="0016341E">
      <w:pPr>
        <w:pStyle w:val="Heading4"/>
      </w:pPr>
      <w:r>
        <w:t>4</w:t>
      </w:r>
      <w:r w:rsidRPr="00C20CEC">
        <w:rPr>
          <w:vertAlign w:val="superscript"/>
        </w:rPr>
        <w:t>th</w:t>
      </w:r>
      <w:r>
        <w:t xml:space="preserve"> Amendment crackdown on family databases coming – if police continue to search</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16341E" w:rsidRPr="00B55AD5" w:rsidRDefault="0016341E" w:rsidP="0016341E">
      <w:r>
        <w:t xml:space="preserve">Familial DNA searches of third-party databases present uncharted territory for courts. </w:t>
      </w:r>
      <w:r w:rsidRPr="00690ADE">
        <w:rPr>
          <w:rStyle w:val="Emphasis"/>
          <w:highlight w:val="yellow"/>
        </w:rPr>
        <w:t>If police continue</w:t>
      </w:r>
      <w:r w:rsidRPr="00690ADE">
        <w:rPr>
          <w:rStyle w:val="StyleUnderline"/>
          <w:highlight w:val="yellow"/>
        </w:rPr>
        <w:t xml:space="preserve"> to utilize results of these searches in criminal investigations, Fourth Amendment </w:t>
      </w:r>
      <w:r w:rsidRPr="00690ADE">
        <w:rPr>
          <w:rStyle w:val="Emphasis"/>
          <w:highlight w:val="yellow"/>
        </w:rPr>
        <w:t>challenges will come</w:t>
      </w:r>
      <w:r>
        <w:t xml:space="preserve">. </w:t>
      </w:r>
      <w:r w:rsidRPr="00690ADE">
        <w:rPr>
          <w:rStyle w:val="StyleUnderline"/>
          <w:highlight w:val="yellow"/>
        </w:rPr>
        <w:t xml:space="preserve">These </w:t>
      </w:r>
      <w:r w:rsidRPr="00690ADE">
        <w:rPr>
          <w:rStyle w:val="Emphasis"/>
          <w:highlight w:val="yellow"/>
        </w:rPr>
        <w:t>future challenges</w:t>
      </w:r>
      <w:r>
        <w:t xml:space="preserve"> to DNA searches of </w:t>
      </w:r>
      <w:proofErr w:type="spellStart"/>
      <w:r>
        <w:t>thirdparty</w:t>
      </w:r>
      <w:proofErr w:type="spellEnd"/>
      <w:r>
        <w:t xml:space="preserve"> databases will not be alone—they </w:t>
      </w:r>
      <w:r w:rsidRPr="00690ADE">
        <w:rPr>
          <w:rStyle w:val="StyleUnderline"/>
          <w:highlight w:val="yellow"/>
        </w:rPr>
        <w:t xml:space="preserve">will </w:t>
      </w:r>
      <w:r w:rsidRPr="00690ADE">
        <w:rPr>
          <w:rStyle w:val="Emphasis"/>
          <w:highlight w:val="yellow"/>
        </w:rPr>
        <w:t>join</w:t>
      </w:r>
      <w:r w:rsidRPr="00690ADE">
        <w:rPr>
          <w:rStyle w:val="StyleUnderline"/>
          <w:highlight w:val="yellow"/>
        </w:rPr>
        <w:t xml:space="preserve"> a </w:t>
      </w:r>
      <w:r w:rsidRPr="00690ADE">
        <w:rPr>
          <w:rStyle w:val="StyleUnderline"/>
          <w:highlight w:val="yellow"/>
        </w:rPr>
        <w:lastRenderedPageBreak/>
        <w:t>myriad of other issues</w:t>
      </w:r>
      <w:r>
        <w:t>, such as warrantless collection of CSLI, confronting courts as technology strains former understandings of the scope of the Fourth Amendment.</w:t>
      </w:r>
    </w:p>
    <w:p w:rsidR="0016341E" w:rsidRDefault="0016341E" w:rsidP="0016341E">
      <w:pPr>
        <w:pStyle w:val="Heading4"/>
      </w:pPr>
      <w:r>
        <w:t>SQ will achieve standing</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16341E" w:rsidRDefault="0016341E" w:rsidP="0016341E">
      <w:r>
        <w:t xml:space="preserve">In this way, </w:t>
      </w:r>
      <w:r w:rsidRPr="00C34D46">
        <w:rPr>
          <w:rStyle w:val="StyleUnderline"/>
          <w:highlight w:val="yellow"/>
        </w:rPr>
        <w:t>a DNA profile is</w:t>
      </w:r>
      <w:r>
        <w:t xml:space="preserve"> more </w:t>
      </w:r>
      <w:r w:rsidRPr="00C34D46">
        <w:rPr>
          <w:rStyle w:val="StyleUnderline"/>
          <w:highlight w:val="yellow"/>
        </w:rPr>
        <w:t>analogous to jointly held property</w:t>
      </w:r>
      <w:r>
        <w:t>. Generally, residents of a home,227 tenants,228 and even hotel room occupants229 have standing to challenge a search. As long as an individual has a legitimate expectation of privacy, he will have standing.230 Additionally, according to five Justices in Minnesota v. Carter, practically all house guests have a legitimate expectation of privacy in their host’s home.231 Almost any connection to the home would be sufficient for Justice Kennedy.232 A guest, invited into a home for any purpose, could challenge a search under Justice Ginsburg’s analysis.233 By this reasoning, a homeowner’s newest acquaintance or repeat drug dealer would have standing to challenge a constitutional violation.234 This is a relatively expansive understanding of the expectation of privacy.</w:t>
      </w:r>
    </w:p>
    <w:p w:rsidR="0016341E" w:rsidRPr="00B55AD5" w:rsidRDefault="0016341E" w:rsidP="0016341E">
      <w:r>
        <w:t xml:space="preserve">By contrast, </w:t>
      </w:r>
      <w:r w:rsidRPr="00C34D46">
        <w:rPr>
          <w:rStyle w:val="StyleUnderline"/>
          <w:highlight w:val="yellow"/>
        </w:rPr>
        <w:t xml:space="preserve">a defendant </w:t>
      </w:r>
      <w:r w:rsidRPr="00C34D46">
        <w:rPr>
          <w:rStyle w:val="Emphasis"/>
          <w:highlight w:val="yellow"/>
        </w:rPr>
        <w:t>challenging</w:t>
      </w:r>
      <w:r w:rsidRPr="00C34D46">
        <w:rPr>
          <w:rStyle w:val="StyleUnderline"/>
          <w:highlight w:val="yellow"/>
        </w:rPr>
        <w:t xml:space="preserve"> a familial DNA match would have a closer relationship to the individual who “owns” the searched DNA than any house guest</w:t>
      </w:r>
      <w:r>
        <w:t xml:space="preserve"> would have with the host. Relatives can share up to half of their DNA with each other.235 An individual’s expectation of privacy in half of his DNA is more substantial than his expectation of privacy to his hotel room or the home of his acquaintance. </w:t>
      </w:r>
      <w:r w:rsidRPr="00C34D46">
        <w:rPr>
          <w:rStyle w:val="StyleUnderline"/>
          <w:highlight w:val="yellow"/>
        </w:rPr>
        <w:t xml:space="preserve">This expectation of privacy in </w:t>
      </w:r>
      <w:r w:rsidRPr="00C34D46">
        <w:t>his</w:t>
      </w:r>
      <w:r w:rsidRPr="00C34D46">
        <w:rPr>
          <w:rStyle w:val="StyleUnderline"/>
          <w:highlight w:val="yellow"/>
        </w:rPr>
        <w:t xml:space="preserve"> </w:t>
      </w:r>
      <w:r w:rsidRPr="00C34D46">
        <w:rPr>
          <w:rStyle w:val="Emphasis"/>
          <w:highlight w:val="yellow"/>
        </w:rPr>
        <w:t>familial</w:t>
      </w:r>
      <w:r w:rsidRPr="00C34D46">
        <w:rPr>
          <w:rStyle w:val="StyleUnderline"/>
          <w:highlight w:val="yellow"/>
        </w:rPr>
        <w:t xml:space="preserve"> DNA should, therefore, be sufficient for </w:t>
      </w:r>
      <w:r w:rsidRPr="00C34D46">
        <w:rPr>
          <w:rStyle w:val="Emphasis"/>
          <w:highlight w:val="yellow"/>
        </w:rPr>
        <w:t>standing</w:t>
      </w:r>
      <w:r w:rsidRPr="00C34D46">
        <w:rPr>
          <w:rStyle w:val="StyleUnderline"/>
          <w:highlight w:val="yellow"/>
        </w:rPr>
        <w:t xml:space="preserve"> to challenge a search</w:t>
      </w:r>
      <w:r>
        <w:t xml:space="preserve"> of it in a third-party database.</w:t>
      </w:r>
    </w:p>
    <w:p w:rsidR="0087339C" w:rsidRDefault="0087339C" w:rsidP="0087339C">
      <w:pPr>
        <w:pStyle w:val="Heading4"/>
      </w:pPr>
      <w:r>
        <w:t>Secondary violations lack standing</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20"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t xml:space="preserve">But </w:t>
      </w:r>
      <w:r w:rsidRPr="00C34D46">
        <w:rPr>
          <w:rStyle w:val="StyleUnderline"/>
          <w:highlight w:val="yellow"/>
        </w:rPr>
        <w:t xml:space="preserve">for the most part, the law </w:t>
      </w:r>
      <w:r w:rsidRPr="00C34D46">
        <w:rPr>
          <w:rStyle w:val="Emphasis"/>
          <w:highlight w:val="yellow"/>
        </w:rPr>
        <w:t>does not vest</w:t>
      </w:r>
      <w:r w:rsidRPr="00C34D46">
        <w:rPr>
          <w:rStyle w:val="StyleUnderline"/>
          <w:highlight w:val="yellow"/>
        </w:rPr>
        <w:t xml:space="preserve"> Bob with privacy protections when he is caught up in the net of Alice’s data</w:t>
      </w:r>
      <w:r>
        <w:t xml:space="preserve">. </w:t>
      </w:r>
      <w:r w:rsidRPr="00C34D46">
        <w:rPr>
          <w:rStyle w:val="StyleUnderline"/>
          <w:highlight w:val="yellow"/>
        </w:rPr>
        <w:t xml:space="preserve">Fourth Amendment </w:t>
      </w:r>
      <w:r w:rsidRPr="00C34D46">
        <w:rPr>
          <w:rStyle w:val="Emphasis"/>
          <w:highlight w:val="yellow"/>
        </w:rPr>
        <w:t>standing doctrine</w:t>
      </w:r>
      <w:r w:rsidRPr="00C34D46">
        <w:rPr>
          <w:rStyle w:val="StyleUnderline"/>
          <w:highlight w:val="yellow"/>
        </w:rPr>
        <w:t xml:space="preserve"> maintains that a defendant may </w:t>
      </w:r>
      <w:r w:rsidRPr="00C34D46">
        <w:rPr>
          <w:rStyle w:val="Emphasis"/>
          <w:highlight w:val="yellow"/>
        </w:rPr>
        <w:t>only challenge</w:t>
      </w:r>
      <w:r w:rsidRPr="00C34D46">
        <w:rPr>
          <w:rStyle w:val="StyleUnderline"/>
          <w:highlight w:val="yellow"/>
        </w:rPr>
        <w:t xml:space="preserve"> a search when one’s own person</w:t>
      </w:r>
      <w:r>
        <w:t xml:space="preserve"> or property </w:t>
      </w:r>
      <w:r w:rsidRPr="00C34D46">
        <w:rPr>
          <w:rStyle w:val="StyleUnderline"/>
          <w:highlight w:val="yellow"/>
        </w:rPr>
        <w:t>are searched</w:t>
      </w:r>
      <w:r>
        <w:t xml:space="preserve">, under the justification that one has no reasonable expectation of privacy in the person or property of another person.54 </w:t>
      </w:r>
      <w:r w:rsidRPr="00C34D46">
        <w:rPr>
          <w:rStyle w:val="StyleUnderline"/>
          <w:highlight w:val="yellow"/>
        </w:rPr>
        <w:t xml:space="preserve">Bob has </w:t>
      </w:r>
      <w:r w:rsidRPr="00C34D46">
        <w:rPr>
          <w:rStyle w:val="Emphasis"/>
          <w:highlight w:val="yellow"/>
        </w:rPr>
        <w:t>no recourse</w:t>
      </w:r>
      <w:r w:rsidRPr="00C34D46">
        <w:rPr>
          <w:rStyle w:val="StyleUnderline"/>
          <w:highlight w:val="yellow"/>
        </w:rPr>
        <w:t>, then, against a warrantless search of Alice’s car that happens to reveal incriminating evidence about Bob</w:t>
      </w:r>
      <w:r>
        <w:t xml:space="preserve">—regardless of whether Alice’s own privacy rights were violated in the course of the search.55 The same logic has been applied to “incidental overhear” of electronic communications with targets of lawful surveillance. In United States v. </w:t>
      </w:r>
      <w:proofErr w:type="spellStart"/>
      <w:r>
        <w:t>Hasbajrami</w:t>
      </w:r>
      <w:proofErr w:type="spellEnd"/>
      <w:r>
        <w:t>, 56 the Second Circuit held that a U.S. resident had no Fourth Amendment interest in his emails with a foreign person targeted under section 702 of the Foreign Intelligence Surveillance Act, despite the fact that such collection would foreseeably capture the communications of people other than the target.57</w:t>
      </w:r>
    </w:p>
    <w:p w:rsidR="00DE7204" w:rsidRDefault="00DE7204" w:rsidP="00DE7204">
      <w:pPr>
        <w:pStyle w:val="Heading2"/>
      </w:pPr>
      <w:r>
        <w:lastRenderedPageBreak/>
        <w:t>Inherency</w:t>
      </w:r>
    </w:p>
    <w:p w:rsidR="00DE7204" w:rsidRDefault="00DE7204" w:rsidP="00DE7204">
      <w:pPr>
        <w:pStyle w:val="Heading3"/>
      </w:pPr>
      <w:r>
        <w:lastRenderedPageBreak/>
        <w:t>Safeguards now</w:t>
      </w:r>
    </w:p>
    <w:p w:rsidR="00C34D46" w:rsidRDefault="00C34D46" w:rsidP="00C34D46">
      <w:pPr>
        <w:pStyle w:val="Heading4"/>
      </w:pPr>
      <w:r>
        <w:t>DNA labs have layers of internal safeguards</w:t>
      </w:r>
    </w:p>
    <w:p w:rsidR="00C34D46" w:rsidRDefault="00C34D46" w:rsidP="00C34D46">
      <w:r>
        <w:t xml:space="preserve">Sara </w:t>
      </w:r>
      <w:r w:rsidRPr="0016341E">
        <w:rPr>
          <w:rStyle w:val="Style13ptBold"/>
        </w:rPr>
        <w:t>Debus-Sherrill</w:t>
      </w:r>
      <w:r>
        <w:rPr>
          <w:rFonts w:ascii="Tahoma" w:hAnsi="Tahoma" w:cs="Tahoma"/>
        </w:rPr>
        <w:t xml:space="preserve"> &amp; </w:t>
      </w:r>
      <w:r>
        <w:t>Michael B. Field 20</w:t>
      </w:r>
      <w:r w:rsidRPr="0016341E">
        <w:rPr>
          <w:rStyle w:val="Style13ptBold"/>
        </w:rPr>
        <w:t>19</w:t>
      </w:r>
      <w:r>
        <w:t xml:space="preserve"> </w:t>
      </w:r>
      <w:r w:rsidRPr="0016341E">
        <w:rPr>
          <w:rStyle w:val="Style13ptBold"/>
        </w:rPr>
        <w:t>ICF</w:t>
      </w:r>
      <w:r w:rsidRPr="0016341E">
        <w:t xml:space="preserve"> International</w:t>
      </w:r>
      <w:r>
        <w:t xml:space="preserve">, </w:t>
      </w:r>
      <w:r w:rsidRPr="0016341E">
        <w:t>Fairfax, Virginia-based global consulting and technology services company</w:t>
      </w:r>
      <w:r>
        <w:t xml:space="preserve"> “</w:t>
      </w:r>
      <w:r w:rsidRPr="0016341E">
        <w:t>Familial DNA searching- an emerging forensic investigative tool</w:t>
      </w:r>
      <w:r>
        <w:t xml:space="preserve">” Science &amp; Justice Volume 59, Issue 1, January 2019, Pages 20-28 </w:t>
      </w:r>
      <w:hyperlink r:id="rId21" w:history="1">
        <w:r w:rsidRPr="003C35F4">
          <w:rPr>
            <w:rStyle w:val="Hyperlink"/>
          </w:rPr>
          <w:t>https://doi.org/10.1016/j.scijus.2018.07.006</w:t>
        </w:r>
      </w:hyperlink>
      <w:r>
        <w:t xml:space="preserve"> [</w:t>
      </w:r>
      <w:proofErr w:type="spellStart"/>
      <w:r>
        <w:t>Sci</w:t>
      </w:r>
      <w:proofErr w:type="spellEnd"/>
      <w:r>
        <w:t xml:space="preserve"> Direct, </w:t>
      </w:r>
      <w:proofErr w:type="spellStart"/>
      <w:r>
        <w:t>Acc</w:t>
      </w:r>
      <w:proofErr w:type="spellEnd"/>
      <w:r>
        <w:t xml:space="preserve"> 7-2-2020, </w:t>
      </w:r>
      <w:proofErr w:type="spellStart"/>
      <w:r>
        <w:t>ermo</w:t>
      </w:r>
      <w:proofErr w:type="spellEnd"/>
      <w:r>
        <w:t>/</w:t>
      </w:r>
      <w:proofErr w:type="spellStart"/>
      <w:r>
        <w:t>sms</w:t>
      </w:r>
      <w:proofErr w:type="spellEnd"/>
      <w:r>
        <w:t>]</w:t>
      </w:r>
    </w:p>
    <w:p w:rsidR="00C34D46" w:rsidRDefault="00C34D46" w:rsidP="00C34D46">
      <w:r>
        <w:t xml:space="preserve">Since </w:t>
      </w:r>
      <w:r w:rsidRPr="00C34D46">
        <w:rPr>
          <w:rStyle w:val="StyleUnderline"/>
          <w:highlight w:val="yellow"/>
        </w:rPr>
        <w:t xml:space="preserve">FDS </w:t>
      </w:r>
      <w:r w:rsidRPr="00C34D46">
        <w:rPr>
          <w:rStyle w:val="Emphasis"/>
          <w:highlight w:val="yellow"/>
        </w:rPr>
        <w:t>does not occur</w:t>
      </w:r>
      <w:r w:rsidRPr="00C34D46">
        <w:rPr>
          <w:rStyle w:val="StyleUnderline"/>
          <w:highlight w:val="yellow"/>
        </w:rPr>
        <w:t xml:space="preserve"> as part of a routine CODIS search</w:t>
      </w:r>
      <w:r>
        <w:t xml:space="preserve"> (as with PM), labs that conduct FDS were asked what entity(s) in their jurisdictions typically request or approve familial searches. Nearly </w:t>
      </w:r>
      <w:proofErr w:type="spellStart"/>
      <w:r>
        <w:t>threequarters</w:t>
      </w:r>
      <w:proofErr w:type="spellEnd"/>
      <w:r>
        <w:t xml:space="preserve"> (</w:t>
      </w:r>
      <w:r w:rsidRPr="00C34D46">
        <w:rPr>
          <w:rStyle w:val="StyleUnderline"/>
          <w:highlight w:val="yellow"/>
        </w:rPr>
        <w:t>73%</w:t>
      </w:r>
      <w:r>
        <w:t xml:space="preserve">) of labs </w:t>
      </w:r>
      <w:r w:rsidRPr="00C34D46">
        <w:rPr>
          <w:rStyle w:val="StyleUnderline"/>
          <w:highlight w:val="yellow"/>
        </w:rPr>
        <w:t>reported requests coming from police</w:t>
      </w:r>
      <w:r>
        <w:t xml:space="preserve"> agencies, while labs also noted requests from the crime laboratory itself (46%), prosecution (27%), or a multi-stakeholder committee (18%). </w:t>
      </w:r>
      <w:r w:rsidRPr="00C34D46">
        <w:rPr>
          <w:rStyle w:val="StyleUnderline"/>
          <w:highlight w:val="yellow"/>
        </w:rPr>
        <w:t xml:space="preserve">All labs said that the crime laboratory must </w:t>
      </w:r>
      <w:r w:rsidRPr="00C34D46">
        <w:rPr>
          <w:rStyle w:val="Emphasis"/>
          <w:highlight w:val="yellow"/>
        </w:rPr>
        <w:t>approve</w:t>
      </w:r>
      <w:r w:rsidRPr="00C34D46">
        <w:rPr>
          <w:rStyle w:val="StyleUnderline"/>
          <w:highlight w:val="yellow"/>
        </w:rPr>
        <w:t xml:space="preserve"> the request</w:t>
      </w:r>
      <w:r>
        <w:t xml:space="preserve"> for the familial search; additionally, </w:t>
      </w:r>
      <w:r w:rsidRPr="00C34D46">
        <w:rPr>
          <w:rStyle w:val="StyleUnderline"/>
          <w:highlight w:val="yellow"/>
        </w:rPr>
        <w:t>some</w:t>
      </w:r>
      <w:r>
        <w:t xml:space="preserve"> labs </w:t>
      </w:r>
      <w:r w:rsidRPr="00C34D46">
        <w:rPr>
          <w:rStyle w:val="StyleUnderline"/>
          <w:highlight w:val="yellow"/>
        </w:rPr>
        <w:t xml:space="preserve">also required approval from a </w:t>
      </w:r>
      <w:proofErr w:type="spellStart"/>
      <w:r w:rsidRPr="00C34D46">
        <w:rPr>
          <w:rStyle w:val="StyleUnderline"/>
          <w:highlight w:val="yellow"/>
        </w:rPr>
        <w:t>multistakeholder</w:t>
      </w:r>
      <w:proofErr w:type="spellEnd"/>
      <w:r w:rsidRPr="00C34D46">
        <w:rPr>
          <w:rStyle w:val="StyleUnderline"/>
          <w:highlight w:val="yellow"/>
        </w:rPr>
        <w:t xml:space="preserve"> </w:t>
      </w:r>
      <w:r w:rsidRPr="00C34D46">
        <w:rPr>
          <w:rStyle w:val="Emphasis"/>
          <w:highlight w:val="yellow"/>
        </w:rPr>
        <w:t>committee</w:t>
      </w:r>
      <w:r>
        <w:t xml:space="preserve"> (33%), </w:t>
      </w:r>
      <w:r w:rsidRPr="00C34D46">
        <w:rPr>
          <w:rStyle w:val="Emphasis"/>
          <w:highlight w:val="yellow"/>
        </w:rPr>
        <w:t>police</w:t>
      </w:r>
      <w:r>
        <w:t xml:space="preserve"> (17%), </w:t>
      </w:r>
      <w:r w:rsidRPr="00C34D46">
        <w:rPr>
          <w:rStyle w:val="Emphasis"/>
          <w:highlight w:val="yellow"/>
        </w:rPr>
        <w:t>and</w:t>
      </w:r>
      <w:r>
        <w:t xml:space="preserve"> </w:t>
      </w:r>
      <w:r w:rsidRPr="00C34D46">
        <w:rPr>
          <w:rStyle w:val="StyleUnderline"/>
          <w:highlight w:val="yellow"/>
        </w:rPr>
        <w:t>prosecution</w:t>
      </w:r>
      <w:r>
        <w:t xml:space="preserve"> (8%).</w:t>
      </w:r>
    </w:p>
    <w:p w:rsidR="00C34D46" w:rsidRPr="00B55AD5" w:rsidRDefault="00C34D46" w:rsidP="00C34D46">
      <w:r>
        <w:t xml:space="preserve">Once FDS is approved, the lab performs the actual search. Specialized software is a key component of FDS, and the survey asked labs to specify what software they use. Four states reported using software developed by the Denver Police Crime Lab, four use </w:t>
      </w:r>
      <w:proofErr w:type="spellStart"/>
      <w:r>
        <w:t>MPKin</w:t>
      </w:r>
      <w:proofErr w:type="spellEnd"/>
      <w:r>
        <w:t xml:space="preserve"> FS Edition developed by the University of North Texas, and one apiece use </w:t>
      </w:r>
      <w:proofErr w:type="spellStart"/>
      <w:r>
        <w:t>GeneMarker</w:t>
      </w:r>
      <w:proofErr w:type="spellEnd"/>
      <w:r>
        <w:t xml:space="preserve"> and software developed internally by California's state laboratory. </w:t>
      </w:r>
      <w:r w:rsidRPr="00C34D46">
        <w:rPr>
          <w:rStyle w:val="StyleUnderline"/>
          <w:highlight w:val="yellow"/>
        </w:rPr>
        <w:t>All</w:t>
      </w:r>
      <w:r>
        <w:t xml:space="preserve"> of the </w:t>
      </w:r>
      <w:r w:rsidRPr="00C34D46">
        <w:rPr>
          <w:rStyle w:val="StyleUnderline"/>
          <w:highlight w:val="yellow"/>
        </w:rPr>
        <w:t xml:space="preserve">labs indicated that they </w:t>
      </w:r>
      <w:r w:rsidRPr="00C34D46">
        <w:rPr>
          <w:rStyle w:val="Emphasis"/>
          <w:highlight w:val="yellow"/>
        </w:rPr>
        <w:t>performed their own validation checks</w:t>
      </w:r>
      <w:r w:rsidRPr="00C34D46">
        <w:rPr>
          <w:rStyle w:val="StyleUnderline"/>
          <w:highlight w:val="yellow"/>
        </w:rPr>
        <w:t xml:space="preserve"> on the programs before beginning to use them</w:t>
      </w:r>
      <w:r>
        <w:t xml:space="preserve"> for familial searches.</w:t>
      </w:r>
    </w:p>
    <w:p w:rsidR="00C34D46" w:rsidRDefault="00C34D46" w:rsidP="00C34D46">
      <w:pPr>
        <w:pStyle w:val="Heading4"/>
      </w:pPr>
      <w:r>
        <w:t>GINA assures robust privacy protections based on DNA</w:t>
      </w:r>
    </w:p>
    <w:p w:rsidR="00C34D46" w:rsidRDefault="00C34D46" w:rsidP="00C34D46">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22"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C34D46" w:rsidRDefault="00C34D46" w:rsidP="00C34D46">
      <w:r w:rsidRPr="00C34D46">
        <w:rPr>
          <w:rStyle w:val="StyleUnderline"/>
          <w:highlight w:val="yellow"/>
        </w:rPr>
        <w:t>The court’s application of GINA</w:t>
      </w:r>
      <w:r>
        <w:t xml:space="preserve"> to a difference-based dependency does more than nominally augment the statute’s purview; it </w:t>
      </w:r>
      <w:r w:rsidRPr="00C34D46">
        <w:rPr>
          <w:rStyle w:val="StyleUnderline"/>
          <w:highlight w:val="yellow"/>
        </w:rPr>
        <w:t>suggests that the law might protect a</w:t>
      </w:r>
      <w:r>
        <w:t xml:space="preserve"> wholly different and </w:t>
      </w:r>
      <w:r w:rsidRPr="00C34D46">
        <w:rPr>
          <w:rStyle w:val="StyleUnderline"/>
          <w:highlight w:val="yellow"/>
        </w:rPr>
        <w:t>more expansive set of normative values than those initially conceived</w:t>
      </w:r>
      <w:r>
        <w:t xml:space="preserve">. Though the law on its face (and by its title) is addressed to concerns about discriminatory treatment in rate-setting and to prediction based on genetic data248—both forward-looking uses involving actuarial assessment about what an employee will do (and cost) in the future—the devious defecator case has nothing to do with discrimination or prediction. Instead, it suggests that </w:t>
      </w:r>
      <w:r w:rsidRPr="00C34D46">
        <w:rPr>
          <w:rStyle w:val="StyleUnderline"/>
          <w:highlight w:val="yellow"/>
        </w:rPr>
        <w:t xml:space="preserve">employers </w:t>
      </w:r>
      <w:r w:rsidRPr="00C34D46">
        <w:rPr>
          <w:rStyle w:val="Emphasis"/>
          <w:highlight w:val="yellow"/>
        </w:rPr>
        <w:t>may not</w:t>
      </w:r>
      <w:r w:rsidRPr="00C34D46">
        <w:rPr>
          <w:rStyle w:val="StyleUnderline"/>
          <w:highlight w:val="yellow"/>
        </w:rPr>
        <w:t xml:space="preserve"> use employees’ DNA for forensic investigation about past events</w:t>
      </w:r>
      <w:r>
        <w:t xml:space="preserve">, or for the purposes of identifying and disciplining employees for such ostensible misbehavior. </w:t>
      </w:r>
      <w:r w:rsidRPr="00C34D46">
        <w:rPr>
          <w:rStyle w:val="StyleUnderline"/>
          <w:highlight w:val="yellow"/>
        </w:rPr>
        <w:t>This</w:t>
      </w:r>
      <w:r>
        <w:t xml:space="preserve"> use </w:t>
      </w:r>
      <w:r w:rsidRPr="00C34D46">
        <w:rPr>
          <w:rStyle w:val="StyleUnderline"/>
          <w:highlight w:val="yellow"/>
        </w:rPr>
        <w:t xml:space="preserve">transforms GINA from a </w:t>
      </w:r>
      <w:r w:rsidRPr="00C34D46">
        <w:rPr>
          <w:rStyle w:val="Emphasis"/>
          <w:highlight w:val="yellow"/>
        </w:rPr>
        <w:t>relatively narrow</w:t>
      </w:r>
      <w:r w:rsidRPr="00C34D46">
        <w:rPr>
          <w:rStyle w:val="StyleUnderline"/>
          <w:highlight w:val="yellow"/>
        </w:rPr>
        <w:t xml:space="preserve"> risk allocation statute to a “</w:t>
      </w:r>
      <w:r w:rsidRPr="00C34D46">
        <w:rPr>
          <w:rStyle w:val="Emphasis"/>
          <w:highlight w:val="yellow"/>
        </w:rPr>
        <w:t>robust</w:t>
      </w:r>
      <w:r w:rsidRPr="00C34D46">
        <w:rPr>
          <w:rStyle w:val="StyleUnderline"/>
          <w:highlight w:val="yellow"/>
        </w:rPr>
        <w:t xml:space="preserve"> protection for employee privacy</w:t>
      </w:r>
      <w:r>
        <w:t>.”249</w:t>
      </w:r>
    </w:p>
    <w:p w:rsidR="0087339C" w:rsidRDefault="0087339C" w:rsidP="0087339C">
      <w:pPr>
        <w:pStyle w:val="Heading4"/>
      </w:pPr>
      <w:r>
        <w:t>GINA checks insurer abuses</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23"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rsidRPr="00C34D46">
        <w:rPr>
          <w:rStyle w:val="StyleUnderline"/>
          <w:highlight w:val="yellow"/>
        </w:rPr>
        <w:lastRenderedPageBreak/>
        <w:t>Insurers may also be interested in</w:t>
      </w:r>
      <w:r>
        <w:t xml:space="preserve"> making inferences about a person’s future health based on </w:t>
      </w:r>
      <w:r w:rsidRPr="00C34D46">
        <w:rPr>
          <w:rStyle w:val="StyleUnderline"/>
          <w:highlight w:val="yellow"/>
        </w:rPr>
        <w:t>genetic profiles</w:t>
      </w:r>
      <w:r>
        <w:t xml:space="preserve">.218 </w:t>
      </w:r>
      <w:r w:rsidRPr="00C34D46">
        <w:rPr>
          <w:rStyle w:val="StyleUnderline"/>
          <w:highlight w:val="yellow"/>
        </w:rPr>
        <w:t>The Genetic Information Nondiscrimination Act (GINA) bans health insurers from using genetic information</w:t>
      </w:r>
      <w:r>
        <w:t xml:space="preserve"> about an individual or that individual’s family members </w:t>
      </w:r>
      <w:r w:rsidRPr="00C34D46">
        <w:rPr>
          <w:rStyle w:val="StyleUnderline"/>
          <w:highlight w:val="yellow"/>
        </w:rPr>
        <w:t>to make coverage determinations or set premiums</w:t>
      </w:r>
      <w:r>
        <w:t xml:space="preserve">—but long-term care insurers, disability insurers, and life insurers are not restricted from doing so.219 The life insurer </w:t>
      </w:r>
      <w:proofErr w:type="spellStart"/>
      <w:r>
        <w:t>YouSurance</w:t>
      </w:r>
      <w:proofErr w:type="spellEnd"/>
      <w:r>
        <w:t>, for example, uses epigenetic data— information about gene expression modified by influences from the environment and behaviors—to set differential rates for its policies.220 As scientific understanding of genes and their expression continues to progress—and as more people participate in scientific studies and exchange information on their health conditions on 23andMe—the basis for genetic inference and the predictive power of these data will only grow</w:t>
      </w:r>
    </w:p>
    <w:p w:rsidR="00DE7204" w:rsidRDefault="00DE7204" w:rsidP="00DE7204">
      <w:pPr>
        <w:pStyle w:val="Heading3"/>
      </w:pPr>
      <w:r>
        <w:lastRenderedPageBreak/>
        <w:t>No widespread abuse</w:t>
      </w:r>
    </w:p>
    <w:p w:rsidR="00DE7204" w:rsidRDefault="00DE7204" w:rsidP="00DE7204">
      <w:pPr>
        <w:pStyle w:val="Heading4"/>
      </w:pPr>
      <w:r>
        <w:t>No widespread use</w:t>
      </w:r>
      <w:r w:rsidR="00955E98">
        <w:t xml:space="preserve"> or abuse</w:t>
      </w:r>
    </w:p>
    <w:p w:rsidR="00DE7204" w:rsidRDefault="00DE7204" w:rsidP="00DE7204">
      <w:r>
        <w:t xml:space="preserve">Sara </w:t>
      </w:r>
      <w:r w:rsidRPr="0016341E">
        <w:rPr>
          <w:rStyle w:val="Style13ptBold"/>
        </w:rPr>
        <w:t>Debus-Sherrill</w:t>
      </w:r>
      <w:r>
        <w:rPr>
          <w:rFonts w:ascii="Tahoma" w:hAnsi="Tahoma" w:cs="Tahoma"/>
        </w:rPr>
        <w:t xml:space="preserve"> &amp; </w:t>
      </w:r>
      <w:r>
        <w:t>Michael B. Field 20</w:t>
      </w:r>
      <w:r w:rsidRPr="0016341E">
        <w:rPr>
          <w:rStyle w:val="Style13ptBold"/>
        </w:rPr>
        <w:t>19</w:t>
      </w:r>
      <w:r>
        <w:t xml:space="preserve"> </w:t>
      </w:r>
      <w:r w:rsidRPr="0016341E">
        <w:rPr>
          <w:rStyle w:val="Style13ptBold"/>
        </w:rPr>
        <w:t>ICF</w:t>
      </w:r>
      <w:r w:rsidRPr="0016341E">
        <w:t xml:space="preserve"> International</w:t>
      </w:r>
      <w:r>
        <w:t xml:space="preserve">, </w:t>
      </w:r>
      <w:r w:rsidRPr="0016341E">
        <w:t>Fairfax, Virginia-based global consulting and technology services company</w:t>
      </w:r>
      <w:r>
        <w:t xml:space="preserve"> “</w:t>
      </w:r>
      <w:r w:rsidRPr="0016341E">
        <w:t>Familial DNA searching- an emerging forensic investigative tool</w:t>
      </w:r>
      <w:r>
        <w:t xml:space="preserve">” Science &amp; Justice Volume 59, Issue 1, January 2019, Pages 20-28 </w:t>
      </w:r>
      <w:hyperlink r:id="rId24" w:history="1">
        <w:r w:rsidRPr="003C35F4">
          <w:rPr>
            <w:rStyle w:val="Hyperlink"/>
          </w:rPr>
          <w:t>https://doi.org/10.1016/j.scijus.2018.07.006</w:t>
        </w:r>
      </w:hyperlink>
      <w:r>
        <w:t xml:space="preserve"> [</w:t>
      </w:r>
      <w:proofErr w:type="spellStart"/>
      <w:r>
        <w:t>Sci</w:t>
      </w:r>
      <w:proofErr w:type="spellEnd"/>
      <w:r>
        <w:t xml:space="preserve"> Direct, </w:t>
      </w:r>
      <w:proofErr w:type="spellStart"/>
      <w:r>
        <w:t>Acc</w:t>
      </w:r>
      <w:proofErr w:type="spellEnd"/>
      <w:r>
        <w:t xml:space="preserve"> 7-2-2020, </w:t>
      </w:r>
      <w:proofErr w:type="spellStart"/>
      <w:r>
        <w:t>ermo</w:t>
      </w:r>
      <w:proofErr w:type="spellEnd"/>
      <w:r>
        <w:t>/</w:t>
      </w:r>
      <w:proofErr w:type="spellStart"/>
      <w:r>
        <w:t>sms</w:t>
      </w:r>
      <w:proofErr w:type="spellEnd"/>
      <w:r>
        <w:t>]</w:t>
      </w:r>
    </w:p>
    <w:p w:rsidR="00DE7204" w:rsidRDefault="00DE7204" w:rsidP="00DE7204">
      <w:r>
        <w:t xml:space="preserve">Findings from </w:t>
      </w:r>
      <w:r w:rsidRPr="00955E98">
        <w:rPr>
          <w:rStyle w:val="StyleUnderline"/>
          <w:highlight w:val="yellow"/>
        </w:rPr>
        <w:t xml:space="preserve">the National Survey of CODIS Laboratories offer a </w:t>
      </w:r>
      <w:r w:rsidRPr="00955E98">
        <w:rPr>
          <w:rStyle w:val="Emphasis"/>
          <w:highlight w:val="yellow"/>
        </w:rPr>
        <w:t>comprehensive</w:t>
      </w:r>
      <w:r w:rsidRPr="00955E98">
        <w:rPr>
          <w:rStyle w:val="StyleUnderline"/>
          <w:highlight w:val="yellow"/>
        </w:rPr>
        <w:t xml:space="preserve"> portrait of</w:t>
      </w:r>
      <w:r>
        <w:t xml:space="preserve"> CODIS crime labs' perceptions, policies, and </w:t>
      </w:r>
      <w:r w:rsidRPr="00955E98">
        <w:rPr>
          <w:rStyle w:val="StyleUnderline"/>
          <w:highlight w:val="yellow"/>
        </w:rPr>
        <w:t>procedures regarding FDS and PM</w:t>
      </w:r>
      <w:r>
        <w:t>. These two practices, similar but distinct (and sometimes confused with each other), have been understudied forensic areas with limited information and guidelines beyond anecdotal accounts. This survey of 103 CODIS crime labs (77% response rate) offers systematic data to help understand current practices regarding the two forensic tools.</w:t>
      </w:r>
    </w:p>
    <w:p w:rsidR="00DE7204" w:rsidRPr="00B55AD5" w:rsidRDefault="00DE7204" w:rsidP="00DE7204">
      <w:r>
        <w:t xml:space="preserve">Twelve labs across 11 states reporting performing FDS, with adoption of the practice ranging from 2007 to 2014 (the year the survey was administered). A substantially higher number (40 labs) reported being able to disclose or proceed with partial matches found through routine searches of CODIS. </w:t>
      </w:r>
      <w:r w:rsidRPr="00955E98">
        <w:rPr>
          <w:rStyle w:val="StyleUnderline"/>
          <w:highlight w:val="yellow"/>
        </w:rPr>
        <w:t xml:space="preserve">Labs reported </w:t>
      </w:r>
      <w:r w:rsidRPr="00955E98">
        <w:rPr>
          <w:rStyle w:val="Emphasis"/>
          <w:highlight w:val="yellow"/>
        </w:rPr>
        <w:t>modest numbers</w:t>
      </w:r>
      <w:r w:rsidRPr="00955E98">
        <w:rPr>
          <w:rStyle w:val="StyleUnderline"/>
          <w:highlight w:val="yellow"/>
        </w:rPr>
        <w:t xml:space="preserve"> for using </w:t>
      </w:r>
      <w:r w:rsidRPr="00955E98">
        <w:rPr>
          <w:rStyle w:val="Emphasis"/>
          <w:highlight w:val="yellow"/>
        </w:rPr>
        <w:t>either</w:t>
      </w:r>
      <w:r w:rsidRPr="00955E98">
        <w:rPr>
          <w:rStyle w:val="StyleUnderline"/>
          <w:highlight w:val="yellow"/>
        </w:rPr>
        <w:t xml:space="preserve"> of these tools </w:t>
      </w:r>
      <w:r w:rsidRPr="00955E98">
        <w:rPr>
          <w:rStyle w:val="Emphasis"/>
          <w:highlight w:val="yellow"/>
        </w:rPr>
        <w:t>and</w:t>
      </w:r>
      <w:r w:rsidRPr="00955E98">
        <w:rPr>
          <w:rStyle w:val="StyleUnderline"/>
          <w:highlight w:val="yellow"/>
        </w:rPr>
        <w:t xml:space="preserve"> for conviction outcomes </w:t>
      </w:r>
      <w:r w:rsidRPr="00955E98">
        <w:rPr>
          <w:rStyle w:val="Emphasis"/>
          <w:highlight w:val="yellow"/>
        </w:rPr>
        <w:t>resulting</w:t>
      </w:r>
      <w:r w:rsidRPr="00955E98">
        <w:rPr>
          <w:rStyle w:val="StyleUnderline"/>
          <w:highlight w:val="yellow"/>
        </w:rPr>
        <w:t xml:space="preserve"> from them, indicating that they are </w:t>
      </w:r>
      <w:r w:rsidRPr="00955E98">
        <w:rPr>
          <w:rStyle w:val="Emphasis"/>
          <w:highlight w:val="yellow"/>
        </w:rPr>
        <w:t>not</w:t>
      </w:r>
      <w:r w:rsidRPr="00955E98">
        <w:rPr>
          <w:rStyle w:val="StyleUnderline"/>
          <w:highlight w:val="yellow"/>
        </w:rPr>
        <w:t xml:space="preserve"> being used as routine practice, and</w:t>
      </w:r>
      <w:r>
        <w:t xml:space="preserve"> in the case of FDS, </w:t>
      </w:r>
      <w:r w:rsidRPr="00955E98">
        <w:rPr>
          <w:rStyle w:val="StyleUnderline"/>
          <w:highlight w:val="yellow"/>
        </w:rPr>
        <w:t xml:space="preserve">tend to be </w:t>
      </w:r>
      <w:r w:rsidRPr="00955E98">
        <w:rPr>
          <w:rStyle w:val="Emphasis"/>
          <w:highlight w:val="yellow"/>
        </w:rPr>
        <w:t>reserved</w:t>
      </w:r>
      <w:r w:rsidRPr="00955E98">
        <w:rPr>
          <w:rStyle w:val="StyleUnderline"/>
          <w:highlight w:val="yellow"/>
        </w:rPr>
        <w:t xml:space="preserve"> for specifically selected cases</w:t>
      </w:r>
    </w:p>
    <w:p w:rsidR="00DE7204" w:rsidRPr="00DE7204" w:rsidRDefault="00DE7204" w:rsidP="00DE7204">
      <w:pPr>
        <w:pStyle w:val="Heading3"/>
      </w:pPr>
      <w:r>
        <w:lastRenderedPageBreak/>
        <w:t>No family searches</w:t>
      </w:r>
    </w:p>
    <w:p w:rsidR="00DE7204" w:rsidRDefault="00DE7204" w:rsidP="00DE7204">
      <w:pPr>
        <w:pStyle w:val="Heading4"/>
      </w:pPr>
      <w:r>
        <w:t>SQ blocks family searches already</w:t>
      </w:r>
    </w:p>
    <w:p w:rsidR="00DE7204" w:rsidRDefault="00DE7204" w:rsidP="00DE7204">
      <w:r>
        <w:t xml:space="preserve">Sara </w:t>
      </w:r>
      <w:r w:rsidRPr="0016341E">
        <w:rPr>
          <w:rStyle w:val="Style13ptBold"/>
        </w:rPr>
        <w:t>Debus-Sherrill</w:t>
      </w:r>
      <w:r>
        <w:rPr>
          <w:rFonts w:ascii="Tahoma" w:hAnsi="Tahoma" w:cs="Tahoma"/>
        </w:rPr>
        <w:t xml:space="preserve"> &amp; </w:t>
      </w:r>
      <w:r>
        <w:t>Michael B. Field 20</w:t>
      </w:r>
      <w:r w:rsidRPr="0016341E">
        <w:rPr>
          <w:rStyle w:val="Style13ptBold"/>
        </w:rPr>
        <w:t>19</w:t>
      </w:r>
      <w:r>
        <w:t xml:space="preserve"> </w:t>
      </w:r>
      <w:r w:rsidRPr="0016341E">
        <w:rPr>
          <w:rStyle w:val="Style13ptBold"/>
        </w:rPr>
        <w:t>ICF</w:t>
      </w:r>
      <w:r w:rsidRPr="0016341E">
        <w:t xml:space="preserve"> International</w:t>
      </w:r>
      <w:r>
        <w:t xml:space="preserve">, </w:t>
      </w:r>
      <w:r w:rsidRPr="0016341E">
        <w:t>Fairfax, Virginia-based global consulting and technology services company</w:t>
      </w:r>
      <w:r>
        <w:t xml:space="preserve"> “</w:t>
      </w:r>
      <w:r w:rsidRPr="0016341E">
        <w:t>Familial DNA searching- an emerging forensic investigative tool</w:t>
      </w:r>
      <w:r>
        <w:t xml:space="preserve">” Science &amp; Justice Volume 59, Issue 1, January 2019, Pages 20-28 </w:t>
      </w:r>
      <w:hyperlink r:id="rId25" w:history="1">
        <w:r w:rsidRPr="003C35F4">
          <w:rPr>
            <w:rStyle w:val="Hyperlink"/>
          </w:rPr>
          <w:t>https://doi.org/10.1016/j.scijus.2018.07.006</w:t>
        </w:r>
      </w:hyperlink>
      <w:r>
        <w:t xml:space="preserve"> [</w:t>
      </w:r>
      <w:proofErr w:type="spellStart"/>
      <w:r>
        <w:t>Sci</w:t>
      </w:r>
      <w:proofErr w:type="spellEnd"/>
      <w:r>
        <w:t xml:space="preserve"> Direct, </w:t>
      </w:r>
      <w:proofErr w:type="spellStart"/>
      <w:r>
        <w:t>Acc</w:t>
      </w:r>
      <w:proofErr w:type="spellEnd"/>
      <w:r>
        <w:t xml:space="preserve"> 7-2-2020, </w:t>
      </w:r>
      <w:proofErr w:type="spellStart"/>
      <w:r>
        <w:t>ermo</w:t>
      </w:r>
      <w:proofErr w:type="spellEnd"/>
      <w:r>
        <w:t>/</w:t>
      </w:r>
      <w:proofErr w:type="spellStart"/>
      <w:r>
        <w:t>sms</w:t>
      </w:r>
      <w:proofErr w:type="spellEnd"/>
      <w:r>
        <w:t>]</w:t>
      </w:r>
    </w:p>
    <w:p w:rsidR="00DE7204" w:rsidRPr="00B55AD5" w:rsidRDefault="00DE7204" w:rsidP="00DE7204">
      <w:r w:rsidRPr="00955E98">
        <w:rPr>
          <w:rStyle w:val="StyleUnderline"/>
          <w:highlight w:val="yellow"/>
        </w:rPr>
        <w:t xml:space="preserve">Currently, FBI policy </w:t>
      </w:r>
      <w:r w:rsidRPr="00955E98">
        <w:rPr>
          <w:rStyle w:val="Emphasis"/>
          <w:highlight w:val="yellow"/>
        </w:rPr>
        <w:t>prohibits</w:t>
      </w:r>
      <w:r w:rsidRPr="00955E98">
        <w:rPr>
          <w:rStyle w:val="StyleUnderline"/>
          <w:highlight w:val="yellow"/>
        </w:rPr>
        <w:t xml:space="preserve"> searches at the national level of CODIS</w:t>
      </w:r>
      <w:r>
        <w:t xml:space="preserve"> (i.e., NDIS) </w:t>
      </w:r>
      <w:r w:rsidRPr="00955E98">
        <w:rPr>
          <w:rStyle w:val="StyleUnderline"/>
          <w:highlight w:val="yellow"/>
        </w:rPr>
        <w:t>with the intent of uncovering a familial match</w:t>
      </w:r>
      <w:r>
        <w:t xml:space="preserve">; therefore, </w:t>
      </w:r>
      <w:r w:rsidRPr="00955E98">
        <w:rPr>
          <w:rStyle w:val="StyleUnderline"/>
          <w:highlight w:val="yellow"/>
        </w:rPr>
        <w:t xml:space="preserve">FDS is currently </w:t>
      </w:r>
      <w:r w:rsidRPr="00955E98">
        <w:rPr>
          <w:rStyle w:val="Emphasis"/>
          <w:highlight w:val="yellow"/>
        </w:rPr>
        <w:t>limited to</w:t>
      </w:r>
      <w:r w:rsidRPr="00955E98">
        <w:rPr>
          <w:rStyle w:val="StyleUnderline"/>
          <w:highlight w:val="yellow"/>
        </w:rPr>
        <w:t xml:space="preserve"> searches of state</w:t>
      </w:r>
      <w:r>
        <w:t xml:space="preserve"> (i.e., SDIS) </w:t>
      </w:r>
      <w:r w:rsidRPr="00955E98">
        <w:rPr>
          <w:rStyle w:val="StyleUnderline"/>
          <w:highlight w:val="yellow"/>
        </w:rPr>
        <w:t>and local</w:t>
      </w:r>
      <w:r>
        <w:t xml:space="preserve"> (i.e., LDIS) </w:t>
      </w:r>
      <w:r w:rsidRPr="00955E98">
        <w:rPr>
          <w:rStyle w:val="StyleUnderline"/>
          <w:highlight w:val="yellow"/>
        </w:rPr>
        <w:t>CODIS databases</w:t>
      </w:r>
      <w:r>
        <w:t xml:space="preserve"> [27].3 </w:t>
      </w:r>
      <w:r w:rsidRPr="00955E98">
        <w:rPr>
          <w:rStyle w:val="StyleUnderline"/>
          <w:highlight w:val="yellow"/>
        </w:rPr>
        <w:t>The landscape of FDS is quickly evolving</w:t>
      </w:r>
      <w:r>
        <w:t xml:space="preserve"> among states, and there is a need for more updated information about current practices related to FDS across the United States to understand the extent of expansion and how the technique is being implemented. One policy study of FDS occurred in 2011, but it consisted primarily of informal conversations with a selection of crime labs. In this study, Ram (2011) provided preliminary information about the use of FDS and PM. At the time of her study, Ram found that 4 states permitted both FDS and PM (California, Colorado, Texas and Virginia), while 19 states permitted PM, either through explicit permission or lack of explicit prohibition [18].</w:t>
      </w:r>
    </w:p>
    <w:p w:rsidR="008C641D" w:rsidRDefault="008C641D" w:rsidP="008C641D">
      <w:pPr>
        <w:pStyle w:val="Heading2"/>
      </w:pPr>
      <w:r>
        <w:lastRenderedPageBreak/>
        <w:t>Impact D</w:t>
      </w:r>
    </w:p>
    <w:p w:rsidR="0087339C" w:rsidRDefault="0087339C" w:rsidP="0087339C">
      <w:pPr>
        <w:pStyle w:val="Heading3"/>
      </w:pPr>
      <w:r>
        <w:lastRenderedPageBreak/>
        <w:t>Racism</w:t>
      </w:r>
    </w:p>
    <w:p w:rsidR="0087339C" w:rsidRDefault="0087339C" w:rsidP="0087339C">
      <w:pPr>
        <w:pStyle w:val="Heading4"/>
      </w:pPr>
      <w:r>
        <w:t>Discrimination law checks the impacts</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26"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t xml:space="preserve">In recognition of this history, </w:t>
      </w:r>
      <w:r w:rsidRPr="00955E98">
        <w:rPr>
          <w:rStyle w:val="StyleUnderline"/>
          <w:highlight w:val="yellow"/>
        </w:rPr>
        <w:t xml:space="preserve">the law </w:t>
      </w:r>
      <w:r w:rsidRPr="00955E98">
        <w:rPr>
          <w:rStyle w:val="Emphasis"/>
          <w:highlight w:val="yellow"/>
        </w:rPr>
        <w:t>forbids</w:t>
      </w:r>
      <w:r w:rsidRPr="00955E98">
        <w:rPr>
          <w:rStyle w:val="StyleUnderline"/>
          <w:highlight w:val="yellow"/>
        </w:rPr>
        <w:t xml:space="preserve"> inferences on the basis of certain socially salient</w:t>
      </w:r>
      <w:r>
        <w:t xml:space="preserve"> characteristics in the kinds of high-stakes decisions that shape people’s life chances and life course. </w:t>
      </w:r>
      <w:r w:rsidRPr="00955E98">
        <w:rPr>
          <w:rStyle w:val="StyleUnderline"/>
          <w:highlight w:val="yellow"/>
        </w:rPr>
        <w:t xml:space="preserve">In particular, discrimination law enumerates a set of characteristics that </w:t>
      </w:r>
      <w:r w:rsidRPr="00955E98">
        <w:rPr>
          <w:rStyle w:val="Emphasis"/>
          <w:highlight w:val="yellow"/>
        </w:rPr>
        <w:t>must not figure</w:t>
      </w:r>
      <w:r w:rsidRPr="00955E98">
        <w:rPr>
          <w:rStyle w:val="StyleUnderline"/>
          <w:highlight w:val="yellow"/>
        </w:rPr>
        <w:t xml:space="preserve"> into decisions</w:t>
      </w:r>
      <w:r>
        <w:t xml:space="preserve"> in such areas as employment,109 credit,110 and housing.111 While philosophers and legal scholars have advanced competing normative theories to account for the wrongfulness of discrimination, </w:t>
      </w:r>
      <w:r w:rsidRPr="00955E98">
        <w:rPr>
          <w:rStyle w:val="StyleUnderline"/>
          <w:highlight w:val="yellow"/>
        </w:rPr>
        <w:t>the law seems to have singled out</w:t>
      </w:r>
      <w:r>
        <w:t xml:space="preserve"> these characteristics for special treatment because these characteristics have served as the basis for unjust deprivations in the past.112 Under certain theories, discrimination leads to an unjust deprivation when a decision is driven by a decision-</w:t>
      </w:r>
      <w:proofErr w:type="spellStart"/>
      <w:r>
        <w:t>maker’s</w:t>
      </w:r>
      <w:proofErr w:type="spellEnd"/>
      <w:r>
        <w:t xml:space="preserve"> animus or prejudice.113 Other theories view discrimination’s wrongfulness in terms of its coarse groupings and crass stereotypes—inferences that lack sufficient accuracy or precision, thus depriving the deserving of important opportunities114 and needlessly condemning entire social groups to categorical judgment.115 Still others trace the injustice of discrimination back to the lesser moral status that it seems to accord specific social groups, as if these socially salient characteristics justify showing certain people less respect.116 The law formalizes these various intuitions by prohibiting certain decision-makers from viewing people as relevantly similar on the basis of these protected characteristics.</w:t>
      </w:r>
    </w:p>
    <w:p w:rsidR="0087339C" w:rsidRDefault="0087339C" w:rsidP="0087339C">
      <w:r>
        <w:t xml:space="preserve">Notably, discrimination law prohibits decision-makers from considering these characteristics even when they demonstrate predictive value.117 Drawing accurate inferences on the basis of membership in a protected class does not make such inferences lawful. Rather, discrimination law forbids decision-makers from falling back on, for example, </w:t>
      </w:r>
      <w:r w:rsidRPr="00955E98">
        <w:rPr>
          <w:rStyle w:val="StyleUnderline"/>
          <w:highlight w:val="yellow"/>
        </w:rPr>
        <w:t xml:space="preserve">race- or gender-based heuristics, </w:t>
      </w:r>
      <w:r w:rsidRPr="00955E98">
        <w:rPr>
          <w:rStyle w:val="Emphasis"/>
          <w:highlight w:val="yellow"/>
        </w:rPr>
        <w:t>even when</w:t>
      </w:r>
      <w:r w:rsidRPr="00955E98">
        <w:rPr>
          <w:rStyle w:val="StyleUnderline"/>
          <w:highlight w:val="yellow"/>
        </w:rPr>
        <w:t xml:space="preserve"> doing so may serve a seemingly rational goal</w:t>
      </w:r>
      <w:r>
        <w:t xml:space="preserve">.118 Instead, </w:t>
      </w:r>
      <w:r w:rsidRPr="00955E98">
        <w:rPr>
          <w:rStyle w:val="StyleUnderline"/>
          <w:highlight w:val="yellow"/>
        </w:rPr>
        <w:t xml:space="preserve">the law </w:t>
      </w:r>
      <w:r w:rsidRPr="00955E98">
        <w:rPr>
          <w:rStyle w:val="Emphasis"/>
          <w:highlight w:val="yellow"/>
        </w:rPr>
        <w:t>forces</w:t>
      </w:r>
      <w:r w:rsidRPr="00955E98">
        <w:rPr>
          <w:rStyle w:val="StyleUnderline"/>
          <w:highlight w:val="yellow"/>
        </w:rPr>
        <w:t xml:space="preserve"> decision-makers to identify </w:t>
      </w:r>
      <w:r w:rsidRPr="00955E98">
        <w:rPr>
          <w:rStyle w:val="Emphasis"/>
          <w:highlight w:val="yellow"/>
        </w:rPr>
        <w:t>other points of similarity</w:t>
      </w:r>
      <w:r w:rsidRPr="00955E98">
        <w:rPr>
          <w:rStyle w:val="StyleUnderline"/>
          <w:highlight w:val="yellow"/>
        </w:rPr>
        <w:t xml:space="preserve"> among those who hold the sought-after quality</w:t>
      </w:r>
      <w:r>
        <w:t xml:space="preserve">.119 This reflects a belief that people should never be judged merely or even partially on their membership in a protected class because these categories lack moral relevance when assessing someone for a job, a loan, or an apartment. In other words, </w:t>
      </w:r>
      <w:r w:rsidRPr="00955E98">
        <w:rPr>
          <w:rStyle w:val="StyleUnderline"/>
          <w:highlight w:val="yellow"/>
        </w:rPr>
        <w:t xml:space="preserve">discrimination law views the </w:t>
      </w:r>
      <w:r w:rsidRPr="00955E98">
        <w:rPr>
          <w:rStyle w:val="Emphasis"/>
          <w:highlight w:val="yellow"/>
        </w:rPr>
        <w:t>potential</w:t>
      </w:r>
      <w:r w:rsidRPr="00955E98">
        <w:rPr>
          <w:rStyle w:val="StyleUnderline"/>
          <w:highlight w:val="yellow"/>
        </w:rPr>
        <w:t xml:space="preserve"> statistical relevance of protected characteristics as </w:t>
      </w:r>
      <w:r w:rsidRPr="00955E98">
        <w:rPr>
          <w:rStyle w:val="Emphasis"/>
          <w:highlight w:val="yellow"/>
        </w:rPr>
        <w:t>itself</w:t>
      </w:r>
      <w:r w:rsidRPr="00955E98">
        <w:rPr>
          <w:rStyle w:val="StyleUnderline"/>
          <w:highlight w:val="yellow"/>
        </w:rPr>
        <w:t xml:space="preserve"> morally suspect</w:t>
      </w:r>
      <w:r>
        <w:t>— as a statistical artifact of some past injustice that cannot justify subjecting people to further disadvantage.</w:t>
      </w:r>
    </w:p>
    <w:p w:rsidR="0016341E" w:rsidRDefault="0016341E" w:rsidP="0016341E">
      <w:pPr>
        <w:pStyle w:val="Heading3"/>
      </w:pPr>
      <w:r>
        <w:lastRenderedPageBreak/>
        <w:t>Privacy</w:t>
      </w:r>
    </w:p>
    <w:p w:rsidR="0016341E" w:rsidRDefault="0016341E" w:rsidP="0016341E">
      <w:pPr>
        <w:pStyle w:val="Heading4"/>
      </w:pPr>
      <w:r>
        <w:t>No privacy rights against DNA collection after arrest</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16341E" w:rsidRPr="00B55AD5" w:rsidRDefault="0016341E" w:rsidP="0016341E">
      <w:r>
        <w:t xml:space="preserve">In contrast, </w:t>
      </w:r>
      <w:r w:rsidRPr="00955E98">
        <w:rPr>
          <w:rStyle w:val="StyleUnderline"/>
          <w:highlight w:val="yellow"/>
        </w:rPr>
        <w:t xml:space="preserve">there is </w:t>
      </w:r>
      <w:r w:rsidRPr="00955E98">
        <w:rPr>
          <w:rStyle w:val="Emphasis"/>
          <w:highlight w:val="yellow"/>
        </w:rPr>
        <w:t>no similar privacy interest</w:t>
      </w:r>
      <w:r w:rsidRPr="00955E98">
        <w:rPr>
          <w:rStyle w:val="StyleUnderline"/>
          <w:highlight w:val="yellow"/>
        </w:rPr>
        <w:t xml:space="preserve"> in a </w:t>
      </w:r>
      <w:r w:rsidRPr="00955E98">
        <w:rPr>
          <w:rStyle w:val="Emphasis"/>
          <w:highlight w:val="yellow"/>
        </w:rPr>
        <w:t>law enforcement</w:t>
      </w:r>
      <w:r w:rsidRPr="00955E98">
        <w:rPr>
          <w:rStyle w:val="StyleUnderline"/>
          <w:highlight w:val="yellow"/>
        </w:rPr>
        <w:t xml:space="preserve"> database</w:t>
      </w:r>
      <w:r>
        <w:t xml:space="preserve">.250 The Supreme Court concluded that </w:t>
      </w:r>
      <w:r w:rsidRPr="00955E98">
        <w:rPr>
          <w:rStyle w:val="StyleUnderline"/>
          <w:highlight w:val="yellow"/>
        </w:rPr>
        <w:t xml:space="preserve">an individual has a </w:t>
      </w:r>
      <w:r w:rsidRPr="00955E98">
        <w:rPr>
          <w:rStyle w:val="Emphasis"/>
          <w:highlight w:val="yellow"/>
        </w:rPr>
        <w:t>diminished expectation</w:t>
      </w:r>
      <w:r w:rsidRPr="00955E98">
        <w:rPr>
          <w:rStyle w:val="StyleUnderline"/>
          <w:highlight w:val="yellow"/>
        </w:rPr>
        <w:t xml:space="preserve"> of privacy when in police custody</w:t>
      </w:r>
      <w:r>
        <w:t xml:space="preserve">.251 </w:t>
      </w:r>
      <w:r w:rsidRPr="00955E98">
        <w:rPr>
          <w:rStyle w:val="StyleUnderline"/>
          <w:highlight w:val="yellow"/>
        </w:rPr>
        <w:t>This lowered expectation</w:t>
      </w:r>
      <w:r>
        <w:t xml:space="preserve"> of privacy </w:t>
      </w:r>
      <w:r w:rsidRPr="00955E98">
        <w:rPr>
          <w:rStyle w:val="StyleUnderline"/>
          <w:highlight w:val="yellow"/>
        </w:rPr>
        <w:t xml:space="preserve">allows police to swab an arrestee’s mouth for DNA </w:t>
      </w:r>
      <w:r w:rsidRPr="00955E98">
        <w:rPr>
          <w:rStyle w:val="Emphasis"/>
          <w:highlight w:val="yellow"/>
        </w:rPr>
        <w:t>without violating</w:t>
      </w:r>
      <w:r w:rsidRPr="00955E98">
        <w:rPr>
          <w:rStyle w:val="StyleUnderline"/>
          <w:highlight w:val="yellow"/>
        </w:rPr>
        <w:t xml:space="preserve"> the Fourth Amendment</w:t>
      </w:r>
      <w:r>
        <w:t xml:space="preserve">.252 Further, the Court has repeatedly suggested that a person’s expectation of privacy is less when it concerns only identification information.253 </w:t>
      </w:r>
      <w:r w:rsidRPr="00955E98">
        <w:rPr>
          <w:rStyle w:val="StyleUnderline"/>
          <w:highlight w:val="yellow"/>
        </w:rPr>
        <w:t xml:space="preserve">Unlike DNA that an individual turns over to a </w:t>
      </w:r>
      <w:proofErr w:type="spellStart"/>
      <w:r w:rsidRPr="00955E98">
        <w:rPr>
          <w:rStyle w:val="StyleUnderline"/>
          <w:highlight w:val="yellow"/>
        </w:rPr>
        <w:t>thirdparty</w:t>
      </w:r>
      <w:proofErr w:type="spellEnd"/>
      <w:r w:rsidRPr="00955E98">
        <w:rPr>
          <w:rStyle w:val="StyleUnderline"/>
          <w:highlight w:val="yellow"/>
        </w:rPr>
        <w:t xml:space="preserve"> company, there is likely little expectation of privacy to DNA collected </w:t>
      </w:r>
      <w:r w:rsidRPr="00955E98">
        <w:rPr>
          <w:rStyle w:val="Emphasis"/>
          <w:highlight w:val="yellow"/>
        </w:rPr>
        <w:t>by police</w:t>
      </w:r>
      <w:r>
        <w:t xml:space="preserve"> for identification.</w:t>
      </w:r>
    </w:p>
    <w:p w:rsidR="0087339C" w:rsidRDefault="0087339C" w:rsidP="0087339C">
      <w:pPr>
        <w:pStyle w:val="Heading4"/>
      </w:pPr>
      <w:r>
        <w:t>Social networks wreck solvency - privacy</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27"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rsidRPr="00955E98">
        <w:rPr>
          <w:rStyle w:val="StyleUnderline"/>
          <w:highlight w:val="yellow"/>
        </w:rPr>
        <w:t>Online social networks</w:t>
      </w:r>
      <w:r>
        <w:t xml:space="preserve"> often </w:t>
      </w:r>
      <w:r w:rsidRPr="00955E98">
        <w:rPr>
          <w:rStyle w:val="StyleUnderline"/>
          <w:highlight w:val="yellow"/>
        </w:rPr>
        <w:t>use social ties to set conditions of visibility</w:t>
      </w:r>
      <w:r>
        <w:t xml:space="preserve"> for their users. For example, Facebook’s former privacy settings were premised on network structure: a previous default setting allowed friends of your friends (i.e., people two degrees from a given person) to see certain components of that person’s profile.70 The company employed the same reasoning in determining which information would be available to other actors on the platform: at one point, third-party apps were allowed to collect data from a consenting user’s (presumably non-consenting) friends. </w:t>
      </w:r>
      <w:r w:rsidRPr="00955E98">
        <w:rPr>
          <w:rStyle w:val="StyleUnderline"/>
          <w:highlight w:val="yellow"/>
        </w:rPr>
        <w:t>In</w:t>
      </w:r>
      <w:r>
        <w:t xml:space="preserve"> the </w:t>
      </w:r>
      <w:r w:rsidRPr="00955E98">
        <w:rPr>
          <w:rStyle w:val="StyleUnderline"/>
          <w:highlight w:val="yellow"/>
        </w:rPr>
        <w:t xml:space="preserve">Cambridge </w:t>
      </w:r>
      <w:proofErr w:type="spellStart"/>
      <w:r w:rsidRPr="00955E98">
        <w:rPr>
          <w:rStyle w:val="StyleUnderline"/>
          <w:highlight w:val="yellow"/>
        </w:rPr>
        <w:t>Analytica</w:t>
      </w:r>
      <w:proofErr w:type="spellEnd"/>
      <w:r>
        <w:t xml:space="preserve"> scandal, </w:t>
      </w:r>
      <w:r w:rsidRPr="00955E98">
        <w:rPr>
          <w:rStyle w:val="StyleUnderline"/>
          <w:highlight w:val="yellow"/>
        </w:rPr>
        <w:t>270,000 Facebook users took a personality quiz</w:t>
      </w:r>
      <w:r>
        <w:t xml:space="preserve"> through a Facebook app; </w:t>
      </w:r>
      <w:r w:rsidRPr="00955E98">
        <w:rPr>
          <w:rStyle w:val="StyleUnderline"/>
          <w:highlight w:val="yellow"/>
        </w:rPr>
        <w:t>the app then collected personal data</w:t>
      </w:r>
      <w:r>
        <w:t xml:space="preserve"> not only from those directly observed users, but also </w:t>
      </w:r>
      <w:r w:rsidRPr="00955E98">
        <w:rPr>
          <w:rStyle w:val="StyleUnderline"/>
          <w:highlight w:val="yellow"/>
        </w:rPr>
        <w:t>from those users’ friends</w:t>
      </w:r>
      <w:r>
        <w:t>—</w:t>
      </w:r>
      <w:r w:rsidRPr="00955E98">
        <w:rPr>
          <w:rStyle w:val="StyleUnderline"/>
          <w:highlight w:val="yellow"/>
        </w:rPr>
        <w:t>widening the net to an estimated 87 million indirectly observed users</w:t>
      </w:r>
      <w:r>
        <w:t>.71</w:t>
      </w:r>
    </w:p>
    <w:p w:rsidR="0087339C" w:rsidRDefault="0087339C" w:rsidP="0087339C">
      <w:pPr>
        <w:pStyle w:val="Heading4"/>
      </w:pPr>
      <w:r>
        <w:t>Phone data wrecks solvency - privacy</w:t>
      </w:r>
    </w:p>
    <w:p w:rsidR="0087339C" w:rsidRDefault="0087339C" w:rsidP="0087339C">
      <w:r w:rsidRPr="003375DA">
        <w:t xml:space="preserve">Solon </w:t>
      </w:r>
      <w:proofErr w:type="spellStart"/>
      <w:r w:rsidRPr="0087339C">
        <w:rPr>
          <w:rStyle w:val="Style13ptBold"/>
        </w:rPr>
        <w:t>Barocas</w:t>
      </w:r>
      <w:proofErr w:type="spellEnd"/>
      <w:r>
        <w:t xml:space="preserve"> &amp; Karen Levy 20</w:t>
      </w:r>
      <w:r w:rsidRPr="0087339C">
        <w:rPr>
          <w:rStyle w:val="Style13ptBold"/>
        </w:rPr>
        <w:t>20</w:t>
      </w:r>
      <w:r>
        <w:t xml:space="preserve"> </w:t>
      </w:r>
      <w:r w:rsidRPr="0087339C">
        <w:rPr>
          <w:rStyle w:val="Style13ptBold"/>
        </w:rPr>
        <w:t>Cornell Law Prof</w:t>
      </w:r>
      <w:r>
        <w:t>s</w:t>
      </w:r>
      <w:r w:rsidRPr="003375DA">
        <w:t xml:space="preserve"> "Privacy Dependencies." Washington Law Review, Forthcoming (2019).</w:t>
      </w:r>
      <w:r>
        <w:t xml:space="preserve"> </w:t>
      </w:r>
      <w:hyperlink r:id="rId28" w:history="1">
        <w:r w:rsidRPr="003C35F4">
          <w:rPr>
            <w:rStyle w:val="Hyperlink"/>
          </w:rPr>
          <w:t>https://digitalcommons.law.uw.edu/cgi/viewcontent.cgi?article=5118&amp;context=wlr</w:t>
        </w:r>
      </w:hyperlink>
      <w:r>
        <w:t xml:space="preserve"> [</w:t>
      </w:r>
      <w:proofErr w:type="spellStart"/>
      <w:r>
        <w:t>Acc</w:t>
      </w:r>
      <w:proofErr w:type="spellEnd"/>
      <w:r>
        <w:t xml:space="preserve"> 7-2-2020, </w:t>
      </w:r>
      <w:proofErr w:type="spellStart"/>
      <w:r>
        <w:t>ermo</w:t>
      </w:r>
      <w:proofErr w:type="spellEnd"/>
      <w:r>
        <w:t>/</w:t>
      </w:r>
      <w:proofErr w:type="spellStart"/>
      <w:r>
        <w:t>sms</w:t>
      </w:r>
      <w:proofErr w:type="spellEnd"/>
      <w:r>
        <w:t>]</w:t>
      </w:r>
    </w:p>
    <w:p w:rsidR="0087339C" w:rsidRDefault="0087339C" w:rsidP="0087339C">
      <w:r>
        <w:t>Social ties between Alice and Bob may be used to justify expanding the scope of surveillance from an initial focus on Alice to also include Bob. Here, the Observer’s aim is often to build a broadly inclusive database rather than to learn about any specific user; in other words, the value of observing Alice stems from Alice’s connection to many Bobs, rather than to a specific Bob. For example, th</w:t>
      </w:r>
      <w:r w:rsidRPr="00955E98">
        <w:rPr>
          <w:rStyle w:val="StyleUnderline"/>
          <w:highlight w:val="yellow"/>
        </w:rPr>
        <w:t>e National Security Agency’s bulk telephony metadata program relied on a practice known as “contact</w:t>
      </w:r>
      <w:r w:rsidR="00955E98">
        <w:rPr>
          <w:rStyle w:val="StyleUnderline"/>
          <w:highlight w:val="yellow"/>
        </w:rPr>
        <w:t xml:space="preserve"> </w:t>
      </w:r>
      <w:r w:rsidRPr="00955E98">
        <w:rPr>
          <w:rStyle w:val="StyleUnderline"/>
          <w:highlight w:val="yellow"/>
        </w:rPr>
        <w:t>chaining,</w:t>
      </w:r>
      <w:r>
        <w:t xml:space="preserve">” analyzing phone records that were </w:t>
      </w:r>
      <w:r w:rsidRPr="00955E98">
        <w:rPr>
          <w:rStyle w:val="StyleUnderline"/>
          <w:highlight w:val="yellow"/>
        </w:rPr>
        <w:t xml:space="preserve">up to </w:t>
      </w:r>
      <w:r w:rsidRPr="00955E98">
        <w:rPr>
          <w:rStyle w:val="Emphasis"/>
          <w:highlight w:val="yellow"/>
        </w:rPr>
        <w:t>three degrees</w:t>
      </w:r>
      <w:r w:rsidRPr="00955E98">
        <w:rPr>
          <w:rStyle w:val="StyleUnderline"/>
          <w:highlight w:val="yellow"/>
        </w:rPr>
        <w:t xml:space="preserve"> of separation</w:t>
      </w:r>
      <w:r>
        <w:t xml:space="preserve">—or “hops”—out from a suspected terrorist.67 Effectively, </w:t>
      </w:r>
      <w:r w:rsidRPr="00955E98">
        <w:rPr>
          <w:rStyle w:val="StyleUnderline"/>
          <w:highlight w:val="yellow"/>
        </w:rPr>
        <w:t xml:space="preserve">this allowed the NSA to </w:t>
      </w:r>
      <w:r w:rsidRPr="00955E98">
        <w:rPr>
          <w:rStyle w:val="Emphasis"/>
          <w:highlight w:val="yellow"/>
        </w:rPr>
        <w:t>collect data</w:t>
      </w:r>
      <w:r w:rsidRPr="00955E98">
        <w:rPr>
          <w:rStyle w:val="StyleUnderline"/>
          <w:highlight w:val="yellow"/>
        </w:rPr>
        <w:t xml:space="preserve"> from about </w:t>
      </w:r>
      <w:r w:rsidRPr="00955E98">
        <w:rPr>
          <w:rStyle w:val="Emphasis"/>
          <w:highlight w:val="yellow"/>
        </w:rPr>
        <w:t>20 million people</w:t>
      </w:r>
      <w:r>
        <w:t xml:space="preserve"> for each initial target.68 (In 2014, President Obama limited the scope of inquiry to two degrees of separation away from a suspect seed—approximately 25,000 people per suspect.)69 The three-hop (and then two-hop) </w:t>
      </w:r>
      <w:r>
        <w:lastRenderedPageBreak/>
        <w:t>rule relied explicitly on a network tie between Alice and Bob as a justification for data collection about Bob.</w:t>
      </w:r>
    </w:p>
    <w:p w:rsidR="008C641D" w:rsidRDefault="008C641D" w:rsidP="008C641D">
      <w:pPr>
        <w:pStyle w:val="Heading3"/>
      </w:pPr>
      <w:r>
        <w:lastRenderedPageBreak/>
        <w:t>Search &amp; Seizure</w:t>
      </w:r>
    </w:p>
    <w:p w:rsidR="008C641D" w:rsidRPr="008C641D" w:rsidRDefault="008C641D" w:rsidP="008C641D"/>
    <w:p w:rsidR="008C641D" w:rsidRDefault="008C641D" w:rsidP="008C641D">
      <w:pPr>
        <w:pStyle w:val="Heading4"/>
      </w:pPr>
      <w:r>
        <w:t>4</w:t>
      </w:r>
      <w:r w:rsidRPr="008C641D">
        <w:rPr>
          <w:vertAlign w:val="superscript"/>
        </w:rPr>
        <w:t>th</w:t>
      </w:r>
      <w:r>
        <w:t xml:space="preserve"> Amendment is NOT absolute – must have a reasonable expectation of privacy</w:t>
      </w:r>
    </w:p>
    <w:p w:rsidR="0016341E" w:rsidRDefault="0016341E" w:rsidP="0016341E">
      <w:r w:rsidRPr="00C20CEC">
        <w:t xml:space="preserve">Hillary L. </w:t>
      </w:r>
      <w:proofErr w:type="spellStart"/>
      <w:r w:rsidRPr="0016341E">
        <w:rPr>
          <w:rStyle w:val="Style13ptBold"/>
        </w:rPr>
        <w:t>Kody</w:t>
      </w:r>
      <w:proofErr w:type="spellEnd"/>
      <w:r>
        <w:t xml:space="preserve"> 20</w:t>
      </w:r>
      <w:r w:rsidRPr="0016341E">
        <w:rPr>
          <w:rStyle w:val="Style13ptBold"/>
        </w:rPr>
        <w:t>19</w:t>
      </w:r>
      <w:r>
        <w:t xml:space="preserve"> </w:t>
      </w:r>
      <w:r w:rsidRPr="0016341E">
        <w:rPr>
          <w:rStyle w:val="Style13ptBold"/>
        </w:rPr>
        <w:t>J.D.</w:t>
      </w:r>
      <w:r w:rsidRPr="00C20CEC">
        <w:t xml:space="preserve"> Candidate, William &amp; Mary Law School</w:t>
      </w:r>
      <w:r>
        <w:t xml:space="preserve"> (2020) </w:t>
      </w:r>
      <w:proofErr w:type="gramStart"/>
      <w:r>
        <w:t>“</w:t>
      </w:r>
      <w:r w:rsidRPr="0016341E">
        <w:t xml:space="preserve"> Standing</w:t>
      </w:r>
      <w:proofErr w:type="gramEnd"/>
      <w:r w:rsidRPr="0016341E">
        <w:t xml:space="preserve"> to Challenge Familial Searches of Commercial DNA Databases</w:t>
      </w:r>
      <w:r>
        <w:t>”</w:t>
      </w:r>
      <w:r w:rsidRPr="0016341E">
        <w:t>. Wm. &amp; Mary L. Rev., 61, 287.</w:t>
      </w:r>
      <w:r>
        <w:t xml:space="preserve"> [Hein Online, </w:t>
      </w:r>
      <w:proofErr w:type="spellStart"/>
      <w:r>
        <w:t>Acc</w:t>
      </w:r>
      <w:proofErr w:type="spellEnd"/>
      <w:r>
        <w:t xml:space="preserve"> 7-2-2020, </w:t>
      </w:r>
      <w:proofErr w:type="spellStart"/>
      <w:r>
        <w:t>ermo</w:t>
      </w:r>
      <w:proofErr w:type="spellEnd"/>
      <w:r>
        <w:t>/</w:t>
      </w:r>
      <w:proofErr w:type="spellStart"/>
      <w:r>
        <w:t>sms</w:t>
      </w:r>
      <w:proofErr w:type="spellEnd"/>
      <w:r>
        <w:t>]</w:t>
      </w:r>
    </w:p>
    <w:p w:rsidR="008C641D" w:rsidRDefault="008C641D" w:rsidP="008C641D">
      <w:r w:rsidRPr="00955E98">
        <w:rPr>
          <w:rStyle w:val="StyleUnderline"/>
          <w:highlight w:val="yellow"/>
        </w:rPr>
        <w:t>The Fourth Amendment bars</w:t>
      </w:r>
      <w:r>
        <w:t xml:space="preserve"> the government from committing “</w:t>
      </w:r>
      <w:r w:rsidRPr="00955E98">
        <w:rPr>
          <w:rStyle w:val="Emphasis"/>
          <w:highlight w:val="yellow"/>
        </w:rPr>
        <w:t>unreasonable</w:t>
      </w:r>
      <w:r w:rsidRPr="00955E98">
        <w:rPr>
          <w:rStyle w:val="StyleUnderline"/>
          <w:highlight w:val="yellow"/>
        </w:rPr>
        <w:t xml:space="preserve"> searches and seizures</w:t>
      </w:r>
      <w:r>
        <w:t xml:space="preserve">” and requires a warrant, or at a minimum probable cause to support such a search or seizure.64 The Supreme Court has repeatedly affirmed that the foundation of the Fourth Amendment is reasonableness.65 Therefore, </w:t>
      </w:r>
      <w:r w:rsidRPr="00955E98">
        <w:rPr>
          <w:rStyle w:val="StyleUnderline"/>
          <w:highlight w:val="yellow"/>
        </w:rPr>
        <w:t>if a search is “</w:t>
      </w:r>
      <w:r w:rsidRPr="00955E98">
        <w:rPr>
          <w:rStyle w:val="Emphasis"/>
          <w:highlight w:val="yellow"/>
        </w:rPr>
        <w:t>reasonable</w:t>
      </w:r>
      <w:r w:rsidRPr="00955E98">
        <w:rPr>
          <w:rStyle w:val="StyleUnderline"/>
          <w:highlight w:val="yellow"/>
        </w:rPr>
        <w:t>,” it is constitutionally permissible</w:t>
      </w:r>
      <w:r>
        <w:t xml:space="preserve">.66 </w:t>
      </w:r>
    </w:p>
    <w:p w:rsidR="008C641D" w:rsidRDefault="008C641D" w:rsidP="008C641D">
      <w:r w:rsidRPr="00955E98">
        <w:rPr>
          <w:rStyle w:val="StyleUnderline"/>
          <w:highlight w:val="yellow"/>
        </w:rPr>
        <w:t>The modern test</w:t>
      </w:r>
      <w:r>
        <w:t xml:space="preserve"> for constitutionally permissible searches </w:t>
      </w:r>
      <w:r w:rsidRPr="00955E98">
        <w:rPr>
          <w:rStyle w:val="StyleUnderline"/>
          <w:highlight w:val="yellow"/>
        </w:rPr>
        <w:t>stems from</w:t>
      </w:r>
      <w:r>
        <w:t xml:space="preserve"> Justice Harlan’s concurrence in </w:t>
      </w:r>
      <w:r w:rsidRPr="00955E98">
        <w:rPr>
          <w:rStyle w:val="StyleUnderline"/>
          <w:highlight w:val="yellow"/>
        </w:rPr>
        <w:t>Katz</w:t>
      </w:r>
      <w:r>
        <w:t xml:space="preserve"> v. United States. 67 In interpreting the majority’s holding, Justice Harlan envisioned a “twofold requirement” for Fourth Amendment reasonableness.68 </w:t>
      </w:r>
      <w:r w:rsidRPr="00955E98">
        <w:rPr>
          <w:rStyle w:val="StyleUnderline"/>
          <w:highlight w:val="yellow"/>
        </w:rPr>
        <w:t>First</w:t>
      </w:r>
      <w:r>
        <w:t xml:space="preserve">, under the subjective requirement, </w:t>
      </w:r>
      <w:r w:rsidRPr="00955E98">
        <w:rPr>
          <w:rStyle w:val="StyleUnderline"/>
          <w:highlight w:val="yellow"/>
        </w:rPr>
        <w:t xml:space="preserve">the individual must have an </w:t>
      </w:r>
      <w:r w:rsidRPr="00955E98">
        <w:rPr>
          <w:rStyle w:val="Emphasis"/>
          <w:highlight w:val="yellow"/>
        </w:rPr>
        <w:t>actual expectation</w:t>
      </w:r>
      <w:r w:rsidRPr="00955E98">
        <w:rPr>
          <w:rStyle w:val="StyleUnderline"/>
          <w:highlight w:val="yellow"/>
        </w:rPr>
        <w:t xml:space="preserve"> of privacy</w:t>
      </w:r>
      <w:r>
        <w:t xml:space="preserve">.69 Second, under the objective requirement, </w:t>
      </w:r>
      <w:r w:rsidRPr="00955E98">
        <w:rPr>
          <w:rStyle w:val="StyleUnderline"/>
          <w:highlight w:val="yellow"/>
        </w:rPr>
        <w:t>that</w:t>
      </w:r>
      <w:r>
        <w:t xml:space="preserve"> expectation of privacy must “be one that </w:t>
      </w:r>
      <w:r w:rsidRPr="00955E98">
        <w:rPr>
          <w:rStyle w:val="StyleUnderline"/>
          <w:highlight w:val="yellow"/>
        </w:rPr>
        <w:t xml:space="preserve">society is </w:t>
      </w:r>
      <w:r w:rsidRPr="00955E98">
        <w:rPr>
          <w:rStyle w:val="Emphasis"/>
          <w:highlight w:val="yellow"/>
        </w:rPr>
        <w:t>prepared to recognize</w:t>
      </w:r>
      <w:r w:rsidRPr="00955E98">
        <w:rPr>
          <w:rStyle w:val="StyleUnderline"/>
          <w:highlight w:val="yellow"/>
        </w:rPr>
        <w:t xml:space="preserve"> as ‘reasonable</w:t>
      </w:r>
      <w:r>
        <w:t>.’”70 If an individual can meet both the subjective and objective elements, he has a reasonable expectation of privacy.71 When the government violates a person’s reasonable expectation of privacy, then it has violated his Fourth Amendment rights.72</w:t>
      </w:r>
    </w:p>
    <w:sectPr w:rsidR="008C6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C641D"/>
    <w:rsid w:val="000139A3"/>
    <w:rsid w:val="00022E2B"/>
    <w:rsid w:val="00100833"/>
    <w:rsid w:val="00104529"/>
    <w:rsid w:val="00105942"/>
    <w:rsid w:val="00107396"/>
    <w:rsid w:val="00144A4C"/>
    <w:rsid w:val="0016341E"/>
    <w:rsid w:val="00176AB0"/>
    <w:rsid w:val="00177B7D"/>
    <w:rsid w:val="0018322D"/>
    <w:rsid w:val="001B5776"/>
    <w:rsid w:val="001D5200"/>
    <w:rsid w:val="001E527A"/>
    <w:rsid w:val="001F78CE"/>
    <w:rsid w:val="00251FC7"/>
    <w:rsid w:val="002855A7"/>
    <w:rsid w:val="002B146A"/>
    <w:rsid w:val="002B5E17"/>
    <w:rsid w:val="002F4FD5"/>
    <w:rsid w:val="00315690"/>
    <w:rsid w:val="00316B75"/>
    <w:rsid w:val="00325646"/>
    <w:rsid w:val="003375DA"/>
    <w:rsid w:val="003460F2"/>
    <w:rsid w:val="0038158C"/>
    <w:rsid w:val="003902BA"/>
    <w:rsid w:val="003A09E2"/>
    <w:rsid w:val="00407037"/>
    <w:rsid w:val="004605D6"/>
    <w:rsid w:val="004C60E8"/>
    <w:rsid w:val="004E3579"/>
    <w:rsid w:val="004E728B"/>
    <w:rsid w:val="004F39E0"/>
    <w:rsid w:val="00537BD5"/>
    <w:rsid w:val="00553D18"/>
    <w:rsid w:val="0057268A"/>
    <w:rsid w:val="005D2912"/>
    <w:rsid w:val="006065BD"/>
    <w:rsid w:val="00645FA9"/>
    <w:rsid w:val="00647866"/>
    <w:rsid w:val="00662FA6"/>
    <w:rsid w:val="00665003"/>
    <w:rsid w:val="00690ADE"/>
    <w:rsid w:val="006A2AD0"/>
    <w:rsid w:val="006C2375"/>
    <w:rsid w:val="006D4ECC"/>
    <w:rsid w:val="006E794D"/>
    <w:rsid w:val="00722258"/>
    <w:rsid w:val="007243E5"/>
    <w:rsid w:val="00766EA0"/>
    <w:rsid w:val="00794DC5"/>
    <w:rsid w:val="00795556"/>
    <w:rsid w:val="007A2226"/>
    <w:rsid w:val="007A3939"/>
    <w:rsid w:val="007C63AA"/>
    <w:rsid w:val="007F5B66"/>
    <w:rsid w:val="00823A1C"/>
    <w:rsid w:val="00845B9D"/>
    <w:rsid w:val="00860984"/>
    <w:rsid w:val="0087339C"/>
    <w:rsid w:val="008B3ECB"/>
    <w:rsid w:val="008B4E85"/>
    <w:rsid w:val="008C1B2E"/>
    <w:rsid w:val="008C641D"/>
    <w:rsid w:val="0091627E"/>
    <w:rsid w:val="00955E98"/>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20CEC"/>
    <w:rsid w:val="00C34D46"/>
    <w:rsid w:val="00C523B0"/>
    <w:rsid w:val="00C83417"/>
    <w:rsid w:val="00C858A7"/>
    <w:rsid w:val="00C9604F"/>
    <w:rsid w:val="00CA19AA"/>
    <w:rsid w:val="00CC5298"/>
    <w:rsid w:val="00CD736E"/>
    <w:rsid w:val="00CD798D"/>
    <w:rsid w:val="00CE161E"/>
    <w:rsid w:val="00CF59A8"/>
    <w:rsid w:val="00D325A9"/>
    <w:rsid w:val="00D36A8A"/>
    <w:rsid w:val="00D545CB"/>
    <w:rsid w:val="00D61409"/>
    <w:rsid w:val="00D6691E"/>
    <w:rsid w:val="00D71170"/>
    <w:rsid w:val="00DA1C92"/>
    <w:rsid w:val="00DA25D4"/>
    <w:rsid w:val="00DA6538"/>
    <w:rsid w:val="00DD1F3A"/>
    <w:rsid w:val="00DD2954"/>
    <w:rsid w:val="00DE7204"/>
    <w:rsid w:val="00E15E75"/>
    <w:rsid w:val="00E5262C"/>
    <w:rsid w:val="00E96768"/>
    <w:rsid w:val="00EB162E"/>
    <w:rsid w:val="00EC7DC4"/>
    <w:rsid w:val="00ED02E1"/>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55A6"/>
  <w15:chartTrackingRefBased/>
  <w15:docId w15:val="{88642458-66A5-40DA-9AAE-AF855EFC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E794D"/>
    <w:rPr>
      <w:rFonts w:ascii="Calibri" w:hAnsi="Calibri"/>
    </w:rPr>
  </w:style>
  <w:style w:type="paragraph" w:styleId="Heading1">
    <w:name w:val="heading 1"/>
    <w:aliases w:val="Pocket"/>
    <w:basedOn w:val="Normal"/>
    <w:next w:val="Normal"/>
    <w:link w:val="Heading1Char"/>
    <w:qFormat/>
    <w:rsid w:val="006E79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79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E79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E79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79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794D"/>
  </w:style>
  <w:style w:type="character" w:customStyle="1" w:styleId="Heading1Char">
    <w:name w:val="Heading 1 Char"/>
    <w:aliases w:val="Pocket Char"/>
    <w:basedOn w:val="DefaultParagraphFont"/>
    <w:link w:val="Heading1"/>
    <w:rsid w:val="006E79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79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794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E794D"/>
    <w:rPr>
      <w:rFonts w:ascii="Calibri" w:eastAsiaTheme="majorEastAsia" w:hAnsi="Calibri" w:cstheme="majorBidi"/>
      <w:b/>
      <w:iCs/>
      <w:sz w:val="26"/>
    </w:rPr>
  </w:style>
  <w:style w:type="character" w:styleId="Emphasis">
    <w:name w:val="Emphasis"/>
    <w:basedOn w:val="DefaultParagraphFont"/>
    <w:uiPriority w:val="7"/>
    <w:qFormat/>
    <w:rsid w:val="006E794D"/>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6E794D"/>
    <w:rPr>
      <w:b/>
      <w:bCs/>
      <w:sz w:val="26"/>
      <w:u w:val="none"/>
    </w:rPr>
  </w:style>
  <w:style w:type="character" w:customStyle="1" w:styleId="StyleUnderline">
    <w:name w:val="Style Underline"/>
    <w:aliases w:val="Underline"/>
    <w:basedOn w:val="DefaultParagraphFont"/>
    <w:uiPriority w:val="6"/>
    <w:qFormat/>
    <w:rsid w:val="006E794D"/>
    <w:rPr>
      <w:b w:val="0"/>
      <w:sz w:val="22"/>
      <w:u w:val="single"/>
    </w:rPr>
  </w:style>
  <w:style w:type="character" w:styleId="Hyperlink">
    <w:name w:val="Hyperlink"/>
    <w:basedOn w:val="DefaultParagraphFont"/>
    <w:uiPriority w:val="99"/>
    <w:unhideWhenUsed/>
    <w:rsid w:val="006E794D"/>
    <w:rPr>
      <w:color w:val="auto"/>
      <w:u w:val="none"/>
    </w:rPr>
  </w:style>
  <w:style w:type="character" w:styleId="FollowedHyperlink">
    <w:name w:val="FollowedHyperlink"/>
    <w:basedOn w:val="DefaultParagraphFont"/>
    <w:uiPriority w:val="99"/>
    <w:semiHidden/>
    <w:unhideWhenUsed/>
    <w:rsid w:val="006E794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558635">
      <w:bodyDiv w:val="1"/>
      <w:marLeft w:val="0"/>
      <w:marRight w:val="0"/>
      <w:marTop w:val="0"/>
      <w:marBottom w:val="0"/>
      <w:divBdr>
        <w:top w:val="none" w:sz="0" w:space="0" w:color="auto"/>
        <w:left w:val="none" w:sz="0" w:space="0" w:color="auto"/>
        <w:bottom w:val="none" w:sz="0" w:space="0" w:color="auto"/>
        <w:right w:val="none" w:sz="0" w:space="0" w:color="auto"/>
      </w:divBdr>
      <w:divsChild>
        <w:div w:id="132187779">
          <w:marLeft w:val="0"/>
          <w:marRight w:val="0"/>
          <w:marTop w:val="0"/>
          <w:marBottom w:val="0"/>
          <w:divBdr>
            <w:top w:val="none" w:sz="0" w:space="0" w:color="auto"/>
            <w:left w:val="none" w:sz="0" w:space="0" w:color="auto"/>
            <w:bottom w:val="none" w:sz="0" w:space="0" w:color="auto"/>
            <w:right w:val="none" w:sz="0" w:space="0" w:color="auto"/>
          </w:divBdr>
        </w:div>
      </w:divsChild>
    </w:div>
    <w:div w:id="1935438246">
      <w:bodyDiv w:val="1"/>
      <w:marLeft w:val="0"/>
      <w:marRight w:val="0"/>
      <w:marTop w:val="0"/>
      <w:marBottom w:val="0"/>
      <w:divBdr>
        <w:top w:val="none" w:sz="0" w:space="0" w:color="auto"/>
        <w:left w:val="none" w:sz="0" w:space="0" w:color="auto"/>
        <w:bottom w:val="none" w:sz="0" w:space="0" w:color="auto"/>
        <w:right w:val="none" w:sz="0" w:space="0" w:color="auto"/>
      </w:divBdr>
      <w:divsChild>
        <w:div w:id="1094664396">
          <w:marLeft w:val="0"/>
          <w:marRight w:val="0"/>
          <w:marTop w:val="100"/>
          <w:marBottom w:val="100"/>
          <w:divBdr>
            <w:top w:val="none" w:sz="0" w:space="0" w:color="auto"/>
            <w:left w:val="none" w:sz="0" w:space="0" w:color="auto"/>
            <w:bottom w:val="none" w:sz="0" w:space="0" w:color="auto"/>
            <w:right w:val="none" w:sz="0" w:space="0" w:color="auto"/>
          </w:divBdr>
          <w:divsChild>
            <w:div w:id="7475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rs.harvard.edu/urn-3:HUL.InstRepos:42006723" TargetMode="External"/><Relationship Id="rId13" Type="http://schemas.openxmlformats.org/officeDocument/2006/relationships/hyperlink" Target="http://nrs.harvard.edu/urn-3:HUL.InstRepos:42006723" TargetMode="External"/><Relationship Id="rId18" Type="http://schemas.openxmlformats.org/officeDocument/2006/relationships/hyperlink" Target="http://nrs.harvard.edu/urn-3:HUL.InstRepos:42006723" TargetMode="External"/><Relationship Id="rId26" Type="http://schemas.openxmlformats.org/officeDocument/2006/relationships/hyperlink" Target="https://digitalcommons.law.uw.edu/cgi/viewcontent.cgi?article=5118&amp;context=wlr" TargetMode="External"/><Relationship Id="rId3" Type="http://schemas.openxmlformats.org/officeDocument/2006/relationships/styles" Target="styles.xml"/><Relationship Id="rId21" Type="http://schemas.openxmlformats.org/officeDocument/2006/relationships/hyperlink" Target="https://doi.org/10.1016/j.scijus.2018.07.006" TargetMode="External"/><Relationship Id="rId7" Type="http://schemas.openxmlformats.org/officeDocument/2006/relationships/hyperlink" Target="http://nrs.harvard.edu/urn-3:HUL.InstRepos:42006723" TargetMode="External"/><Relationship Id="rId12" Type="http://schemas.openxmlformats.org/officeDocument/2006/relationships/hyperlink" Target="https://digitalcommons.law.uw.edu/cgi/viewcontent.cgi?article=5118&amp;context=wlr" TargetMode="External"/><Relationship Id="rId17" Type="http://schemas.openxmlformats.org/officeDocument/2006/relationships/hyperlink" Target="http://nrs.harvard.edu/urn-3:HUL.InstRepos:42006723" TargetMode="External"/><Relationship Id="rId25" Type="http://schemas.openxmlformats.org/officeDocument/2006/relationships/hyperlink" Target="https://doi.org/10.1016/j.scijus.2018.07.006" TargetMode="External"/><Relationship Id="rId2" Type="http://schemas.openxmlformats.org/officeDocument/2006/relationships/numbering" Target="numbering.xml"/><Relationship Id="rId16" Type="http://schemas.openxmlformats.org/officeDocument/2006/relationships/hyperlink" Target="http://nrs.harvard.edu/urn-3:HUL.InstRepos:42006723" TargetMode="External"/><Relationship Id="rId20" Type="http://schemas.openxmlformats.org/officeDocument/2006/relationships/hyperlink" Target="https://digitalcommons.law.uw.edu/cgi/viewcontent.cgi?article=5118&amp;context=wl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igitalcommons.law.uw.edu/cgi/viewcontent.cgi?article=5118&amp;context=wlr" TargetMode="External"/><Relationship Id="rId24" Type="http://schemas.openxmlformats.org/officeDocument/2006/relationships/hyperlink" Target="https://doi.org/10.1016/j.scijus.2018.07.006" TargetMode="External"/><Relationship Id="rId5" Type="http://schemas.openxmlformats.org/officeDocument/2006/relationships/webSettings" Target="webSettings.xml"/><Relationship Id="rId15" Type="http://schemas.openxmlformats.org/officeDocument/2006/relationships/hyperlink" Target="http://nrs.harvard.edu/urn-3:HUL.InstRepos:42006723" TargetMode="External"/><Relationship Id="rId23" Type="http://schemas.openxmlformats.org/officeDocument/2006/relationships/hyperlink" Target="https://digitalcommons.law.uw.edu/cgi/viewcontent.cgi?article=5118&amp;context=wlr" TargetMode="External"/><Relationship Id="rId28" Type="http://schemas.openxmlformats.org/officeDocument/2006/relationships/hyperlink" Target="https://digitalcommons.law.uw.edu/cgi/viewcontent.cgi?article=5118&amp;context=wlr" TargetMode="External"/><Relationship Id="rId10" Type="http://schemas.openxmlformats.org/officeDocument/2006/relationships/hyperlink" Target="https://digitalcommons.law.uw.edu/cgi/viewcontent.cgi?article=5118&amp;context=wlr" TargetMode="External"/><Relationship Id="rId19" Type="http://schemas.openxmlformats.org/officeDocument/2006/relationships/hyperlink" Target="https://doi.org/10.1016/j.scijus.2018.07.006" TargetMode="External"/><Relationship Id="rId4" Type="http://schemas.openxmlformats.org/officeDocument/2006/relationships/settings" Target="settings.xml"/><Relationship Id="rId9" Type="http://schemas.openxmlformats.org/officeDocument/2006/relationships/hyperlink" Target="https://digitalcommons.law.uw.edu/cgi/viewcontent.cgi?article=5118&amp;context=wlr" TargetMode="External"/><Relationship Id="rId14" Type="http://schemas.openxmlformats.org/officeDocument/2006/relationships/hyperlink" Target="http://nrs.harvard.edu/urn-3:HUL.InstRepos:42006723" TargetMode="External"/><Relationship Id="rId22" Type="http://schemas.openxmlformats.org/officeDocument/2006/relationships/hyperlink" Target="https://digitalcommons.law.uw.edu/cgi/viewcontent.cgi?article=5118&amp;context=wlr" TargetMode="External"/><Relationship Id="rId27" Type="http://schemas.openxmlformats.org/officeDocument/2006/relationships/hyperlink" Target="https://digitalcommons.law.uw.edu/cgi/viewcontent.cgi?article=5118&amp;context=wlr"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408E1-9A5E-472D-BA62-5E722A2A3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34</Pages>
  <Words>9117</Words>
  <Characters>51970</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Debate</cp:lastModifiedBy>
  <cp:revision>3</cp:revision>
  <dcterms:created xsi:type="dcterms:W3CDTF">2020-07-03T22:05:00Z</dcterms:created>
  <dcterms:modified xsi:type="dcterms:W3CDTF">2020-10-12T20:57:00Z</dcterms:modified>
</cp:coreProperties>
</file>