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5DF7A7" w14:textId="4CB0B5FD" w:rsidR="00996F43" w:rsidRPr="0047422D" w:rsidRDefault="00996F43" w:rsidP="00996F43">
      <w:pPr>
        <w:pStyle w:val="Heading2"/>
      </w:pPr>
      <w:r w:rsidRPr="0047422D">
        <w:t>Adv CPs</w:t>
      </w:r>
    </w:p>
    <w:p w14:paraId="3DDA4B82" w14:textId="77777777" w:rsidR="00996F43" w:rsidRPr="0047422D" w:rsidRDefault="00996F43" w:rsidP="00996F43">
      <w:pPr>
        <w:pStyle w:val="Heading3"/>
      </w:pPr>
      <w:r w:rsidRPr="0047422D">
        <w:t>Family CP</w:t>
      </w:r>
    </w:p>
    <w:p w14:paraId="7A8F9290" w14:textId="77777777" w:rsidR="00996F43" w:rsidRPr="0047422D" w:rsidRDefault="00996F43" w:rsidP="00996F43">
      <w:pPr>
        <w:pStyle w:val="Heading4"/>
      </w:pPr>
      <w:r w:rsidRPr="0047422D">
        <w:t>[1] CP: The USFG should mandate states to let the method and format of execution be determined by the family of the bearer from a list of constitutional options</w:t>
      </w:r>
    </w:p>
    <w:p w14:paraId="70F6A46E" w14:textId="77777777" w:rsidR="00996F43" w:rsidRPr="0047422D" w:rsidRDefault="00996F43" w:rsidP="00996F43">
      <w:pPr>
        <w:pStyle w:val="Heading4"/>
      </w:pPr>
      <w:r w:rsidRPr="0047422D">
        <w:t>Allows punishment of gruesome crimes while allowing for a more ethical mechanism</w:t>
      </w:r>
    </w:p>
    <w:p w14:paraId="410F158F" w14:textId="77777777" w:rsidR="00996F43" w:rsidRPr="0047422D" w:rsidRDefault="00996F43" w:rsidP="00996F43">
      <w:r w:rsidRPr="0047422D">
        <w:rPr>
          <w:rStyle w:val="Style13ptBold"/>
        </w:rPr>
        <w:t xml:space="preserve">Blecker 14 </w:t>
      </w:r>
      <w:r w:rsidRPr="0047422D">
        <w:t>(Robert, Professor of Law at New York Law School, where he teaches Criminal Law, Constitutional History, and Criminals and Our Urge to Punish Them﻿. He is also a nationally known retributivist advocate of the death penalty. 9-8-2014, "Expert: 5 ways to improve the U.S. death penalty system," CNN, https://www.cnn.com/2014/07/03/opinion/blecker-death-row-stories-penalty-improvements/index.html)</w:t>
      </w:r>
    </w:p>
    <w:p w14:paraId="7ABAE3B1" w14:textId="77777777" w:rsidR="00996F43" w:rsidRPr="0047422D" w:rsidRDefault="00996F43" w:rsidP="00996F43">
      <w:r w:rsidRPr="0047422D">
        <w:rPr>
          <w:rStyle w:val="StyleUnderline"/>
          <w:sz w:val="28"/>
          <w:szCs w:val="32"/>
        </w:rPr>
        <w:t>Lethal injection -- which grabs headlines these days -- never was and never will be a good execution method.</w:t>
      </w:r>
      <w:r w:rsidRPr="0047422D">
        <w:t xml:space="preserve"> The execution scene I witnessed resembled final goodbyes at a hospital or hospice for the terminally ill. </w:t>
      </w:r>
      <w:r w:rsidRPr="0047422D">
        <w:rPr>
          <w:sz w:val="28"/>
          <w:szCs w:val="32"/>
          <w:u w:val="single"/>
        </w:rPr>
        <w:t>The dying person lies on a gurney</w:t>
      </w:r>
      <w:r w:rsidRPr="0047422D">
        <w:t xml:space="preserve">, wrapped in white sheets, an IV attached, </w:t>
      </w:r>
      <w:r w:rsidRPr="0047422D">
        <w:rPr>
          <w:sz w:val="28"/>
          <w:szCs w:val="32"/>
          <w:u w:val="single"/>
        </w:rPr>
        <w:t>surrounded by medical technicians with loved ones in attendance</w:t>
      </w:r>
      <w:r w:rsidRPr="0047422D">
        <w:t xml:space="preserve">. </w:t>
      </w:r>
      <w:r w:rsidRPr="0047422D">
        <w:rPr>
          <w:sz w:val="28"/>
          <w:szCs w:val="32"/>
          <w:u w:val="single"/>
        </w:rPr>
        <w:t>We should oppose lethal injection</w:t>
      </w:r>
      <w:r w:rsidRPr="0047422D">
        <w:t xml:space="preserve">, not because it might cause pain, but because it certainly causes confusion, wantonly merging punishment and treatment. The firing squad seems to me the best of traditional methods, but </w:t>
      </w:r>
      <w:r w:rsidRPr="0047422D">
        <w:rPr>
          <w:sz w:val="28"/>
          <w:szCs w:val="32"/>
          <w:u w:val="single"/>
        </w:rPr>
        <w:t xml:space="preserve">a state might give a member of the victim's family </w:t>
      </w:r>
      <w:r w:rsidRPr="0047422D">
        <w:rPr>
          <w:b/>
          <w:bCs/>
          <w:sz w:val="28"/>
          <w:szCs w:val="32"/>
          <w:u w:val="single"/>
        </w:rPr>
        <w:t>a choice</w:t>
      </w:r>
      <w:r w:rsidRPr="0047422D">
        <w:rPr>
          <w:sz w:val="28"/>
          <w:szCs w:val="32"/>
          <w:u w:val="single"/>
        </w:rPr>
        <w:t xml:space="preserve"> among available constitutional options</w:t>
      </w:r>
      <w:r w:rsidRPr="0047422D">
        <w:t xml:space="preserve">. In any case, when we do punish </w:t>
      </w:r>
      <w:r w:rsidRPr="0047422D">
        <w:rPr>
          <w:sz w:val="28"/>
          <w:szCs w:val="32"/>
          <w:u w:val="single"/>
        </w:rPr>
        <w:t>we should be clear and make it clear that we are punishing</w:t>
      </w:r>
      <w:r w:rsidRPr="0047422D">
        <w:t xml:space="preserve">. We should reconnect the punishment to the crime. </w:t>
      </w:r>
      <w:r w:rsidRPr="0047422D">
        <w:rPr>
          <w:sz w:val="28"/>
          <w:szCs w:val="32"/>
          <w:u w:val="single"/>
        </w:rPr>
        <w:t>Before (or after) the condemned makes a final statement</w:t>
      </w:r>
      <w:r w:rsidRPr="0047422D">
        <w:t xml:space="preserve">, </w:t>
      </w:r>
      <w:r w:rsidRPr="0047422D">
        <w:rPr>
          <w:sz w:val="28"/>
          <w:szCs w:val="32"/>
          <w:u w:val="single"/>
        </w:rPr>
        <w:t>the victim's family or friends may display a brief audiovisual memorial</w:t>
      </w:r>
      <w:r w:rsidRPr="0047422D">
        <w:rPr>
          <w:sz w:val="28"/>
          <w:szCs w:val="32"/>
        </w:rPr>
        <w:t xml:space="preserve"> </w:t>
      </w:r>
      <w:r w:rsidRPr="0047422D">
        <w:t xml:space="preserve">of the victim's life. </w:t>
      </w:r>
      <w:r w:rsidRPr="0047422D">
        <w:rPr>
          <w:sz w:val="28"/>
          <w:szCs w:val="32"/>
          <w:u w:val="single"/>
        </w:rPr>
        <w:t>We should make punishment honest and overt</w:t>
      </w:r>
      <w:r w:rsidRPr="0047422D">
        <w:t>.</w:t>
      </w:r>
    </w:p>
    <w:p w14:paraId="6EBDE7D9" w14:textId="77777777" w:rsidR="00996F43" w:rsidRPr="0047422D" w:rsidRDefault="00996F43" w:rsidP="00996F43">
      <w:pPr>
        <w:pStyle w:val="Heading3"/>
      </w:pPr>
      <w:r w:rsidRPr="0047422D">
        <w:t>Drug Cocktail CP</w:t>
      </w:r>
    </w:p>
    <w:p w14:paraId="06745510" w14:textId="77777777" w:rsidR="00996F43" w:rsidRPr="0047422D" w:rsidRDefault="00996F43" w:rsidP="00996F43">
      <w:pPr>
        <w:pStyle w:val="Heading4"/>
      </w:pPr>
      <w:r w:rsidRPr="0047422D">
        <w:t>[2] CP: The USFG should ban the 3 drug-cocktail in all death penalty executions.</w:t>
      </w:r>
    </w:p>
    <w:p w14:paraId="37F00993" w14:textId="77777777" w:rsidR="00996F43" w:rsidRPr="0047422D" w:rsidRDefault="00996F43" w:rsidP="00996F43">
      <w:pPr>
        <w:pStyle w:val="Heading4"/>
      </w:pPr>
      <w:r w:rsidRPr="0047422D">
        <w:t>There is no need to scrap the death penalty if you could remove the factors that make it cruel and unusual.</w:t>
      </w:r>
    </w:p>
    <w:p w14:paraId="0EAC202D" w14:textId="77777777" w:rsidR="00996F43" w:rsidRPr="0047422D" w:rsidRDefault="00996F43" w:rsidP="00996F43">
      <w:pPr>
        <w:rPr>
          <w:rFonts w:ascii="Calibri" w:hAnsi="Calibri"/>
        </w:rPr>
      </w:pPr>
      <w:r w:rsidRPr="0047422D">
        <w:rPr>
          <w:rStyle w:val="Style13ptBold"/>
          <w:rFonts w:ascii="Calibri" w:hAnsi="Calibri"/>
        </w:rPr>
        <w:t>Alper 17</w:t>
      </w:r>
      <w:r w:rsidRPr="0047422D">
        <w:rPr>
          <w:rFonts w:ascii="Calibri" w:hAnsi="Calibri"/>
        </w:rPr>
        <w:t xml:space="preserve"> (Ty , a clinical professor of law and associate dean at UC Berkeley School of Law. 4-20-2017 @ 4 A.M, "Op-Ed: The ignoble history of the 3-drug death penalty cocktail," Los Angeles Times, </w:t>
      </w:r>
      <w:hyperlink r:id="rId6" w:history="1">
        <w:r w:rsidRPr="0047422D">
          <w:rPr>
            <w:rStyle w:val="Hyperlink"/>
            <w:rFonts w:ascii="Calibri" w:hAnsi="Calibri"/>
          </w:rPr>
          <w:t>https://www.latimes.com/opinion/op-ed/la-oe-alper-3-drug-cocktail-20170420-story.html</w:t>
        </w:r>
      </w:hyperlink>
      <w:r w:rsidRPr="0047422D">
        <w:rPr>
          <w:rFonts w:ascii="Calibri" w:hAnsi="Calibri"/>
        </w:rPr>
        <w:t>)</w:t>
      </w:r>
    </w:p>
    <w:p w14:paraId="7C5B14AB" w14:textId="77777777" w:rsidR="00996F43" w:rsidRPr="0047422D" w:rsidRDefault="00996F43" w:rsidP="00996F43">
      <w:pPr>
        <w:rPr>
          <w:rFonts w:ascii="Calibri" w:hAnsi="Calibri"/>
        </w:rPr>
      </w:pPr>
      <w:r w:rsidRPr="0047422D">
        <w:rPr>
          <w:rFonts w:ascii="Calibri" w:hAnsi="Calibri"/>
        </w:rPr>
        <w:t>*Edited for gendered language</w:t>
      </w:r>
    </w:p>
    <w:p w14:paraId="4D34D869" w14:textId="77777777" w:rsidR="00996F43" w:rsidRPr="0047422D" w:rsidRDefault="00996F43" w:rsidP="00996F43">
      <w:pPr>
        <w:rPr>
          <w:rFonts w:ascii="Calibri" w:hAnsi="Calibri"/>
          <w:sz w:val="28"/>
          <w:szCs w:val="32"/>
        </w:rPr>
      </w:pPr>
      <w:r w:rsidRPr="0047422D">
        <w:rPr>
          <w:rFonts w:ascii="Calibri" w:hAnsi="Calibri"/>
          <w:sz w:val="16"/>
          <w:szCs w:val="16"/>
        </w:rPr>
        <w:t>When Ohio announced in 2009 that it planned to abandon the three-drug lethal injection protocol that virtually all jurisdictions had employed for the past three decades, many assumed that most other states would soon follow suit. After all, Ohio’s new protocol, which involved an overdose of a single barbiturate, was touted as being easier to administer and less risky. Eight years later, however,</w:t>
      </w:r>
      <w:r w:rsidRPr="0047422D">
        <w:t xml:space="preserve"> </w:t>
      </w:r>
      <w:r w:rsidRPr="0047422D">
        <w:rPr>
          <w:rFonts w:ascii="Calibri" w:hAnsi="Calibri"/>
          <w:sz w:val="28"/>
          <w:szCs w:val="28"/>
          <w:u w:val="single"/>
        </w:rPr>
        <w:t>the three-drug protocol is still very much in use</w:t>
      </w:r>
      <w:r w:rsidRPr="0047422D">
        <w:rPr>
          <w:rFonts w:ascii="Calibri" w:hAnsi="Calibri"/>
          <w:sz w:val="28"/>
          <w:szCs w:val="28"/>
        </w:rPr>
        <w:t>,</w:t>
      </w:r>
      <w:r w:rsidRPr="0047422D">
        <w:rPr>
          <w:rFonts w:ascii="Calibri" w:hAnsi="Calibri"/>
          <w:sz w:val="16"/>
          <w:szCs w:val="16"/>
        </w:rPr>
        <w:t xml:space="preserve"> and</w:t>
      </w:r>
      <w:r w:rsidRPr="0047422D">
        <w:rPr>
          <w:rFonts w:ascii="Calibri" w:hAnsi="Calibri"/>
          <w:sz w:val="28"/>
          <w:szCs w:val="28"/>
        </w:rPr>
        <w:t xml:space="preserve"> </w:t>
      </w:r>
      <w:r w:rsidRPr="0047422D">
        <w:rPr>
          <w:rFonts w:ascii="Calibri" w:hAnsi="Calibri"/>
          <w:sz w:val="28"/>
          <w:szCs w:val="28"/>
          <w:u w:val="single"/>
        </w:rPr>
        <w:t xml:space="preserve">its current application likely </w:t>
      </w:r>
      <w:r w:rsidRPr="0047422D">
        <w:rPr>
          <w:rFonts w:ascii="Calibri" w:hAnsi="Calibri"/>
          <w:b/>
          <w:bCs/>
          <w:sz w:val="28"/>
          <w:szCs w:val="28"/>
          <w:u w:val="single"/>
        </w:rPr>
        <w:t>violates the 8th Amendment</w:t>
      </w:r>
      <w:r w:rsidRPr="0047422D">
        <w:rPr>
          <w:rFonts w:ascii="Calibri" w:hAnsi="Calibri"/>
          <w:sz w:val="28"/>
          <w:szCs w:val="28"/>
          <w:u w:val="single"/>
        </w:rPr>
        <w:t xml:space="preserve">’s prohibition on </w:t>
      </w:r>
      <w:r w:rsidRPr="0047422D">
        <w:rPr>
          <w:rFonts w:ascii="Calibri" w:hAnsi="Calibri"/>
          <w:b/>
          <w:bCs/>
          <w:sz w:val="28"/>
          <w:szCs w:val="28"/>
          <w:u w:val="single"/>
        </w:rPr>
        <w:t>cruel</w:t>
      </w:r>
      <w:r w:rsidRPr="0047422D">
        <w:rPr>
          <w:rFonts w:ascii="Calibri" w:hAnsi="Calibri"/>
          <w:sz w:val="28"/>
          <w:szCs w:val="28"/>
          <w:u w:val="single"/>
        </w:rPr>
        <w:t xml:space="preserve"> and unusual punishment</w:t>
      </w:r>
      <w:r w:rsidRPr="0047422D">
        <w:rPr>
          <w:rFonts w:ascii="Calibri" w:hAnsi="Calibri"/>
          <w:sz w:val="28"/>
          <w:szCs w:val="28"/>
        </w:rPr>
        <w:t xml:space="preserve">. </w:t>
      </w:r>
      <w:r w:rsidRPr="0047422D">
        <w:rPr>
          <w:rFonts w:ascii="Calibri" w:hAnsi="Calibri"/>
          <w:sz w:val="16"/>
          <w:szCs w:val="16"/>
        </w:rPr>
        <w:t>Despite demonstrated concerns, Arkansas planned to use it to execute eight prisoners by the end of April. But for court rulings staying some of the executions, the unprecedented state killings would already have begun. The three-drug protocol has an ignoble history. In the late 1970s, a medical examiner in Oklahoma, Jay Chapman, developed a procedure that involved,</w:t>
      </w:r>
      <w:r w:rsidRPr="0047422D">
        <w:t xml:space="preserve"> </w:t>
      </w:r>
      <w:r w:rsidRPr="0047422D">
        <w:rPr>
          <w:rFonts w:ascii="Calibri" w:hAnsi="Calibri"/>
          <w:sz w:val="28"/>
          <w:szCs w:val="28"/>
          <w:u w:val="single"/>
        </w:rPr>
        <w:t xml:space="preserve">first, an anesthetic to render the prisoner </w:t>
      </w:r>
      <w:r w:rsidRPr="0047422D">
        <w:rPr>
          <w:rFonts w:ascii="Calibri" w:hAnsi="Calibri"/>
          <w:b/>
          <w:bCs/>
          <w:sz w:val="28"/>
          <w:szCs w:val="28"/>
          <w:u w:val="single"/>
        </w:rPr>
        <w:t>unconscious</w:t>
      </w:r>
      <w:r w:rsidRPr="0047422D">
        <w:rPr>
          <w:rFonts w:ascii="Calibri" w:hAnsi="Calibri"/>
          <w:sz w:val="28"/>
          <w:szCs w:val="28"/>
          <w:u w:val="single"/>
        </w:rPr>
        <w:t xml:space="preserve">; second, a </w:t>
      </w:r>
      <w:r w:rsidRPr="0047422D">
        <w:rPr>
          <w:rFonts w:ascii="Calibri" w:hAnsi="Calibri"/>
          <w:b/>
          <w:bCs/>
          <w:sz w:val="28"/>
          <w:szCs w:val="28"/>
          <w:u w:val="single"/>
        </w:rPr>
        <w:t xml:space="preserve">paralyzing </w:t>
      </w:r>
      <w:r w:rsidRPr="0047422D">
        <w:rPr>
          <w:rFonts w:ascii="Calibri" w:hAnsi="Calibri"/>
          <w:sz w:val="28"/>
          <w:szCs w:val="28"/>
          <w:u w:val="single"/>
        </w:rPr>
        <w:t xml:space="preserve">agent to render him immobile; and third, potassium chloride to </w:t>
      </w:r>
      <w:r w:rsidRPr="0047422D">
        <w:rPr>
          <w:rFonts w:ascii="Calibri" w:hAnsi="Calibri"/>
          <w:b/>
          <w:bCs/>
          <w:sz w:val="28"/>
          <w:szCs w:val="28"/>
          <w:u w:val="single"/>
        </w:rPr>
        <w:t>stop [their] heart</w:t>
      </w:r>
      <w:r w:rsidRPr="0047422D">
        <w:rPr>
          <w:rFonts w:ascii="Calibri" w:hAnsi="Calibri"/>
          <w:sz w:val="28"/>
          <w:szCs w:val="28"/>
        </w:rPr>
        <w:t xml:space="preserve">. </w:t>
      </w:r>
      <w:r w:rsidRPr="0047422D">
        <w:rPr>
          <w:rFonts w:ascii="Calibri" w:hAnsi="Calibri"/>
          <w:sz w:val="28"/>
          <w:szCs w:val="28"/>
          <w:u w:val="single"/>
        </w:rPr>
        <w:t>No one in the scientific or medical community vetted Chapman’s creation</w:t>
      </w:r>
      <w:r w:rsidRPr="0047422D">
        <w:rPr>
          <w:rFonts w:ascii="Calibri" w:hAnsi="Calibri"/>
          <w:sz w:val="28"/>
          <w:szCs w:val="28"/>
        </w:rPr>
        <w:t>,</w:t>
      </w:r>
      <w:r w:rsidRPr="0047422D">
        <w:t xml:space="preserve"> </w:t>
      </w:r>
      <w:r w:rsidRPr="0047422D">
        <w:rPr>
          <w:rFonts w:ascii="Calibri" w:hAnsi="Calibri"/>
          <w:sz w:val="16"/>
          <w:szCs w:val="16"/>
        </w:rPr>
        <w:t>nor was it subjected to testing of any kind.</w:t>
      </w:r>
      <w:r w:rsidRPr="0047422D">
        <w:t xml:space="preserve"> </w:t>
      </w:r>
      <w:r w:rsidRPr="0047422D">
        <w:rPr>
          <w:rFonts w:ascii="Calibri" w:hAnsi="Calibri"/>
          <w:sz w:val="28"/>
          <w:szCs w:val="28"/>
          <w:u w:val="single"/>
        </w:rPr>
        <w:t>Chapman himself had no expertise in this area</w:t>
      </w:r>
      <w:r w:rsidRPr="0047422D">
        <w:rPr>
          <w:rFonts w:ascii="Calibri" w:hAnsi="Calibri"/>
          <w:sz w:val="16"/>
          <w:szCs w:val="16"/>
        </w:rPr>
        <w:t xml:space="preserve">; as a medical examiner, he admitted that he “was an expert in dead bodies but not an expert in getting that way.” Nevertheless, virtually every death penalty state adopted Chapman’s procedure. </w:t>
      </w:r>
      <w:r w:rsidRPr="0047422D">
        <w:rPr>
          <w:rFonts w:ascii="Calibri" w:hAnsi="Calibri"/>
          <w:sz w:val="28"/>
          <w:szCs w:val="32"/>
          <w:u w:val="single"/>
        </w:rPr>
        <w:t xml:space="preserve">The </w:t>
      </w:r>
      <w:r w:rsidRPr="0047422D">
        <w:rPr>
          <w:rFonts w:ascii="Calibri" w:hAnsi="Calibri"/>
          <w:b/>
          <w:bCs/>
          <w:sz w:val="28"/>
          <w:szCs w:val="32"/>
          <w:u w:val="single"/>
        </w:rPr>
        <w:t>maladministration</w:t>
      </w:r>
      <w:r w:rsidRPr="0047422D">
        <w:rPr>
          <w:rFonts w:ascii="Calibri" w:hAnsi="Calibri"/>
          <w:sz w:val="28"/>
          <w:szCs w:val="32"/>
          <w:u w:val="single"/>
        </w:rPr>
        <w:t xml:space="preserve"> of lethal injection procedures has been well-documented</w:t>
      </w:r>
      <w:r w:rsidRPr="0047422D">
        <w:rPr>
          <w:sz w:val="28"/>
          <w:szCs w:val="32"/>
        </w:rPr>
        <w:t xml:space="preserve"> </w:t>
      </w:r>
      <w:r w:rsidRPr="0047422D">
        <w:rPr>
          <w:rFonts w:ascii="Calibri" w:hAnsi="Calibri"/>
          <w:sz w:val="16"/>
          <w:szCs w:val="16"/>
        </w:rPr>
        <w:t>in many states over the past 10 years. A criticism of the three-drug protocol, and one key reason that its current use may constitute cruel and unusual punishment, is that</w:t>
      </w:r>
      <w:r w:rsidRPr="0047422D">
        <w:rPr>
          <w:rFonts w:ascii="Calibri" w:hAnsi="Calibri"/>
        </w:rPr>
        <w:t xml:space="preserve"> </w:t>
      </w:r>
      <w:r w:rsidRPr="0047422D">
        <w:rPr>
          <w:rFonts w:ascii="Calibri" w:hAnsi="Calibri"/>
          <w:sz w:val="28"/>
          <w:szCs w:val="32"/>
          <w:u w:val="single"/>
        </w:rPr>
        <w:t xml:space="preserve">the paralyzing agent serves </w:t>
      </w:r>
      <w:r w:rsidRPr="0047422D">
        <w:rPr>
          <w:rFonts w:ascii="Calibri" w:hAnsi="Calibri"/>
          <w:b/>
          <w:bCs/>
          <w:sz w:val="28"/>
          <w:szCs w:val="32"/>
          <w:u w:val="single"/>
        </w:rPr>
        <w:t>no medical purpose</w:t>
      </w:r>
      <w:r w:rsidRPr="0047422D">
        <w:rPr>
          <w:rFonts w:ascii="Calibri" w:hAnsi="Calibri"/>
          <w:sz w:val="16"/>
          <w:szCs w:val="16"/>
        </w:rPr>
        <w:t>, nor is it needed to cause death. Instead,</w:t>
      </w:r>
      <w:r w:rsidRPr="0047422D">
        <w:rPr>
          <w:rFonts w:ascii="Calibri" w:hAnsi="Calibri"/>
        </w:rPr>
        <w:t xml:space="preserve"> </w:t>
      </w:r>
      <w:r w:rsidRPr="0047422D">
        <w:rPr>
          <w:rFonts w:ascii="Calibri" w:hAnsi="Calibri"/>
          <w:sz w:val="28"/>
          <w:szCs w:val="32"/>
          <w:u w:val="single"/>
        </w:rPr>
        <w:t>paralysis renders it virtually impossible to discern whether the prisoner is suffering</w:t>
      </w:r>
      <w:r w:rsidRPr="0047422D">
        <w:rPr>
          <w:rFonts w:ascii="Calibri" w:hAnsi="Calibri"/>
        </w:rPr>
        <w:t xml:space="preserve">. </w:t>
      </w:r>
      <w:r w:rsidRPr="0047422D">
        <w:rPr>
          <w:rFonts w:ascii="Calibri" w:hAnsi="Calibri"/>
          <w:sz w:val="16"/>
          <w:szCs w:val="16"/>
        </w:rPr>
        <w:t>This is no fanciful concern. Paralyzing drugs are derived from a poison called curare, which was used in the barbaric 19th century practice of vivisection — the dissection of living animals for medical experimentation. In 1868, Swedish physiologist A.F. Holmgren described the use of curare as changing one “instantly into a living corpse, which hears and sees and knows everything, but is unable to move a single muscle, and under its influence no creature can give the faintest indication of its hopeless condition.”</w:t>
      </w:r>
      <w:r w:rsidRPr="0047422D">
        <w:rPr>
          <w:rFonts w:ascii="Calibri" w:hAnsi="Calibri"/>
        </w:rPr>
        <w:t xml:space="preserve"> </w:t>
      </w:r>
      <w:r w:rsidRPr="0047422D">
        <w:rPr>
          <w:rFonts w:ascii="Calibri" w:hAnsi="Calibri"/>
          <w:sz w:val="28"/>
          <w:szCs w:val="32"/>
          <w:u w:val="single"/>
        </w:rPr>
        <w:t xml:space="preserve">Forty-two of 50 states bar the use of such drugs </w:t>
      </w:r>
      <w:r w:rsidRPr="0047422D">
        <w:rPr>
          <w:rFonts w:ascii="Calibri" w:hAnsi="Calibri"/>
          <w:b/>
          <w:bCs/>
          <w:sz w:val="28"/>
          <w:szCs w:val="32"/>
          <w:u w:val="single"/>
        </w:rPr>
        <w:t>in animal euthanasia</w:t>
      </w:r>
      <w:r w:rsidRPr="0047422D">
        <w:rPr>
          <w:rFonts w:ascii="Calibri" w:hAnsi="Calibri"/>
          <w:b/>
          <w:bCs/>
          <w:sz w:val="28"/>
          <w:szCs w:val="32"/>
        </w:rPr>
        <w:t xml:space="preserve"> </w:t>
      </w:r>
      <w:r w:rsidRPr="0047422D">
        <w:rPr>
          <w:rFonts w:ascii="Calibri" w:hAnsi="Calibri"/>
          <w:sz w:val="16"/>
          <w:szCs w:val="16"/>
        </w:rPr>
        <w:t>because if something goes wrong and the animal is not properly rendered unconscious, it’s impossible to know. As one animal welfare organization wrote to New York legislators in 1987 in support of a ban on paralytics in euthanasia, “</w:t>
      </w:r>
      <w:r w:rsidRPr="0047422D">
        <w:rPr>
          <w:rFonts w:ascii="Calibri" w:hAnsi="Calibri"/>
          <w:sz w:val="28"/>
          <w:szCs w:val="32"/>
          <w:u w:val="single"/>
        </w:rPr>
        <w:t xml:space="preserve">drugs containing paralytic agents ... can cause </w:t>
      </w:r>
      <w:r w:rsidRPr="0047422D">
        <w:rPr>
          <w:rFonts w:ascii="Calibri" w:hAnsi="Calibri"/>
          <w:b/>
          <w:bCs/>
          <w:sz w:val="28"/>
          <w:szCs w:val="32"/>
          <w:u w:val="single"/>
        </w:rPr>
        <w:t>acute suffering</w:t>
      </w:r>
      <w:r w:rsidRPr="0047422D">
        <w:rPr>
          <w:rFonts w:ascii="Calibri" w:hAnsi="Calibri"/>
          <w:sz w:val="28"/>
          <w:szCs w:val="32"/>
          <w:u w:val="single"/>
        </w:rPr>
        <w:t xml:space="preserve"> before an animal dies</w:t>
      </w:r>
      <w:r w:rsidRPr="0047422D">
        <w:rPr>
          <w:rFonts w:ascii="Calibri" w:hAnsi="Calibri"/>
          <w:sz w:val="16"/>
          <w:szCs w:val="16"/>
        </w:rPr>
        <w:t>.” The Humane Society of the United States has stated that it is the “moral and ethical duty” of its members to end the practice of “injecting animals with curare-based or paralytic substances.” It’s true that if the</w:t>
      </w:r>
      <w:r w:rsidRPr="0047422D">
        <w:rPr>
          <w:rFonts w:ascii="Calibri" w:hAnsi="Calibri"/>
        </w:rPr>
        <w:t xml:space="preserve"> </w:t>
      </w:r>
      <w:r w:rsidRPr="0047422D">
        <w:rPr>
          <w:rFonts w:ascii="Calibri" w:hAnsi="Calibri"/>
          <w:sz w:val="28"/>
          <w:szCs w:val="32"/>
          <w:u w:val="single"/>
        </w:rPr>
        <w:t xml:space="preserve">first drug in the three-drug protocol is an anesthetic and </w:t>
      </w:r>
      <w:r w:rsidRPr="0047422D">
        <w:rPr>
          <w:rFonts w:ascii="Calibri" w:hAnsi="Calibri"/>
          <w:b/>
          <w:bCs/>
          <w:sz w:val="28"/>
          <w:szCs w:val="32"/>
          <w:u w:val="single"/>
        </w:rPr>
        <w:t>if it’s administered properly</w:t>
      </w:r>
      <w:r w:rsidRPr="0047422D">
        <w:rPr>
          <w:rFonts w:ascii="Calibri" w:hAnsi="Calibri"/>
        </w:rPr>
        <w:t xml:space="preserve"> </w:t>
      </w:r>
      <w:r w:rsidRPr="0047422D">
        <w:rPr>
          <w:rFonts w:ascii="Calibri" w:hAnsi="Calibri"/>
          <w:sz w:val="16"/>
          <w:szCs w:val="16"/>
        </w:rPr>
        <w:t>and in the right dosage, then the prisoner won’t feel the effects of the paralytic or the potassium chloride. But the</w:t>
      </w:r>
      <w:r w:rsidRPr="0047422D">
        <w:rPr>
          <w:rFonts w:ascii="Calibri" w:hAnsi="Calibri"/>
        </w:rPr>
        <w:t xml:space="preserve"> </w:t>
      </w:r>
      <w:r w:rsidRPr="0047422D">
        <w:rPr>
          <w:rFonts w:ascii="Calibri" w:hAnsi="Calibri"/>
          <w:sz w:val="28"/>
          <w:szCs w:val="32"/>
          <w:u w:val="single"/>
        </w:rPr>
        <w:t>maladministration of lethal injection procedures has been well-documented</w:t>
      </w:r>
      <w:r w:rsidRPr="0047422D">
        <w:rPr>
          <w:rFonts w:ascii="Calibri" w:hAnsi="Calibri"/>
        </w:rPr>
        <w:t xml:space="preserve"> </w:t>
      </w:r>
      <w:r w:rsidRPr="0047422D">
        <w:rPr>
          <w:rFonts w:ascii="Calibri" w:hAnsi="Calibri"/>
          <w:sz w:val="16"/>
          <w:szCs w:val="16"/>
        </w:rPr>
        <w:t xml:space="preserve">in many states over the past 10 years (including, notably, California). Even a one-drug protocol can go horribly awry if the drug is of unknown provenance or if the execution personnel are unqualified or untrained. </w:t>
      </w:r>
      <w:r w:rsidRPr="0047422D">
        <w:rPr>
          <w:rFonts w:ascii="Calibri" w:hAnsi="Calibri"/>
          <w:sz w:val="28"/>
          <w:szCs w:val="32"/>
          <w:u w:val="single"/>
        </w:rPr>
        <w:t>Proper administration cannot be taken for granted.</w:t>
      </w:r>
      <w:r w:rsidRPr="0047422D">
        <w:rPr>
          <w:rFonts w:ascii="Calibri" w:hAnsi="Calibri"/>
          <w:sz w:val="28"/>
          <w:szCs w:val="32"/>
        </w:rPr>
        <w:t xml:space="preserve"> </w:t>
      </w:r>
      <w:r w:rsidRPr="0047422D">
        <w:rPr>
          <w:rFonts w:ascii="Calibri" w:hAnsi="Calibri"/>
          <w:sz w:val="16"/>
          <w:szCs w:val="16"/>
        </w:rPr>
        <w:t xml:space="preserve">Arkansas’ version of the three-drug protocol is particularly troubling because the state does not even plan to use an anesthetic as the first drug. Instead, its protocol calls for midazolam, a sedative that cannot, at any dosage, render a person unconscious and insensate to pain and suffering. In other words, even if the protocol is administered properly, it cannot work as intended because the first drug is not an anesthetic. </w:t>
      </w:r>
      <w:r w:rsidRPr="0047422D">
        <w:rPr>
          <w:rFonts w:ascii="Calibri" w:hAnsi="Calibri"/>
          <w:sz w:val="28"/>
          <w:szCs w:val="32"/>
          <w:u w:val="single"/>
        </w:rPr>
        <w:t xml:space="preserve">Midazolam has led to </w:t>
      </w:r>
      <w:r w:rsidRPr="0047422D">
        <w:rPr>
          <w:rFonts w:ascii="Calibri" w:hAnsi="Calibri"/>
          <w:b/>
          <w:bCs/>
          <w:sz w:val="28"/>
          <w:szCs w:val="32"/>
          <w:u w:val="single"/>
        </w:rPr>
        <w:t>botched executions</w:t>
      </w:r>
      <w:r w:rsidRPr="0047422D">
        <w:rPr>
          <w:rFonts w:ascii="Calibri" w:hAnsi="Calibri"/>
          <w:sz w:val="28"/>
          <w:szCs w:val="32"/>
        </w:rPr>
        <w:t xml:space="preserve"> </w:t>
      </w:r>
      <w:r w:rsidRPr="0047422D">
        <w:rPr>
          <w:rFonts w:ascii="Calibri" w:hAnsi="Calibri"/>
          <w:sz w:val="16"/>
          <w:szCs w:val="16"/>
        </w:rPr>
        <w:t>in Arizona, Oklahoma, and Ohio — and Arizona has agreed to ban its use in future executions. Despite grave concerns about midazolam as an execution drug, we may never know whether it works — or fails — in the spate of executions Arkansas has planned. The prisoners will be paralyzed, unable to move a muscle, unable to indicate in any way if they are experiencing the suffocating effects of the paralytic and the searing pain of the potassium chloride.</w:t>
      </w:r>
      <w:r w:rsidRPr="0047422D">
        <w:rPr>
          <w:rFonts w:ascii="Calibri" w:hAnsi="Calibri"/>
        </w:rPr>
        <w:t xml:space="preserve"> </w:t>
      </w:r>
      <w:r w:rsidRPr="0047422D">
        <w:rPr>
          <w:rFonts w:ascii="Calibri" w:hAnsi="Calibri"/>
          <w:sz w:val="28"/>
          <w:szCs w:val="32"/>
          <w:u w:val="single"/>
        </w:rPr>
        <w:t xml:space="preserve">That’s more than an execution. </w:t>
      </w:r>
      <w:r w:rsidRPr="0047422D">
        <w:rPr>
          <w:rFonts w:ascii="Calibri" w:hAnsi="Calibri"/>
          <w:b/>
          <w:bCs/>
          <w:sz w:val="28"/>
          <w:szCs w:val="32"/>
          <w:u w:val="single"/>
        </w:rPr>
        <w:t>That’s torture.</w:t>
      </w:r>
      <w:r w:rsidRPr="0047422D">
        <w:rPr>
          <w:rFonts w:ascii="Calibri" w:hAnsi="Calibri"/>
          <w:sz w:val="28"/>
          <w:szCs w:val="32"/>
        </w:rPr>
        <w:t xml:space="preserve"> </w:t>
      </w:r>
    </w:p>
    <w:p w14:paraId="7F5F0A62" w14:textId="77777777" w:rsidR="00996F43" w:rsidRPr="0047422D" w:rsidRDefault="00996F43" w:rsidP="00996F43">
      <w:pPr>
        <w:pStyle w:val="Heading3"/>
      </w:pPr>
      <w:r w:rsidRPr="0047422D">
        <w:t>LWOP CP</w:t>
      </w:r>
    </w:p>
    <w:p w14:paraId="7C1E546C" w14:textId="77777777" w:rsidR="00996F43" w:rsidRPr="0047422D" w:rsidRDefault="00996F43" w:rsidP="00996F43">
      <w:pPr>
        <w:pStyle w:val="Heading4"/>
      </w:pPr>
      <w:r w:rsidRPr="0047422D">
        <w:t>[3]CP: The United States should abolish the use of life with parole and any type of capital punishment on new cases.</w:t>
      </w:r>
    </w:p>
    <w:p w14:paraId="3299B922" w14:textId="77777777" w:rsidR="00996F43" w:rsidRPr="0047422D" w:rsidRDefault="00996F43" w:rsidP="00996F43">
      <w:r w:rsidRPr="0047422D">
        <w:rPr>
          <w:rStyle w:val="Style13ptBold"/>
        </w:rPr>
        <w:t>Irons 20</w:t>
      </w:r>
      <w:r w:rsidRPr="0047422D">
        <w:t xml:space="preserve"> (Peter, an American political activist, civil rights attorney, legal scholar, and professor emeritus of political science. He has written many books on the U.S. Supreme Court and constitutional litigation. 6-24-2020, "Opinion," NBC News, https://www.nbcnews.com/think/opinion/prison-sentence-life-without-parole-isn-t-called-death-penalty-ncna1232018)</w:t>
      </w:r>
    </w:p>
    <w:p w14:paraId="4E60179B" w14:textId="77777777" w:rsidR="00996F43" w:rsidRPr="0047422D" w:rsidRDefault="00996F43" w:rsidP="00996F43">
      <w:pPr>
        <w:rPr>
          <w:rFonts w:ascii="Calibri" w:hAnsi="Calibri"/>
        </w:rPr>
      </w:pPr>
      <w:r w:rsidRPr="0047422D">
        <w:rPr>
          <w:rFonts w:ascii="Calibri" w:hAnsi="Calibri"/>
          <w:sz w:val="16"/>
          <w:szCs w:val="16"/>
        </w:rPr>
        <w:t>Advocates of criminal justice reform (just about everybody these days)</w:t>
      </w:r>
      <w:r w:rsidRPr="0047422D">
        <w:rPr>
          <w:rFonts w:ascii="Calibri" w:hAnsi="Calibri"/>
        </w:rPr>
        <w:t xml:space="preserve"> </w:t>
      </w:r>
      <w:r w:rsidRPr="0047422D">
        <w:rPr>
          <w:rFonts w:ascii="Calibri" w:hAnsi="Calibri"/>
          <w:sz w:val="28"/>
          <w:szCs w:val="28"/>
          <w:u w:val="single"/>
        </w:rPr>
        <w:t>are understandably pleased that the ultimate penalty of death is dying out</w:t>
      </w:r>
      <w:r w:rsidRPr="0047422D">
        <w:rPr>
          <w:rFonts w:ascii="Calibri" w:hAnsi="Calibri"/>
          <w:sz w:val="28"/>
          <w:szCs w:val="28"/>
        </w:rPr>
        <w:t>,</w:t>
      </w:r>
      <w:r w:rsidRPr="0047422D">
        <w:rPr>
          <w:rFonts w:ascii="Calibri" w:hAnsi="Calibri"/>
        </w:rPr>
        <w:t xml:space="preserve"> </w:t>
      </w:r>
      <w:r w:rsidRPr="0047422D">
        <w:rPr>
          <w:rFonts w:ascii="Calibri" w:hAnsi="Calibri"/>
          <w:sz w:val="16"/>
          <w:szCs w:val="16"/>
        </w:rPr>
        <w:t xml:space="preserve">so to speak, with Colorado this year joining the list of states that have </w:t>
      </w:r>
      <w:hyperlink r:id="rId7" w:history="1">
        <w:r w:rsidRPr="0047422D">
          <w:rPr>
            <w:rStyle w:val="Hyperlink"/>
            <w:rFonts w:ascii="Calibri" w:hAnsi="Calibri"/>
            <w:sz w:val="16"/>
            <w:szCs w:val="16"/>
          </w:rPr>
          <w:t>abolished the death penalty</w:t>
        </w:r>
      </w:hyperlink>
      <w:r w:rsidRPr="0047422D">
        <w:rPr>
          <w:rFonts w:ascii="Calibri" w:hAnsi="Calibri"/>
          <w:sz w:val="16"/>
          <w:szCs w:val="16"/>
        </w:rPr>
        <w:t>. The</w:t>
      </w:r>
      <w:hyperlink r:id="rId8" w:history="1">
        <w:r w:rsidRPr="0047422D">
          <w:rPr>
            <w:rStyle w:val="Hyperlink"/>
            <w:rFonts w:ascii="Calibri" w:hAnsi="Calibri"/>
            <w:sz w:val="16"/>
            <w:szCs w:val="16"/>
          </w:rPr>
          <w:t xml:space="preserve"> number of executions has dropped</w:t>
        </w:r>
      </w:hyperlink>
      <w:r w:rsidRPr="0047422D">
        <w:rPr>
          <w:rFonts w:ascii="Calibri" w:hAnsi="Calibri"/>
          <w:sz w:val="16"/>
          <w:szCs w:val="16"/>
        </w:rPr>
        <w:t xml:space="preserve"> from a modern high of 98 in 1999 to only 22 in 2019, with the number of death sentences imposed down by almost 90 percent during those years, from</w:t>
      </w:r>
      <w:hyperlink r:id="rId9" w:history="1">
        <w:r w:rsidRPr="0047422D">
          <w:rPr>
            <w:rStyle w:val="Hyperlink"/>
            <w:rFonts w:ascii="Calibri" w:hAnsi="Calibri"/>
            <w:sz w:val="16"/>
            <w:szCs w:val="16"/>
          </w:rPr>
          <w:t xml:space="preserve"> 272 to 34</w:t>
        </w:r>
      </w:hyperlink>
      <w:r w:rsidRPr="0047422D">
        <w:rPr>
          <w:rFonts w:ascii="Calibri" w:hAnsi="Calibri"/>
          <w:sz w:val="16"/>
          <w:szCs w:val="16"/>
        </w:rPr>
        <w:t xml:space="preserve">. Before we cheer this welcome development, however, </w:t>
      </w:r>
      <w:r w:rsidRPr="0047422D">
        <w:rPr>
          <w:rFonts w:ascii="Calibri" w:hAnsi="Calibri"/>
          <w:sz w:val="28"/>
          <w:szCs w:val="28"/>
          <w:u w:val="single"/>
        </w:rPr>
        <w:t>we need to revisit and replace what I call “the extended death penalty,” known officially as life without parole, or LWOP</w:t>
      </w:r>
      <w:r w:rsidRPr="0047422D">
        <w:rPr>
          <w:rFonts w:ascii="Calibri" w:hAnsi="Calibri"/>
          <w:sz w:val="16"/>
          <w:szCs w:val="16"/>
        </w:rPr>
        <w:t xml:space="preserve">. </w:t>
      </w:r>
      <w:r w:rsidRPr="0047422D">
        <w:rPr>
          <w:rFonts w:ascii="Calibri" w:hAnsi="Calibri"/>
          <w:sz w:val="28"/>
          <w:szCs w:val="28"/>
          <w:u w:val="single"/>
        </w:rPr>
        <w:t>Embraced by many abolitionists as a more humane alternative to the death penalty</w:t>
      </w:r>
      <w:r w:rsidRPr="0047422D">
        <w:rPr>
          <w:rFonts w:ascii="Calibri" w:hAnsi="Calibri"/>
          <w:sz w:val="16"/>
          <w:szCs w:val="16"/>
        </w:rPr>
        <w:t xml:space="preserve">, it is now supported by a </w:t>
      </w:r>
      <w:hyperlink r:id="rId10" w:history="1">
        <w:r w:rsidRPr="0047422D">
          <w:rPr>
            <w:rStyle w:val="Hyperlink"/>
            <w:rFonts w:ascii="Calibri" w:hAnsi="Calibri"/>
            <w:sz w:val="16"/>
            <w:szCs w:val="16"/>
          </w:rPr>
          <w:t>majority of the public over execution</w:t>
        </w:r>
      </w:hyperlink>
      <w:r w:rsidRPr="0047422D">
        <w:rPr>
          <w:rFonts w:ascii="Calibri" w:hAnsi="Calibri"/>
          <w:sz w:val="16"/>
          <w:szCs w:val="16"/>
        </w:rPr>
        <w:t xml:space="preserve">; a Gallup poll in October showed 60 percent chose LWOP as the punishment for murder. There’s </w:t>
      </w:r>
      <w:r w:rsidRPr="0047422D">
        <w:rPr>
          <w:rFonts w:ascii="Calibri" w:hAnsi="Calibri"/>
          <w:sz w:val="28"/>
          <w:szCs w:val="28"/>
          <w:u w:val="single"/>
        </w:rPr>
        <w:t>no uniform standard to decide which defendants deserve to eventually be eligible for parole</w:t>
      </w:r>
      <w:r w:rsidRPr="0047422D">
        <w:rPr>
          <w:rFonts w:ascii="Calibri" w:hAnsi="Calibri"/>
          <w:sz w:val="28"/>
          <w:szCs w:val="28"/>
        </w:rPr>
        <w:t xml:space="preserve"> </w:t>
      </w:r>
      <w:r w:rsidRPr="0047422D">
        <w:rPr>
          <w:rFonts w:ascii="Calibri" w:hAnsi="Calibri"/>
          <w:sz w:val="16"/>
          <w:szCs w:val="16"/>
        </w:rPr>
        <w:t xml:space="preserve">and which don’t; </w:t>
      </w:r>
      <w:r w:rsidRPr="0047422D">
        <w:rPr>
          <w:rFonts w:ascii="Calibri" w:hAnsi="Calibri"/>
          <w:sz w:val="28"/>
          <w:szCs w:val="28"/>
          <w:u w:val="single"/>
        </w:rPr>
        <w:t>these choices are inherently “</w:t>
      </w:r>
      <w:r w:rsidRPr="0047422D">
        <w:rPr>
          <w:rFonts w:ascii="Calibri" w:hAnsi="Calibri"/>
          <w:b/>
          <w:bCs/>
          <w:sz w:val="28"/>
          <w:szCs w:val="28"/>
          <w:u w:val="single"/>
        </w:rPr>
        <w:t>arbitrary and capricious</w:t>
      </w:r>
      <w:r w:rsidRPr="0047422D">
        <w:rPr>
          <w:rFonts w:ascii="Calibri" w:hAnsi="Calibri"/>
          <w:sz w:val="28"/>
          <w:szCs w:val="28"/>
          <w:u w:val="single"/>
        </w:rPr>
        <w:t>.”</w:t>
      </w:r>
      <w:r w:rsidRPr="0047422D">
        <w:rPr>
          <w:rFonts w:ascii="Calibri" w:hAnsi="Calibri"/>
          <w:sz w:val="16"/>
          <w:szCs w:val="16"/>
        </w:rPr>
        <w:t xml:space="preserve"> In addition, as more and </w:t>
      </w:r>
      <w:r w:rsidRPr="0047422D">
        <w:rPr>
          <w:rFonts w:ascii="Calibri" w:hAnsi="Calibri"/>
          <w:sz w:val="28"/>
          <w:szCs w:val="28"/>
          <w:u w:val="single"/>
        </w:rPr>
        <w:t>more prosecutors seek the death penalty more infrequently</w:t>
      </w:r>
      <w:r w:rsidRPr="0047422D">
        <w:rPr>
          <w:rFonts w:ascii="Calibri" w:hAnsi="Calibri"/>
          <w:sz w:val="16"/>
          <w:szCs w:val="16"/>
        </w:rPr>
        <w:t>, if at all</w:t>
      </w:r>
      <w:r w:rsidRPr="0047422D">
        <w:rPr>
          <w:rFonts w:ascii="Calibri" w:hAnsi="Calibri"/>
          <w:sz w:val="16"/>
          <w:szCs w:val="16"/>
        </w:rPr>
        <w:softHyphen/>
      </w:r>
      <w:r w:rsidRPr="0047422D">
        <w:rPr>
          <w:rFonts w:ascii="Calibri" w:hAnsi="Calibri"/>
          <w:sz w:val="16"/>
          <w:szCs w:val="16"/>
        </w:rPr>
        <w:softHyphen/>
        <w:t xml:space="preserve">, </w:t>
      </w:r>
      <w:r w:rsidRPr="0047422D">
        <w:rPr>
          <w:rFonts w:ascii="Calibri" w:hAnsi="Calibri"/>
          <w:sz w:val="28"/>
          <w:szCs w:val="28"/>
          <w:u w:val="single"/>
        </w:rPr>
        <w:t>they routinely press for LWOP sentences</w:t>
      </w:r>
      <w:r w:rsidRPr="0047422D">
        <w:rPr>
          <w:rFonts w:ascii="Calibri" w:hAnsi="Calibri"/>
          <w:sz w:val="16"/>
          <w:szCs w:val="16"/>
        </w:rPr>
        <w:t xml:space="preserve"> in first-degree murder cases, and sometimes for second-degree murder and armed robbery. There’s no uniform standard to decide which defendants deserve to eventually be eligible for parole and which don’t; </w:t>
      </w:r>
      <w:r w:rsidRPr="0047422D">
        <w:rPr>
          <w:rFonts w:ascii="Calibri" w:hAnsi="Calibri"/>
          <w:sz w:val="28"/>
          <w:szCs w:val="28"/>
          <w:u w:val="single"/>
        </w:rPr>
        <w:t xml:space="preserve">these choices are inherently “arbitrary and capricious” and the </w:t>
      </w:r>
      <w:r w:rsidRPr="0047422D">
        <w:rPr>
          <w:rFonts w:ascii="Calibri" w:hAnsi="Calibri"/>
          <w:b/>
          <w:bCs/>
          <w:sz w:val="28"/>
          <w:szCs w:val="28"/>
          <w:u w:val="single"/>
        </w:rPr>
        <w:t>antithesis of fairness</w:t>
      </w:r>
      <w:r w:rsidRPr="0047422D">
        <w:rPr>
          <w:rFonts w:ascii="Calibri" w:hAnsi="Calibri"/>
          <w:sz w:val="16"/>
          <w:szCs w:val="16"/>
        </w:rPr>
        <w:t>. As a result, even with</w:t>
      </w:r>
      <w:hyperlink r:id="rId11" w:history="1">
        <w:r w:rsidRPr="0047422D">
          <w:rPr>
            <w:rStyle w:val="Hyperlink"/>
            <w:rFonts w:ascii="Calibri" w:hAnsi="Calibri"/>
            <w:sz w:val="16"/>
            <w:szCs w:val="16"/>
          </w:rPr>
          <w:t xml:space="preserve"> death-sentenced inmates at a modern low</w:t>
        </w:r>
      </w:hyperlink>
      <w:r w:rsidRPr="0047422D">
        <w:rPr>
          <w:rFonts w:ascii="Calibri" w:hAnsi="Calibri"/>
          <w:sz w:val="16"/>
          <w:szCs w:val="16"/>
        </w:rPr>
        <w:t xml:space="preserve"> of some 2,800, there are now more than 53,000 serving LWOP sentences, a four-fold increase in the past two decades. Another</w:t>
      </w:r>
      <w:hyperlink r:id="rId12" w:history="1">
        <w:r w:rsidRPr="0047422D">
          <w:rPr>
            <w:rStyle w:val="Hyperlink"/>
            <w:rFonts w:ascii="Calibri" w:hAnsi="Calibri"/>
            <w:sz w:val="16"/>
            <w:szCs w:val="16"/>
          </w:rPr>
          <w:t xml:space="preserve"> 44,000 are serving “virtual life”</w:t>
        </w:r>
      </w:hyperlink>
      <w:r w:rsidRPr="0047422D">
        <w:rPr>
          <w:rFonts w:ascii="Calibri" w:hAnsi="Calibri"/>
          <w:sz w:val="16"/>
          <w:szCs w:val="16"/>
        </w:rPr>
        <w:t xml:space="preserve"> sentences of 50 or more years, past the life expectancies of almost all inmates. In other words, </w:t>
      </w:r>
      <w:r w:rsidRPr="0047422D">
        <w:rPr>
          <w:rFonts w:ascii="Calibri" w:hAnsi="Calibri"/>
          <w:sz w:val="28"/>
          <w:szCs w:val="28"/>
          <w:u w:val="single"/>
        </w:rPr>
        <w:t>some 97,000 inmates have still been condemned to die behind bars</w:t>
      </w:r>
      <w:r w:rsidRPr="0047422D">
        <w:rPr>
          <w:rFonts w:ascii="Calibri" w:hAnsi="Calibri"/>
          <w:sz w:val="16"/>
          <w:szCs w:val="16"/>
        </w:rPr>
        <w:t>. Those who receive life sentences with parole eligibility</w:t>
      </w:r>
      <w:hyperlink r:id="rId13" w:history="1">
        <w:r w:rsidRPr="0047422D">
          <w:rPr>
            <w:rStyle w:val="Hyperlink"/>
            <w:rFonts w:ascii="Calibri" w:hAnsi="Calibri"/>
            <w:sz w:val="16"/>
            <w:szCs w:val="16"/>
          </w:rPr>
          <w:t xml:space="preserve"> return to prison for another violent crime</w:t>
        </w:r>
      </w:hyperlink>
      <w:r w:rsidRPr="0047422D">
        <w:rPr>
          <w:rFonts w:ascii="Calibri" w:hAnsi="Calibri"/>
          <w:sz w:val="16"/>
          <w:szCs w:val="16"/>
        </w:rPr>
        <w:t xml:space="preserve"> at a rate of only 1.2 percent. </w:t>
      </w:r>
      <w:r w:rsidRPr="0047422D">
        <w:rPr>
          <w:rFonts w:ascii="Calibri" w:hAnsi="Calibri"/>
          <w:sz w:val="28"/>
          <w:szCs w:val="28"/>
          <w:u w:val="single"/>
        </w:rPr>
        <w:t>Though LWOP inmates, by definition, cannot present any evidence of rehabilitation</w:t>
      </w:r>
      <w:r w:rsidRPr="0047422D">
        <w:rPr>
          <w:rFonts w:ascii="Calibri" w:hAnsi="Calibri"/>
          <w:sz w:val="16"/>
          <w:szCs w:val="16"/>
        </w:rPr>
        <w:t xml:space="preserve"> to a parole board, it’s reasonable to expect that ending life without parole sentences would not unleash a new murder wave. Doing so </w:t>
      </w:r>
      <w:r w:rsidRPr="0047422D">
        <w:rPr>
          <w:rFonts w:ascii="Calibri" w:hAnsi="Calibri"/>
          <w:sz w:val="28"/>
          <w:szCs w:val="28"/>
          <w:u w:val="single"/>
        </w:rPr>
        <w:t>would also save taxpayers up to $40,000</w:t>
      </w:r>
      <w:r w:rsidRPr="0047422D">
        <w:rPr>
          <w:rFonts w:ascii="Calibri" w:hAnsi="Calibri"/>
          <w:sz w:val="16"/>
          <w:szCs w:val="16"/>
        </w:rPr>
        <w:t xml:space="preserve"> for</w:t>
      </w:r>
      <w:hyperlink r:id="rId14" w:history="1">
        <w:r w:rsidRPr="0047422D">
          <w:rPr>
            <w:rStyle w:val="Hyperlink"/>
            <w:rFonts w:ascii="Calibri" w:hAnsi="Calibri"/>
            <w:sz w:val="16"/>
            <w:szCs w:val="16"/>
          </w:rPr>
          <w:t xml:space="preserve"> each year of further incarceration</w:t>
        </w:r>
      </w:hyperlink>
      <w:r w:rsidRPr="0047422D">
        <w:rPr>
          <w:rFonts w:ascii="Calibri" w:hAnsi="Calibri"/>
          <w:sz w:val="16"/>
          <w:szCs w:val="16"/>
        </w:rPr>
        <w:t xml:space="preserve">, not to mention the costs for the growing number of elderly inmates with serious health problems. That’s the pocketbook argument against the practice. A better argument, in my opinion, is that </w:t>
      </w:r>
      <w:r w:rsidRPr="0047422D">
        <w:rPr>
          <w:rFonts w:ascii="Calibri" w:hAnsi="Calibri"/>
          <w:sz w:val="28"/>
          <w:szCs w:val="28"/>
          <w:u w:val="single"/>
        </w:rPr>
        <w:t>restoring parole eligibility to all convicted murderers (with no guarantee of release, of course) would encourage inmates to keep their disciplinary records clean</w:t>
      </w:r>
      <w:r w:rsidRPr="0047422D">
        <w:rPr>
          <w:rFonts w:ascii="Calibri" w:hAnsi="Calibri"/>
          <w:sz w:val="16"/>
          <w:szCs w:val="16"/>
        </w:rPr>
        <w:t xml:space="preserve"> and to participate in educational and vocational programs to improve their chances of successful re-entry into their communities and job markets. Cynics say that LWOP inmates deserve a lifetime behind bars for taking another person’s life. And regardless of the issue of justice, some are obviously incorrigible and would be a danger on the streets. No one advocates the release of serial killers and other “worst of the worst” offenders. And parole boards and governors will certainly err on the side of continued imprisonment in the most serious cases, if for no other reason that no official wants to be pilloried for releasing a murderer who murders again. Nonetheless, conscientious parole boards and governors would find a substantial number of life-without- parole inmates deserving of release with the imposition of lifetime parole conditions — serious violations of which would result in return to prison. Despite having no chance of eventual release, many of these “lifers” already take part in educational, vocational and self-improvement programs, and have clean disciplinary records, factors that help establish the grounds for parole boards. </w:t>
      </w:r>
      <w:r w:rsidRPr="0047422D">
        <w:rPr>
          <w:rFonts w:ascii="Calibri" w:hAnsi="Calibri"/>
          <w:sz w:val="28"/>
          <w:szCs w:val="28"/>
          <w:u w:val="single"/>
        </w:rPr>
        <w:t>My personal preference would be to revise state laws to give all convicted murderers a chance for parole after serving a minimum of 10 or 15 years</w:t>
      </w:r>
      <w:r w:rsidRPr="0047422D">
        <w:rPr>
          <w:rFonts w:ascii="Calibri" w:hAnsi="Calibri"/>
          <w:sz w:val="16"/>
          <w:szCs w:val="16"/>
        </w:rPr>
        <w:t xml:space="preserve"> (those who get</w:t>
      </w:r>
      <w:hyperlink r:id="rId15" w:history="1">
        <w:r w:rsidRPr="0047422D">
          <w:rPr>
            <w:rStyle w:val="Hyperlink"/>
            <w:rFonts w:ascii="Calibri" w:hAnsi="Calibri"/>
            <w:sz w:val="16"/>
            <w:szCs w:val="16"/>
          </w:rPr>
          <w:t xml:space="preserve"> life sentences with the possibility of parole</w:t>
        </w:r>
      </w:hyperlink>
      <w:r w:rsidRPr="0047422D">
        <w:rPr>
          <w:rFonts w:ascii="Calibri" w:hAnsi="Calibri"/>
          <w:sz w:val="16"/>
          <w:szCs w:val="16"/>
        </w:rPr>
        <w:t xml:space="preserve"> serve an average of 13.4 years), and a presumption of parole after age 55 or 60, by which time most inmates have</w:t>
      </w:r>
      <w:hyperlink r:id="rId16" w:history="1">
        <w:r w:rsidRPr="0047422D">
          <w:rPr>
            <w:rStyle w:val="Hyperlink"/>
            <w:rFonts w:ascii="Calibri" w:hAnsi="Calibri"/>
            <w:sz w:val="16"/>
            <w:szCs w:val="16"/>
          </w:rPr>
          <w:t xml:space="preserve"> “aged out” of further crime</w:t>
        </w:r>
      </w:hyperlink>
      <w:r w:rsidRPr="0047422D">
        <w:rPr>
          <w:rFonts w:ascii="Calibri" w:hAnsi="Calibri"/>
          <w:sz w:val="16"/>
          <w:szCs w:val="16"/>
        </w:rPr>
        <w:t>. But I understand both are unlikely of adoption in all but the bluest states, so I suggest instead urging governors to exercise their pardon and commutation powers in cases of demonstrated rehabilitation and remorse. Let me give you an example of an LWOP inmate who, I am convinced, poses no further danger to anyone and can, if his sentence is commuted to time served, support his family and use his skills to help other inmates develop their own skills for successful re-entry into society.</w:t>
      </w:r>
      <w:hyperlink r:id="rId17" w:history="1">
        <w:r w:rsidRPr="0047422D">
          <w:rPr>
            <w:rStyle w:val="Hyperlink"/>
            <w:rFonts w:ascii="Calibri" w:hAnsi="Calibri"/>
            <w:sz w:val="16"/>
            <w:szCs w:val="16"/>
          </w:rPr>
          <w:t>Curtis Dawkins once received a graduate degree</w:t>
        </w:r>
      </w:hyperlink>
      <w:r w:rsidRPr="0047422D">
        <w:rPr>
          <w:rFonts w:ascii="Calibri" w:hAnsi="Calibri"/>
          <w:sz w:val="16"/>
          <w:szCs w:val="16"/>
        </w:rPr>
        <w:t xml:space="preserve"> in creative writing. But he struggled with alcohol and drug use, suffering a relapse with a dose of crack cocaine on Halloween night in 2004. In the grip of</w:t>
      </w:r>
      <w:hyperlink r:id="rId18" w:history="1">
        <w:r w:rsidRPr="0047422D">
          <w:rPr>
            <w:rStyle w:val="Hyperlink"/>
            <w:rFonts w:ascii="Calibri" w:hAnsi="Calibri"/>
            <w:sz w:val="16"/>
            <w:szCs w:val="16"/>
          </w:rPr>
          <w:t xml:space="preserve"> substance-induced psychosis</w:t>
        </w:r>
      </w:hyperlink>
      <w:r w:rsidRPr="0047422D">
        <w:rPr>
          <w:rFonts w:ascii="Calibri" w:hAnsi="Calibri"/>
          <w:sz w:val="16"/>
          <w:szCs w:val="16"/>
        </w:rPr>
        <w:t>— a well-documented medical condition characterized by transient paranoia and hallucinations — Dawkins roamed his neighborhood in Kalamazoo, Michigan, garbed in a gangster costume and carrying a handgun. At one point, he demanded money from Tom Bowman, a stranger. When Bowman refused to comply, Dawkins shot him in the chest and then barricaded himself in the house with a hostage, finally surrendering to a SWAT team. Resigned to spending the rest of his life behind bars, cut off from his partner and their three children, Dawkins turned to writing as his “lifeboat.” Much to his surprise, after several short stories were published in small magazines, a renowned literary agent (who has also represented me for 30 years) learned of his writing and</w:t>
      </w:r>
      <w:hyperlink r:id="rId19" w:history="1">
        <w:r w:rsidRPr="0047422D">
          <w:rPr>
            <w:rStyle w:val="Hyperlink"/>
            <w:rFonts w:ascii="Calibri" w:hAnsi="Calibri"/>
            <w:sz w:val="16"/>
            <w:szCs w:val="16"/>
          </w:rPr>
          <w:t xml:space="preserve"> sold a collection of his stories</w:t>
        </w:r>
      </w:hyperlink>
      <w:r w:rsidRPr="0047422D">
        <w:rPr>
          <w:rFonts w:ascii="Calibri" w:hAnsi="Calibri"/>
          <w:sz w:val="16"/>
          <w:szCs w:val="16"/>
        </w:rPr>
        <w:t xml:space="preserve"> — set in an imaginary prison and suffused with inventive fantasy — to Simon &amp; Schuster for $150,000, which Dawkins put into an educational trust for his three children.</w:t>
      </w:r>
      <w:hyperlink r:id="rId20" w:history="1">
        <w:r w:rsidRPr="0047422D">
          <w:rPr>
            <w:rStyle w:val="Hyperlink"/>
            <w:rFonts w:ascii="Calibri" w:hAnsi="Calibri"/>
            <w:sz w:val="16"/>
            <w:szCs w:val="16"/>
          </w:rPr>
          <w:t xml:space="preserve"> His book, “The Graybar Hotel,”</w:t>
        </w:r>
      </w:hyperlink>
      <w:r w:rsidRPr="0047422D">
        <w:rPr>
          <w:rFonts w:ascii="Calibri" w:hAnsi="Calibri"/>
          <w:sz w:val="16"/>
          <w:szCs w:val="16"/>
        </w:rPr>
        <w:t xml:space="preserve"> received rave reviews upon publication. Would it endanger others should Dawkins be granted a commutation after 15 years of his sentence? I think not, and (through our mutual agent) have volunteered as a pro bono lawyer to help him prepare a commutation petition. Conscientious parole boards and governors would find a substantial number of life-without-parole inmates deserving of release with the imposition of lifetime parole. The nascent campaign against LWOP has already secured a beachhead from which it can press for eventual abolition. The </w:t>
      </w:r>
      <w:hyperlink r:id="rId21" w:history="1">
        <w:r w:rsidRPr="0047422D">
          <w:rPr>
            <w:rStyle w:val="Hyperlink"/>
            <w:rFonts w:ascii="Calibri" w:hAnsi="Calibri"/>
            <w:sz w:val="16"/>
            <w:szCs w:val="16"/>
          </w:rPr>
          <w:t>Supreme Court ruled in 2012</w:t>
        </w:r>
      </w:hyperlink>
      <w:r w:rsidRPr="0047422D">
        <w:rPr>
          <w:rFonts w:ascii="Calibri" w:hAnsi="Calibri"/>
          <w:sz w:val="16"/>
          <w:szCs w:val="16"/>
        </w:rPr>
        <w:t xml:space="preserve"> in Miller v. Alabama that</w:t>
      </w:r>
      <w:hyperlink r:id="rId22" w:history="1">
        <w:r w:rsidRPr="0047422D">
          <w:rPr>
            <w:rStyle w:val="Hyperlink"/>
            <w:rFonts w:ascii="Calibri" w:hAnsi="Calibri"/>
            <w:sz w:val="16"/>
            <w:szCs w:val="16"/>
          </w:rPr>
          <w:t xml:space="preserve"> juvenile murderers cannot be given a mandatory</w:t>
        </w:r>
      </w:hyperlink>
      <w:r w:rsidRPr="0047422D">
        <w:rPr>
          <w:rFonts w:ascii="Calibri" w:hAnsi="Calibri"/>
          <w:sz w:val="16"/>
          <w:szCs w:val="16"/>
        </w:rPr>
        <w:t xml:space="preserve"> LWOP sentence</w:t>
      </w:r>
      <w:r w:rsidRPr="0047422D">
        <w:rPr>
          <w:rFonts w:ascii="Calibri" w:hAnsi="Calibri"/>
          <w:sz w:val="28"/>
          <w:szCs w:val="28"/>
          <w:u w:val="single"/>
        </w:rPr>
        <w:t>. By the same token, even those LWOP inmates who murdered as adults deserve resentencing consideration. The only factor in deciding whether to return an inmate to society is whether they are likely to endanger others.</w:t>
      </w:r>
      <w:r w:rsidRPr="0047422D">
        <w:rPr>
          <w:rFonts w:ascii="Calibri" w:hAnsi="Calibri"/>
          <w:sz w:val="28"/>
          <w:szCs w:val="28"/>
        </w:rPr>
        <w:t xml:space="preserve"> </w:t>
      </w:r>
      <w:r w:rsidRPr="0047422D">
        <w:rPr>
          <w:rFonts w:ascii="Calibri" w:hAnsi="Calibri"/>
          <w:sz w:val="16"/>
          <w:szCs w:val="16"/>
        </w:rPr>
        <w:t>To say that any prisoner, whatever their crime and sentence, cannot possibly show remorse and rehabilitation, as a life-without-parole punishment does, is to say that these “bad” people — unlike the rest of us — cannot change for the good and denies their common humanity.</w:t>
      </w:r>
    </w:p>
    <w:p w14:paraId="3B9E2ABC" w14:textId="24204A20" w:rsidR="00996F43" w:rsidRPr="0047422D" w:rsidRDefault="00F01220" w:rsidP="00F01220">
      <w:pPr>
        <w:pStyle w:val="Heading2"/>
      </w:pPr>
      <w:r w:rsidRPr="0047422D">
        <w:t>Federalism Advantage</w:t>
      </w:r>
    </w:p>
    <w:p w14:paraId="05C862D4" w14:textId="4D4E3A18" w:rsidR="00DD565F" w:rsidRPr="0047422D" w:rsidRDefault="00DD565F" w:rsidP="00DD565F">
      <w:pPr>
        <w:pStyle w:val="Heading3"/>
      </w:pPr>
      <w:r w:rsidRPr="0047422D">
        <w:t>1NC Alt Causes</w:t>
      </w:r>
    </w:p>
    <w:p w14:paraId="188D6769" w14:textId="77777777" w:rsidR="00DD565F" w:rsidRPr="0047422D" w:rsidRDefault="00DD565F" w:rsidP="00DD565F">
      <w:pPr>
        <w:pStyle w:val="Heading4"/>
        <w:rPr>
          <w:rStyle w:val="Style13ptBold"/>
          <w:b/>
          <w:bCs w:val="0"/>
        </w:rPr>
      </w:pPr>
      <w:r w:rsidRPr="0047422D">
        <w:rPr>
          <w:rStyle w:val="Style13ptBold"/>
          <w:b/>
          <w:bCs w:val="0"/>
        </w:rPr>
        <w:t>The plan doesn’t matter, plenty of other alt causes can trigger the Aff’s impacts</w:t>
      </w:r>
    </w:p>
    <w:p w14:paraId="03C4EAE2" w14:textId="77777777" w:rsidR="00DD565F" w:rsidRPr="0047422D" w:rsidRDefault="00DD565F" w:rsidP="00DD565F">
      <w:r w:rsidRPr="0047422D">
        <w:rPr>
          <w:rStyle w:val="Style13ptBold"/>
        </w:rPr>
        <w:t>Jia 19</w:t>
      </w:r>
      <w:r w:rsidRPr="0047422D">
        <w:t xml:space="preserve"> [Lawrence Jia, author at Harvart Political Review, 12-16-2019, accessed 7-20-2020, The Remnants of Federalism, Harvard Political Review, https://harvardpolitics.com/united-states/the-remnants-of-federalism/]//Lex AV</w:t>
      </w:r>
    </w:p>
    <w:p w14:paraId="34739B5F" w14:textId="77777777" w:rsidR="00DD565F" w:rsidRPr="0047422D" w:rsidRDefault="00DD565F" w:rsidP="00DD565F">
      <w:pPr>
        <w:rPr>
          <w:rStyle w:val="Style13ptBold"/>
          <w:b w:val="0"/>
          <w:bCs w:val="0"/>
          <w:sz w:val="22"/>
          <w:u w:val="single"/>
        </w:rPr>
      </w:pPr>
      <w:r w:rsidRPr="0047422D">
        <w:rPr>
          <w:rStyle w:val="Style13ptBold"/>
          <w:b w:val="0"/>
          <w:bCs w:val="0"/>
          <w:sz w:val="16"/>
        </w:rPr>
        <w:t xml:space="preserve">Just a two-hour drive and a ferry ride away from Harvard Square is Martha’s Vineyard, a bustling vacation island for prominent politicians, businesspeople, and celebrities. Summer residents find a different pace of life, exchanging hectic ports for picturesque bike paths and glass high-rises for charming beach houses. However, among its peculiar distinctions comes another trade-off: </w:t>
      </w:r>
      <w:r w:rsidRPr="0047422D">
        <w:rPr>
          <w:rStyle w:val="Style13ptBold"/>
          <w:b w:val="0"/>
          <w:bCs w:val="0"/>
          <w:sz w:val="22"/>
          <w:u w:val="single"/>
        </w:rPr>
        <w:t>Unlike their mainland counterparts, vineyard beach-goers are not able to purchase legal recreational marijuana.</w:t>
      </w:r>
      <w:r w:rsidRPr="0047422D">
        <w:rPr>
          <w:rStyle w:val="Style13ptBold"/>
          <w:b w:val="0"/>
          <w:bCs w:val="0"/>
          <w:sz w:val="16"/>
        </w:rPr>
        <w:t xml:space="preserve"> Why is it so difficult to use marijuana on Martha’s Vineyard? Do they simply hate fun? The answer, in short, is federalism. On November 8, 2016, </w:t>
      </w:r>
      <w:r w:rsidRPr="0047422D">
        <w:rPr>
          <w:rStyle w:val="Style13ptBold"/>
          <w:b w:val="0"/>
          <w:bCs w:val="0"/>
          <w:sz w:val="22"/>
          <w:u w:val="single"/>
        </w:rPr>
        <w:t>Massachusetts voters passed ballot question four, effectively legalizing the recreational use of marijuana in the state.</w:t>
      </w:r>
      <w:r w:rsidRPr="0047422D">
        <w:rPr>
          <w:rStyle w:val="Style13ptBold"/>
          <w:b w:val="0"/>
          <w:bCs w:val="0"/>
          <w:sz w:val="16"/>
        </w:rPr>
        <w:t xml:space="preserve"> However, </w:t>
      </w:r>
      <w:r w:rsidRPr="0047422D">
        <w:rPr>
          <w:rStyle w:val="Style13ptBold"/>
          <w:b w:val="0"/>
          <w:bCs w:val="0"/>
          <w:sz w:val="22"/>
          <w:u w:val="single"/>
        </w:rPr>
        <w:t xml:space="preserve">the decriminalization of marijuana stands </w:t>
      </w:r>
      <w:r w:rsidRPr="0047422D">
        <w:rPr>
          <w:rStyle w:val="Style13ptBold"/>
          <w:sz w:val="22"/>
          <w:u w:val="single"/>
        </w:rPr>
        <w:t>in direct contrast</w:t>
      </w:r>
      <w:r w:rsidRPr="0047422D">
        <w:rPr>
          <w:rStyle w:val="Style13ptBold"/>
          <w:b w:val="0"/>
          <w:bCs w:val="0"/>
          <w:sz w:val="22"/>
          <w:u w:val="single"/>
        </w:rPr>
        <w:t xml:space="preserve"> to federal law, which still classifies cannabinoids as a Schedule I drug with “no currently accepted medical use in treatment</w:t>
      </w:r>
      <w:r w:rsidRPr="0047422D">
        <w:rPr>
          <w:rStyle w:val="Style13ptBold"/>
          <w:b w:val="0"/>
          <w:bCs w:val="0"/>
          <w:sz w:val="16"/>
        </w:rPr>
        <w:t xml:space="preserve">.” </w:t>
      </w:r>
      <w:r w:rsidRPr="0047422D">
        <w:rPr>
          <w:rStyle w:val="Style13ptBold"/>
          <w:b w:val="0"/>
          <w:bCs w:val="0"/>
          <w:sz w:val="22"/>
          <w:u w:val="single"/>
        </w:rPr>
        <w:t>This poses a novel problem for Martha’s Vineyard because the island is surrounded by federal waters over which the state of Massachusetts has no jurisdiction</w:t>
      </w:r>
      <w:r w:rsidRPr="0047422D">
        <w:rPr>
          <w:rStyle w:val="Style13ptBold"/>
          <w:b w:val="0"/>
          <w:bCs w:val="0"/>
          <w:sz w:val="16"/>
        </w:rPr>
        <w:t xml:space="preserve">. </w:t>
      </w:r>
      <w:r w:rsidRPr="0047422D">
        <w:rPr>
          <w:rStyle w:val="Style13ptBold"/>
          <w:b w:val="0"/>
          <w:bCs w:val="0"/>
          <w:sz w:val="22"/>
          <w:u w:val="single"/>
        </w:rPr>
        <w:t>Although Massachusetts state and local law enforcement would have no problem with cannabis on Martha’s Vineyard, the transportation of the drug from the mainland to the island would put the industry in the crosshairs of federal agencies</w:t>
      </w:r>
      <w:r w:rsidRPr="0047422D">
        <w:rPr>
          <w:rStyle w:val="Style13ptBold"/>
          <w:b w:val="0"/>
          <w:bCs w:val="0"/>
          <w:sz w:val="16"/>
        </w:rPr>
        <w:t xml:space="preserve">. Numerous </w:t>
      </w:r>
      <w:r w:rsidRPr="0047422D">
        <w:rPr>
          <w:rStyle w:val="Style13ptBold"/>
          <w:b w:val="0"/>
          <w:bCs w:val="0"/>
          <w:sz w:val="22"/>
          <w:u w:val="single"/>
        </w:rPr>
        <w:t>federal agencies have the ability to seize and prosecute offenders under federal law regardless of Massachusetts law</w:t>
      </w:r>
      <w:r w:rsidRPr="0047422D">
        <w:rPr>
          <w:rStyle w:val="Style13ptBold"/>
          <w:b w:val="0"/>
          <w:bCs w:val="0"/>
          <w:sz w:val="16"/>
        </w:rPr>
        <w:t xml:space="preserve">. This tangle of drug policy, enforcement, and jurisdiction exemplifies the complicated and oftentimes quarrelsome interactions between federal and state governments. </w:t>
      </w:r>
      <w:r w:rsidRPr="0047422D">
        <w:rPr>
          <w:rStyle w:val="Style13ptBold"/>
          <w:b w:val="0"/>
          <w:bCs w:val="0"/>
          <w:sz w:val="22"/>
          <w:u w:val="single"/>
        </w:rPr>
        <w:t>The implications of these interactions not only keep Martha’s Vineyard residents grounded but also raise broader questions about the appropriate relationship between state and federal governments</w:t>
      </w:r>
      <w:r w:rsidRPr="0047422D">
        <w:rPr>
          <w:rStyle w:val="Style13ptBold"/>
          <w:b w:val="0"/>
          <w:bCs w:val="0"/>
          <w:sz w:val="16"/>
        </w:rPr>
        <w:t xml:space="preserve">. </w:t>
      </w:r>
      <w:r w:rsidRPr="0047422D">
        <w:rPr>
          <w:rStyle w:val="Style13ptBold"/>
          <w:b w:val="0"/>
          <w:bCs w:val="0"/>
          <w:sz w:val="22"/>
          <w:u w:val="single"/>
        </w:rPr>
        <w:t>In the 20th century, the federal government expanded its influence over state governments by overinterpreting the Commerce Clause, growing the national regulatory state, and using fiscal measures to change state policy</w:t>
      </w:r>
      <w:r w:rsidRPr="0047422D">
        <w:rPr>
          <w:rStyle w:val="Style13ptBold"/>
          <w:b w:val="0"/>
          <w:bCs w:val="0"/>
          <w:sz w:val="16"/>
        </w:rPr>
        <w:t xml:space="preserve">. It is now time to recalibrate that balance, affirming states’ powers and supporting policy diversity — but not at the expense of individual rights. Court Interpretations Until the Rehnquist Court of the 1990s, the Supreme Court claimed near-total deference to the Commerce Clause, allowing it to expand federal power and promote minority rights. However, the Supreme Court only tenuously expanded federal power when it based its decisions on the Commerce Clause alone, which may not have the constitutional basis to pass muster. Instead, interpretations of the Commerce Clause should be restrained unless a stronger case can be made through the lens of other clauses, such as the Supremacy, Necessary and Proper, and Equal Protection clauses. In an interview with the HPR, </w:t>
      </w:r>
      <w:r w:rsidRPr="0047422D">
        <w:rPr>
          <w:rStyle w:val="Style13ptBold"/>
          <w:b w:val="0"/>
          <w:bCs w:val="0"/>
          <w:sz w:val="22"/>
          <w:u w:val="single"/>
        </w:rPr>
        <w:t>Virginia Supreme Court Justice Steven McCullough cited Wickard v. Filburn, in which the Court decided that individual wheat production could be regulated by the federal government</w:t>
      </w:r>
      <w:r w:rsidRPr="0047422D">
        <w:rPr>
          <w:rStyle w:val="Style13ptBold"/>
          <w:b w:val="0"/>
          <w:bCs w:val="0"/>
          <w:sz w:val="16"/>
        </w:rPr>
        <w:t>. This marked the beginning of Commerce Clause overextension</w:t>
      </w:r>
      <w:r w:rsidRPr="0047422D">
        <w:rPr>
          <w:rStyle w:val="Style13ptBold"/>
          <w:b w:val="0"/>
          <w:bCs w:val="0"/>
          <w:sz w:val="22"/>
          <w:u w:val="single"/>
        </w:rPr>
        <w:t>. Although the court conceded that individual farmers had miniscule effects on interstate commerce, it ruled that the aggregate production of these farms could be considered under the Commerce Clause. McCullough posited that although Congress has interstate commerce powers, “</w:t>
      </w:r>
      <w:r w:rsidRPr="0047422D">
        <w:rPr>
          <w:rStyle w:val="Style13ptBold"/>
          <w:sz w:val="22"/>
          <w:u w:val="single"/>
        </w:rPr>
        <w:t>growing wheat for your own animals in your ‘back 40’ under any conception of the term is not commerce</w:t>
      </w:r>
      <w:r w:rsidRPr="0047422D">
        <w:rPr>
          <w:rStyle w:val="Style13ptBold"/>
          <w:b w:val="0"/>
          <w:bCs w:val="0"/>
          <w:sz w:val="16"/>
        </w:rPr>
        <w:t>.” However, expansions of federal power are not always so problematic. When 14th Amendment equal rights are involved, expansions of federal power have a stronger textual basis. For instance, in Katzenbach v. McClung, which ultimately forbade racial discrimination in restaurants, the Court conceded that the federal government could not regulate the business of restaurants doing intrastate commerce. The Court instead used Title II of the 1964 Civil Rights Act, which derives its authority from the 14th Amendment, to justify its decision. McCullough stated, “</w:t>
      </w:r>
      <w:r w:rsidRPr="0047422D">
        <w:rPr>
          <w:rStyle w:val="Style13ptBold"/>
          <w:b w:val="0"/>
          <w:bCs w:val="0"/>
          <w:sz w:val="22"/>
          <w:u w:val="single"/>
        </w:rPr>
        <w:t>At least on civil rights and racial segregation, you can point to specific constitutional provisions that give both certain rights and allow Congress to legislate</w:t>
      </w:r>
      <w:r w:rsidRPr="0047422D">
        <w:rPr>
          <w:rStyle w:val="Style13ptBold"/>
          <w:b w:val="0"/>
          <w:bCs w:val="0"/>
          <w:sz w:val="16"/>
        </w:rPr>
        <w:t xml:space="preserve">.” Specifically, Justice William O. Douglas’ concurring opinion in Katzenbach was correct in that equal protection provided a stronger constitutional basis for accepting the majority opinion than the Commerce Clause. From employment conditions in United States v. Darby Lumber Co. to marijuana regulation in Gonzales v. Raich, </w:t>
      </w:r>
      <w:r w:rsidRPr="0047422D">
        <w:rPr>
          <w:rStyle w:val="Style13ptBold"/>
          <w:b w:val="0"/>
          <w:bCs w:val="0"/>
          <w:sz w:val="22"/>
          <w:u w:val="single"/>
        </w:rPr>
        <w:t>the modern Court has used the Commerce Clause to regulate countless aspects of American li</w:t>
      </w:r>
      <w:r w:rsidRPr="0047422D">
        <w:rPr>
          <w:rStyle w:val="Style13ptBold"/>
          <w:b w:val="0"/>
          <w:bCs w:val="0"/>
          <w:sz w:val="16"/>
        </w:rPr>
        <w:t xml:space="preserve">fe. </w:t>
      </w:r>
      <w:r w:rsidRPr="0047422D">
        <w:rPr>
          <w:rStyle w:val="Style13ptBold"/>
          <w:b w:val="0"/>
          <w:bCs w:val="0"/>
          <w:sz w:val="22"/>
          <w:u w:val="single"/>
        </w:rPr>
        <w:t>McCullough has “no particular objection to Congress regulating interstate commerce as it is specifically authorized to do … [however] the Commerce clause provides a sickly justification for intervention in all these other areas</w:t>
      </w:r>
      <w:r w:rsidRPr="0047422D">
        <w:rPr>
          <w:rStyle w:val="Style13ptBold"/>
          <w:b w:val="0"/>
          <w:bCs w:val="0"/>
          <w:sz w:val="16"/>
        </w:rPr>
        <w:t>.” With federal institutions setting these standards</w:t>
      </w:r>
      <w:r w:rsidRPr="0047422D">
        <w:rPr>
          <w:rStyle w:val="Style13ptBold"/>
          <w:b w:val="0"/>
          <w:bCs w:val="0"/>
          <w:sz w:val="22"/>
          <w:u w:val="single"/>
        </w:rPr>
        <w:t xml:space="preserve">, </w:t>
      </w:r>
      <w:r w:rsidRPr="0047422D">
        <w:rPr>
          <w:rStyle w:val="Style13ptBold"/>
          <w:sz w:val="22"/>
          <w:u w:val="single"/>
        </w:rPr>
        <w:t>state governments can be left powerless</w:t>
      </w:r>
      <w:r w:rsidRPr="0047422D">
        <w:rPr>
          <w:rStyle w:val="Style13ptBold"/>
          <w:b w:val="0"/>
          <w:bCs w:val="0"/>
          <w:sz w:val="22"/>
          <w:u w:val="single"/>
        </w:rPr>
        <w:t xml:space="preserve"> to tailor legislation according to their regional characteristics without defying federal law</w:t>
      </w:r>
      <w:r w:rsidRPr="0047422D">
        <w:rPr>
          <w:rStyle w:val="Style13ptBold"/>
          <w:b w:val="0"/>
          <w:bCs w:val="0"/>
          <w:sz w:val="16"/>
        </w:rPr>
        <w:t>. A potential fix to allow state-level voices on national decisions is a new judiciary act allowing two-thirds of state legislatures to force the Supreme Court to hear a certain case, essentially giving a supermajority of states plenary review power. Such an external limit maintains the court’s insulation from the political process but reaffirms the principle of federalism. For example</w:t>
      </w:r>
      <w:r w:rsidRPr="0047422D">
        <w:rPr>
          <w:rStyle w:val="Style13ptBold"/>
          <w:b w:val="0"/>
          <w:bCs w:val="0"/>
          <w:sz w:val="22"/>
          <w:u w:val="single"/>
        </w:rPr>
        <w:t>, South Dakota v. Wayfair, which overturned a federal prohibition on states’ abilities to tax internet sales, would have been heard earlier.</w:t>
      </w:r>
      <w:r w:rsidRPr="0047422D">
        <w:rPr>
          <w:rStyle w:val="Style13ptBold"/>
          <w:b w:val="0"/>
          <w:bCs w:val="0"/>
          <w:sz w:val="16"/>
        </w:rPr>
        <w:t xml:space="preserve"> A less severe and more plausible recommendation is to give oral argument time to a specified number of state attorneys or solicitor generals during court hearings. Growth of National Regulatory State As McCullough remarked, “</w:t>
      </w:r>
      <w:r w:rsidRPr="0047422D">
        <w:rPr>
          <w:rStyle w:val="Style13ptBold"/>
          <w:b w:val="0"/>
          <w:bCs w:val="0"/>
          <w:sz w:val="22"/>
          <w:u w:val="single"/>
        </w:rPr>
        <w:t>It is really quite amazing how federal regulation is pervasive in your life. Nearly everything that is sold is fairly extensively regulated at the federal level.” Thus another way federal power has expanded is through the growth of the national regulatory state</w:t>
      </w:r>
      <w:r w:rsidRPr="0047422D">
        <w:rPr>
          <w:rStyle w:val="Style13ptBold"/>
          <w:b w:val="0"/>
          <w:bCs w:val="0"/>
          <w:sz w:val="16"/>
        </w:rPr>
        <w:t xml:space="preserve">. Sometimes, federal regulation is an efficient method to streamline policy or business with inconsequential reductions in state power. For instance, the National Highway Traffic Safety Administration releases national guidelines on automobile door latch specifications. If each state were to set different standards for latch safety, carmakers would face extraordinarily high compliance costs. Therefore, </w:t>
      </w:r>
      <w:r w:rsidRPr="0047422D">
        <w:rPr>
          <w:rStyle w:val="Style13ptBold"/>
          <w:b w:val="0"/>
          <w:bCs w:val="0"/>
          <w:sz w:val="22"/>
          <w:u w:val="single"/>
        </w:rPr>
        <w:t>if the federal government sets regulatory standards that improve economic efficiency or promote a common interest, such as protecting the environment, then they are a sensible expansion of federal power</w:t>
      </w:r>
      <w:r w:rsidRPr="0047422D">
        <w:rPr>
          <w:rStyle w:val="Style13ptBold"/>
          <w:b w:val="0"/>
          <w:bCs w:val="0"/>
          <w:sz w:val="16"/>
        </w:rPr>
        <w:t xml:space="preserve">. However, the federal government is oftentimes hindered by a slow-moving or inflexible bureaucracy. </w:t>
      </w:r>
      <w:r w:rsidRPr="0047422D">
        <w:rPr>
          <w:rStyle w:val="Style13ptBold"/>
          <w:b w:val="0"/>
          <w:bCs w:val="0"/>
          <w:sz w:val="22"/>
          <w:u w:val="single"/>
        </w:rPr>
        <w:t>McCullough describes the states as “more nimble,” while the federal government “gets some sort of sclerosis with bad legislation that won’t be revisited. It does make sense to have uniformity in interstate commerce. But when it comes to other policies, it has been damaging to innovation and local autonomy.”</w:t>
      </w:r>
      <w:r w:rsidRPr="0047422D">
        <w:rPr>
          <w:rStyle w:val="Style13ptBold"/>
          <w:b w:val="0"/>
          <w:bCs w:val="0"/>
          <w:sz w:val="16"/>
        </w:rPr>
        <w:t xml:space="preserve"> </w:t>
      </w:r>
      <w:r w:rsidRPr="0047422D">
        <w:rPr>
          <w:rStyle w:val="Style13ptBold"/>
          <w:b w:val="0"/>
          <w:bCs w:val="0"/>
          <w:sz w:val="22"/>
          <w:u w:val="single"/>
        </w:rPr>
        <w:t>More flexibility among states to fill in policy gaps is an avenue to promote innovative legislation. California has demonstrated this by passing regulation regarding self-driving cars which can serve as an example for federal legislation in the future.</w:t>
      </w:r>
      <w:r w:rsidRPr="0047422D">
        <w:rPr>
          <w:rStyle w:val="Style13ptBold"/>
          <w:b w:val="0"/>
          <w:bCs w:val="0"/>
          <w:sz w:val="16"/>
        </w:rPr>
        <w:t xml:space="preserve"> The regulatory state also has implications for the individual rights of citizens. For instance, the federal government streamlined civic participation standards in the Voting Rights Act of 1965. As Jenna Bednar, a professor of political science at the University of Michigan and preeminent researcher on federalism, told the HPR, “Voting rights is an interesting one because we had this centralization, but now states are exploring other ways of regulating who is able to participate politically that is either not in violation of the Voting Rights Act or through the Supreme Court which has minimized the effect of the Voting Rights Act.” The court also has internal doctrines that favor the growth of federal regulatory power. For instance, Chevron and Auer give preferential treatment to the federal government and federal bureaucracies respectively to interpret Congressional statutes. In a highly complex policy arena such as environmental regulation, these interpretative and enforcement advantages can significantly impact state sovereignty in the judicial system. If an industry-heavy state were to stray from the Environmental Protection Agency’s internal CO2 standards, for example, the Court would be unlikely to support a state legal challenge. Unbalanced Spending Powers The third and final reason for the expansion in federal power is simple: money. </w:t>
      </w:r>
      <w:r w:rsidRPr="0047422D">
        <w:rPr>
          <w:rStyle w:val="Style13ptBold"/>
          <w:b w:val="0"/>
          <w:bCs w:val="0"/>
          <w:sz w:val="22"/>
          <w:u w:val="single"/>
        </w:rPr>
        <w:t>Before the federal income tax, the national government was starved for revenue, primarily relying on land sales to fund itself.</w:t>
      </w:r>
      <w:r w:rsidRPr="0047422D">
        <w:rPr>
          <w:rStyle w:val="Style13ptBold"/>
          <w:b w:val="0"/>
          <w:bCs w:val="0"/>
          <w:sz w:val="16"/>
        </w:rPr>
        <w:t xml:space="preserve"> With the passage of the 16th Amendment, McCullough asserts “</w:t>
      </w:r>
      <w:r w:rsidRPr="0047422D">
        <w:rPr>
          <w:rStyle w:val="Style13ptBold"/>
          <w:b w:val="0"/>
          <w:bCs w:val="0"/>
          <w:sz w:val="22"/>
          <w:u w:val="single"/>
        </w:rPr>
        <w:t>any fiscal constraints on the expansion of federal power were removed</w:t>
      </w:r>
      <w:r w:rsidRPr="0047422D">
        <w:rPr>
          <w:rStyle w:val="Style13ptBold"/>
          <w:b w:val="0"/>
          <w:bCs w:val="0"/>
          <w:sz w:val="16"/>
        </w:rPr>
        <w:t xml:space="preserve">.” This means that many of the modern comforts of life are dictated by federal prerogatives — often with strings attached, such as the individual mandate of the Affordable Care Act, as decided by NFIB v. Sebelius. </w:t>
      </w:r>
      <w:r w:rsidRPr="0047422D">
        <w:rPr>
          <w:rStyle w:val="Style13ptBold"/>
          <w:b w:val="0"/>
          <w:bCs w:val="0"/>
          <w:sz w:val="22"/>
          <w:u w:val="single"/>
        </w:rPr>
        <w:t>This imbalance in spending power can force states to adopt new policies in order to keep old programs alive</w:t>
      </w:r>
      <w:r w:rsidRPr="0047422D">
        <w:rPr>
          <w:rStyle w:val="Style13ptBold"/>
          <w:b w:val="0"/>
          <w:bCs w:val="0"/>
          <w:sz w:val="16"/>
        </w:rPr>
        <w:t>. As McCullough put it, “</w:t>
      </w:r>
      <w:r w:rsidRPr="0047422D">
        <w:rPr>
          <w:rStyle w:val="Style13ptBold"/>
          <w:sz w:val="22"/>
          <w:u w:val="single"/>
        </w:rPr>
        <w:t>States, which were meant to function sovereignly and autonomously within their own sphere, are slowly morphing to become atrophies of the federal government because of the spending power</w:t>
      </w:r>
      <w:r w:rsidRPr="0047422D">
        <w:rPr>
          <w:rStyle w:val="Style13ptBold"/>
          <w:b w:val="0"/>
          <w:bCs w:val="0"/>
          <w:sz w:val="16"/>
        </w:rPr>
        <w:t xml:space="preserve">. </w:t>
      </w:r>
      <w:r w:rsidRPr="0047422D">
        <w:rPr>
          <w:rStyle w:val="Style13ptBold"/>
          <w:b w:val="0"/>
          <w:bCs w:val="0"/>
          <w:sz w:val="22"/>
          <w:u w:val="single"/>
        </w:rPr>
        <w:t>In the long run, it has a destructive effect on policymaking because they have a need to use federal money to balance their budget.</w:t>
      </w:r>
      <w:r w:rsidRPr="0047422D">
        <w:rPr>
          <w:rStyle w:val="Style13ptBold"/>
          <w:b w:val="0"/>
          <w:bCs w:val="0"/>
          <w:sz w:val="16"/>
        </w:rPr>
        <w:t xml:space="preserve"> You can see that in Virginia, which was originally a holdout on the Affordable Care Act before caving to the siren song of the federal purse.” In an interview with the HPR, Delegate Schuyler VanValkenburg, a Democrat from Virginia’s 72nd District, supported Medicaid expansion but also noted the fiscal incentive of adopting a federal program. He said, “</w:t>
      </w:r>
      <w:r w:rsidRPr="0047422D">
        <w:rPr>
          <w:rStyle w:val="Style13ptBold"/>
          <w:b w:val="0"/>
          <w:bCs w:val="0"/>
          <w:sz w:val="22"/>
          <w:u w:val="single"/>
        </w:rPr>
        <w:t>I was for Medicaid expansion for the coverage piece, but also it was insane to not expand just financially. Because once you expanded, you got federal dollars. We saved hundreds of millions of dollars … Once we expanded Medicaid, it allowed us to spend more on education and restore our reserve funds … If you can get that money [for programs] without taxing your citizenry, why wouldn’t you do that? That’s the incentive structure</w:t>
      </w:r>
      <w:r w:rsidRPr="0047422D">
        <w:rPr>
          <w:rStyle w:val="Style13ptBold"/>
          <w:b w:val="0"/>
          <w:bCs w:val="0"/>
          <w:sz w:val="16"/>
        </w:rPr>
        <w:t>.” Other crosscutting requirements, such as a minimum drinking age when funding state highways, are often attached to promote federal interests. Or, federal funding for state education budgets is only renewed if schools meet national testing standards</w:t>
      </w:r>
      <w:r w:rsidRPr="0047422D">
        <w:rPr>
          <w:rStyle w:val="Style13ptBold"/>
          <w:b w:val="0"/>
          <w:bCs w:val="0"/>
          <w:sz w:val="22"/>
          <w:u w:val="single"/>
        </w:rPr>
        <w:t>. Without this federal funding, states could not practically provide the services and responsibilities expected of them by both the Constitution and their constituents</w:t>
      </w:r>
      <w:r w:rsidRPr="0047422D">
        <w:rPr>
          <w:rStyle w:val="Style13ptBold"/>
          <w:b w:val="0"/>
          <w:bCs w:val="0"/>
          <w:sz w:val="16"/>
        </w:rPr>
        <w:t xml:space="preserve">. Bednar added, “If you can attach strings to your spending, then you can shape state policy environments … [and] the court [has] left open the use of spending authority to shape policy.” Many government programs available today are only available through federal grants. The education and Medicare/Medicaid systems are often the largest items on a state budget, and federal funding has undoubtedly improved these programs for almost all state citizens. However, the Court must protect state governments from being unnecessarily or unfairly coerced by the federal government through its spending power. What Should be Done? With renewed attention on the federal government’s increase in power, the question becomes: Should states be empowered again? The answer is yes, but only when the federal government fails in its duties or oversteps its bounds. McCullough mentioned </w:t>
      </w:r>
      <w:r w:rsidRPr="0047422D">
        <w:rPr>
          <w:rStyle w:val="Style13ptBold"/>
          <w:b w:val="0"/>
          <w:bCs w:val="0"/>
          <w:sz w:val="22"/>
          <w:u w:val="single"/>
        </w:rPr>
        <w:t>the important check states place on potential federal abuses of power.</w:t>
      </w:r>
      <w:r w:rsidRPr="0047422D">
        <w:rPr>
          <w:rStyle w:val="Style13ptBold"/>
          <w:b w:val="0"/>
          <w:bCs w:val="0"/>
          <w:sz w:val="16"/>
        </w:rPr>
        <w:t xml:space="preserve"> He said, “</w:t>
      </w:r>
      <w:r w:rsidRPr="0047422D">
        <w:rPr>
          <w:rStyle w:val="Style13ptBold"/>
          <w:sz w:val="22"/>
          <w:u w:val="single"/>
        </w:rPr>
        <w:t>When you diffuse power, it is more inefficient, but it makes it harder for that power to be abused</w:t>
      </w:r>
      <w:r w:rsidRPr="0047422D">
        <w:rPr>
          <w:rStyle w:val="Style13ptBold"/>
          <w:b w:val="0"/>
          <w:bCs w:val="0"/>
          <w:sz w:val="16"/>
        </w:rPr>
        <w:t xml:space="preserve">. One of the consequences in centralizing power is </w:t>
      </w:r>
      <w:r w:rsidRPr="0047422D">
        <w:rPr>
          <w:rStyle w:val="StyleUnderline"/>
        </w:rPr>
        <w:t>there is a greater opportunity to abuse that power because barriers that used to stop the flow of that power in bad — or good — directions has been removed</w:t>
      </w:r>
      <w:r w:rsidRPr="0047422D">
        <w:rPr>
          <w:rStyle w:val="Style13ptBold"/>
          <w:b w:val="0"/>
          <w:bCs w:val="0"/>
          <w:sz w:val="16"/>
        </w:rPr>
        <w:t xml:space="preserve">.” State legislatures can sometimes be the only places to pass new policy, especially in hyperpolarized national climates like ours. Bednar asserted that “the rise of divisions between the parties is paralyzing Congress. Congress cannot pass anything, so we have a policy vacuum that the states can step in[to].” </w:t>
      </w:r>
      <w:r w:rsidRPr="0047422D">
        <w:rPr>
          <w:rStyle w:val="Style13ptBold"/>
          <w:b w:val="0"/>
          <w:bCs w:val="0"/>
          <w:sz w:val="22"/>
          <w:u w:val="single"/>
        </w:rPr>
        <w:t>If Congress, the Court, and the president fail to innovate on policy, protect rights, or enforce law, the states have a responsibility to act within their constitutional bounds</w:t>
      </w:r>
      <w:r w:rsidRPr="0047422D">
        <w:rPr>
          <w:rStyle w:val="Style13ptBold"/>
          <w:b w:val="0"/>
          <w:bCs w:val="0"/>
          <w:sz w:val="16"/>
        </w:rPr>
        <w:t xml:space="preserve">. Federalism is a two-way street to make laws specific to a state, not a wholly partisan issue. Conservatives have already applied federalism to abortion while liberals have used it to protect transgender rights. Politicians from both sides of the aisle can find use in concentrating policy interests to individual states. As VanValkenburg would say, “We are all fair-weather federalists.” Simply put, our nation is too large to uniformly expect agreement from all states. Instead, </w:t>
      </w:r>
      <w:r w:rsidRPr="0047422D">
        <w:rPr>
          <w:rStyle w:val="Style13ptBold"/>
          <w:sz w:val="22"/>
          <w:u w:val="single"/>
        </w:rPr>
        <w:t>the federal government should focus on issues that are either clearly national or are delegated to them in the Constitution.</w:t>
      </w:r>
      <w:r w:rsidRPr="0047422D">
        <w:rPr>
          <w:rStyle w:val="Style13ptBold"/>
          <w:b w:val="0"/>
          <w:bCs w:val="0"/>
          <w:sz w:val="16"/>
        </w:rPr>
        <w:t xml:space="preserve"> </w:t>
      </w:r>
      <w:r w:rsidRPr="0047422D">
        <w:rPr>
          <w:rStyle w:val="Style13ptBold"/>
          <w:b w:val="0"/>
          <w:bCs w:val="0"/>
          <w:sz w:val="22"/>
          <w:u w:val="single"/>
        </w:rPr>
        <w:t>Other policies should be left to state and local governments</w:t>
      </w:r>
      <w:r w:rsidRPr="0047422D">
        <w:rPr>
          <w:rStyle w:val="Style13ptBold"/>
          <w:b w:val="0"/>
          <w:bCs w:val="0"/>
          <w:sz w:val="16"/>
        </w:rPr>
        <w:t xml:space="preserve">, which can cater laws to their specific constituents. McCulloug’s view is simple: “Just give the states the flexibility to enact legislation appropriate to the citizens of their states. Give them the latitude to experiment with different policy proposals and I think that would work to everyone’s benefit.” The discrepancy faced by marijuana users on the drive from Boston to Martha’s Vineyard is not just a novel problem caused by happenstance geography. Instead, it reflects a classic point of contention between the different layers of government. A few things are clear: The Supreme Court must evaluate federalism claims from a rights-based perspective, the national regulatory state is necessary for uniform standards, and spending powers must not be coercive. </w:t>
      </w:r>
      <w:r w:rsidRPr="0047422D">
        <w:rPr>
          <w:rStyle w:val="Style13ptBold"/>
          <w:b w:val="0"/>
          <w:bCs w:val="0"/>
          <w:sz w:val="22"/>
          <w:u w:val="single"/>
        </w:rPr>
        <w:t>With a more balanced power structure between national and state governments, citizens will have a government that is more representative, more robust, and more equal</w:t>
      </w:r>
    </w:p>
    <w:p w14:paraId="4D177918" w14:textId="1B1EE8CA" w:rsidR="00DD565F" w:rsidRPr="0047422D" w:rsidRDefault="00DD565F" w:rsidP="00DD565F">
      <w:pPr>
        <w:pStyle w:val="Heading3"/>
      </w:pPr>
      <w:r w:rsidRPr="0047422D">
        <w:t>2NC Alt Causes</w:t>
      </w:r>
    </w:p>
    <w:p w14:paraId="02A1E864" w14:textId="77777777" w:rsidR="00DD565F" w:rsidRPr="0047422D" w:rsidRDefault="00DD565F" w:rsidP="00DD565F">
      <w:pPr>
        <w:pStyle w:val="Heading4"/>
        <w:rPr>
          <w:rStyle w:val="Style13ptBold"/>
          <w:b/>
          <w:bCs w:val="0"/>
        </w:rPr>
      </w:pPr>
      <w:r w:rsidRPr="0047422D">
        <w:rPr>
          <w:rStyle w:val="Style13ptBold"/>
          <w:b/>
          <w:bCs w:val="0"/>
        </w:rPr>
        <w:t>Federal government has made many laws with disregard to state authorities. The Clean Power Plan, WOTUS rule, and Fracking rule prove</w:t>
      </w:r>
    </w:p>
    <w:p w14:paraId="185CE3A7" w14:textId="77777777" w:rsidR="00DD565F" w:rsidRPr="0047422D" w:rsidRDefault="00DD565F" w:rsidP="00DD565F">
      <w:r w:rsidRPr="0047422D">
        <w:rPr>
          <w:rStyle w:val="Style13ptBold"/>
        </w:rPr>
        <w:t>Western Caucus 19</w:t>
      </w:r>
      <w:r w:rsidRPr="0047422D">
        <w:t xml:space="preserve"> [Congressional Western Caucus, he voice for local communities, pursuing the interests of the folks on the ground and people who feel betrayed by a federal government out of touch with our values.July 17, 2019, accessed 7-20-2020, Local Control and States Rights, No Publication, https://westerncaucus.house.gov/issues/issue/?IssueID=14893]//Lex AV</w:t>
      </w:r>
    </w:p>
    <w:p w14:paraId="0BD55372" w14:textId="641D2E0D" w:rsidR="00DD565F" w:rsidRPr="0047422D" w:rsidRDefault="00DD565F" w:rsidP="00DD565F">
      <w:pPr>
        <w:rPr>
          <w:sz w:val="16"/>
        </w:rPr>
      </w:pPr>
      <w:r w:rsidRPr="0047422D">
        <w:rPr>
          <w:sz w:val="16"/>
        </w:rPr>
        <w:t xml:space="preserve"> “For too long, we have seen the effects of a top-down, ‘Washington-knows-best’ approach to our lands and natural resources</w:t>
      </w:r>
      <w:r w:rsidRPr="0047422D">
        <w:rPr>
          <w:u w:val="single"/>
        </w:rPr>
        <w:t>. I hope the president will trust and empower western states and our local communities, who are more familiar with their circumstances and needs than Washington bureaucrats</w:t>
      </w:r>
      <w:r w:rsidRPr="0047422D">
        <w:rPr>
          <w:sz w:val="16"/>
        </w:rPr>
        <w:t xml:space="preserve">,” said Congressman Greg Gianforte. </w:t>
      </w:r>
      <w:r w:rsidRPr="0047422D">
        <w:rPr>
          <w:u w:val="single"/>
        </w:rPr>
        <w:t xml:space="preserve">A fundamental principle of our Constitution is the belief that local governments are </w:t>
      </w:r>
      <w:r w:rsidRPr="0047422D">
        <w:rPr>
          <w:b/>
          <w:bCs/>
          <w:u w:val="single"/>
        </w:rPr>
        <w:t>better suited</w:t>
      </w:r>
      <w:r w:rsidRPr="0047422D">
        <w:rPr>
          <w:u w:val="single"/>
        </w:rPr>
        <w:t xml:space="preserve"> to deal with local issues than a distant, out-of-touch federal government</w:t>
      </w:r>
      <w:r w:rsidRPr="0047422D">
        <w:rPr>
          <w:sz w:val="16"/>
        </w:rPr>
        <w:t xml:space="preserve">. </w:t>
      </w:r>
      <w:r w:rsidRPr="0047422D">
        <w:rPr>
          <w:u w:val="single"/>
        </w:rPr>
        <w:t>State and local governments are closer to the people, more responsive to citizens, and better equipped for representing their constituents on many important issues</w:t>
      </w:r>
      <w:r w:rsidRPr="0047422D">
        <w:rPr>
          <w:sz w:val="16"/>
        </w:rPr>
        <w:t xml:space="preserve">. </w:t>
      </w:r>
      <w:r w:rsidRPr="0047422D">
        <w:rPr>
          <w:u w:val="single"/>
        </w:rPr>
        <w:t>The Tenth Amendment</w:t>
      </w:r>
      <w:r w:rsidRPr="0047422D">
        <w:rPr>
          <w:sz w:val="16"/>
        </w:rPr>
        <w:t xml:space="preserve"> explicitly </w:t>
      </w:r>
      <w:r w:rsidRPr="0047422D">
        <w:rPr>
          <w:u w:val="single"/>
        </w:rPr>
        <w:t>states</w:t>
      </w:r>
      <w:r w:rsidRPr="0047422D">
        <w:rPr>
          <w:sz w:val="16"/>
        </w:rPr>
        <w:t>, "</w:t>
      </w:r>
      <w:r w:rsidRPr="0047422D">
        <w:rPr>
          <w:u w:val="single"/>
        </w:rPr>
        <w:t>The powers not delegated to the United States by the Constitution, nor prohibited by it to the States, are reserved to the States respectively, or to the people</w:t>
      </w:r>
      <w:r w:rsidRPr="0047422D">
        <w:rPr>
          <w:sz w:val="16"/>
        </w:rPr>
        <w:t xml:space="preserve">. Recently, however, this tradition </w:t>
      </w:r>
      <w:r w:rsidRPr="0047422D">
        <w:rPr>
          <w:u w:val="single"/>
        </w:rPr>
        <w:t>of constitutionally established local control has been seriously eroded due to usurpation of power by the federal government.</w:t>
      </w:r>
      <w:r w:rsidRPr="0047422D">
        <w:rPr>
          <w:sz w:val="16"/>
        </w:rPr>
        <w:t xml:space="preserve"> Despite the history of states and local communities properly managing their resources in a sound, environmentally friendly way</w:t>
      </w:r>
      <w:r w:rsidRPr="0047422D">
        <w:rPr>
          <w:u w:val="single"/>
        </w:rPr>
        <w:t xml:space="preserve">, the federal government has sought to </w:t>
      </w:r>
      <w:r w:rsidRPr="0047422D">
        <w:rPr>
          <w:b/>
          <w:bCs/>
          <w:u w:val="single"/>
        </w:rPr>
        <w:t>seize control of management decisions</w:t>
      </w:r>
      <w:r w:rsidRPr="0047422D">
        <w:rPr>
          <w:u w:val="single"/>
        </w:rPr>
        <w:t xml:space="preserve"> through over reaching mandates and unconstitutional regulations</w:t>
      </w:r>
      <w:r w:rsidRPr="0047422D">
        <w:rPr>
          <w:sz w:val="16"/>
        </w:rPr>
        <w:t xml:space="preserve">. </w:t>
      </w:r>
      <w:r w:rsidRPr="0047422D">
        <w:rPr>
          <w:rStyle w:val="Emphasis"/>
        </w:rPr>
        <w:t>The Obama Administration's Clean Power Plan, WOTUS rule and Fracking rule are prime examples that far exceeded the intent of any statute ever passed by Congress</w:t>
      </w:r>
      <w:r w:rsidRPr="0047422D">
        <w:rPr>
          <w:sz w:val="16"/>
        </w:rPr>
        <w:t xml:space="preserve">. </w:t>
      </w:r>
      <w:r w:rsidRPr="0047422D">
        <w:rPr>
          <w:u w:val="single"/>
        </w:rPr>
        <w:t>There are countless other examples of the federal government overstepping its constitutional limits and encroaching on state power.</w:t>
      </w:r>
      <w:r w:rsidRPr="0047422D">
        <w:rPr>
          <w:sz w:val="16"/>
        </w:rPr>
        <w:t xml:space="preserve"> Some issues are inherently federal in nature, but those that are not should be left to the states and localities. </w:t>
      </w:r>
      <w:r w:rsidRPr="0047422D">
        <w:rPr>
          <w:u w:val="single"/>
        </w:rPr>
        <w:t>When the federal government decides that a bureaucrat in Washington, D.C. should make decisions on local issues, often the result is contempt and frustration by people that are impacted</w:t>
      </w:r>
      <w:r w:rsidRPr="0047422D">
        <w:rPr>
          <w:b/>
          <w:bCs/>
          <w:u w:val="single"/>
        </w:rPr>
        <w:t>. Federal agencies have no accountability</w:t>
      </w:r>
      <w:r w:rsidRPr="0047422D">
        <w:rPr>
          <w:sz w:val="16"/>
        </w:rPr>
        <w:t xml:space="preserve">, and the input of those who must live with the agencies’ decisions is often ignored. The Western Caucus seeks policies that empower individuals, states and communities to conserve natural resources and grow their economies simultaneously. We support locally driven, incentive-based policies that reduce bureaucracy. Coordination </w:t>
      </w:r>
      <w:r w:rsidRPr="0047422D">
        <w:rPr>
          <w:u w:val="single"/>
        </w:rPr>
        <w:t>Coordination-based federalism is at once the law of the land, as well as the most efficient and fair way to implement policy in an environment in which federal policy routinely impacts local conditions and governance</w:t>
      </w:r>
      <w:r w:rsidRPr="0047422D">
        <w:rPr>
          <w:sz w:val="16"/>
        </w:rPr>
        <w:t xml:space="preserve">. Unfortunately, </w:t>
      </w:r>
      <w:r w:rsidRPr="0047422D">
        <w:rPr>
          <w:b/>
          <w:bCs/>
          <w:u w:val="single"/>
        </w:rPr>
        <w:t>federal agencies have routinely ignored the land-use plans, programs and policies of local stakeholders when making important land and resource planning decisions.</w:t>
      </w:r>
      <w:r w:rsidRPr="0047422D">
        <w:rPr>
          <w:sz w:val="16"/>
        </w:rPr>
        <w:t xml:space="preserve"> </w:t>
      </w:r>
      <w:r w:rsidRPr="0047422D">
        <w:rPr>
          <w:u w:val="single"/>
        </w:rPr>
        <w:t xml:space="preserve">The informational deficit that exists between federal bureaucrats, on-the-ground officials and stakeholders ensures </w:t>
      </w:r>
      <w:r w:rsidRPr="0047422D">
        <w:rPr>
          <w:sz w:val="16"/>
        </w:rPr>
        <w:t xml:space="preserve">that top-down governance consistently </w:t>
      </w:r>
      <w:r w:rsidRPr="0047422D">
        <w:rPr>
          <w:u w:val="single"/>
        </w:rPr>
        <w:t>poses significant problems for the local communities affected by said federal policies</w:t>
      </w:r>
      <w:r w:rsidRPr="0047422D">
        <w:rPr>
          <w:sz w:val="16"/>
        </w:rPr>
        <w:t xml:space="preserve">. Their </w:t>
      </w:r>
      <w:r w:rsidRPr="0047422D">
        <w:rPr>
          <w:u w:val="single"/>
        </w:rPr>
        <w:t>lack of recourse against the agencies in question can make these problems intractable—when pursuing coordination in the first place would have sidestepped many of the problems that ensued</w:t>
      </w:r>
      <w:r w:rsidRPr="0047422D">
        <w:rPr>
          <w:sz w:val="16"/>
        </w:rPr>
        <w:t xml:space="preserve">. 22 </w:t>
      </w:r>
      <w:r w:rsidRPr="0047422D">
        <w:rPr>
          <w:u w:val="single"/>
        </w:rPr>
        <w:t>Members of Congress signed and sent a letter to President of the United States Donald J. Trump requesting that the administration implement an Executive Order and three policies and that would improve coordination between federal government and local communities</w:t>
      </w:r>
      <w:r w:rsidRPr="0047422D">
        <w:rPr>
          <w:sz w:val="16"/>
        </w:rPr>
        <w:t xml:space="preserve">. This Western Caucus initiative aims to give stakeholders a seat at the table and would result in better land and resource planning decisions, reduce disputes, and strengthen the overall planning process. Planning 2.0 changed the BLM’s resource management planning process, and introduced significant uncertainty by creating ambiguous standards and expanding agency discretion. </w:t>
      </w:r>
      <w:r w:rsidRPr="0047422D">
        <w:rPr>
          <w:u w:val="single"/>
        </w:rPr>
        <w:t>This new rule complicated effective resource planning while reducing opportunities for meaningful state and local governmental input.</w:t>
      </w:r>
      <w:r w:rsidRPr="0047422D">
        <w:rPr>
          <w:sz w:val="16"/>
        </w:rPr>
        <w:t xml:space="preserve"> Planning 2.0 took planning decisions away from local communities and centralized those decisions with bureaucrats in Washington D.C. The rule also allowed radical special-interest groups from other states to have the same influence as county and local officials when developing important Resource Management Plans (RMPs). This was a significant departure from the planning process that has existed for more than 30 years and allowed for significant local government involvement. Fortunately, the Western Caucus took action and blocked this misguided Obama regulation via public law. Click HERE to read more. On August 5, 2016, </w:t>
      </w:r>
      <w:r w:rsidRPr="0047422D">
        <w:rPr>
          <w:u w:val="single"/>
        </w:rPr>
        <w:t xml:space="preserve">the Department of Interior and U.S. Fish and Wildlife Service released its final “Non-Subsistence Take of Wildlife, and Public Participating and Close Procedures, on National Wildlife Refuges in Alaska” rule. </w:t>
      </w:r>
      <w:r w:rsidRPr="0047422D">
        <w:rPr>
          <w:b/>
          <w:bCs/>
          <w:u w:val="single"/>
        </w:rPr>
        <w:t>The rule fundamentally undermined Alaska’s authority</w:t>
      </w:r>
      <w:r w:rsidRPr="0047422D">
        <w:rPr>
          <w:sz w:val="16"/>
        </w:rPr>
        <w:t xml:space="preserve"> – outlined in the Alaska National Interest Lands Conservation Act (ANILCA) and the Alaska Constitution – to manage fish and wildlife on state, private and federal lands. The rule applied broadly to 16 federal wildlife refuges in Alaska, amounting to 76.8 million acres or 20 percent of the state, and seized management authority away from the State of Alaska for both non-subsistence and subsistence uses. </w:t>
      </w:r>
      <w:r w:rsidRPr="0047422D">
        <w:rPr>
          <w:u w:val="single"/>
        </w:rPr>
        <w:t>This power grab threatened management policies in wildlife refuges nationwide and if it would have been allowed to stand would have set a dangerous precedent for future top-down mandates from the federal government that seize authority from states</w:t>
      </w:r>
      <w:r w:rsidRPr="0047422D">
        <w:rPr>
          <w:sz w:val="16"/>
        </w:rPr>
        <w:t xml:space="preserve">. Once again, the Western Caucus took action and blocked this misguided Obama regulation via public law. Click HERE to read more. </w:t>
      </w:r>
    </w:p>
    <w:p w14:paraId="2D91C570" w14:textId="5F1F0519" w:rsidR="00F01220" w:rsidRPr="0047422D" w:rsidRDefault="00F01220" w:rsidP="00F01220">
      <w:pPr>
        <w:pStyle w:val="Heading3"/>
      </w:pPr>
      <w:r w:rsidRPr="0047422D">
        <w:t>1NC Progressive Politics</w:t>
      </w:r>
    </w:p>
    <w:p w14:paraId="386BBBF0" w14:textId="77777777" w:rsidR="00DD565F" w:rsidRPr="0047422D" w:rsidRDefault="00DD565F" w:rsidP="00DD565F">
      <w:pPr>
        <w:pStyle w:val="Heading4"/>
      </w:pPr>
      <w:r w:rsidRPr="0047422D">
        <w:t>Groups of states can do nothing against Trump despite numerous attempts. These lawsuits and allegations are dismissed by federal judges and departments.</w:t>
      </w:r>
    </w:p>
    <w:p w14:paraId="1815C68C" w14:textId="77777777" w:rsidR="00DD565F" w:rsidRPr="0047422D" w:rsidRDefault="00DD565F" w:rsidP="00DD565F">
      <w:pPr>
        <w:pStyle w:val="Heading4"/>
      </w:pPr>
      <w:r w:rsidRPr="0047422D">
        <w:t xml:space="preserve">Associated Press 7/20 </w:t>
      </w:r>
      <w:r w:rsidRPr="0047422D">
        <w:rPr>
          <w:b w:val="0"/>
        </w:rPr>
        <w:t xml:space="preserve">(“States try again to block coal sales that Trump revived,” </w:t>
      </w:r>
      <w:hyperlink r:id="rId23" w:history="1">
        <w:r w:rsidRPr="0047422D">
          <w:rPr>
            <w:rStyle w:val="Hyperlink"/>
          </w:rPr>
          <w:t>https://www.khou.com/article/news/nation-world/states-try-to-block-trump-revived-coal-sales/507-efc34a15-9197-4548-b0c2-0a279e522fbb</w:t>
        </w:r>
      </w:hyperlink>
      <w:r w:rsidRPr="0047422D">
        <w:rPr>
          <w:b w:val="0"/>
        </w:rPr>
        <w:t>)</w:t>
      </w:r>
    </w:p>
    <w:p w14:paraId="166EB2F7" w14:textId="77777777" w:rsidR="00DD565F" w:rsidRPr="0047422D" w:rsidRDefault="00DD565F" w:rsidP="00DD565F">
      <w:pPr>
        <w:rPr>
          <w:rFonts w:asciiTheme="minorHAnsi" w:hAnsiTheme="minorHAnsi"/>
          <w:sz w:val="20"/>
          <w:szCs w:val="20"/>
        </w:rPr>
      </w:pPr>
      <w:r w:rsidRPr="0047422D">
        <w:rPr>
          <w:rStyle w:val="StyleUnderline"/>
        </w:rPr>
        <w:t>A coalition of states</w:t>
      </w:r>
      <w:r w:rsidRPr="0047422D">
        <w:rPr>
          <w:rFonts w:asciiTheme="minorHAnsi" w:hAnsiTheme="minorHAnsi"/>
          <w:sz w:val="20"/>
          <w:szCs w:val="20"/>
        </w:rPr>
        <w:t xml:space="preserve"> on Monday </w:t>
      </w:r>
      <w:r w:rsidRPr="0047422D">
        <w:rPr>
          <w:rStyle w:val="StyleUnderline"/>
        </w:rPr>
        <w:t>renewed its push to stop the Trump administration from selling coal from public lands after a previous effort to halt the lease sales was dismissed by a federal judge</w:t>
      </w:r>
      <w:r w:rsidRPr="0047422D">
        <w:rPr>
          <w:rFonts w:asciiTheme="minorHAnsi" w:hAnsiTheme="minorHAnsi"/>
          <w:sz w:val="20"/>
          <w:szCs w:val="20"/>
        </w:rPr>
        <w:t xml:space="preserve">. Joined by environmentalists and the Northern Cheyenne Tribe, Democratic </w:t>
      </w:r>
      <w:r w:rsidRPr="0047422D">
        <w:rPr>
          <w:rStyle w:val="StyleUnderline"/>
        </w:rPr>
        <w:t>attorneys general from California, New York, New Mexico and Washington state filed a lawsuit challenging the administration's coal program in U.S. District Court in Montana.</w:t>
      </w:r>
      <w:r w:rsidRPr="0047422D">
        <w:rPr>
          <w:rFonts w:asciiTheme="minorHAnsi" w:hAnsiTheme="minorHAnsi"/>
          <w:sz w:val="20"/>
          <w:szCs w:val="20"/>
        </w:rPr>
        <w:t xml:space="preserve"> They alleged the administration acted illegally when it resumed coal sales that had been halted under Obama due to climate change and other concerns. Under Trump, the Department of Interior lifted a 2016 moratorium on federal coal sales and concluded they have limited environmental impacts. The states behind Monday's lawsuit said that conclusion was based on a flawed review that ignored hundreds of existing coal leases and pending applications. "The Trump Administration has repeatedly thrown out the rule book in order to benefit super polluting coal companies. It's not only immoral – it's illegal, and we intend to prove it," California Attorney General Xavier Becerra said in a statement. </w:t>
      </w:r>
      <w:r w:rsidRPr="0047422D">
        <w:rPr>
          <w:rStyle w:val="StyleUnderline"/>
        </w:rPr>
        <w:t>Interior Department officials did not immediately respond to an emailed request for comment on the lawsuit.</w:t>
      </w:r>
      <w:r w:rsidRPr="0047422D">
        <w:rPr>
          <w:rFonts w:asciiTheme="minorHAnsi" w:hAnsiTheme="minorHAnsi"/>
          <w:sz w:val="20"/>
          <w:szCs w:val="20"/>
        </w:rPr>
        <w:t xml:space="preserve"> Federal coal sales account for about 40% of U.S. coal production, primarily from large strip mines in western states including Wyoming, Colorado, Montana and Utah. Coal mining companies saw demand for the fuel drop dramatically over the past decade due to competition from natural gas and renewable fuel sources. Trump has sought to prop the industry back up, but that's done little to slow its downward spiral and the coronavirus pandemic has accelerated the decline. </w:t>
      </w:r>
      <w:r w:rsidRPr="0047422D">
        <w:rPr>
          <w:rStyle w:val="StyleUnderline"/>
        </w:rPr>
        <w:t>In May, U.S. District Judge Brian Morris said the administration had fixed its initial failures to consider the climate change consequences from ending the moratorium. That ruling came after the administration in February released an analysis that said resuming coal sales would mean little difference over time in greenhouse gas emissions from burning coal</w:t>
      </w:r>
      <w:r w:rsidRPr="0047422D">
        <w:rPr>
          <w:rFonts w:asciiTheme="minorHAnsi" w:hAnsiTheme="minorHAnsi"/>
          <w:sz w:val="20"/>
          <w:szCs w:val="20"/>
        </w:rPr>
        <w:t>. But Morris declined to weigh in regarding the accuracy of the administration's conclusions, saying only that the analysis was enough to fulfill the administration's immediate obligations. The state attorneys general said the administration considered emissions only from a handful of leases and failed to capture the cumulative, long-term impact of the coal program. They argue the Interior Department analysis also ignored other harms, including damage to wildlife and the land from coal mining, pollution from burning the fuel and the vast quantifies of toxic ash that is generated by coal-burning power plants.</w:t>
      </w:r>
    </w:p>
    <w:p w14:paraId="44136DE5" w14:textId="77777777" w:rsidR="00DD565F" w:rsidRPr="0047422D" w:rsidRDefault="00DD565F" w:rsidP="00DD565F"/>
    <w:p w14:paraId="462157F6" w14:textId="77777777" w:rsidR="00F01220" w:rsidRPr="0047422D" w:rsidRDefault="00F01220" w:rsidP="00F01220">
      <w:pPr>
        <w:pStyle w:val="Heading4"/>
      </w:pPr>
      <w:r w:rsidRPr="0047422D">
        <w:t>Federalism will not save progressive politics</w:t>
      </w:r>
    </w:p>
    <w:p w14:paraId="083852E2" w14:textId="77777777" w:rsidR="00F01220" w:rsidRPr="0047422D" w:rsidRDefault="00F01220" w:rsidP="00F01220">
      <w:r w:rsidRPr="0047422D">
        <w:rPr>
          <w:rStyle w:val="Style13ptBold"/>
        </w:rPr>
        <w:t xml:space="preserve">Miller, 19 </w:t>
      </w:r>
      <w:r w:rsidRPr="0047422D">
        <w:t>[</w:t>
      </w:r>
      <w:r w:rsidRPr="0047422D">
        <w:rPr>
          <w:i/>
          <w:iCs/>
        </w:rPr>
        <w:t>Professor of Political Science, Rutgers University</w:t>
      </w:r>
      <w:r w:rsidRPr="0047422D">
        <w:t xml:space="preserve">] “Federalism is unlikely to save progressive politics” </w:t>
      </w:r>
      <w:hyperlink r:id="rId24" w:history="1">
        <w:r w:rsidRPr="0047422D">
          <w:rPr>
            <w:rStyle w:val="Hyperlink"/>
          </w:rPr>
          <w:t>https://lpeblog.org/2019/07/11/federalism-is-unlikely-to-save-progressive-politics/</w:t>
        </w:r>
      </w:hyperlink>
    </w:p>
    <w:p w14:paraId="73D06BC2" w14:textId="77777777" w:rsidR="00F01220" w:rsidRPr="0047422D" w:rsidRDefault="00F01220" w:rsidP="00F01220">
      <w:r w:rsidRPr="0047422D">
        <w:t xml:space="preserve">Can federalism work for progressives? Since the election of Donald Trump, </w:t>
      </w:r>
      <w:r w:rsidRPr="0047422D">
        <w:rPr>
          <w:rStyle w:val="StyleUnderline"/>
        </w:rPr>
        <w:t>left-leaning scholars</w:t>
      </w:r>
      <w:r w:rsidRPr="0047422D">
        <w:t xml:space="preserve"> and political activists </w:t>
      </w:r>
      <w:r w:rsidRPr="0047422D">
        <w:rPr>
          <w:rStyle w:val="StyleUnderline"/>
        </w:rPr>
        <w:t>have increased their focus on state and local governments as potential venues for progressive policies</w:t>
      </w:r>
      <w:r w:rsidRPr="0047422D">
        <w:t>. Legal scholars Heather Gerken and Joshua Revesz </w:t>
      </w:r>
      <w:hyperlink r:id="rId25" w:history="1">
        <w:r w:rsidRPr="0047422D">
          <w:rPr>
            <w:rStyle w:val="Hyperlink"/>
          </w:rPr>
          <w:t>championed</w:t>
        </w:r>
      </w:hyperlink>
      <w:r w:rsidRPr="0047422D">
        <w:t> the use of federalism’s multi-layered venues as an opportunity for progressives to “resist Washington overreach, shape national policies, and force the Republicans to compromise.” Because state and local governments are often “led by dissenters and racial minorities,” they argue, progressives have little to fear from the old days when white supremacists used state and local governments to oppose civil rights. In their view, “This is not your father’s federalism.</w:t>
      </w:r>
    </w:p>
    <w:p w14:paraId="1DC2F281" w14:textId="77777777" w:rsidR="00F01220" w:rsidRPr="0047422D" w:rsidRDefault="00F01220" w:rsidP="00F01220">
      <w:pPr>
        <w:rPr>
          <w:rStyle w:val="StyleUnderline"/>
        </w:rPr>
      </w:pPr>
      <w:r w:rsidRPr="0047422D">
        <w:rPr>
          <w:rStyle w:val="Emphasis"/>
        </w:rPr>
        <w:t>The problem with this argument is that it lacks any account of power, that is, how the structure of American federalism shapes and channels political activities in ways that are more advantageous to some interests than to others</w:t>
      </w:r>
      <w:r w:rsidRPr="0047422D">
        <w:t xml:space="preserve">. American federalism is not neutral. In fact, </w:t>
      </w:r>
      <w:r w:rsidRPr="0047422D">
        <w:rPr>
          <w:rStyle w:val="Emphasis"/>
        </w:rPr>
        <w:t>federalism’s many venues generally disadvantage groups with comprehensive, progressive policy aims for several reasons: first, federalism does not just create political opportunities but also limits them; second, state and local governments  are poorly situated to solve national problems; third, jurisdictional boundaries can be remade in ways that disadvantage progressives; and finally, contestation itself over which level of government should perform which activities harms progressive causes.</w:t>
      </w:r>
    </w:p>
    <w:p w14:paraId="5ADE109C" w14:textId="77777777" w:rsidR="00F01220" w:rsidRPr="0047422D" w:rsidRDefault="00F01220" w:rsidP="00F01220">
      <w:r w:rsidRPr="0047422D">
        <w:rPr>
          <w:rStyle w:val="StyleUnderline"/>
        </w:rPr>
        <w:t>To begin, federalism functions not only as a system of multiple venues but also as a system of vetoes</w:t>
      </w:r>
      <w:r w:rsidRPr="0047422D">
        <w:rPr>
          <w:i/>
          <w:iCs/>
        </w:rPr>
        <w:t>, </w:t>
      </w:r>
      <w:r w:rsidRPr="0047422D">
        <w:t xml:space="preserve">that is, </w:t>
      </w:r>
      <w:r w:rsidRPr="0047422D">
        <w:rPr>
          <w:rStyle w:val="StyleUnderline"/>
        </w:rPr>
        <w:t>political choke points that allow small groups with narrow economic or ideological interests to block or slow implementation of policies preferred by political majorities.</w:t>
      </w:r>
      <w:r w:rsidRPr="0047422D">
        <w:t xml:space="preserve"> Gerken and Revesz laud this blocking potential, but </w:t>
      </w:r>
      <w:r w:rsidRPr="0047422D">
        <w:rPr>
          <w:rStyle w:val="StyleUnderline"/>
        </w:rPr>
        <w:t>blocking is a generally rear-guard action for progressives, while it is often the end in itself for conservatives</w:t>
      </w:r>
      <w:r w:rsidRPr="0047422D">
        <w:t xml:space="preserve">. Progressives may use uncooperative federalism to resist deportation of undocumented immigrants, for example, but what they really seek is national immigration reform that protects migrant workers, refugees, immigrants, and their families. For conservatives, however, </w:t>
      </w:r>
      <w:r w:rsidRPr="0047422D">
        <w:rPr>
          <w:rStyle w:val="StyleUnderline"/>
        </w:rPr>
        <w:t>using states to preempt local laws</w:t>
      </w:r>
      <w:r w:rsidRPr="0047422D">
        <w:t xml:space="preserve"> (e.g., gun control), </w:t>
      </w:r>
      <w:r w:rsidRPr="0047422D">
        <w:rPr>
          <w:rStyle w:val="StyleUnderline"/>
        </w:rPr>
        <w:t>or resist federal law</w:t>
      </w:r>
      <w:r w:rsidRPr="0047422D">
        <w:t xml:space="preserve"> (e.g., expansion of Medicaid) </w:t>
      </w:r>
      <w:r w:rsidRPr="0047422D">
        <w:rPr>
          <w:rStyle w:val="StyleUnderline"/>
        </w:rPr>
        <w:t>often is the goal</w:t>
      </w:r>
      <w:r w:rsidRPr="0047422D">
        <w:t xml:space="preserve">. Blocking policies from being implemented, being uncooperative, or dragging one’s feet in enforcing federal rules are not strategies that are equally beneficial to all political interests. By definition, </w:t>
      </w:r>
      <w:r w:rsidRPr="0047422D">
        <w:rPr>
          <w:rStyle w:val="Emphasis"/>
        </w:rPr>
        <w:t>American federalism has a status quo bias or</w:t>
      </w:r>
      <w:r w:rsidRPr="0047422D">
        <w:rPr>
          <w:rStyle w:val="StyleUnderline"/>
        </w:rPr>
        <w:t xml:space="preserve">, to put it plainly, </w:t>
      </w:r>
      <w:r w:rsidRPr="0047422D">
        <w:rPr>
          <w:rStyle w:val="Emphasis"/>
        </w:rPr>
        <w:t>conservativism has a built-in advantage</w:t>
      </w:r>
      <w:r w:rsidRPr="0047422D">
        <w:rPr>
          <w:rStyle w:val="StyleUnderline"/>
        </w:rPr>
        <w:t>.</w:t>
      </w:r>
    </w:p>
    <w:p w14:paraId="14301108" w14:textId="77777777" w:rsidR="00F01220" w:rsidRPr="0047422D" w:rsidRDefault="00F01220" w:rsidP="00F01220">
      <w:r w:rsidRPr="0047422D">
        <w:t xml:space="preserve">This is not to suggest that the only goal of conservatives is to block progressive policies rather than enact their own. But we need to recognize that </w:t>
      </w:r>
      <w:r w:rsidRPr="0047422D">
        <w:rPr>
          <w:rStyle w:val="StyleUnderline"/>
        </w:rPr>
        <w:t>progressive agendas</w:t>
      </w:r>
      <w:r w:rsidRPr="0047422D">
        <w:t xml:space="preserve">, by definition and in contrast to conservatives, more commonly </w:t>
      </w:r>
      <w:r w:rsidRPr="0047422D">
        <w:rPr>
          <w:rStyle w:val="StyleUnderline"/>
        </w:rPr>
        <w:t>seek to</w:t>
      </w:r>
      <w:r w:rsidRPr="0047422D">
        <w:t xml:space="preserve"> marshal and </w:t>
      </w:r>
      <w:r w:rsidRPr="0047422D">
        <w:rPr>
          <w:i/>
          <w:iCs/>
        </w:rPr>
        <w:t>expand</w:t>
      </w:r>
      <w:r w:rsidRPr="0047422D">
        <w:t> the resources of the </w:t>
      </w:r>
      <w:r w:rsidRPr="0047422D">
        <w:rPr>
          <w:i/>
          <w:iCs/>
        </w:rPr>
        <w:t>national</w:t>
      </w:r>
      <w:r w:rsidRPr="0047422D">
        <w:t xml:space="preserve"> government in order to </w:t>
      </w:r>
      <w:r w:rsidRPr="0047422D">
        <w:rPr>
          <w:rStyle w:val="StyleUnderline"/>
        </w:rPr>
        <w:t>enact comprehensive, universal social policies aimed at providing or improving public goods</w:t>
      </w:r>
      <w:r w:rsidRPr="0047422D">
        <w:t xml:space="preserve">. </w:t>
      </w:r>
      <w:r w:rsidRPr="0047422D">
        <w:rPr>
          <w:rStyle w:val="StyleUnderline"/>
        </w:rPr>
        <w:t>For such policies to succeed, big national policy initiatives are often required</w:t>
      </w:r>
      <w:r w:rsidRPr="0047422D">
        <w:t>. As University of Oxford political scientist Desmond King reminds us, “</w:t>
      </w:r>
      <w:hyperlink r:id="rId26" w:history="1">
        <w:r w:rsidRPr="0047422D">
          <w:rPr>
            <w:rStyle w:val="Hyperlink"/>
          </w:rPr>
          <w:t>forceful federalism</w:t>
        </w:r>
      </w:hyperlink>
      <w:r w:rsidRPr="0047422D">
        <w:t>”—major national policies backed by aggressive enforcement—are the primary mechanisms through which many forms of social progress have occurred in the United States. In contrast, without the powerful resources of the national government and consistent policy enforcement across all levels, the many layers of American federalism allow for a great deal of disruption to progressive policies, even when majorities support them.</w:t>
      </w:r>
    </w:p>
    <w:p w14:paraId="130A2A03" w14:textId="77777777" w:rsidR="00F01220" w:rsidRPr="0047422D" w:rsidRDefault="00F01220" w:rsidP="00F01220">
      <w:pPr>
        <w:rPr>
          <w:rStyle w:val="Emphasis"/>
        </w:rPr>
      </w:pPr>
      <w:r w:rsidRPr="0047422D">
        <w:t xml:space="preserve">A </w:t>
      </w:r>
      <w:r w:rsidRPr="0047422D">
        <w:rPr>
          <w:rStyle w:val="StyleUnderline"/>
        </w:rPr>
        <w:t>second</w:t>
      </w:r>
      <w:r w:rsidRPr="0047422D">
        <w:t xml:space="preserve"> reason why the structure of American federalism disadvantages progressive policies is that </w:t>
      </w:r>
      <w:r w:rsidRPr="0047422D">
        <w:rPr>
          <w:rStyle w:val="StyleUnderline"/>
        </w:rPr>
        <w:t>states are not well-situated to enact most progressive legislation on their own.</w:t>
      </w:r>
      <w:r w:rsidRPr="0047422D">
        <w:t xml:space="preserve"> It is true that if the Trump administration guts environmental protections, for example, states such as California can enact higher standards and work with other ‘blue’ states to do the same. This is the famous “laboratories of democracy” argument which is often used in Tenth Amendment state sovereignty claims. But </w:t>
      </w:r>
      <w:r w:rsidRPr="0047422D">
        <w:rPr>
          <w:rStyle w:val="StyleUnderline"/>
        </w:rPr>
        <w:t>the United States has free and open borders between states, which means that state policies are routinely cross-contaminated. From environmental degradation to illegal gun markets, state and local governments cannot control who or what comes and goes from their jurisdiction, making control over most policies that progressives care about extremely difficult.</w:t>
      </w:r>
      <w:r w:rsidRPr="0047422D">
        <w:t xml:space="preserve"> In fact, </w:t>
      </w:r>
      <w:r w:rsidRPr="0047422D">
        <w:rPr>
          <w:rStyle w:val="StyleUnderline"/>
        </w:rPr>
        <w:t>many environmental problems can barely be contained by national policies, let alone state ones. Moreover</w:t>
      </w:r>
      <w:r w:rsidRPr="0047422D">
        <w:rPr>
          <w:rStyle w:val="Emphasis"/>
        </w:rPr>
        <w:t>, state-by-state enactment of progressive policies requires many extraordinary acts of collective action and cooperation and results in highly </w:t>
      </w:r>
      <w:hyperlink r:id="rId27" w:history="1">
        <w:r w:rsidRPr="0047422D">
          <w:rPr>
            <w:rStyle w:val="Emphasis"/>
          </w:rPr>
          <w:t>uneven distribution</w:t>
        </w:r>
      </w:hyperlink>
      <w:r w:rsidRPr="0047422D">
        <w:rPr>
          <w:rStyle w:val="Emphasis"/>
        </w:rPr>
        <w:t> of policy </w:t>
      </w:r>
      <w:hyperlink r:id="rId28" w:history="1">
        <w:r w:rsidRPr="0047422D">
          <w:rPr>
            <w:rStyle w:val="Emphasis"/>
          </w:rPr>
          <w:t>benefits</w:t>
        </w:r>
      </w:hyperlink>
      <w:r w:rsidRPr="0047422D">
        <w:rPr>
          <w:rStyle w:val="Emphasis"/>
        </w:rPr>
        <w:t> across regions.</w:t>
      </w:r>
    </w:p>
    <w:p w14:paraId="07FA8139" w14:textId="77777777" w:rsidR="00F01220" w:rsidRPr="0047422D" w:rsidRDefault="00F01220" w:rsidP="00F01220">
      <w:r w:rsidRPr="0047422D">
        <w:rPr>
          <w:rStyle w:val="StyleUnderline"/>
        </w:rPr>
        <w:t>States also operate with extreme fiscal limitations, constraining the type of policy innovation they can implement.</w:t>
      </w:r>
      <w:r w:rsidRPr="0047422D">
        <w:t xml:space="preserve"> Most states have balanced budget amendments and are therefore restricted with respect to borrowing, </w:t>
      </w:r>
      <w:r w:rsidRPr="0047422D">
        <w:rPr>
          <w:rStyle w:val="StyleUnderline"/>
        </w:rPr>
        <w:t>which limits their ability to spend during times of economic contraction.</w:t>
      </w:r>
      <w:r w:rsidRPr="0047422D">
        <w:t xml:space="preserve"> Moreover, </w:t>
      </w:r>
      <w:r w:rsidRPr="0047422D">
        <w:rPr>
          <w:rStyle w:val="StyleUnderline"/>
        </w:rPr>
        <w:t xml:space="preserve">states cannot control movement of employers, leaving them vulnerable to the demands of corporate interests. </w:t>
      </w:r>
      <w:r w:rsidRPr="0047422D">
        <w:t>And what’s true at the state level is even more true at the local level, as local governments are almost entirely at the mercy of property taxes. The national government has no such constraints. With the dollar as the world’s default reserve currency and the U.S. the world’s primary super-power, the United States government essentially borrows when it pleases, and on generally favorable terms. Few countries, let alone individual states, can say the same.</w:t>
      </w:r>
    </w:p>
    <w:p w14:paraId="303C09CD" w14:textId="77777777" w:rsidR="00F01220" w:rsidRPr="0047422D" w:rsidRDefault="00F01220" w:rsidP="00F01220">
      <w:pPr>
        <w:rPr>
          <w:rStyle w:val="Emphasis"/>
        </w:rPr>
      </w:pPr>
      <w:r w:rsidRPr="0047422D">
        <w:t xml:space="preserve">A </w:t>
      </w:r>
      <w:r w:rsidRPr="0047422D">
        <w:rPr>
          <w:rStyle w:val="StyleUnderline"/>
        </w:rPr>
        <w:t>third</w:t>
      </w:r>
      <w:r w:rsidRPr="0047422D">
        <w:t xml:space="preserve"> reason why American federalism is a questionable ally for progressives is that </w:t>
      </w:r>
      <w:r w:rsidRPr="0047422D">
        <w:rPr>
          <w:rStyle w:val="StyleUnderline"/>
        </w:rPr>
        <w:t>the</w:t>
      </w:r>
      <w:r w:rsidRPr="0047422D">
        <w:t xml:space="preserve"> </w:t>
      </w:r>
      <w:r w:rsidRPr="0047422D">
        <w:rPr>
          <w:rStyle w:val="StyleUnderline"/>
        </w:rPr>
        <w:t xml:space="preserve">jurisdictional boundaries of national, state, and local governments—and conservatives’ commitment to sustaining them—are fluid and contested. </w:t>
      </w:r>
      <w:r w:rsidRPr="0047422D">
        <w:rPr>
          <w:rStyle w:val="Emphasis"/>
        </w:rPr>
        <w:t>There are no guarantees that progressive policies at the state and local level today will be safe from reactionary rollback tomorrow.</w:t>
      </w:r>
    </w:p>
    <w:p w14:paraId="0A50C9C1" w14:textId="77777777" w:rsidR="00F01220" w:rsidRPr="0047422D" w:rsidRDefault="00F01220" w:rsidP="00F01220">
      <w:r w:rsidRPr="0047422D">
        <w:t>Gun control illustrates this point with great clarity. When cities faced overwhelming </w:t>
      </w:r>
      <w:hyperlink r:id="rId29" w:history="1">
        <w:r w:rsidRPr="0047422D">
          <w:rPr>
            <w:rStyle w:val="Hyperlink"/>
          </w:rPr>
          <w:t>gun violence in the 1990s</w:t>
        </w:r>
      </w:hyperlink>
      <w:r w:rsidRPr="0047422D">
        <w:t>, </w:t>
      </w:r>
      <w:hyperlink r:id="rId30" w:history="1">
        <w:r w:rsidRPr="0047422D">
          <w:rPr>
            <w:rStyle w:val="Hyperlink"/>
          </w:rPr>
          <w:t>many tried to enact gun regulation</w:t>
        </w:r>
      </w:hyperlink>
      <w:r w:rsidRPr="0047422D">
        <w:t> supported by </w:t>
      </w:r>
      <w:hyperlink r:id="rId31" w:history="1">
        <w:r w:rsidRPr="0047422D">
          <w:rPr>
            <w:rStyle w:val="Hyperlink"/>
          </w:rPr>
          <w:t>local and national majorities</w:t>
        </w:r>
      </w:hyperlink>
      <w:r w:rsidRPr="0047422D">
        <w:t>. Despite conservatives’ stated commitment to “local control,” gun advocacy groups mobilized to pass </w:t>
      </w:r>
      <w:hyperlink r:id="rId32" w:history="1">
        <w:r w:rsidRPr="0047422D">
          <w:rPr>
            <w:rStyle w:val="Hyperlink"/>
          </w:rPr>
          <w:t>preemption laws</w:t>
        </w:r>
      </w:hyperlink>
      <w:r w:rsidRPr="0047422D">
        <w:t> at the state level, barring cities from enacting gun regulations stricter than those of the state. When cities responded by </w:t>
      </w:r>
      <w:hyperlink r:id="rId33" w:history="1">
        <w:r w:rsidRPr="0047422D">
          <w:rPr>
            <w:rStyle w:val="Hyperlink"/>
          </w:rPr>
          <w:t>suing gun manufacturers</w:t>
        </w:r>
      </w:hyperlink>
      <w:r w:rsidRPr="0047422D">
        <w:t> in federal court, Republicans went for full national preemption with the </w:t>
      </w:r>
      <w:hyperlink r:id="rId34" w:history="1">
        <w:r w:rsidRPr="0047422D">
          <w:rPr>
            <w:rStyle w:val="Hyperlink"/>
          </w:rPr>
          <w:t>Protection of Lawful Commerce in Arms Act</w:t>
        </w:r>
      </w:hyperlink>
      <w:r w:rsidRPr="0047422D">
        <w:t>, which gave civil immunity to gun manufacturers from liability lawsuits in federal court.  So much for state and local control.</w:t>
      </w:r>
    </w:p>
    <w:p w14:paraId="5858A124" w14:textId="77777777" w:rsidR="00F01220" w:rsidRPr="0047422D" w:rsidRDefault="00F01220" w:rsidP="00F01220">
      <w:pPr>
        <w:rPr>
          <w:rStyle w:val="StyleUnderline"/>
        </w:rPr>
      </w:pPr>
      <w:r w:rsidRPr="0047422D">
        <w:t>Such strategies are a form of preemption and, while most national preemption is </w:t>
      </w:r>
      <w:r w:rsidRPr="0047422D">
        <w:rPr>
          <w:i/>
          <w:iCs/>
        </w:rPr>
        <w:t>floor preemption</w:t>
      </w:r>
      <w:r w:rsidRPr="0047422D">
        <w:t>—that is, requiring states not to fall below a specific level of provision (welfare spending, pollution limits, and so on)—</w:t>
      </w:r>
      <w:r w:rsidRPr="0047422D">
        <w:rPr>
          <w:rStyle w:val="StyleUnderline"/>
        </w:rPr>
        <w:t>the gun control case illustrates how Republicans might pursue </w:t>
      </w:r>
      <w:hyperlink r:id="rId35" w:history="1">
        <w:r w:rsidRPr="0047422D">
          <w:rPr>
            <w:rStyle w:val="StyleUnderline"/>
          </w:rPr>
          <w:t>ceiling preemption</w:t>
        </w:r>
      </w:hyperlink>
      <w:r w:rsidRPr="0047422D">
        <w:rPr>
          <w:rStyle w:val="StyleUnderline"/>
        </w:rPr>
        <w:t>,</w:t>
      </w:r>
      <w:r w:rsidRPr="0047422D">
        <w:t xml:space="preserve"> that is, </w:t>
      </w:r>
      <w:r w:rsidRPr="0047422D">
        <w:rPr>
          <w:rStyle w:val="StyleUnderline"/>
        </w:rPr>
        <w:t>forcing states and localities to abide by limits on what they can do and spend.</w:t>
      </w:r>
      <w:r w:rsidRPr="0047422D">
        <w:t xml:space="preserve"> </w:t>
      </w:r>
      <w:r w:rsidRPr="0047422D">
        <w:rPr>
          <w:rStyle w:val="StyleUnderline"/>
        </w:rPr>
        <w:t>Legal scholars might see such preemptions as constitutionally problematic based on Tenth Amendment state sovereignty jurisprudence, but students of American history know that such obstacles can be swept away, replaced by new jurisprudential standards.</w:t>
      </w:r>
    </w:p>
    <w:p w14:paraId="5B2ACC7A" w14:textId="77777777" w:rsidR="00F01220" w:rsidRPr="0047422D" w:rsidRDefault="00F01220" w:rsidP="00F01220">
      <w:r w:rsidRPr="0047422D">
        <w:t>A good example of such jurisdictional fluidity is the gradual decline of congressional power under the Commerce Clause by conservatives on the Supreme Court, from </w:t>
      </w:r>
      <w:hyperlink r:id="rId36" w:history="1">
        <w:r w:rsidRPr="0047422D">
          <w:rPr>
            <w:rStyle w:val="Hyperlink"/>
            <w:i/>
            <w:iCs/>
          </w:rPr>
          <w:t>U.S. v. Lopez </w:t>
        </w:r>
      </w:hyperlink>
      <w:r w:rsidRPr="0047422D">
        <w:t>through </w:t>
      </w:r>
      <w:hyperlink r:id="rId37" w:history="1">
        <w:r w:rsidRPr="0047422D">
          <w:rPr>
            <w:rStyle w:val="Hyperlink"/>
            <w:i/>
            <w:iCs/>
          </w:rPr>
          <w:t>National Independent Business v. Sebelius</w:t>
        </w:r>
      </w:hyperlink>
      <w:r w:rsidRPr="0047422D">
        <w:t>. While these decisions barred Congress from requiring local officials to conduct background checks and states to expand Medicaid (respectively), the jurisprudential shift from the previous era on the Commerce Clause illustrates just how mutable constitutional rules can be. There is no reason to assume that the current composition of the Supreme Court would reject federal preemption of state and local progressive policies based on the </w:t>
      </w:r>
      <w:hyperlink r:id="rId38" w:history="1">
        <w:r w:rsidRPr="0047422D">
          <w:rPr>
            <w:rStyle w:val="Hyperlink"/>
          </w:rPr>
          <w:t>Supremacy Clause, Compact Clause or treaty powers</w:t>
        </w:r>
      </w:hyperlink>
      <w:r w:rsidRPr="0047422D">
        <w:t>. The Court has already </w:t>
      </w:r>
      <w:hyperlink r:id="rId39" w:history="1">
        <w:r w:rsidRPr="0047422D">
          <w:rPr>
            <w:rStyle w:val="Hyperlink"/>
          </w:rPr>
          <w:t>interpreted</w:t>
        </w:r>
      </w:hyperlink>
      <w:r w:rsidRPr="0047422D">
        <w:t> preemption doctrine to bar some state tort claims against corporate entities.</w:t>
      </w:r>
    </w:p>
    <w:p w14:paraId="13F33B77" w14:textId="77777777" w:rsidR="00F01220" w:rsidRPr="0047422D" w:rsidRDefault="00F01220" w:rsidP="00F01220">
      <w:pPr>
        <w:rPr>
          <w:rStyle w:val="Emphasis"/>
        </w:rPr>
      </w:pPr>
      <w:r w:rsidRPr="0047422D">
        <w:rPr>
          <w:rStyle w:val="StyleUnderline"/>
        </w:rPr>
        <w:t>A final and crucial reason</w:t>
      </w:r>
      <w:r w:rsidRPr="0047422D">
        <w:t xml:space="preserve"> why progressives should be wary of federalism’s alleged political neutrality </w:t>
      </w:r>
      <w:r w:rsidRPr="0047422D">
        <w:rPr>
          <w:rStyle w:val="StyleUnderline"/>
        </w:rPr>
        <w:t>is that the contestation itself over the jurisdictional boundaries of different levels of government benefits conservative views. When progressives win—or appear to be winning—major policy victories, no matter the level of government, opponents can, and do, move the political debate </w:t>
      </w:r>
      <w:hyperlink r:id="rId40" w:history="1">
        <w:r w:rsidRPr="0047422D">
          <w:rPr>
            <w:rStyle w:val="StyleUnderline"/>
          </w:rPr>
          <w:t>from whether to enact such policies, to which level of government should do so</w:t>
        </w:r>
      </w:hyperlink>
      <w:r w:rsidRPr="0047422D">
        <w:rPr>
          <w:rStyle w:val="StyleUnderline"/>
        </w:rPr>
        <w:t xml:space="preserve">. This move disrupts, slows, or downright blocks political momentum and policy reform. </w:t>
      </w:r>
      <w:r w:rsidRPr="0047422D">
        <w:rPr>
          <w:rStyle w:val="Emphasis"/>
        </w:rPr>
        <w:t>The endless disputes over the constitutionally proper roles of different levels of government are costly. They take valuable time and resources away from the already slow national policy-making process and disrupt the </w:t>
      </w:r>
      <w:hyperlink r:id="rId41" w:history="1">
        <w:r w:rsidRPr="0047422D">
          <w:rPr>
            <w:rStyle w:val="Emphasis"/>
          </w:rPr>
          <w:t>fragile political mobilization of large groups</w:t>
        </w:r>
      </w:hyperlink>
      <w:r w:rsidRPr="0047422D">
        <w:rPr>
          <w:rStyle w:val="Emphasis"/>
        </w:rPr>
        <w:t> that support them.</w:t>
      </w:r>
    </w:p>
    <w:p w14:paraId="753D0138" w14:textId="77777777" w:rsidR="00F01220" w:rsidRPr="0047422D" w:rsidRDefault="00F01220" w:rsidP="00F01220">
      <w:r w:rsidRPr="0047422D">
        <w:rPr>
          <w:rStyle w:val="StyleUnderline"/>
        </w:rPr>
        <w:t>By embracing federalism’s alleged virtues, progressives allow their opponents to perpetuate the idea that opposition to policy at one level of government or another is rooted in constitutional principle rather than political interests.</w:t>
      </w:r>
      <w:r w:rsidRPr="0047422D">
        <w:t xml:space="preserve"> </w:t>
      </w:r>
      <w:r w:rsidRPr="0047422D">
        <w:rPr>
          <w:rStyle w:val="StyleUnderline"/>
        </w:rPr>
        <w:t>Such strategies also lead to a perverse positive feedback loop for progressives, in which the arguments they make about state and local prerogatives end up enriching the ability of conservatives to block the very national policies that progressives care about in the first place.</w:t>
      </w:r>
    </w:p>
    <w:p w14:paraId="4064BC00" w14:textId="77777777" w:rsidR="00F01220" w:rsidRPr="0047422D" w:rsidRDefault="00F01220" w:rsidP="00F01220">
      <w:r w:rsidRPr="0047422D">
        <w:t>None of this is to say that progressives should not fight reactionary policies at the state and local levels if they can. State and local governments should be a central piece of progressivism because without them, national policies can be thwarted, and because political mobilization at the state and local level is a vital component of voter turnout and other forms of national political participation.</w:t>
      </w:r>
    </w:p>
    <w:p w14:paraId="071184D3" w14:textId="09069C59" w:rsidR="00F01220" w:rsidRPr="0047422D" w:rsidRDefault="00F01220" w:rsidP="00F01220">
      <w:r w:rsidRPr="0047422D">
        <w:t>But </w:t>
      </w:r>
      <w:r w:rsidRPr="0047422D">
        <w:rPr>
          <w:i/>
          <w:iCs/>
        </w:rPr>
        <w:t>caveat emptor. </w:t>
      </w:r>
      <w:r w:rsidRPr="0047422D">
        <w:t>Progressives should be careful what they wish for. Today’s states’ rights to protect the environment are tomorrow’s states’ rights to deny people health care and unionization or exclude immigrants from public schools.  American federalism is much more amenable to manipulation by advocates for the latter than the former.</w:t>
      </w:r>
    </w:p>
    <w:p w14:paraId="5DA8C671" w14:textId="39B804F8" w:rsidR="00DD565F" w:rsidRPr="0047422D" w:rsidRDefault="00DD565F" w:rsidP="00DD565F">
      <w:pPr>
        <w:pStyle w:val="Heading3"/>
      </w:pPr>
      <w:r w:rsidRPr="0047422D">
        <w:t>2NC Progressive Politics</w:t>
      </w:r>
    </w:p>
    <w:p w14:paraId="1117232B" w14:textId="77777777" w:rsidR="00DD565F" w:rsidRPr="0047422D" w:rsidRDefault="00DD565F" w:rsidP="00DD565F">
      <w:pPr>
        <w:pStyle w:val="Heading4"/>
      </w:pPr>
      <w:r w:rsidRPr="0047422D">
        <w:t>The current state of the Supreme Court stops the states from checking Trump. Former suits prove.</w:t>
      </w:r>
    </w:p>
    <w:p w14:paraId="3FACE8C3" w14:textId="77777777" w:rsidR="00DD565F" w:rsidRPr="0047422D" w:rsidRDefault="00DD565F" w:rsidP="00DD565F">
      <w:pPr>
        <w:pStyle w:val="Heading4"/>
      </w:pPr>
      <w:r w:rsidRPr="0047422D">
        <w:t xml:space="preserve">Taylor 19 </w:t>
      </w:r>
      <w:r w:rsidRPr="0047422D">
        <w:rPr>
          <w:b w:val="0"/>
          <w:bCs/>
        </w:rPr>
        <w:t xml:space="preserve">(7/26, “Supreme Court Lets Trump Border Wall Move Forward, But Legal Fight Still Looms,” </w:t>
      </w:r>
      <w:hyperlink r:id="rId42" w:history="1">
        <w:r w:rsidRPr="0047422D">
          <w:rPr>
            <w:rStyle w:val="Hyperlink"/>
            <w:bCs/>
          </w:rPr>
          <w:t>https://www.npr.org/2019/07/26/745785115/supreme-court-lets-trump-border-wall-move-forward-but-legal-fight-still-looms</w:t>
        </w:r>
      </w:hyperlink>
      <w:r w:rsidRPr="0047422D">
        <w:rPr>
          <w:b w:val="0"/>
          <w:bCs/>
        </w:rPr>
        <w:t>)</w:t>
      </w:r>
    </w:p>
    <w:p w14:paraId="676A46E5" w14:textId="77777777" w:rsidR="00DD565F" w:rsidRPr="0047422D" w:rsidRDefault="00DD565F" w:rsidP="00DD565F">
      <w:pPr>
        <w:rPr>
          <w:rFonts w:asciiTheme="minorHAnsi" w:hAnsiTheme="minorHAnsi"/>
          <w:sz w:val="20"/>
          <w:szCs w:val="20"/>
        </w:rPr>
      </w:pPr>
      <w:r w:rsidRPr="0047422D">
        <w:rPr>
          <w:rStyle w:val="StyleUnderline"/>
        </w:rPr>
        <w:t>The Supreme Court has allowed the Trump administration to use military funds to build sections of the president's desired border wall</w:t>
      </w:r>
      <w:r w:rsidRPr="0047422D">
        <w:rPr>
          <w:rFonts w:asciiTheme="minorHAnsi" w:hAnsiTheme="minorHAnsi"/>
          <w:sz w:val="20"/>
          <w:szCs w:val="20"/>
        </w:rPr>
        <w:t xml:space="preserve"> while litigation is ongoing. </w:t>
      </w:r>
      <w:r w:rsidRPr="0047422D">
        <w:rPr>
          <w:rStyle w:val="StyleUnderline"/>
        </w:rPr>
        <w:t>A lower court had initially frozen the $2.5 billion in funds, and an appeals court had agreed. But the administration then asked the Supreme Court to review the freeze, and in a 5-4 decision the high court granted the stay late Friday evening.</w:t>
      </w:r>
      <w:r w:rsidRPr="0047422D">
        <w:rPr>
          <w:rFonts w:asciiTheme="minorHAnsi" w:hAnsiTheme="minorHAnsi"/>
          <w:sz w:val="20"/>
          <w:szCs w:val="20"/>
        </w:rPr>
        <w:t xml:space="preserve"> That decision means the Pentagon funds can be tapped for now, so work can begin on four contracts that had already been awarded, which President Trump immediately tweeted was a major win for his signature campaign promise. The justices split along ideological lines, with the four more liberal justices dissenting, though Justice Stephen Breyer said he would have allowed preparation for construction but no actual building of wall portions to begin. </w:t>
      </w:r>
      <w:r w:rsidRPr="0047422D">
        <w:rPr>
          <w:rStyle w:val="StyleUnderline"/>
        </w:rPr>
        <w:t>The debate over the funding began earlier this year when Trump declared a national emergency along the country's southern border after Congress refused to appropriate enough money for him to build the massive structure along the U.S.-Mexico border</w:t>
      </w:r>
      <w:r w:rsidRPr="0047422D">
        <w:rPr>
          <w:rFonts w:asciiTheme="minorHAnsi" w:hAnsiTheme="minorHAnsi"/>
          <w:sz w:val="20"/>
          <w:szCs w:val="20"/>
        </w:rPr>
        <w:t xml:space="preserve">, which Trump frequently touted he would do during the 2016 campaign if elected — though back then he proclaimed that Mexico would pay for it. </w:t>
      </w:r>
      <w:r w:rsidRPr="0047422D">
        <w:rPr>
          <w:rStyle w:val="StyleUnderline"/>
        </w:rPr>
        <w:t>Almost a month ago, a federal judge ruled against Trump and sided with liberal groups who had brought the suit against his plans — one from the American Civil Liberties Union on behalf of the Sierra Club and the Southern Border Communities Coalition, while another was brought forth by California in conjunction with 19 other states</w:t>
      </w:r>
      <w:r w:rsidRPr="0047422D">
        <w:rPr>
          <w:rFonts w:asciiTheme="minorHAnsi" w:hAnsiTheme="minorHAnsi"/>
          <w:sz w:val="20"/>
          <w:szCs w:val="20"/>
        </w:rPr>
        <w:t xml:space="preserve">. In an earlier ruling over the issue, U.S. District Judge Haywood Gilliam said the Trump administration's plans were "unlawful" and that such a re-appropriation of funds by the executive branch after a denial from the legislative branch "does not square with fundamental separation of powers principles dating back to the earliest days of our Republic." Following the Supreme Court's stay on Friday, the ACLU said it will now try to expedite the hearing before the 9th Circuit Court of Appeals over the legality of Trump's actions. "This is not over. We will be asking the federal appeals court to expedite the ongoing appeals proceeding to halt the irreversible and imminent damage from Trump's border wall," Dror Ladin, a staff attorney with the ACLU's National Security Project, said in a statement. "Border communities, the environment, and our Constitution's separation of powers will be permanently harmed should Trump get away with pillaging military funds for a xenophobic border wall Congress denied." </w:t>
      </w:r>
      <w:r w:rsidRPr="0047422D">
        <w:rPr>
          <w:rStyle w:val="StyleUnderline"/>
        </w:rPr>
        <w:t>Department of Justice spokesperson Alexei Woltornist issued a statement saying, "We are pleased that the Supreme Court recognized that the lower courts should not have halted construction of walls on the southern border. We will continue to vigorously defend the Administration's efforts to protect our Nation."</w:t>
      </w:r>
    </w:p>
    <w:p w14:paraId="63A376F3" w14:textId="74D81E5C" w:rsidR="00DD565F" w:rsidRPr="0047422D" w:rsidRDefault="00C06BD1" w:rsidP="00C06BD1">
      <w:pPr>
        <w:pStyle w:val="Heading3"/>
      </w:pPr>
      <w:r w:rsidRPr="0047422D">
        <w:t>1NC Warming</w:t>
      </w:r>
    </w:p>
    <w:p w14:paraId="1A2CAEA7" w14:textId="77777777" w:rsidR="00C06BD1" w:rsidRPr="0047422D" w:rsidRDefault="00C06BD1" w:rsidP="00C06BD1">
      <w:pPr>
        <w:pStyle w:val="Heading4"/>
      </w:pPr>
      <w:r w:rsidRPr="0047422D">
        <w:t>No catastrophic warming—we have a century to solve</w:t>
      </w:r>
    </w:p>
    <w:p w14:paraId="3F34FAB5" w14:textId="77777777" w:rsidR="00C06BD1" w:rsidRPr="0047422D" w:rsidRDefault="00C06BD1" w:rsidP="00C06BD1">
      <w:r w:rsidRPr="0047422D">
        <w:rPr>
          <w:rStyle w:val="Style13ptBold"/>
        </w:rPr>
        <w:t>Ridley 15</w:t>
      </w:r>
    </w:p>
    <w:p w14:paraId="6E82DAE0" w14:textId="77777777" w:rsidR="00C06BD1" w:rsidRPr="0047422D" w:rsidRDefault="00C06BD1" w:rsidP="00C06BD1">
      <w:r w:rsidRPr="0047422D">
        <w:t xml:space="preserve">(Matt, PhD from Oxford, science editor for the Economist, </w:t>
      </w:r>
      <w:r w:rsidRPr="0047422D">
        <w:rPr>
          <w:color w:val="000000"/>
          <w:shd w:val="clear" w:color="auto" w:fill="FFFFFF"/>
        </w:rPr>
        <w:t>fellow of the Royal Society of Literature and of the Academy of Medical Sciences</w:t>
      </w:r>
      <w:r w:rsidRPr="0047422D">
        <w:t>, “Climate Change Will Not Be Dangerous for a Long Time,” 11/27/15, http://www.scientificamerican.com/article/climate-change-will-not-be-dangerous-for-a-long-time/)</w:t>
      </w:r>
    </w:p>
    <w:p w14:paraId="2211A67C" w14:textId="695A010F" w:rsidR="00C06BD1" w:rsidRPr="0047422D" w:rsidRDefault="00C06BD1" w:rsidP="00C06BD1">
      <w:pPr>
        <w:rPr>
          <w:sz w:val="10"/>
        </w:rPr>
      </w:pPr>
      <w:r w:rsidRPr="0047422D">
        <w:rPr>
          <w:rStyle w:val="StyleUnderline"/>
        </w:rPr>
        <w:t xml:space="preserve">The climate change debate has been </w:t>
      </w:r>
      <w:r w:rsidRPr="0047422D">
        <w:rPr>
          <w:rStyle w:val="Emphasis"/>
        </w:rPr>
        <w:t>polarized</w:t>
      </w:r>
      <w:r w:rsidRPr="0047422D">
        <w:rPr>
          <w:rStyle w:val="StyleUnderline"/>
        </w:rPr>
        <w:t xml:space="preserve"> into a simple dichotomy. Either global warming is “real, man-made and dangerous,” as Pres. Barack Obama thinks, or it’s a “hoax,” as Oklahoma Sen. James Inhofe thinks. But there is a </w:t>
      </w:r>
      <w:r w:rsidRPr="0047422D">
        <w:rPr>
          <w:rStyle w:val="Emphasis"/>
        </w:rPr>
        <w:t>third possibility</w:t>
      </w:r>
      <w:r w:rsidRPr="0047422D">
        <w:rPr>
          <w:rStyle w:val="StyleUnderline"/>
        </w:rPr>
        <w:t xml:space="preserve">: that it is </w:t>
      </w:r>
      <w:r w:rsidRPr="0047422D">
        <w:rPr>
          <w:rStyle w:val="Emphasis"/>
        </w:rPr>
        <w:t>real</w:t>
      </w:r>
      <w:r w:rsidRPr="0047422D">
        <w:rPr>
          <w:rStyle w:val="StyleUnderline"/>
        </w:rPr>
        <w:t xml:space="preserve">, man-made </w:t>
      </w:r>
      <w:r w:rsidRPr="0047422D">
        <w:rPr>
          <w:rStyle w:val="Emphasis"/>
        </w:rPr>
        <w:t>and not dangerous</w:t>
      </w:r>
      <w:r w:rsidRPr="0047422D">
        <w:rPr>
          <w:rStyle w:val="StyleUnderline"/>
        </w:rPr>
        <w:t xml:space="preserve">, at least not </w:t>
      </w:r>
      <w:r w:rsidRPr="0047422D">
        <w:rPr>
          <w:rStyle w:val="Emphasis"/>
        </w:rPr>
        <w:t>for a long time</w:t>
      </w:r>
      <w:r w:rsidRPr="0047422D">
        <w:rPr>
          <w:sz w:val="10"/>
        </w:rPr>
        <w:t xml:space="preserve">. </w:t>
      </w:r>
      <w:r w:rsidRPr="0047422D">
        <w:rPr>
          <w:rStyle w:val="StyleUnderline"/>
        </w:rPr>
        <w:t xml:space="preserve">This “lukewarm” option has been </w:t>
      </w:r>
      <w:r w:rsidRPr="0047422D">
        <w:rPr>
          <w:rStyle w:val="Emphasis"/>
        </w:rPr>
        <w:t xml:space="preserve">boosted by </w:t>
      </w:r>
      <w:r w:rsidRPr="0047422D">
        <w:rPr>
          <w:rStyle w:val="StyleUnderline"/>
        </w:rPr>
        <w:t>recent</w:t>
      </w:r>
      <w:r w:rsidRPr="0047422D">
        <w:rPr>
          <w:rStyle w:val="Emphasis"/>
        </w:rPr>
        <w:t xml:space="preserve"> climate research</w:t>
      </w:r>
      <w:r w:rsidRPr="0047422D">
        <w:rPr>
          <w:sz w:val="10"/>
        </w:rPr>
        <w:t xml:space="preserve">,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 In 1990 </w:t>
      </w:r>
      <w:r w:rsidRPr="0047422D">
        <w:rPr>
          <w:rStyle w:val="StyleUnderline"/>
        </w:rPr>
        <w:t>the Intergovernmental Panel on Climate Change (IPCC) was predicting that if emissions rose in a “business as usual” way, which they have done, then global average temperature would rise at the rate of about 0.3 degree Celsius per decade</w:t>
      </w:r>
      <w:r w:rsidRPr="0047422D">
        <w:rPr>
          <w:sz w:val="10"/>
        </w:rPr>
        <w:t xml:space="preserve"> (with an uncertainty range of 0.2 to 0.5 degree C per decade). </w:t>
      </w:r>
      <w:r w:rsidRPr="0047422D">
        <w:rPr>
          <w:rStyle w:val="StyleUnderline"/>
        </w:rPr>
        <w:t xml:space="preserve">In the 25 years since, temperature has risen at about </w:t>
      </w:r>
      <w:r w:rsidRPr="0047422D">
        <w:rPr>
          <w:rStyle w:val="Emphasis"/>
        </w:rPr>
        <w:t>0.1</w:t>
      </w:r>
      <w:r w:rsidRPr="0047422D">
        <w:rPr>
          <w:rStyle w:val="StyleUnderline"/>
        </w:rPr>
        <w:t xml:space="preserve"> to 0.2 </w:t>
      </w:r>
      <w:r w:rsidRPr="0047422D">
        <w:rPr>
          <w:rStyle w:val="Emphasis"/>
        </w:rPr>
        <w:t>degree C</w:t>
      </w:r>
      <w:r w:rsidRPr="0047422D">
        <w:rPr>
          <w:rStyle w:val="StyleUnderline"/>
        </w:rPr>
        <w:t xml:space="preserve"> per decade, depending on whether surface or satellite data is used</w:t>
      </w:r>
      <w:r w:rsidRPr="0047422D">
        <w:rPr>
          <w:sz w:val="10"/>
        </w:rPr>
        <w:t xml:space="preserve">. The IPCC, in its most recent assessment report, lowered its near-term forecast for the global mean surface temperature over the period 2016 to 2035 to just 0.3 to 0.7 degree C above the 1986–2005 level. That is a warming of 0.1 to 0.2 degree C per decade, in all scenarios, including the high-emissions ones. </w:t>
      </w:r>
      <w:r w:rsidRPr="0047422D">
        <w:rPr>
          <w:rStyle w:val="StyleUnderline"/>
        </w:rPr>
        <w:t xml:space="preserve">At the same time, new studies of climate sensitivity—the amount of warming expected for a doubling of carbon dioxide levels from 0.03 to 0.06 percent in the atmosphere—have suggested that most models are </w:t>
      </w:r>
      <w:r w:rsidRPr="0047422D">
        <w:rPr>
          <w:rStyle w:val="Emphasis"/>
        </w:rPr>
        <w:t>too sensitive</w:t>
      </w:r>
      <w:r w:rsidRPr="0047422D">
        <w:rPr>
          <w:sz w:val="10"/>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lower sensitivity does not contradict greenhouse-effect physics. The theory of dangerous climate change is based not just on carbon dioxide warming but on positive and negative feedback effects from water vapor and phenomena such as clouds and airborne aerosols from coal burning. </w:t>
      </w:r>
      <w:r w:rsidRPr="0047422D">
        <w:rPr>
          <w:rStyle w:val="Emphasis"/>
        </w:rPr>
        <w:t>Doubling</w:t>
      </w:r>
      <w:r w:rsidRPr="0047422D">
        <w:rPr>
          <w:rStyle w:val="StyleUnderline"/>
        </w:rPr>
        <w:t xml:space="preserve"> carbon dioxide levels, </w:t>
      </w:r>
      <w:r w:rsidRPr="0047422D">
        <w:rPr>
          <w:sz w:val="10"/>
        </w:rPr>
        <w:t>alone,</w:t>
      </w:r>
      <w:r w:rsidRPr="0047422D">
        <w:rPr>
          <w:rStyle w:val="StyleUnderline"/>
        </w:rPr>
        <w:t xml:space="preserve"> should produce </w:t>
      </w:r>
      <w:r w:rsidRPr="0047422D">
        <w:rPr>
          <w:sz w:val="10"/>
        </w:rPr>
        <w:t>just over</w:t>
      </w:r>
      <w:r w:rsidRPr="0047422D">
        <w:rPr>
          <w:rStyle w:val="StyleUnderline"/>
        </w:rPr>
        <w:t xml:space="preserve"> </w:t>
      </w:r>
      <w:r w:rsidRPr="0047422D">
        <w:rPr>
          <w:rStyle w:val="Emphasis"/>
        </w:rPr>
        <w:t xml:space="preserve">1 degree </w:t>
      </w:r>
      <w:r w:rsidRPr="0047422D">
        <w:rPr>
          <w:rStyle w:val="StyleUnderline"/>
        </w:rPr>
        <w:t>C</w:t>
      </w:r>
      <w:r w:rsidRPr="0047422D">
        <w:rPr>
          <w:rStyle w:val="Emphasis"/>
        </w:rPr>
        <w:t xml:space="preserve"> of warming</w:t>
      </w:r>
      <w:r w:rsidRPr="0047422D">
        <w:rPr>
          <w:rStyle w:val="StyleUnderline"/>
        </w:rPr>
        <w:t>.</w:t>
      </w:r>
      <w:r w:rsidRPr="0047422D">
        <w:rPr>
          <w:sz w:val="10"/>
        </w:rPr>
        <w:t xml:space="preserve"> </w:t>
      </w:r>
      <w:r w:rsidRPr="0047422D">
        <w:rPr>
          <w:rStyle w:val="StyleUnderline"/>
        </w:rPr>
        <w:t xml:space="preserve">These feedback effects have been poorly estimated, and almost certainly </w:t>
      </w:r>
      <w:r w:rsidRPr="0047422D">
        <w:rPr>
          <w:rStyle w:val="Emphasis"/>
        </w:rPr>
        <w:t>overestimated</w:t>
      </w:r>
      <w:r w:rsidRPr="0047422D">
        <w:rPr>
          <w:rStyle w:val="StyleUnderline"/>
        </w:rPr>
        <w:t>, in the models.</w:t>
      </w:r>
      <w:r w:rsidRPr="0047422D">
        <w:rPr>
          <w:sz w:val="10"/>
        </w:rPr>
        <w:t xml:space="preserve"> </w:t>
      </w:r>
      <w:r w:rsidRPr="0047422D">
        <w:rPr>
          <w:rStyle w:val="StyleUnderline"/>
        </w:rPr>
        <w:t xml:space="preserve">The last IPCC report also included a table </w:t>
      </w:r>
      <w:r w:rsidRPr="0047422D">
        <w:rPr>
          <w:rStyle w:val="Emphasis"/>
        </w:rPr>
        <w:t>debunking</w:t>
      </w:r>
      <w:r w:rsidRPr="0047422D">
        <w:rPr>
          <w:rStyle w:val="StyleUnderline"/>
        </w:rPr>
        <w:t xml:space="preserve"> many worries about “</w:t>
      </w:r>
      <w:r w:rsidRPr="0047422D">
        <w:rPr>
          <w:rStyle w:val="Emphasis"/>
        </w:rPr>
        <w:t>tipping points</w:t>
      </w:r>
      <w:r w:rsidRPr="0047422D">
        <w:rPr>
          <w:rStyle w:val="StyleUnderline"/>
        </w:rPr>
        <w:t xml:space="preserve">” to abrupt climate change. For example, it says a sudden methane release from the ocean, or a slowdown of the Gulf Stream, are “very </w:t>
      </w:r>
      <w:r w:rsidRPr="0047422D">
        <w:rPr>
          <w:rStyle w:val="Emphasis"/>
        </w:rPr>
        <w:t>unlikely</w:t>
      </w:r>
      <w:r w:rsidRPr="0047422D">
        <w:rPr>
          <w:rStyle w:val="StyleUnderline"/>
        </w:rPr>
        <w:t xml:space="preserve">” and that a collapse of the West Antarctic or Greenland ice sheets during this century is “exceptionally </w:t>
      </w:r>
      <w:r w:rsidRPr="0047422D">
        <w:rPr>
          <w:rStyle w:val="Emphasis"/>
        </w:rPr>
        <w:t>unlikely</w:t>
      </w:r>
      <w:r w:rsidRPr="0047422D">
        <w:rPr>
          <w:sz w:val="10"/>
        </w:rPr>
        <w:t xml:space="preserve">.” If sensitivity is low and climate change continues at the same rate as it has over the past 50 years, </w:t>
      </w:r>
      <w:r w:rsidRPr="0047422D">
        <w:rPr>
          <w:rStyle w:val="StyleUnderline"/>
        </w:rPr>
        <w:t>then dangerous warming—usually defined as starting at 2 degrees C above preindustrial levels—</w:t>
      </w:r>
      <w:r w:rsidRPr="0047422D">
        <w:rPr>
          <w:rStyle w:val="Emphasis"/>
        </w:rPr>
        <w:t>is</w:t>
      </w:r>
      <w:r w:rsidRPr="0047422D">
        <w:rPr>
          <w:rStyle w:val="StyleUnderline"/>
        </w:rPr>
        <w:t xml:space="preserve"> about </w:t>
      </w:r>
      <w:r w:rsidRPr="0047422D">
        <w:rPr>
          <w:rStyle w:val="Emphasis"/>
        </w:rPr>
        <w:t>a century away</w:t>
      </w:r>
      <w:r w:rsidRPr="0047422D">
        <w:rPr>
          <w:sz w:val="10"/>
        </w:rPr>
        <w:t xml:space="preserve">. </w:t>
      </w:r>
      <w:r w:rsidRPr="0047422D">
        <w:rPr>
          <w:rStyle w:val="Emphasis"/>
        </w:rPr>
        <w:t>So we do not need to rush</w:t>
      </w:r>
      <w:r w:rsidRPr="0047422D">
        <w:rPr>
          <w:sz w:val="10"/>
        </w:rPr>
        <w:t xml:space="preserve"> into subsidizing inefficient and land-hungry technologies, such as wind and solar or risk depriving poor people access to the beneficial effects of cheap electricity via fossil fuels.</w:t>
      </w:r>
    </w:p>
    <w:p w14:paraId="5B0DAC59" w14:textId="683ACDF6" w:rsidR="00C06BD1" w:rsidRPr="0047422D" w:rsidRDefault="00C06BD1" w:rsidP="00C06BD1">
      <w:pPr>
        <w:pStyle w:val="Heading3"/>
      </w:pPr>
      <w:r w:rsidRPr="0047422D">
        <w:t>2NC Warming</w:t>
      </w:r>
    </w:p>
    <w:p w14:paraId="105C2CB9" w14:textId="77777777" w:rsidR="00C06BD1" w:rsidRPr="0047422D" w:rsidRDefault="00C06BD1" w:rsidP="00C06BD1">
      <w:pPr>
        <w:pStyle w:val="Heading4"/>
      </w:pPr>
      <w:r w:rsidRPr="0047422D">
        <w:t>adaptation solves</w:t>
      </w:r>
    </w:p>
    <w:p w14:paraId="3B2C623D" w14:textId="77777777" w:rsidR="00C06BD1" w:rsidRPr="0047422D" w:rsidRDefault="00C06BD1" w:rsidP="00C06BD1">
      <w:pPr>
        <w:rPr>
          <w:b/>
          <w:bCs/>
          <w:sz w:val="26"/>
        </w:rPr>
      </w:pPr>
      <w:r w:rsidRPr="0047422D">
        <w:rPr>
          <w:b/>
          <w:bCs/>
          <w:sz w:val="26"/>
        </w:rPr>
        <w:t>Goklany, 12</w:t>
      </w:r>
    </w:p>
    <w:p w14:paraId="30C19E5F" w14:textId="77777777" w:rsidR="00C06BD1" w:rsidRPr="0047422D" w:rsidRDefault="00C06BD1" w:rsidP="00C06BD1">
      <w:r w:rsidRPr="0047422D">
        <w:t>(Indur Goklany, former IPCC review, “Is Global Warming the Number One Threat to Humanity?” BRIEFING PAPER n. 7, Global Warming Policy Foundation, 12—12, p. 5-6.)</w:t>
      </w:r>
    </w:p>
    <w:p w14:paraId="0EE55EAF" w14:textId="77777777" w:rsidR="00C06BD1" w:rsidRPr="0047422D" w:rsidRDefault="00C06BD1" w:rsidP="00C06BD1">
      <w:pPr>
        <w:rPr>
          <w:sz w:val="14"/>
        </w:rPr>
      </w:pPr>
      <w:r w:rsidRPr="0047422D">
        <w:rPr>
          <w:sz w:val="14"/>
        </w:rPr>
        <w:t xml:space="preserve">The paper notes that </w:t>
      </w:r>
      <w:r w:rsidRPr="0047422D">
        <w:rPr>
          <w:b/>
          <w:bCs/>
          <w:u w:val="single"/>
        </w:rPr>
        <w:t xml:space="preserve">global warming impact studies </w:t>
      </w:r>
      <w:r w:rsidRPr="0047422D">
        <w:rPr>
          <w:b/>
          <w:iCs/>
          <w:u w:val="single"/>
          <w:bdr w:val="single" w:sz="18" w:space="0" w:color="auto"/>
        </w:rPr>
        <w:t>systematically  overestimate</w:t>
      </w:r>
      <w:r w:rsidRPr="0047422D">
        <w:rPr>
          <w:b/>
          <w:bCs/>
          <w:u w:val="single"/>
        </w:rPr>
        <w:t xml:space="preserve"> negative impacts and </w:t>
      </w:r>
      <w:r w:rsidRPr="0047422D">
        <w:rPr>
          <w:b/>
          <w:iCs/>
          <w:u w:val="single"/>
          <w:bdr w:val="single" w:sz="18" w:space="0" w:color="auto"/>
        </w:rPr>
        <w:t>simultaneously underestimate</w:t>
      </w:r>
      <w:r w:rsidRPr="0047422D">
        <w:rPr>
          <w:b/>
          <w:bCs/>
          <w:u w:val="single"/>
        </w:rPr>
        <w:t xml:space="preserve">  positive consequences</w:t>
      </w:r>
      <w:r w:rsidRPr="0047422D">
        <w:rPr>
          <w:sz w:val="14"/>
        </w:rPr>
        <w:t xml:space="preserve">. The net negative impacts, therefore, are likely  to be substantially overestimated because these studies fail to consider  adequately society’s capacity to adapt autonomously to either mitigate  or take advantage of climate change impacts. This violates the IPCC’s methodological guidelines for impact assessments,  which require consideration of autonomous or automatic adaptations.  These </w:t>
      </w:r>
      <w:r w:rsidRPr="0047422D">
        <w:rPr>
          <w:b/>
          <w:bCs/>
          <w:u w:val="single"/>
        </w:rPr>
        <w:t>adaptations</w:t>
      </w:r>
      <w:r w:rsidRPr="0047422D">
        <w:rPr>
          <w:sz w:val="14"/>
        </w:rPr>
        <w:t xml:space="preserve"> depend on, among other things, adaptive capacity,  which </w:t>
      </w:r>
      <w:r w:rsidRPr="0047422D">
        <w:rPr>
          <w:b/>
          <w:bCs/>
          <w:u w:val="single"/>
        </w:rPr>
        <w:t xml:space="preserve">should </w:t>
      </w:r>
      <w:r w:rsidRPr="0047422D">
        <w:rPr>
          <w:b/>
          <w:iCs/>
          <w:u w:val="single"/>
          <w:bdr w:val="single" w:sz="18" w:space="0" w:color="auto"/>
        </w:rPr>
        <w:t>advance with time due to</w:t>
      </w:r>
      <w:r w:rsidRPr="0047422D">
        <w:rPr>
          <w:b/>
          <w:bCs/>
          <w:u w:val="single"/>
        </w:rPr>
        <w:t xml:space="preserve"> the assumption of </w:t>
      </w:r>
      <w:r w:rsidRPr="0047422D">
        <w:rPr>
          <w:b/>
          <w:iCs/>
          <w:u w:val="single"/>
          <w:bdr w:val="single" w:sz="18" w:space="0" w:color="auto"/>
        </w:rPr>
        <w:t>economic growth</w:t>
      </w:r>
      <w:r w:rsidRPr="0047422D">
        <w:rPr>
          <w:sz w:val="14"/>
        </w:rPr>
        <w:t xml:space="preserve"> embedded in each IPCC emission scenario (see Figure 1).  16 However, </w:t>
      </w:r>
      <w:r w:rsidRPr="0047422D">
        <w:rPr>
          <w:b/>
          <w:bCs/>
          <w:u w:val="single"/>
        </w:rPr>
        <w:t xml:space="preserve">these advances are </w:t>
      </w:r>
      <w:r w:rsidRPr="0047422D">
        <w:rPr>
          <w:b/>
          <w:iCs/>
          <w:u w:val="single"/>
          <w:bdr w:val="single" w:sz="18" w:space="0" w:color="auto"/>
        </w:rPr>
        <w:t>rarely accounted for</w:t>
      </w:r>
      <w:r w:rsidRPr="0047422D">
        <w:rPr>
          <w:b/>
          <w:bCs/>
          <w:u w:val="single"/>
        </w:rPr>
        <w:t xml:space="preserve"> fully in impacts  assessments</w:t>
      </w:r>
      <w:r w:rsidRPr="0047422D">
        <w:rPr>
          <w:sz w:val="14"/>
        </w:rPr>
        <w:t xml:space="preserve">. For example, the FTA’s water resource study totally ignores  adaptive capacity while its malaria study assumes no change in  adaptive capacity between the baseline year (1990) and projection  year (2085) (see here17). </w:t>
      </w:r>
      <w:r w:rsidRPr="0047422D">
        <w:rPr>
          <w:b/>
          <w:bCs/>
          <w:u w:val="single"/>
        </w:rPr>
        <w:t xml:space="preserve">Consequently, the assessments are internally  </w:t>
      </w:r>
      <w:r w:rsidRPr="0047422D">
        <w:rPr>
          <w:b/>
          <w:iCs/>
          <w:u w:val="single"/>
          <w:bdr w:val="single" w:sz="18" w:space="0" w:color="auto"/>
        </w:rPr>
        <w:t>inconsistent</w:t>
      </w:r>
      <w:r w:rsidRPr="0047422D">
        <w:rPr>
          <w:b/>
          <w:bCs/>
          <w:u w:val="single"/>
        </w:rPr>
        <w:t xml:space="preserve"> because future adaptive capacity does not reflect the future </w:t>
      </w:r>
      <w:r w:rsidRPr="0047422D">
        <w:rPr>
          <w:b/>
          <w:iCs/>
          <w:u w:val="single"/>
          <w:bdr w:val="single" w:sz="18" w:space="0" w:color="auto"/>
        </w:rPr>
        <w:t>economic development used</w:t>
      </w:r>
      <w:r w:rsidRPr="0047422D">
        <w:rPr>
          <w:sz w:val="14"/>
        </w:rPr>
        <w:t xml:space="preserve"> to derive the emission scenarios that  underpin global warming estimates.</w:t>
      </w:r>
    </w:p>
    <w:p w14:paraId="106E0D95" w14:textId="77777777" w:rsidR="00C06BD1" w:rsidRPr="0047422D" w:rsidRDefault="00C06BD1" w:rsidP="00C06BD1"/>
    <w:p w14:paraId="690BD4D5" w14:textId="77777777" w:rsidR="00C06BD1" w:rsidRPr="0047422D" w:rsidRDefault="00C06BD1" w:rsidP="00C06BD1">
      <w:pPr>
        <w:pStyle w:val="Heading4"/>
        <w:tabs>
          <w:tab w:val="left" w:pos="2580"/>
          <w:tab w:val="left" w:pos="6698"/>
        </w:tabs>
      </w:pPr>
      <w:r w:rsidRPr="0047422D">
        <w:t xml:space="preserve">Doesn’t cause extinction </w:t>
      </w:r>
      <w:r w:rsidRPr="0047422D">
        <w:tab/>
      </w:r>
      <w:r w:rsidRPr="0047422D">
        <w:tab/>
      </w:r>
    </w:p>
    <w:p w14:paraId="05F0E911" w14:textId="77777777" w:rsidR="00C06BD1" w:rsidRPr="0047422D" w:rsidRDefault="00C06BD1" w:rsidP="00C06BD1">
      <w:r w:rsidRPr="0047422D">
        <w:rPr>
          <w:rStyle w:val="Style13ptBold"/>
        </w:rPr>
        <w:t>Seidov 14</w:t>
      </w:r>
      <w:r w:rsidRPr="0047422D">
        <w:t xml:space="preserve">—Researcher at NOAA and PhD in Geophysics, Fluid Dynamics, and Thermodynamics [Dan,  “Are you aware of any peer-reviewed paper that explicitly classifies current global climate change as an existential risk (risk of human extinction)?” Research Gate, 4 Nov 2014, http://tinyurl.com/jrnfafu, accessed 6 Sep 2016] </w:t>
      </w:r>
    </w:p>
    <w:p w14:paraId="0629E40E" w14:textId="77777777" w:rsidR="00C06BD1" w:rsidRPr="0047422D" w:rsidRDefault="00C06BD1" w:rsidP="00C06BD1">
      <w:pPr>
        <w:tabs>
          <w:tab w:val="left" w:pos="3645"/>
          <w:tab w:val="left" w:pos="8498"/>
        </w:tabs>
      </w:pPr>
      <w:r w:rsidRPr="0047422D">
        <w:tab/>
      </w:r>
      <w:r w:rsidRPr="0047422D">
        <w:tab/>
      </w:r>
    </w:p>
    <w:p w14:paraId="32FC33CE" w14:textId="2B1B58C5" w:rsidR="00C06BD1" w:rsidRDefault="00C06BD1" w:rsidP="00C06BD1">
      <w:pPr>
        <w:rPr>
          <w:sz w:val="16"/>
        </w:rPr>
      </w:pPr>
      <w:r w:rsidRPr="0047422D">
        <w:rPr>
          <w:sz w:val="16"/>
        </w:rPr>
        <w:t xml:space="preserve">The current global </w:t>
      </w:r>
      <w:r w:rsidRPr="0047422D">
        <w:rPr>
          <w:rStyle w:val="StyleUnderline"/>
        </w:rPr>
        <w:t xml:space="preserve">climate change </w:t>
      </w:r>
      <w:r w:rsidRPr="0047422D">
        <w:rPr>
          <w:rStyle w:val="Emphasis"/>
        </w:rPr>
        <w:t>does not have a potential to cause human extinction</w:t>
      </w:r>
      <w:r w:rsidRPr="0047422D">
        <w:rPr>
          <w:sz w:val="16"/>
        </w:rPr>
        <w:t xml:space="preserve">. </w:t>
      </w:r>
      <w:r w:rsidRPr="0047422D">
        <w:rPr>
          <w:rStyle w:val="StyleUnderline"/>
        </w:rPr>
        <w:t>Past</w:t>
      </w:r>
      <w:r w:rsidRPr="0047422D">
        <w:rPr>
          <w:sz w:val="16"/>
        </w:rPr>
        <w:t xml:space="preserve"> severe </w:t>
      </w:r>
      <w:r w:rsidRPr="0047422D">
        <w:rPr>
          <w:rStyle w:val="StyleUnderline"/>
        </w:rPr>
        <w:t>climate changes</w:t>
      </w:r>
      <w:r w:rsidRPr="0047422D">
        <w:rPr>
          <w:sz w:val="16"/>
        </w:rPr>
        <w:t xml:space="preserve"> were critical for many ancient civilizations, yet our existence proofs that they </w:t>
      </w:r>
      <w:r w:rsidRPr="0047422D">
        <w:rPr>
          <w:rStyle w:val="StyleUnderline"/>
        </w:rPr>
        <w:t>were not potent enough to cause entire termination of the humankind</w:t>
      </w:r>
      <w:r w:rsidRPr="0047422D">
        <w:rPr>
          <w:sz w:val="16"/>
        </w:rPr>
        <w:t xml:space="preserve">. </w:t>
      </w:r>
      <w:r w:rsidRPr="0047422D">
        <w:rPr>
          <w:rStyle w:val="StyleUnderline"/>
        </w:rPr>
        <w:t>The projected changes, even in the worst case scenarios, can cause many dramatic local changes</w:t>
      </w:r>
      <w:r w:rsidRPr="0047422D">
        <w:rPr>
          <w:sz w:val="16"/>
        </w:rPr>
        <w:t xml:space="preserve">. For example, change in rainfall patterns in agricultural countries may lead to possible famine and other dramatic events. </w:t>
      </w:r>
      <w:r w:rsidRPr="0047422D">
        <w:rPr>
          <w:rStyle w:val="StyleUnderline"/>
        </w:rPr>
        <w:t xml:space="preserve">However, any imaginable climate changes based on modern climate science </w:t>
      </w:r>
      <w:r w:rsidRPr="0047422D">
        <w:rPr>
          <w:rStyle w:val="Emphasis"/>
        </w:rPr>
        <w:t>cannot generate existential risks for the entire human civilization</w:t>
      </w:r>
      <w:r w:rsidRPr="0047422D">
        <w:rPr>
          <w:sz w:val="16"/>
        </w:rPr>
        <w:t xml:space="preserve">. In my view, </w:t>
      </w:r>
      <w:r w:rsidRPr="0047422D">
        <w:rPr>
          <w:rStyle w:val="StyleUnderline"/>
        </w:rPr>
        <w:t>a paper predicting such a catastrophe in any foreseeable future</w:t>
      </w:r>
      <w:r w:rsidRPr="0047422D">
        <w:rPr>
          <w:sz w:val="16"/>
        </w:rPr>
        <w:t xml:space="preserve">, at least </w:t>
      </w:r>
      <w:r w:rsidRPr="0047422D">
        <w:rPr>
          <w:rStyle w:val="StyleUnderline"/>
        </w:rPr>
        <w:t>on the time scale of human civilization, that is, thousands of years, has no chance of being published in any serious research journal</w:t>
      </w:r>
      <w:r w:rsidRPr="0047422D">
        <w:rPr>
          <w:sz w:val="16"/>
        </w:rPr>
        <w:t>.</w:t>
      </w:r>
    </w:p>
    <w:p w14:paraId="53294426" w14:textId="19C941A9" w:rsidR="00883BBD" w:rsidRDefault="00883BBD" w:rsidP="00883BBD">
      <w:pPr>
        <w:pStyle w:val="Heading3"/>
      </w:pPr>
      <w:r>
        <w:t>1NC COVID</w:t>
      </w:r>
    </w:p>
    <w:p w14:paraId="6F1A3CBC" w14:textId="13F2E578" w:rsidR="00883BBD" w:rsidRDefault="00883BBD" w:rsidP="00883BBD">
      <w:pPr>
        <w:pStyle w:val="Heading4"/>
      </w:pPr>
      <w:r>
        <w:t>COVID doesn’t cause recession</w:t>
      </w:r>
    </w:p>
    <w:p w14:paraId="5C98E59E" w14:textId="77777777" w:rsidR="00883BBD" w:rsidRDefault="00883BBD" w:rsidP="00883BBD">
      <w:r w:rsidRPr="007A505B">
        <w:t xml:space="preserve">Philip </w:t>
      </w:r>
      <w:r w:rsidRPr="007A505B">
        <w:rPr>
          <w:b/>
          <w:bCs/>
        </w:rPr>
        <w:t>Braun 20’</w:t>
      </w:r>
      <w:r w:rsidRPr="007A505B">
        <w:t xml:space="preserve"> clinical professor of finance at Kellogg School of Management.  “Why COVID-19 Won’t Trigger Another Great Depression” </w:t>
      </w:r>
      <w:hyperlink r:id="rId43" w:history="1">
        <w:r w:rsidRPr="007A505B">
          <w:rPr>
            <w:rStyle w:val="Hyperlink"/>
          </w:rPr>
          <w:t>Hedge Funds &amp; Private Equity</w:t>
        </w:r>
      </w:hyperlink>
      <w:r w:rsidRPr="007A505B">
        <w:t xml:space="preserve"> </w:t>
      </w:r>
      <w:hyperlink r:id="rId44" w:anchor="4130fbaf8ba9" w:history="1">
        <w:r w:rsidRPr="007A505B">
          <w:rPr>
            <w:rStyle w:val="Hyperlink"/>
          </w:rPr>
          <w:t>https://www.forbes.com/sites/phillipbraun/2020/04/10/why-covid-19-wont-trigger-another-great-depression/#4130fbaf8ba9</w:t>
        </w:r>
      </w:hyperlink>
    </w:p>
    <w:p w14:paraId="70ADB8D6" w14:textId="77777777" w:rsidR="00883BBD" w:rsidRPr="007A505B" w:rsidRDefault="00883BBD" w:rsidP="00883BBD">
      <w:r w:rsidRPr="007A505B">
        <w:t>The Look Ahead</w:t>
      </w:r>
    </w:p>
    <w:p w14:paraId="5398CCCC" w14:textId="77777777" w:rsidR="00883BBD" w:rsidRPr="007A505B" w:rsidRDefault="00883BBD" w:rsidP="00883BBD">
      <w:pPr>
        <w:rPr>
          <w:rStyle w:val="StyleUnderline"/>
        </w:rPr>
      </w:pPr>
      <w:r w:rsidRPr="007A505B">
        <w:t xml:space="preserve">On balance, it appears conceivable that the shutdown of the U.S. economy because of COVID-19 could result in a recession with negative economic growth lasting more than two quarters. However, a </w:t>
      </w:r>
      <w:r w:rsidRPr="007A505B">
        <w:rPr>
          <w:rStyle w:val="StyleUnderline"/>
        </w:rPr>
        <w:t>depression with several years of steep economic contraction is highly unlikely because of the fiscal and monetary policies now put in place.</w:t>
      </w:r>
    </w:p>
    <w:p w14:paraId="27F58D0C" w14:textId="77777777" w:rsidR="00883BBD" w:rsidRPr="007A505B" w:rsidRDefault="00883BBD" w:rsidP="00883BBD">
      <w:r w:rsidRPr="007A505B">
        <w:rPr>
          <w:rStyle w:val="StyleUnderline"/>
        </w:rPr>
        <w:t>One potential wildcard is when then the U.S. economy is reopened. Most likely, we will see a gradual reopening soon, while social distancing and wearing of face masks are used to limit exposure to the virus. It seems unlikely that the economy would remain shut down for an extended period of time, such as until a vaccine is developed, which could be </w:t>
      </w:r>
      <w:hyperlink r:id="rId45" w:tgtFrame="_blank" w:tooltip="https://www.weforum.org/agenda/2020/04/why-a-coronavirus-vaccine-takes-over-a-year-to-produce-and-why-that-is-incredibly-fast/" w:history="1">
        <w:r w:rsidRPr="007A505B">
          <w:rPr>
            <w:rStyle w:val="StyleUnderline"/>
          </w:rPr>
          <w:t>12 to 18 months</w:t>
        </w:r>
      </w:hyperlink>
      <w:r w:rsidRPr="007A505B">
        <w:rPr>
          <w:rStyle w:val="StyleUnderline"/>
        </w:rPr>
        <w:t> away, according to most projections</w:t>
      </w:r>
      <w:r w:rsidRPr="007A505B">
        <w:t>.</w:t>
      </w:r>
    </w:p>
    <w:p w14:paraId="1230BE28" w14:textId="77777777" w:rsidR="00883BBD" w:rsidRPr="007A505B" w:rsidRDefault="00883BBD" w:rsidP="00883BBD">
      <w:r w:rsidRPr="007A505B">
        <w:rPr>
          <w:rStyle w:val="StyleUnderline"/>
        </w:rPr>
        <w:t>In the meantime, what will keep the U.S. economy afloat is the coordinated efforts by Treasury and the Fed to increase liquidity and put more money into the hands of businesses and consumers</w:t>
      </w:r>
      <w:r w:rsidRPr="007A505B">
        <w:t>. Not only will this stave off any potential for a depression, it will also provide the dry powder of liquidity to stimulate consumer purchases and reignite the economy in the months ahead.  </w:t>
      </w:r>
    </w:p>
    <w:p w14:paraId="58E89EA0" w14:textId="77777777" w:rsidR="00883BBD" w:rsidRPr="00883BBD" w:rsidRDefault="00883BBD" w:rsidP="00883BBD"/>
    <w:p w14:paraId="0CE89685" w14:textId="203F5DBA" w:rsidR="00C06BD1" w:rsidRPr="0047422D" w:rsidRDefault="00C06BD1" w:rsidP="00C06BD1">
      <w:pPr>
        <w:pStyle w:val="Heading3"/>
      </w:pPr>
      <w:r w:rsidRPr="0047422D">
        <w:t>1NC Econ</w:t>
      </w:r>
    </w:p>
    <w:p w14:paraId="7EAD3FFF" w14:textId="77777777" w:rsidR="00C06BD1" w:rsidRPr="0047422D" w:rsidRDefault="00C06BD1" w:rsidP="00C06BD1">
      <w:pPr>
        <w:keepNext/>
        <w:keepLines/>
        <w:spacing w:before="200"/>
        <w:outlineLvl w:val="3"/>
        <w:rPr>
          <w:rFonts w:eastAsiaTheme="majorEastAsia" w:cstheme="majorBidi"/>
          <w:b/>
          <w:bCs/>
          <w:iCs/>
          <w:sz w:val="26"/>
        </w:rPr>
      </w:pPr>
      <w:r w:rsidRPr="0047422D">
        <w:rPr>
          <w:rFonts w:eastAsiaTheme="majorEastAsia" w:cstheme="majorBidi"/>
          <w:b/>
          <w:bCs/>
          <w:iCs/>
          <w:sz w:val="26"/>
        </w:rPr>
        <w:t>No impact to economic decline</w:t>
      </w:r>
    </w:p>
    <w:p w14:paraId="577D1CC3" w14:textId="77777777" w:rsidR="00C06BD1" w:rsidRPr="0047422D" w:rsidRDefault="00C06BD1" w:rsidP="00C06BD1">
      <w:pPr>
        <w:rPr>
          <w:b/>
          <w:bCs/>
          <w:sz w:val="26"/>
        </w:rPr>
      </w:pPr>
      <w:r w:rsidRPr="0047422D">
        <w:rPr>
          <w:b/>
          <w:bCs/>
          <w:sz w:val="26"/>
        </w:rPr>
        <w:t>Drezner, 14</w:t>
      </w:r>
    </w:p>
    <w:p w14:paraId="75C539E1" w14:textId="77777777" w:rsidR="00C06BD1" w:rsidRPr="0047422D" w:rsidRDefault="00C06BD1" w:rsidP="00C06BD1">
      <w:r w:rsidRPr="0047422D">
        <w:t>(Daniel, Professor of International Politics at The Fletcher School of Law and Diplomacy at Tufts University “The System Worked: Global Economic Governance during the Great Recession,” January 2014, World Politics 66)(1):123-164, accessed 1-30-14 //Bosley)</w:t>
      </w:r>
    </w:p>
    <w:p w14:paraId="39FB7466" w14:textId="4C14C4D1" w:rsidR="00C06BD1" w:rsidRPr="0047422D" w:rsidRDefault="00C06BD1" w:rsidP="00C06BD1">
      <w:pPr>
        <w:rPr>
          <w:sz w:val="16"/>
        </w:rPr>
      </w:pPr>
      <w:r w:rsidRPr="0047422D">
        <w:rPr>
          <w:sz w:val="16"/>
        </w:rPr>
        <w:t xml:space="preserve">The final significant outcome addresses a dog that hasn't barked: </w:t>
      </w:r>
      <w:r w:rsidRPr="0047422D">
        <w:rPr>
          <w:b/>
          <w:bCs/>
          <w:u w:val="single"/>
        </w:rPr>
        <w:t>the effect of the</w:t>
      </w:r>
      <w:r w:rsidRPr="0047422D">
        <w:rPr>
          <w:sz w:val="16"/>
        </w:rPr>
        <w:t xml:space="preserve"> Great </w:t>
      </w:r>
      <w:r w:rsidRPr="0047422D">
        <w:rPr>
          <w:b/>
          <w:bCs/>
          <w:u w:val="single"/>
        </w:rPr>
        <w:t>Recession on</w:t>
      </w:r>
      <w:r w:rsidRPr="0047422D">
        <w:rPr>
          <w:sz w:val="16"/>
        </w:rPr>
        <w:t xml:space="preserve"> cross-border conflict and </w:t>
      </w:r>
      <w:r w:rsidRPr="0047422D">
        <w:rPr>
          <w:b/>
          <w:bCs/>
          <w:u w:val="single"/>
        </w:rPr>
        <w:t>violence</w:t>
      </w:r>
      <w:r w:rsidRPr="0047422D">
        <w:rPr>
          <w:sz w:val="16"/>
        </w:rPr>
        <w:t xml:space="preserve">. During the initial stages of the crisis, multiple </w:t>
      </w:r>
      <w:r w:rsidRPr="0047422D">
        <w:rPr>
          <w:b/>
          <w:bCs/>
          <w:u w:val="single"/>
        </w:rPr>
        <w:t>analysts asserted that the financial crisis would lead states to</w:t>
      </w:r>
      <w:r w:rsidRPr="0047422D">
        <w:rPr>
          <w:sz w:val="16"/>
        </w:rPr>
        <w:t xml:space="preserve"> increase their </w:t>
      </w:r>
      <w:r w:rsidRPr="0047422D">
        <w:rPr>
          <w:b/>
          <w:bCs/>
          <w:u w:val="single"/>
        </w:rPr>
        <w:t>use</w:t>
      </w:r>
      <w:r w:rsidRPr="0047422D">
        <w:rPr>
          <w:sz w:val="16"/>
        </w:rPr>
        <w:t xml:space="preserve"> of </w:t>
      </w:r>
      <w:r w:rsidRPr="0047422D">
        <w:rPr>
          <w:b/>
          <w:bCs/>
          <w:u w:val="single"/>
        </w:rPr>
        <w:t>force</w:t>
      </w:r>
      <w:r w:rsidRPr="0047422D">
        <w:rPr>
          <w:sz w:val="16"/>
        </w:rPr>
        <w:t xml:space="preserve"> as a tool for staying in power.42 They voiced genuine concern that the global economic downturn would lead to an increase in conflict—whether through greater internal repression, diversionary wars, arms races, or a ratcheting up of great power conflict. Violence in the Middle East, border disputes in the South China Sea, and even the disruptions of the Occupy movement fueled impressions of a surge in global public disorder. </w:t>
      </w:r>
      <w:r w:rsidRPr="0047422D">
        <w:rPr>
          <w:b/>
          <w:bCs/>
          <w:u w:val="single"/>
        </w:rPr>
        <w:t>The aggregate data suggest otherwise</w:t>
      </w:r>
      <w:r w:rsidRPr="0047422D">
        <w:rPr>
          <w:sz w:val="16"/>
        </w:rPr>
        <w:t>, however. The Institute for Economics and Peace has concluded that "</w:t>
      </w:r>
      <w:r w:rsidRPr="0047422D">
        <w:rPr>
          <w:b/>
          <w:bCs/>
          <w:u w:val="single"/>
        </w:rPr>
        <w:t>the average level of peacefulness in 2012 is approximately the same as it was in 2007</w:t>
      </w:r>
      <w:r w:rsidRPr="0047422D">
        <w:rPr>
          <w:sz w:val="16"/>
        </w:rPr>
        <w:t xml:space="preserve">."43 Interstate violence in particular has declined since the start of the financial crisis, as have military expenditures in most sampled countries. Other studies confirm that </w:t>
      </w:r>
      <w:r w:rsidRPr="0047422D">
        <w:rPr>
          <w:b/>
          <w:iCs/>
          <w:u w:val="single"/>
          <w:bdr w:val="single" w:sz="18" w:space="0" w:color="auto"/>
        </w:rPr>
        <w:t>the</w:t>
      </w:r>
      <w:r w:rsidRPr="0047422D">
        <w:rPr>
          <w:sz w:val="16"/>
        </w:rPr>
        <w:t xml:space="preserve"> Great </w:t>
      </w:r>
      <w:r w:rsidRPr="0047422D">
        <w:rPr>
          <w:b/>
          <w:iCs/>
          <w:u w:val="single"/>
          <w:bdr w:val="single" w:sz="18" w:space="0" w:color="auto"/>
        </w:rPr>
        <w:t xml:space="preserve">Recession has not triggered any increase in </w:t>
      </w:r>
      <w:r w:rsidRPr="0047422D">
        <w:rPr>
          <w:sz w:val="16"/>
        </w:rPr>
        <w:t>violent</w:t>
      </w:r>
      <w:r w:rsidRPr="0047422D">
        <w:rPr>
          <w:b/>
          <w:iCs/>
          <w:u w:val="single"/>
          <w:bdr w:val="single" w:sz="18" w:space="0" w:color="auto"/>
        </w:rPr>
        <w:t xml:space="preserve"> conflict,</w:t>
      </w:r>
      <w:r w:rsidRPr="0047422D">
        <w:rPr>
          <w:sz w:val="16"/>
        </w:rPr>
        <w:t xml:space="preserve"> as Lotta Themner and Peter Wallensteen conclude: "[</w:t>
      </w:r>
      <w:r w:rsidRPr="0047422D">
        <w:rPr>
          <w:b/>
          <w:bCs/>
          <w:u w:val="single"/>
        </w:rPr>
        <w:t>T]he pattern is one of relative stability</w:t>
      </w:r>
      <w:r w:rsidRPr="0047422D">
        <w:rPr>
          <w:sz w:val="16"/>
        </w:rPr>
        <w:t xml:space="preserve"> when we consider the trend for the past five years."44 The secular decline in violence that started with the end of the Cold War has not been reversed. Rogers Brubaker observes that "</w:t>
      </w:r>
      <w:r w:rsidRPr="0047422D">
        <w:rPr>
          <w:b/>
          <w:bCs/>
          <w:u w:val="single"/>
        </w:rPr>
        <w:t>the crisis has not</w:t>
      </w:r>
      <w:r w:rsidRPr="0047422D">
        <w:rPr>
          <w:sz w:val="16"/>
        </w:rPr>
        <w:t xml:space="preserve"> to date </w:t>
      </w:r>
      <w:r w:rsidRPr="0047422D">
        <w:rPr>
          <w:b/>
          <w:bCs/>
          <w:u w:val="single"/>
        </w:rPr>
        <w:t>generated</w:t>
      </w:r>
      <w:r w:rsidRPr="0047422D">
        <w:rPr>
          <w:sz w:val="16"/>
        </w:rPr>
        <w:t xml:space="preserve"> the surge in </w:t>
      </w:r>
      <w:r w:rsidRPr="0047422D">
        <w:rPr>
          <w:b/>
          <w:bCs/>
          <w:u w:val="single"/>
        </w:rPr>
        <w:t>protectionist nationalism</w:t>
      </w:r>
      <w:r w:rsidRPr="0047422D">
        <w:rPr>
          <w:sz w:val="16"/>
        </w:rPr>
        <w:t xml:space="preserve"> or ethnic exclusion that might have been expected."45</w:t>
      </w:r>
    </w:p>
    <w:p w14:paraId="14FAF679" w14:textId="53CF6F80" w:rsidR="00C06BD1" w:rsidRPr="0047422D" w:rsidRDefault="00C06BD1" w:rsidP="00C06BD1">
      <w:pPr>
        <w:pStyle w:val="Heading3"/>
      </w:pPr>
      <w:r w:rsidRPr="0047422D">
        <w:t>2NC Econ</w:t>
      </w:r>
    </w:p>
    <w:p w14:paraId="7A594ECD" w14:textId="77777777" w:rsidR="00C06BD1" w:rsidRPr="0047422D" w:rsidRDefault="00C06BD1" w:rsidP="00C06BD1">
      <w:pPr>
        <w:keepNext/>
        <w:keepLines/>
        <w:spacing w:before="200"/>
        <w:outlineLvl w:val="3"/>
        <w:rPr>
          <w:rFonts w:eastAsiaTheme="majorEastAsia" w:cstheme="majorBidi"/>
          <w:b/>
          <w:bCs/>
          <w:iCs/>
          <w:sz w:val="26"/>
        </w:rPr>
      </w:pPr>
      <w:r w:rsidRPr="0047422D">
        <w:rPr>
          <w:rFonts w:eastAsiaTheme="majorEastAsia" w:cstheme="majorBidi"/>
          <w:b/>
          <w:bCs/>
          <w:iCs/>
          <w:sz w:val="26"/>
        </w:rPr>
        <w:t>Institutions and norms check</w:t>
      </w:r>
    </w:p>
    <w:p w14:paraId="4F310502" w14:textId="77777777" w:rsidR="00C06BD1" w:rsidRPr="0047422D" w:rsidRDefault="00C06BD1" w:rsidP="00C06BD1">
      <w:pPr>
        <w:rPr>
          <w:b/>
          <w:bCs/>
          <w:sz w:val="26"/>
        </w:rPr>
      </w:pPr>
      <w:r w:rsidRPr="0047422D">
        <w:rPr>
          <w:b/>
          <w:bCs/>
          <w:sz w:val="26"/>
        </w:rPr>
        <w:t>Drezner, 12</w:t>
      </w:r>
    </w:p>
    <w:p w14:paraId="269A055B" w14:textId="77777777" w:rsidR="00C06BD1" w:rsidRPr="0047422D" w:rsidRDefault="00C06BD1" w:rsidP="00C06BD1">
      <w:pPr>
        <w:rPr>
          <w:b/>
          <w:bCs/>
          <w:sz w:val="26"/>
        </w:rPr>
      </w:pPr>
      <w:r w:rsidRPr="0047422D">
        <w:t>(Daniel Professor of International Politics at The Fletcher School of Law and Diplomacy at Tufts University, "THE IRONY OF GLOBAL ECONOMIC GOVERNANCE: THE SYSTEM WORKED", October, politics.utoronto.ca/wp-content/uploads/2012/10/The-Irony-of-Global-Economic-Governance.pdf NL)</w:t>
      </w:r>
    </w:p>
    <w:p w14:paraId="7DCC2F8C" w14:textId="77777777" w:rsidR="00C06BD1" w:rsidRPr="0047422D" w:rsidRDefault="00C06BD1" w:rsidP="00C06BD1">
      <w:pPr>
        <w:rPr>
          <w:sz w:val="12"/>
        </w:rPr>
      </w:pPr>
      <w:r w:rsidRPr="0047422D">
        <w:rPr>
          <w:sz w:val="12"/>
        </w:rPr>
        <w:t xml:space="preserve">Despite weaker U.S. power and leadership, </w:t>
      </w:r>
      <w:r w:rsidRPr="0047422D">
        <w:rPr>
          <w:b/>
          <w:iCs/>
          <w:u w:val="single"/>
          <w:bdr w:val="single" w:sz="18" w:space="0" w:color="auto"/>
        </w:rPr>
        <w:t>the global trade regime has remained resilient</w:t>
      </w:r>
      <w:r w:rsidRPr="0047422D">
        <w:rPr>
          <w:b/>
          <w:bCs/>
          <w:u w:val="single"/>
        </w:rPr>
        <w:t xml:space="preserve"> – </w:t>
      </w:r>
      <w:r w:rsidRPr="0047422D">
        <w:rPr>
          <w:bCs/>
          <w:sz w:val="12"/>
        </w:rPr>
        <w:t>¶</w:t>
      </w:r>
      <w:r w:rsidRPr="0047422D">
        <w:rPr>
          <w:b/>
          <w:bCs/>
          <w:u w:val="single"/>
        </w:rPr>
        <w:t xml:space="preserve"> particularly when compared to the 1930s</w:t>
      </w:r>
      <w:r w:rsidRPr="0047422D">
        <w:rPr>
          <w:sz w:val="12"/>
        </w:rPr>
        <w:t xml:space="preserve">. </w:t>
      </w:r>
      <w:r w:rsidRPr="0047422D">
        <w:rPr>
          <w:b/>
          <w:bCs/>
          <w:u w:val="single"/>
        </w:rPr>
        <w:t xml:space="preserve">This highlights another significant factor – the thicker </w:t>
      </w:r>
      <w:r w:rsidRPr="0047422D">
        <w:rPr>
          <w:bCs/>
          <w:sz w:val="12"/>
        </w:rPr>
        <w:t>¶</w:t>
      </w:r>
      <w:r w:rsidRPr="0047422D">
        <w:rPr>
          <w:b/>
          <w:bCs/>
          <w:u w:val="single"/>
        </w:rPr>
        <w:t xml:space="preserve"> institutional environment</w:t>
      </w:r>
      <w:r w:rsidRPr="0047422D">
        <w:rPr>
          <w:sz w:val="12"/>
        </w:rPr>
        <w:t xml:space="preserve">. </w:t>
      </w:r>
      <w:r w:rsidRPr="0047422D">
        <w:rPr>
          <w:b/>
          <w:bCs/>
          <w:u w:val="single"/>
        </w:rPr>
        <w:t xml:space="preserve">There were very few multilateral economic institutions of relevance </w:t>
      </w:r>
      <w:r w:rsidRPr="0047422D">
        <w:rPr>
          <w:bCs/>
          <w:sz w:val="12"/>
        </w:rPr>
        <w:t>¶</w:t>
      </w:r>
      <w:r w:rsidRPr="0047422D">
        <w:rPr>
          <w:b/>
          <w:bCs/>
          <w:u w:val="single"/>
        </w:rPr>
        <w:t xml:space="preserve"> during the Great Depression</w:t>
      </w:r>
      <w:r w:rsidRPr="0047422D">
        <w:rPr>
          <w:sz w:val="12"/>
        </w:rPr>
        <w:t xml:space="preserve">.78 </w:t>
      </w:r>
      <w:r w:rsidRPr="0047422D">
        <w:rPr>
          <w:b/>
          <w:bCs/>
          <w:u w:val="single"/>
        </w:rPr>
        <w:t>No multilateral trade regime existed</w:t>
      </w:r>
      <w:r w:rsidRPr="0047422D">
        <w:rPr>
          <w:sz w:val="12"/>
        </w:rPr>
        <w:t xml:space="preserve">, and international financial ¶ structures remained nascent. The last major effort to rewrite the global rules – the 1933 London ¶ Monetary and Economic Conference – ended in acrimony.79 Newly-inaugurated president ¶ Franklin D. Roosevelt unilaterally took the United States off the gold standard, signaling an end ¶ to any attempt at multilateral cooperation. ¶ </w:t>
      </w:r>
      <w:r w:rsidRPr="0047422D">
        <w:rPr>
          <w:b/>
          <w:bCs/>
          <w:u w:val="single"/>
        </w:rPr>
        <w:t xml:space="preserve">In contrast, the current institutional environment is much thicker, with </w:t>
      </w:r>
      <w:r w:rsidRPr="0047422D">
        <w:rPr>
          <w:sz w:val="12"/>
        </w:rPr>
        <w:t>status quo</w:t>
      </w:r>
      <w:r w:rsidRPr="0047422D">
        <w:rPr>
          <w:b/>
          <w:bCs/>
          <w:u w:val="single"/>
        </w:rPr>
        <w:t xml:space="preserve"> policies </w:t>
      </w:r>
      <w:r w:rsidRPr="0047422D">
        <w:rPr>
          <w:bCs/>
          <w:sz w:val="12"/>
        </w:rPr>
        <w:t>¶</w:t>
      </w:r>
      <w:r w:rsidRPr="0047422D">
        <w:rPr>
          <w:b/>
          <w:bCs/>
          <w:u w:val="single"/>
        </w:rPr>
        <w:t xml:space="preserve"> focused on </w:t>
      </w:r>
      <w:r w:rsidRPr="0047422D">
        <w:rPr>
          <w:sz w:val="12"/>
        </w:rPr>
        <w:t>promoting greater</w:t>
      </w:r>
      <w:r w:rsidRPr="0047422D">
        <w:rPr>
          <w:b/>
          <w:bCs/>
          <w:u w:val="single"/>
        </w:rPr>
        <w:t xml:space="preserve"> economic openness</w:t>
      </w:r>
      <w:r w:rsidRPr="0047422D">
        <w:rPr>
          <w:sz w:val="12"/>
        </w:rPr>
        <w:t xml:space="preserve">. A panoply of pre-existing informal and ¶ formal regimes were able to supply needed services during a time of global economic crisis. At ¶ a minimum, institutions like </w:t>
      </w:r>
      <w:r w:rsidRPr="0047422D">
        <w:rPr>
          <w:b/>
          <w:bCs/>
          <w:u w:val="single"/>
        </w:rPr>
        <w:t xml:space="preserve">the G-20 functioned as useful </w:t>
      </w:r>
      <w:r w:rsidRPr="0047422D">
        <w:rPr>
          <w:b/>
          <w:iCs/>
          <w:u w:val="single"/>
          <w:bdr w:val="single" w:sz="18" w:space="0" w:color="auto"/>
        </w:rPr>
        <w:t xml:space="preserve">focal points </w:t>
      </w:r>
      <w:r w:rsidRPr="0047422D">
        <w:rPr>
          <w:b/>
          <w:bCs/>
          <w:u w:val="single"/>
        </w:rPr>
        <w:t xml:space="preserve">for </w:t>
      </w:r>
      <w:r w:rsidRPr="0047422D">
        <w:rPr>
          <w:sz w:val="12"/>
        </w:rPr>
        <w:t>the major</w:t>
      </w:r>
      <w:r w:rsidRPr="0047422D">
        <w:rPr>
          <w:b/>
          <w:bCs/>
          <w:u w:val="single"/>
        </w:rPr>
        <w:t xml:space="preserve"> economies </w:t>
      </w:r>
      <w:r w:rsidRPr="0047422D">
        <w:rPr>
          <w:bCs/>
          <w:sz w:val="12"/>
        </w:rPr>
        <w:t>¶</w:t>
      </w:r>
      <w:r w:rsidRPr="0047422D">
        <w:rPr>
          <w:b/>
          <w:bCs/>
          <w:u w:val="single"/>
        </w:rPr>
        <w:t xml:space="preserve"> to coordinate policy responses</w:t>
      </w:r>
      <w:r w:rsidRPr="0047422D">
        <w:rPr>
          <w:sz w:val="12"/>
        </w:rPr>
        <w:t xml:space="preserve">. These structures also served to blunt domestic pressures to act in ¶ a more unilateral manner. International institutions like the Bank of International Settlements ¶ further provided crucial expertise to rewrite the global rules of the game. Even if the Doha round ¶ petered out, the WTO’s Dispute Settlement mechanism remained in place to coordinate and ¶ adjudicate monitoring and enforcement. Furthermore, the status quo preference for each element ¶ of these regimes was to promote greater cross-border exchange within the rule of law. </w:t>
      </w:r>
      <w:r w:rsidRPr="0047422D">
        <w:rPr>
          <w:b/>
          <w:bCs/>
          <w:u w:val="single"/>
        </w:rPr>
        <w:t xml:space="preserve">It is easier </w:t>
      </w:r>
      <w:r w:rsidRPr="0047422D">
        <w:rPr>
          <w:bCs/>
          <w:sz w:val="12"/>
        </w:rPr>
        <w:t>¶</w:t>
      </w:r>
      <w:r w:rsidRPr="0047422D">
        <w:rPr>
          <w:b/>
          <w:bCs/>
          <w:u w:val="single"/>
        </w:rPr>
        <w:t xml:space="preserve"> for international institutions to </w:t>
      </w:r>
      <w:r w:rsidRPr="0047422D">
        <w:rPr>
          <w:b/>
          <w:iCs/>
          <w:u w:val="single"/>
          <w:bdr w:val="single" w:sz="18" w:space="0" w:color="auto"/>
        </w:rPr>
        <w:t>reinforce existing global economic norms</w:t>
      </w:r>
      <w:r w:rsidRPr="0047422D">
        <w:rPr>
          <w:b/>
          <w:bCs/>
          <w:u w:val="single"/>
        </w:rPr>
        <w:t xml:space="preserve"> than to </w:t>
      </w:r>
      <w:r w:rsidRPr="0047422D">
        <w:rPr>
          <w:b/>
          <w:iCs/>
          <w:u w:val="single"/>
          <w:bdr w:val="single" w:sz="18" w:space="0" w:color="auto"/>
        </w:rPr>
        <w:t xml:space="preserve">devise new </w:t>
      </w:r>
      <w:r w:rsidRPr="0047422D">
        <w:rPr>
          <w:iCs/>
          <w:sz w:val="12"/>
          <w:bdr w:val="single" w:sz="18" w:space="0" w:color="auto"/>
        </w:rPr>
        <w:t>¶</w:t>
      </w:r>
      <w:r w:rsidRPr="0047422D">
        <w:rPr>
          <w:b/>
          <w:iCs/>
          <w:u w:val="single"/>
          <w:bdr w:val="single" w:sz="18" w:space="0" w:color="auto"/>
        </w:rPr>
        <w:t xml:space="preserve"> ones</w:t>
      </w:r>
      <w:r w:rsidRPr="0047422D">
        <w:rPr>
          <w:sz w:val="12"/>
        </w:rPr>
        <w:t xml:space="preserve">. Even if these structures were operating on “autopilot,” they had already been pointed in ¶ the right direction. ¶ The final </w:t>
      </w:r>
      <w:r w:rsidRPr="0047422D">
        <w:rPr>
          <w:b/>
          <w:bCs/>
          <w:u w:val="single"/>
        </w:rPr>
        <w:t xml:space="preserve">difference between the interwar era and the current day is the state of </w:t>
      </w:r>
      <w:r w:rsidRPr="0047422D">
        <w:rPr>
          <w:b/>
          <w:iCs/>
          <w:u w:val="single"/>
          <w:bdr w:val="single" w:sz="18" w:space="0" w:color="auto"/>
        </w:rPr>
        <w:t>economic ideas</w:t>
      </w:r>
      <w:r w:rsidRPr="0047422D">
        <w:rPr>
          <w:sz w:val="12"/>
        </w:rPr>
        <w:t xml:space="preserve">. ¶ </w:t>
      </w:r>
      <w:r w:rsidRPr="0047422D">
        <w:rPr>
          <w:b/>
          <w:bCs/>
          <w:u w:val="single"/>
        </w:rPr>
        <w:t>As the Great Depression worsened</w:t>
      </w:r>
      <w:r w:rsidRPr="0047422D">
        <w:rPr>
          <w:sz w:val="12"/>
        </w:rPr>
        <w:t xml:space="preserve"> during the decade of the 1930s, </w:t>
      </w:r>
      <w:r w:rsidRPr="0047422D">
        <w:rPr>
          <w:b/>
          <w:bCs/>
          <w:u w:val="single"/>
        </w:rPr>
        <w:t xml:space="preserve">there was </w:t>
      </w:r>
      <w:r w:rsidRPr="0047422D">
        <w:rPr>
          <w:b/>
          <w:iCs/>
          <w:u w:val="single"/>
          <w:bdr w:val="single" w:sz="18" w:space="0" w:color="auto"/>
        </w:rPr>
        <w:t xml:space="preserve">no expert </w:t>
      </w:r>
      <w:r w:rsidRPr="0047422D">
        <w:rPr>
          <w:iCs/>
          <w:sz w:val="12"/>
          <w:bdr w:val="single" w:sz="18" w:space="0" w:color="auto"/>
        </w:rPr>
        <w:t>¶</w:t>
      </w:r>
      <w:r w:rsidRPr="0047422D">
        <w:rPr>
          <w:b/>
          <w:iCs/>
          <w:u w:val="single"/>
          <w:bdr w:val="single" w:sz="18" w:space="0" w:color="auto"/>
        </w:rPr>
        <w:t xml:space="preserve"> consensus</w:t>
      </w:r>
      <w:r w:rsidRPr="0047422D">
        <w:rPr>
          <w:b/>
          <w:bCs/>
          <w:u w:val="single"/>
        </w:rPr>
        <w:t xml:space="preserve"> about the best way to resuscitate the economy</w:t>
      </w:r>
      <w:r w:rsidRPr="0047422D">
        <w:rPr>
          <w:sz w:val="12"/>
        </w:rPr>
        <w:t>. Prominent economists like John ¶ Maynard Keynes, who had been staunch advocates of free trade a decade earlier, reversed ¶ themselves as the depression worsened. There was no agreement on the proper macroeconomic ¶ policy response to the downturn, nor was there any agreement about how to fix the broken gold ¶ standard.</w:t>
      </w:r>
    </w:p>
    <w:p w14:paraId="1D49169B" w14:textId="77777777" w:rsidR="00C06BD1" w:rsidRPr="0047422D" w:rsidRDefault="00C06BD1" w:rsidP="00C06BD1">
      <w:pPr>
        <w:pStyle w:val="Heading4"/>
      </w:pPr>
      <w:r w:rsidRPr="0047422D">
        <w:t>Rationality checks</w:t>
      </w:r>
    </w:p>
    <w:p w14:paraId="17F4FED2" w14:textId="77777777" w:rsidR="00C06BD1" w:rsidRPr="0047422D" w:rsidRDefault="00C06BD1" w:rsidP="00C06BD1">
      <w:pPr>
        <w:rPr>
          <w:sz w:val="16"/>
        </w:rPr>
      </w:pPr>
      <w:r w:rsidRPr="0047422D">
        <w:rPr>
          <w:rStyle w:val="Style13ptBold"/>
        </w:rPr>
        <w:t>Clary 15</w:t>
      </w:r>
      <w:r w:rsidRPr="0047422D">
        <w:rPr>
          <w:sz w:val="16"/>
        </w:rPr>
        <w:t xml:space="preserve">—PhD in Political Science from MIT and a Postdoctoral Fellow at the Watson Institute for International and Public Affairs at Brown [Christopher, “Economic Stress and International Cooperation: Evidence from International Rivalries,” </w:t>
      </w:r>
      <w:r w:rsidRPr="0047422D">
        <w:rPr>
          <w:i/>
          <w:sz w:val="16"/>
        </w:rPr>
        <w:t>MIT Political Science Department</w:t>
      </w:r>
      <w:r w:rsidRPr="0047422D">
        <w:rPr>
          <w:sz w:val="16"/>
        </w:rPr>
        <w:t>, Research Paper No. 2015-8, p. 4]</w:t>
      </w:r>
    </w:p>
    <w:p w14:paraId="57F558B7" w14:textId="390922EB" w:rsidR="00C06BD1" w:rsidRPr="0047422D" w:rsidRDefault="00C06BD1" w:rsidP="00C06BD1">
      <w:pPr>
        <w:rPr>
          <w:sz w:val="16"/>
        </w:rPr>
      </w:pPr>
      <w:r w:rsidRPr="0047422D">
        <w:rPr>
          <w:rStyle w:val="StyleUnderline"/>
        </w:rPr>
        <w:t>Economic crises lead to conciliatory behavior</w:t>
      </w:r>
      <w:r w:rsidRPr="0047422D">
        <w:rPr>
          <w:sz w:val="16"/>
        </w:rPr>
        <w:t xml:space="preserve"> through five primary channels. </w:t>
      </w:r>
      <w:r w:rsidRPr="0047422D">
        <w:rPr>
          <w:rStyle w:val="StyleUnderline"/>
        </w:rPr>
        <w:t>(1) Economic crises lead to austerity pressures, which in turn incent leaders to</w:t>
      </w:r>
      <w:r w:rsidRPr="0047422D">
        <w:rPr>
          <w:sz w:val="16"/>
        </w:rPr>
        <w:t xml:space="preserve"> search for ways to </w:t>
      </w:r>
      <w:r w:rsidRPr="0047422D">
        <w:rPr>
          <w:rStyle w:val="StyleUnderline"/>
        </w:rPr>
        <w:t>cut defense expenditures</w:t>
      </w:r>
      <w:r w:rsidRPr="0047422D">
        <w:rPr>
          <w:sz w:val="16"/>
        </w:rPr>
        <w:t xml:space="preserve">. </w:t>
      </w:r>
      <w:r w:rsidRPr="0047422D">
        <w:rPr>
          <w:rStyle w:val="StyleUnderline"/>
        </w:rPr>
        <w:t>(2) Economic crises</w:t>
      </w:r>
      <w:r w:rsidRPr="0047422D">
        <w:rPr>
          <w:sz w:val="16"/>
        </w:rPr>
        <w:t xml:space="preserve"> also </w:t>
      </w:r>
      <w:r w:rsidRPr="0047422D">
        <w:rPr>
          <w:rStyle w:val="StyleUnderline"/>
        </w:rPr>
        <w:t>encourage strategic reassessment, so</w:t>
      </w:r>
      <w:r w:rsidRPr="0047422D">
        <w:rPr>
          <w:sz w:val="16"/>
        </w:rPr>
        <w:t xml:space="preserve"> that </w:t>
      </w:r>
      <w:r w:rsidRPr="0047422D">
        <w:rPr>
          <w:rStyle w:val="StyleUnderline"/>
        </w:rPr>
        <w:t>leaders can argue to</w:t>
      </w:r>
      <w:r w:rsidRPr="0047422D">
        <w:rPr>
          <w:sz w:val="16"/>
        </w:rPr>
        <w:t xml:space="preserve"> their peers and </w:t>
      </w:r>
      <w:r w:rsidRPr="0047422D">
        <w:rPr>
          <w:rStyle w:val="StyleUnderline"/>
        </w:rPr>
        <w:t>their publics that defense spending can be arrested without endangering the state</w:t>
      </w:r>
      <w:r w:rsidRPr="0047422D">
        <w:rPr>
          <w:sz w:val="16"/>
        </w:rPr>
        <w:t xml:space="preserve">. </w:t>
      </w:r>
      <w:r w:rsidRPr="0047422D">
        <w:rPr>
          <w:rStyle w:val="StyleUnderline"/>
        </w:rPr>
        <w:t>This can lead to threat deflation</w:t>
      </w:r>
      <w:r w:rsidRPr="0047422D">
        <w:rPr>
          <w:sz w:val="16"/>
        </w:rPr>
        <w:t xml:space="preserve">, where elites attempt to downplay the seriousness of the threat posed by a former rival. </w:t>
      </w:r>
      <w:r w:rsidRPr="0047422D">
        <w:rPr>
          <w:rStyle w:val="StyleUnderline"/>
        </w:rPr>
        <w:t>(3) If a state faces multiple threats, economic crises provoke elites to consider threat prioritization, a process that is postponed during</w:t>
      </w:r>
      <w:r w:rsidRPr="0047422D">
        <w:rPr>
          <w:sz w:val="16"/>
        </w:rPr>
        <w:t xml:space="preserve"> periods of </w:t>
      </w:r>
      <w:r w:rsidRPr="0047422D">
        <w:rPr>
          <w:rStyle w:val="StyleUnderline"/>
        </w:rPr>
        <w:t>economic normalcy</w:t>
      </w:r>
      <w:r w:rsidRPr="0047422D">
        <w:rPr>
          <w:sz w:val="16"/>
        </w:rPr>
        <w:t xml:space="preserve">. </w:t>
      </w:r>
      <w:r w:rsidRPr="0047422D">
        <w:rPr>
          <w:rStyle w:val="StyleUnderline"/>
        </w:rPr>
        <w:t>(4) Economic crises increase the political and economic benefit from international economic cooperation</w:t>
      </w:r>
      <w:r w:rsidRPr="0047422D">
        <w:rPr>
          <w:sz w:val="16"/>
        </w:rPr>
        <w:t xml:space="preserve">. </w:t>
      </w:r>
      <w:r w:rsidRPr="0047422D">
        <w:rPr>
          <w:rStyle w:val="StyleUnderline"/>
        </w:rPr>
        <w:t>Leaders seek foreign aid, enhanced trade, and increased investment from abroad during</w:t>
      </w:r>
      <w:r w:rsidRPr="0047422D">
        <w:rPr>
          <w:sz w:val="16"/>
        </w:rPr>
        <w:t xml:space="preserve"> periods of </w:t>
      </w:r>
      <w:r w:rsidRPr="0047422D">
        <w:rPr>
          <w:rStyle w:val="StyleUnderline"/>
        </w:rPr>
        <w:t>economic trouble</w:t>
      </w:r>
      <w:r w:rsidRPr="0047422D">
        <w:rPr>
          <w:sz w:val="16"/>
        </w:rPr>
        <w:t xml:space="preserve">. </w:t>
      </w:r>
      <w:r w:rsidRPr="0047422D">
        <w:rPr>
          <w:rStyle w:val="StyleUnderline"/>
        </w:rPr>
        <w:t>This</w:t>
      </w:r>
      <w:r w:rsidRPr="0047422D">
        <w:rPr>
          <w:sz w:val="16"/>
        </w:rPr>
        <w:t xml:space="preserve"> search </w:t>
      </w:r>
      <w:r w:rsidRPr="0047422D">
        <w:rPr>
          <w:rStyle w:val="StyleUnderline"/>
        </w:rPr>
        <w:t>is</w:t>
      </w:r>
      <w:r w:rsidRPr="0047422D">
        <w:rPr>
          <w:sz w:val="16"/>
        </w:rPr>
        <w:t xml:space="preserve"> made </w:t>
      </w:r>
      <w:r w:rsidRPr="0047422D">
        <w:rPr>
          <w:rStyle w:val="Emphasis"/>
        </w:rPr>
        <w:t>easier if tensions are reduced</w:t>
      </w:r>
      <w:r w:rsidRPr="0047422D">
        <w:rPr>
          <w:sz w:val="16"/>
        </w:rPr>
        <w:t xml:space="preserve"> with historic rivals. </w:t>
      </w:r>
      <w:r w:rsidRPr="0047422D">
        <w:rPr>
          <w:rStyle w:val="StyleUnderline"/>
        </w:rPr>
        <w:t>(5)</w:t>
      </w:r>
      <w:r w:rsidRPr="0047422D">
        <w:rPr>
          <w:sz w:val="16"/>
        </w:rPr>
        <w:t xml:space="preserve"> Finally, </w:t>
      </w:r>
      <w:r w:rsidRPr="0047422D">
        <w:rPr>
          <w:rStyle w:val="StyleUnderline"/>
        </w:rPr>
        <w:t>during crises, elites</w:t>
      </w:r>
      <w:r w:rsidRPr="0047422D">
        <w:rPr>
          <w:sz w:val="16"/>
        </w:rPr>
        <w:t xml:space="preserve"> are more prone to </w:t>
      </w:r>
      <w:r w:rsidRPr="0047422D">
        <w:rPr>
          <w:rStyle w:val="StyleUnderline"/>
        </w:rPr>
        <w:t>select</w:t>
      </w:r>
      <w:r w:rsidRPr="0047422D">
        <w:rPr>
          <w:sz w:val="16"/>
        </w:rPr>
        <w:t xml:space="preserve"> </w:t>
      </w:r>
      <w:r w:rsidRPr="0047422D">
        <w:rPr>
          <w:rStyle w:val="StyleUnderline"/>
        </w:rPr>
        <w:t>leaders</w:t>
      </w:r>
      <w:r w:rsidRPr="0047422D">
        <w:rPr>
          <w:sz w:val="16"/>
        </w:rPr>
        <w:t xml:space="preserve"> who are </w:t>
      </w:r>
      <w:r w:rsidRPr="0047422D">
        <w:rPr>
          <w:rStyle w:val="StyleUnderline"/>
        </w:rPr>
        <w:t xml:space="preserve">perceived as </w:t>
      </w:r>
      <w:r w:rsidRPr="0047422D">
        <w:rPr>
          <w:rStyle w:val="Emphasis"/>
        </w:rPr>
        <w:t>capable of resolving economic difficulties</w:t>
      </w:r>
      <w:r w:rsidRPr="0047422D">
        <w:rPr>
          <w:rStyle w:val="StyleUnderline"/>
        </w:rPr>
        <w:t>, permitting the emergence of leaders who hold heterodox foreign policy</w:t>
      </w:r>
      <w:r w:rsidRPr="0047422D">
        <w:rPr>
          <w:sz w:val="16"/>
        </w:rPr>
        <w:t xml:space="preserve"> views. Collectively, </w:t>
      </w:r>
      <w:r w:rsidRPr="0047422D">
        <w:rPr>
          <w:rStyle w:val="StyleUnderline"/>
        </w:rPr>
        <w:t>these mechanisms make it much more likely</w:t>
      </w:r>
      <w:r w:rsidRPr="0047422D">
        <w:rPr>
          <w:sz w:val="16"/>
        </w:rPr>
        <w:t xml:space="preserve"> that </w:t>
      </w:r>
      <w:r w:rsidRPr="0047422D">
        <w:rPr>
          <w:rStyle w:val="StyleUnderline"/>
        </w:rPr>
        <w:t xml:space="preserve">a leader will prefer </w:t>
      </w:r>
      <w:r w:rsidRPr="0047422D">
        <w:rPr>
          <w:rStyle w:val="Emphasis"/>
        </w:rPr>
        <w:t>conciliatory policies</w:t>
      </w:r>
      <w:r w:rsidRPr="0047422D">
        <w:rPr>
          <w:sz w:val="16"/>
        </w:rPr>
        <w:t xml:space="preserve"> compared to during periods of economic normalcy. This section reviews this causal logic in greater detail, while also providing historical examples that these mechanisms recur in practice.</w:t>
      </w:r>
    </w:p>
    <w:p w14:paraId="36842945" w14:textId="1CC06F18" w:rsidR="00A95652" w:rsidRPr="0047422D" w:rsidRDefault="00996F43" w:rsidP="00996F43">
      <w:pPr>
        <w:pStyle w:val="Heading2"/>
      </w:pPr>
      <w:r w:rsidRPr="0047422D">
        <w:t>Terrorism Advantage</w:t>
      </w:r>
    </w:p>
    <w:p w14:paraId="1D72A484" w14:textId="58316EEB" w:rsidR="008D5E64" w:rsidRPr="0047422D" w:rsidRDefault="008D5E64" w:rsidP="008D5E64">
      <w:pPr>
        <w:pStyle w:val="Heading3"/>
      </w:pPr>
      <w:r w:rsidRPr="0047422D">
        <w:t>1NC WoT</w:t>
      </w:r>
    </w:p>
    <w:p w14:paraId="717D4197" w14:textId="77777777" w:rsidR="008D5E64" w:rsidRPr="0047422D" w:rsidRDefault="008D5E64" w:rsidP="008D5E64">
      <w:pPr>
        <w:pStyle w:val="Heading4"/>
      </w:pPr>
      <w:r w:rsidRPr="0047422D">
        <w:t>War on Terror strong- Time proves</w:t>
      </w:r>
    </w:p>
    <w:p w14:paraId="6D4A398F" w14:textId="77777777" w:rsidR="008D5E64" w:rsidRPr="0047422D" w:rsidRDefault="008D5E64" w:rsidP="008D5E64">
      <w:r w:rsidRPr="0047422D">
        <w:rPr>
          <w:b/>
          <w:sz w:val="26"/>
          <w:szCs w:val="26"/>
        </w:rPr>
        <w:t>Jackson 17</w:t>
      </w:r>
      <w:r w:rsidRPr="0047422D">
        <w:t xml:space="preserve"> </w:t>
      </w:r>
      <w:r w:rsidRPr="0047422D">
        <w:rPr>
          <w:sz w:val="20"/>
          <w:szCs w:val="20"/>
        </w:rPr>
        <w:t>Richard Jackson is a Deputy Director, National Centre for Peace and Conflict Studies, University of Otago. His contribution to SAGE Publications’s Encyclopedia of Governance (2007) formed the basis of his contributions to Britannica, 4/27/17, “War on terrorism,” https://www.britannica.com/topic/war-on-terrorism</w:t>
      </w:r>
    </w:p>
    <w:p w14:paraId="538F1EF4" w14:textId="77777777" w:rsidR="008D5E64" w:rsidRPr="0047422D" w:rsidRDefault="008D5E64" w:rsidP="008D5E64">
      <w:pPr>
        <w:rPr>
          <w:sz w:val="24"/>
          <w:szCs w:val="24"/>
          <w:u w:val="single"/>
        </w:rPr>
      </w:pPr>
      <w:r w:rsidRPr="0047422D">
        <w:rPr>
          <w:sz w:val="16"/>
          <w:szCs w:val="24"/>
        </w:rPr>
        <w:t xml:space="preserve">The war on terrorism was a multidimensional campaign of almost limitless scope. </w:t>
      </w:r>
      <w:r w:rsidRPr="0047422D">
        <w:rPr>
          <w:sz w:val="24"/>
          <w:szCs w:val="24"/>
          <w:u w:val="single"/>
        </w:rPr>
        <w:t>Its military dimension involved major wars in Afghanistan and Iraq, covert operations in Yemen and elsewhere, large-scale military-assistance programs for cooperative regimes, and major increases in military spending.</w:t>
      </w:r>
      <w:r w:rsidRPr="0047422D">
        <w:rPr>
          <w:sz w:val="16"/>
          <w:szCs w:val="24"/>
        </w:rPr>
        <w:t xml:space="preserve"> Its intelligence dimension comprised institutional reorganization and considerable increases in the funding of America’s intelligence-gathering capabilities, a global program of capturing terrorist suspects and interning them at Guantánamo Bay, expanded cooperation with foreign intelligence agencies, and the tracking and interception of terrorist financing. </w:t>
      </w:r>
      <w:r w:rsidRPr="0047422D">
        <w:rPr>
          <w:sz w:val="24"/>
          <w:szCs w:val="24"/>
          <w:u w:val="single"/>
        </w:rPr>
        <w:t xml:space="preserve">Its diplomatic dimension included continuing efforts to construct and maintain a global coalition of partner states </w:t>
      </w:r>
      <w:r w:rsidRPr="0047422D">
        <w:rPr>
          <w:sz w:val="16"/>
          <w:szCs w:val="24"/>
        </w:rPr>
        <w:t xml:space="preserve">and organizations and an extensive public diplomacy campaign to counter anti-Americanism in the Middle East. </w:t>
      </w:r>
      <w:r w:rsidRPr="0047422D">
        <w:rPr>
          <w:sz w:val="24"/>
          <w:szCs w:val="24"/>
          <w:u w:val="single"/>
        </w:rPr>
        <w:t>The domestic dimension of the U.S. war on terrorism entailed new antiterrorism legislation</w:t>
      </w:r>
      <w:r w:rsidRPr="0047422D">
        <w:rPr>
          <w:sz w:val="16"/>
          <w:szCs w:val="24"/>
        </w:rPr>
        <w:t>, such as the USA PATRIOT Act; new security institutions, such as the Department of Homeland Security; the preventive detainment of thousands of suspects; surveillance and intelligence-gathering programs by the National Security Agency (NSA), the Federal Bureau of Investigation (FBI), and local authorities; the strengthening of emergency-response procedures; and increased security measures for airports, borders, and public events.</w:t>
      </w:r>
      <w:r w:rsidRPr="0047422D">
        <w:rPr>
          <w:sz w:val="24"/>
          <w:szCs w:val="24"/>
          <w:u w:val="single"/>
        </w:rPr>
        <w:t xml:space="preserve"> The successes of the first years of the war on terrorism included the arrest of hundreds of terrorist suspects around the world, the prevention of further large-scale terrorist attacks on the American mainland, the toppling of the Taliban regime and subsequent closure of terrorist-training camps in Afghanistan, the capture or elimination of many of al-Qaeda’s senior members, and increased levels of international cooperation in global counterterrorism efforts.</w:t>
      </w:r>
    </w:p>
    <w:p w14:paraId="7B792494" w14:textId="71AFD9BB" w:rsidR="008D5E64" w:rsidRDefault="008D5E64" w:rsidP="008D5E64">
      <w:pPr>
        <w:pStyle w:val="Heading3"/>
      </w:pPr>
      <w:r w:rsidRPr="0047422D">
        <w:t>2NC WoT</w:t>
      </w:r>
    </w:p>
    <w:p w14:paraId="0C042C66" w14:textId="70DD5436" w:rsidR="00C677D4" w:rsidRDefault="00C677D4" w:rsidP="00C677D4">
      <w:pPr>
        <w:pStyle w:val="Heading4"/>
      </w:pPr>
      <w:r>
        <w:t xml:space="preserve">War on terror has </w:t>
      </w:r>
      <w:r w:rsidRPr="00414695">
        <w:rPr>
          <w:u w:val="single"/>
        </w:rPr>
        <w:t>driven down</w:t>
      </w:r>
      <w:r>
        <w:t xml:space="preserve"> jihadist acts of terror—squo solves</w:t>
      </w:r>
    </w:p>
    <w:p w14:paraId="1727F52A" w14:textId="77777777" w:rsidR="00C677D4" w:rsidRDefault="00C677D4" w:rsidP="00C677D4">
      <w:r w:rsidRPr="00AB66D7">
        <w:rPr>
          <w:sz w:val="18"/>
          <w:szCs w:val="18"/>
        </w:rPr>
        <w:t>Steven</w:t>
      </w:r>
      <w:r>
        <w:t xml:space="preserve"> </w:t>
      </w:r>
      <w:r w:rsidRPr="00AB66D7">
        <w:rPr>
          <w:rStyle w:val="Style13ptBold"/>
        </w:rPr>
        <w:t>Simon</w:t>
      </w:r>
      <w:r>
        <w:t xml:space="preserve"> </w:t>
      </w:r>
      <w:r w:rsidRPr="00AB66D7">
        <w:rPr>
          <w:rStyle w:val="Style13ptBold"/>
        </w:rPr>
        <w:t>and</w:t>
      </w:r>
      <w:r>
        <w:t xml:space="preserve"> </w:t>
      </w:r>
      <w:r w:rsidRPr="00AB66D7">
        <w:rPr>
          <w:sz w:val="18"/>
          <w:szCs w:val="18"/>
        </w:rPr>
        <w:t>Richard</w:t>
      </w:r>
      <w:r>
        <w:t xml:space="preserve"> </w:t>
      </w:r>
      <w:r w:rsidRPr="00AB66D7">
        <w:rPr>
          <w:rStyle w:val="Style13ptBold"/>
        </w:rPr>
        <w:t>Sokolsky 20</w:t>
      </w:r>
      <w:r>
        <w:t xml:space="preserve">, </w:t>
      </w:r>
      <w:r w:rsidRPr="00414695">
        <w:rPr>
          <w:sz w:val="18"/>
          <w:szCs w:val="18"/>
        </w:rPr>
        <w:t>*a senior research analyst at the Quincy Institute for Responsible Statecraft and Professor in the Practice of International Relations at Colby College. He served on the National Security Council staff in the Clinton and Obama administrations and has held several senior positions at the Department of State. **A nonresident senior fellow at the Carnegie Endowment for International Peace and senior editor at 38 North. He worked in the State Department for 37 years in six different administrations and was a member of the Senior Executive Service. "19 Years Later: How to Wind Down the War on Terror," Quincy Institute for Responsible Statecraft, 6-10-2020, https://quincyinst.org/wp-content/uploads/2020/06/QUINCY-PAPER-No.1-June-2020-STEVEN-SIMON-F-1.pdf, accessed 7-21-2020 //ART</w:t>
      </w:r>
    </w:p>
    <w:p w14:paraId="0240D3A6" w14:textId="3D3C96E6" w:rsidR="00C677D4" w:rsidRPr="00C677D4" w:rsidRDefault="00C677D4" w:rsidP="00C677D4">
      <w:pPr>
        <w:rPr>
          <w:sz w:val="10"/>
        </w:rPr>
      </w:pPr>
      <w:r w:rsidRPr="00AB66D7">
        <w:rPr>
          <w:u w:val="single"/>
        </w:rPr>
        <w:t>The roots of the war on terror extend back well before 2001. It began in earnest during the 1980s, with American</w:t>
      </w:r>
      <w:r>
        <w:rPr>
          <w:u w:val="single"/>
        </w:rPr>
        <w:t xml:space="preserve"> </w:t>
      </w:r>
      <w:r w:rsidRPr="00AB66D7">
        <w:rPr>
          <w:rStyle w:val="StyleUnderline"/>
        </w:rPr>
        <w:t xml:space="preserve">responses to </w:t>
      </w:r>
      <w:r w:rsidRPr="00414695">
        <w:rPr>
          <w:sz w:val="10"/>
        </w:rPr>
        <w:t xml:space="preserve">attacks by Iranian-backed militants against U.S. installations in Lebanon, </w:t>
      </w:r>
      <w:r w:rsidRPr="00AB66D7">
        <w:rPr>
          <w:u w:val="single"/>
        </w:rPr>
        <w:t>the kidnapping and torture</w:t>
      </w:r>
      <w:r>
        <w:rPr>
          <w:u w:val="single"/>
        </w:rPr>
        <w:t xml:space="preserve"> </w:t>
      </w:r>
      <w:r w:rsidRPr="00AB66D7">
        <w:rPr>
          <w:u w:val="single"/>
        </w:rPr>
        <w:t>of U.S. officers</w:t>
      </w:r>
      <w:r w:rsidRPr="00414695">
        <w:rPr>
          <w:sz w:val="10"/>
        </w:rPr>
        <w:t>, also in Lebanon, and a 1986 Libyan bombing in Berlin that took two American lives and wounded 79 others. The Libyan attack triggered a U.S. airstrike against one of Muammar al–Gaddafi’s encampments. In a ghastly game of retaliation, Gaddafi ordered the destruction of Pan Am Flight 103 over the Scottish town of Lockerbie in December 1988, killing 259 passengers and crew and 11 people on the ground. The U.S. faced renewed attacks in the 1990s by Shiites organized by Iran and by Sunni jihadists—as well as the murder of 168 Americans in Oklahoma City in 1995 by self-designated Christian patriots. The September 11, 2001 tragedies in New York, Pennsylvania, and Washington, D.C. transformed the war on terror, after which it became a pillar of U.S. security policy. Although there had been “extraordinary renditions”—the abduction of terrorist suspects without the knowledge or consent of host governments—</w:t>
      </w:r>
      <w:r w:rsidRPr="00AB66D7">
        <w:rPr>
          <w:u w:val="single"/>
        </w:rPr>
        <w:t>before September 11</w:t>
      </w:r>
      <w:r w:rsidRPr="00414695">
        <w:rPr>
          <w:sz w:val="10"/>
        </w:rPr>
        <w:t xml:space="preserve">, these subsequently increased sharply. </w:t>
      </w:r>
      <w:r w:rsidRPr="00AB66D7">
        <w:rPr>
          <w:u w:val="single"/>
        </w:rPr>
        <w:t xml:space="preserve">We also saw the creation of </w:t>
      </w:r>
      <w:r w:rsidRPr="00AB66D7">
        <w:rPr>
          <w:rStyle w:val="Emphasis"/>
        </w:rPr>
        <w:t>black sites</w:t>
      </w:r>
      <w:r w:rsidRPr="00AB66D7">
        <w:rPr>
          <w:u w:val="single"/>
        </w:rPr>
        <w:t xml:space="preserve">, the </w:t>
      </w:r>
      <w:r w:rsidRPr="00AB66D7">
        <w:rPr>
          <w:rStyle w:val="Emphasis"/>
        </w:rPr>
        <w:t>use of torture</w:t>
      </w:r>
      <w:r w:rsidRPr="00AB66D7">
        <w:rPr>
          <w:u w:val="single"/>
        </w:rPr>
        <w:t xml:space="preserve">, military trials of alleged terrorists, </w:t>
      </w:r>
      <w:r w:rsidRPr="00AB66D7">
        <w:rPr>
          <w:rStyle w:val="Emphasis"/>
        </w:rPr>
        <w:t>targeted killings</w:t>
      </w:r>
      <w:r w:rsidRPr="00414695">
        <w:rPr>
          <w:sz w:val="10"/>
        </w:rPr>
        <w:t xml:space="preserve">, and, of course, the invasions of Iraq and Afghanistan and long military occupations of both countries. Much of this is now behind us. </w:t>
      </w:r>
      <w:r w:rsidRPr="00AB66D7">
        <w:rPr>
          <w:rStyle w:val="StyleUnderline"/>
        </w:rPr>
        <w:t>The black sites are gone, as far as is known</w:t>
      </w:r>
      <w:r w:rsidRPr="00414695">
        <w:rPr>
          <w:sz w:val="10"/>
        </w:rPr>
        <w:t xml:space="preserve">. </w:t>
      </w:r>
      <w:r w:rsidRPr="00AB66D7">
        <w:rPr>
          <w:rStyle w:val="StyleUnderline"/>
        </w:rPr>
        <w:t xml:space="preserve">Reports of torture have </w:t>
      </w:r>
      <w:r w:rsidRPr="00AB66D7">
        <w:rPr>
          <w:rStyle w:val="Emphasis"/>
        </w:rPr>
        <w:t>dwindled</w:t>
      </w:r>
      <w:r w:rsidRPr="00AB66D7">
        <w:rPr>
          <w:rStyle w:val="StyleUnderline"/>
        </w:rPr>
        <w:t>, and</w:t>
      </w:r>
      <w:r>
        <w:rPr>
          <w:rStyle w:val="StyleUnderline"/>
        </w:rPr>
        <w:t xml:space="preserve"> </w:t>
      </w:r>
      <w:r w:rsidRPr="00AB66D7">
        <w:rPr>
          <w:rStyle w:val="StyleUnderline"/>
        </w:rPr>
        <w:t xml:space="preserve">troop numbers are </w:t>
      </w:r>
      <w:r w:rsidRPr="00AB66D7">
        <w:rPr>
          <w:rStyle w:val="Emphasis"/>
        </w:rPr>
        <w:t>rapidly diminishing</w:t>
      </w:r>
      <w:r w:rsidRPr="00AB66D7">
        <w:rPr>
          <w:rStyle w:val="StyleUnderline"/>
        </w:rPr>
        <w:t xml:space="preserve"> in Afghanistan, from a peak of 100,000 in 2010 to 13,000 in 2020 and to 8,600</w:t>
      </w:r>
      <w:r>
        <w:rPr>
          <w:rStyle w:val="StyleUnderline"/>
        </w:rPr>
        <w:t xml:space="preserve"> </w:t>
      </w:r>
      <w:r w:rsidRPr="00AB66D7">
        <w:rPr>
          <w:rStyle w:val="StyleUnderline"/>
        </w:rPr>
        <w:t>this year, assuming the U.S.–Taliban agreement, concluded in February 2020, holds</w:t>
      </w:r>
      <w:r w:rsidRPr="00414695">
        <w:rPr>
          <w:sz w:val="10"/>
        </w:rPr>
        <w:t xml:space="preserve">. </w:t>
      </w:r>
      <w:r w:rsidRPr="00AB66D7">
        <w:rPr>
          <w:rStyle w:val="StyleUnderline"/>
        </w:rPr>
        <w:t>A relatively small number of U.S.</w:t>
      </w:r>
      <w:r>
        <w:rPr>
          <w:rStyle w:val="StyleUnderline"/>
        </w:rPr>
        <w:t xml:space="preserve"> </w:t>
      </w:r>
      <w:r w:rsidRPr="00AB66D7">
        <w:rPr>
          <w:rStyle w:val="StyleUnderline"/>
        </w:rPr>
        <w:t>troops remain in Iraq—5,200, down from a 2007 high of 170,300—primarily in training and advisory roles</w:t>
      </w:r>
      <w:r w:rsidRPr="00414695">
        <w:rPr>
          <w:sz w:val="10"/>
        </w:rPr>
        <w:t xml:space="preserve">. In Syria, there are thought to be about 500 personnel. Targeted killings still occur, however, even as reports of extraordinary renditions no longer appear in U.S. or foreign media. </w:t>
      </w:r>
      <w:r w:rsidRPr="00AB66D7">
        <w:rPr>
          <w:rStyle w:val="StyleUnderline"/>
        </w:rPr>
        <w:t>As spending on the war on terror has decreased, spending</w:t>
      </w:r>
      <w:r>
        <w:rPr>
          <w:rStyle w:val="StyleUnderline"/>
        </w:rPr>
        <w:t xml:space="preserve"> </w:t>
      </w:r>
      <w:r w:rsidRPr="00AB66D7">
        <w:rPr>
          <w:rStyle w:val="StyleUnderline"/>
        </w:rPr>
        <w:t>on homeland security has ramped up in recent years. International intelligence and law enforcement cooperation</w:t>
      </w:r>
      <w:r>
        <w:rPr>
          <w:rStyle w:val="StyleUnderline"/>
        </w:rPr>
        <w:t xml:space="preserve"> </w:t>
      </w:r>
      <w:r w:rsidRPr="00AB66D7">
        <w:rPr>
          <w:rStyle w:val="StyleUnderline"/>
        </w:rPr>
        <w:t>have also improved over time</w:t>
      </w:r>
      <w:r w:rsidRPr="00414695">
        <w:rPr>
          <w:sz w:val="10"/>
        </w:rPr>
        <w:t xml:space="preserve">. Taken together, </w:t>
      </w:r>
      <w:r w:rsidRPr="00AB66D7">
        <w:rPr>
          <w:rStyle w:val="StyleUnderline"/>
        </w:rPr>
        <w:t>these developments—an emphasis on homeland security, intensive</w:t>
      </w:r>
      <w:r>
        <w:rPr>
          <w:rStyle w:val="StyleUnderline"/>
        </w:rPr>
        <w:t xml:space="preserve"> </w:t>
      </w:r>
      <w:r w:rsidRPr="00AB66D7">
        <w:rPr>
          <w:rStyle w:val="StyleUnderline"/>
        </w:rPr>
        <w:t xml:space="preserve">intelligence collection, more </w:t>
      </w:r>
      <w:r w:rsidRPr="00AB66D7">
        <w:rPr>
          <w:rStyle w:val="Emphasis"/>
        </w:rPr>
        <w:t>effective coordination</w:t>
      </w:r>
      <w:r w:rsidRPr="00AB66D7">
        <w:rPr>
          <w:rStyle w:val="StyleUnderline"/>
        </w:rPr>
        <w:t xml:space="preserve"> of policing across borders, </w:t>
      </w:r>
      <w:r w:rsidRPr="00AB66D7">
        <w:rPr>
          <w:rStyle w:val="Emphasis"/>
        </w:rPr>
        <w:t>suppression</w:t>
      </w:r>
      <w:r w:rsidRPr="00AB66D7">
        <w:rPr>
          <w:rStyle w:val="StyleUnderline"/>
        </w:rPr>
        <w:t xml:space="preserve"> of core al-Qaeda,</w:t>
      </w:r>
      <w:r>
        <w:rPr>
          <w:rStyle w:val="StyleUnderline"/>
        </w:rPr>
        <w:t xml:space="preserve"> </w:t>
      </w:r>
      <w:r w:rsidRPr="00AB66D7">
        <w:rPr>
          <w:rStyle w:val="StyleUnderline"/>
        </w:rPr>
        <w:t>combined with changes in jihadist strategy and probably a fair bit of luck—had driven the number of successful</w:t>
      </w:r>
      <w:r>
        <w:rPr>
          <w:rStyle w:val="StyleUnderline"/>
        </w:rPr>
        <w:t xml:space="preserve"> </w:t>
      </w:r>
      <w:r w:rsidRPr="00AB66D7">
        <w:rPr>
          <w:rStyle w:val="StyleUnderline"/>
        </w:rPr>
        <w:t xml:space="preserve">attacks by jihadists infiltrating the United States to </w:t>
      </w:r>
      <w:r w:rsidRPr="00AB66D7">
        <w:rPr>
          <w:rStyle w:val="Emphasis"/>
        </w:rPr>
        <w:t>zero</w:t>
      </w:r>
      <w:r w:rsidRPr="00AB66D7">
        <w:rPr>
          <w:rStyle w:val="StyleUnderline"/>
        </w:rPr>
        <w:t xml:space="preserve"> until the morning of December 6, 2019</w:t>
      </w:r>
      <w:r w:rsidRPr="00414695">
        <w:rPr>
          <w:sz w:val="10"/>
        </w:rPr>
        <w:t xml:space="preserve"> when a Saudi airman shot and killed three American military personnel at the Pensacola naval air station. </w:t>
      </w:r>
      <w:r w:rsidRPr="00AB66D7">
        <w:rPr>
          <w:rStyle w:val="StyleUnderline"/>
        </w:rPr>
        <w:t xml:space="preserve">This was a </w:t>
      </w:r>
      <w:r w:rsidRPr="00AB66D7">
        <w:rPr>
          <w:rStyle w:val="Emphasis"/>
        </w:rPr>
        <w:t>revealing exception</w:t>
      </w:r>
      <w:r w:rsidRPr="00AB66D7">
        <w:rPr>
          <w:rStyle w:val="StyleUnderline"/>
        </w:rPr>
        <w:t xml:space="preserve"> to</w:t>
      </w:r>
      <w:r>
        <w:rPr>
          <w:rStyle w:val="StyleUnderline"/>
        </w:rPr>
        <w:t xml:space="preserve"> </w:t>
      </w:r>
      <w:r w:rsidRPr="00AB66D7">
        <w:rPr>
          <w:rStyle w:val="StyleUnderline"/>
        </w:rPr>
        <w:t>a 19-year span free of such tragedies.</w:t>
      </w:r>
      <w:r>
        <w:rPr>
          <w:rStyle w:val="StyleUnderline"/>
        </w:rPr>
        <w:t xml:space="preserve"> </w:t>
      </w:r>
      <w:r w:rsidRPr="00414695">
        <w:rPr>
          <w:sz w:val="10"/>
        </w:rPr>
        <w:t xml:space="preserve">The gunman, 2nd Lieutenant Mohammad Saeed Alshamrani, was in the U.S. as a consequence of the close military relationship between Saudi Arabia and the United States. There is a strong current of anti-Americanism in Saudi Arabia; Bin Laden himself was Saudi. And support for jihad in defense of Muslims perceived to be beleaguered has strong roots in the Kingdom going back to the Soviet occupation of Afghanistan. The risk of infiltration by a radicalized Saudi military detailee was long appreciated, but the potential for “green on blue” — a periodic feature for example of NATO - Afghan operations — has been seen as worth the gain. No forward-deployed U.S. forces could have prevented the murders at Pensacola and no defensive framework at home would have been able to block it. </w:t>
      </w:r>
      <w:r w:rsidRPr="00AB66D7">
        <w:rPr>
          <w:rStyle w:val="StyleUnderline"/>
        </w:rPr>
        <w:t>The</w:t>
      </w:r>
      <w:r>
        <w:rPr>
          <w:rStyle w:val="StyleUnderline"/>
        </w:rPr>
        <w:t xml:space="preserve"> </w:t>
      </w:r>
      <w:r w:rsidRPr="00AB66D7">
        <w:rPr>
          <w:rStyle w:val="StyleUnderline"/>
        </w:rPr>
        <w:t>attacker did not emerge from a war zone, but rather from</w:t>
      </w:r>
      <w:r>
        <w:rPr>
          <w:rStyle w:val="StyleUnderline"/>
        </w:rPr>
        <w:t xml:space="preserve"> </w:t>
      </w:r>
      <w:r w:rsidRPr="00AB66D7">
        <w:rPr>
          <w:rStyle w:val="StyleUnderline"/>
        </w:rPr>
        <w:t>within the ranks of an informal ally</w:t>
      </w:r>
      <w:r w:rsidRPr="00414695">
        <w:rPr>
          <w:sz w:val="10"/>
        </w:rPr>
        <w:t xml:space="preserve">, </w:t>
      </w:r>
      <w:r w:rsidRPr="00AB66D7">
        <w:rPr>
          <w:rStyle w:val="StyleUnderline"/>
        </w:rPr>
        <w:t xml:space="preserve">whose own </w:t>
      </w:r>
      <w:r w:rsidRPr="00AB66D7">
        <w:rPr>
          <w:rStyle w:val="Emphasis"/>
        </w:rPr>
        <w:t>intelligence</w:t>
      </w:r>
      <w:r>
        <w:rPr>
          <w:rStyle w:val="Emphasis"/>
        </w:rPr>
        <w:t xml:space="preserve"> </w:t>
      </w:r>
      <w:r w:rsidRPr="00AB66D7">
        <w:rPr>
          <w:rStyle w:val="Emphasis"/>
        </w:rPr>
        <w:t>services</w:t>
      </w:r>
      <w:r w:rsidRPr="00AB66D7">
        <w:rPr>
          <w:rStyle w:val="StyleUnderline"/>
        </w:rPr>
        <w:t xml:space="preserve"> evidently failed to detect the perpetrator’s contacts</w:t>
      </w:r>
      <w:r>
        <w:rPr>
          <w:rStyle w:val="StyleUnderline"/>
        </w:rPr>
        <w:t xml:space="preserve"> </w:t>
      </w:r>
      <w:r w:rsidRPr="00AB66D7">
        <w:rPr>
          <w:rStyle w:val="StyleUnderline"/>
        </w:rPr>
        <w:t>with al-Qaeda operatives.</w:t>
      </w:r>
      <w:r w:rsidRPr="00414695">
        <w:rPr>
          <w:sz w:val="10"/>
        </w:rPr>
        <w:t xml:space="preserve"> And there is no conceivable military response to this kind of attack unless the plotters are located in a war zone and can be identified and targeted. Otherwise, the response lies in investigatory and forensic work by intelligence and law enforcement agencies. As explained later in this study, the reduced threat of jihadist terrorism does not signify an eternally decisive end to terror attacks. And there will be more of these attacks in the future. Jihadist ideology and propaganda are still powerful and widely disseminated. The anarchic conditions and sectarian rivalries created by the invasions of Iraq and Afghanistan sparked a bloodletting; as the U.S. was blocking the infiltration of jihadists, regional states were unable to do so. The violence that characterized the war on terror has likely widened the pool of recruits in countries that became battlefields. Nearly two decades after the September 11 attacks, the </w:t>
      </w:r>
      <w:r w:rsidRPr="00AB66D7">
        <w:rPr>
          <w:rStyle w:val="StyleUnderline"/>
        </w:rPr>
        <w:t xml:space="preserve">jihadist threat within our borders has devolved to selfradicalized individuals as well as a burgeoning, violent, white supremacist movement. </w:t>
      </w:r>
      <w:r w:rsidRPr="00414695">
        <w:rPr>
          <w:sz w:val="10"/>
        </w:rPr>
        <w:t>Many U.S. troops and air and naval units remain active in the Middle East, but chiefly as a counterweight to Iran rather than as a bulwark against jihadist terror. A large-scale reduction in the U.S. regional presence will therefore entail a change in U.S. strategy or in the strategic environment.</w:t>
      </w:r>
    </w:p>
    <w:p w14:paraId="15EFB297" w14:textId="77777777" w:rsidR="008D5E64" w:rsidRPr="0047422D" w:rsidRDefault="008D5E64" w:rsidP="008D5E64">
      <w:pPr>
        <w:pStyle w:val="Heading4"/>
      </w:pPr>
      <w:r w:rsidRPr="0047422D">
        <w:t>The Global War on terror is going to be fine no matter what</w:t>
      </w:r>
    </w:p>
    <w:p w14:paraId="27A30620" w14:textId="77777777" w:rsidR="008D5E64" w:rsidRPr="0047422D" w:rsidRDefault="008D5E64" w:rsidP="008D5E64">
      <w:r w:rsidRPr="0047422D">
        <w:rPr>
          <w:b/>
          <w:sz w:val="26"/>
          <w:szCs w:val="26"/>
        </w:rPr>
        <w:t>Zeigler and Smith 17</w:t>
      </w:r>
      <w:r w:rsidRPr="0047422D">
        <w:t xml:space="preserve"> </w:t>
      </w:r>
      <w:r w:rsidRPr="0047422D">
        <w:rPr>
          <w:sz w:val="20"/>
          <w:szCs w:val="20"/>
        </w:rPr>
        <w:t>Sean M. Zeigler is an associate political scientist and Meagan Smith is a quantitative analyst at the nonprofit, nonpartisan RAND Corporation, 12/12/17, “TERRORISM BEFORE AND DURING THE WAR ON TERROR: A LOOK AT THE NUMBERS, ”https://warontherocks.com/2017/12/terrorism-war-terror-look-numbers/</w:t>
      </w:r>
    </w:p>
    <w:p w14:paraId="342EC71A" w14:textId="2FC24FDB" w:rsidR="008D5E64" w:rsidRPr="0047422D" w:rsidRDefault="008D5E64" w:rsidP="008D5E64">
      <w:pPr>
        <w:rPr>
          <w:sz w:val="24"/>
          <w:szCs w:val="24"/>
          <w:u w:val="single"/>
        </w:rPr>
      </w:pPr>
      <w:r w:rsidRPr="0047422D">
        <w:rPr>
          <w:sz w:val="24"/>
          <w:szCs w:val="24"/>
          <w:u w:val="single"/>
        </w:rPr>
        <w:t>The deaths of U.S. service members in remote places such as Niger – where America currently maintains 800 troops – offer a stark reminder of the costs of intervention</w:t>
      </w:r>
      <w:r w:rsidRPr="0047422D">
        <w:rPr>
          <w:sz w:val="16"/>
          <w:szCs w:val="24"/>
        </w:rPr>
        <w:t xml:space="preserve">. As others have pointed out, it is misleading to suggest that “we are fighting them over there so we don’t have to fight them over here.” </w:t>
      </w:r>
      <w:r w:rsidRPr="0047422D">
        <w:rPr>
          <w:sz w:val="24"/>
          <w:szCs w:val="24"/>
          <w:u w:val="single"/>
        </w:rPr>
        <w:t>The fight in Niger—like elsewhere—is not a global one. Certainly, weak and failed states can serve as safe havens for terrorist organizations, as happened prior to 9/11.</w:t>
      </w:r>
      <w:r w:rsidRPr="0047422D">
        <w:rPr>
          <w:sz w:val="16"/>
          <w:szCs w:val="24"/>
        </w:rPr>
        <w:t xml:space="preserve"> But the threats they pose are chiefly regional in nature. </w:t>
      </w:r>
      <w:r w:rsidRPr="0047422D">
        <w:rPr>
          <w:sz w:val="24"/>
          <w:szCs w:val="24"/>
          <w:u w:val="single"/>
        </w:rPr>
        <w:t>Terrorism does not cause civil wars. Rather, terrorists exploit (and often aggravate) these conflicts for their purposes. At a minimum, policymakers should refrain from confusing terrorism – both its causes and consequences – with civil wars. Otherwise, they will continue to treat the symptom and not the cause. Any debate about a sound U.S. security policy related to countering global terrorism should be informed by the numbers. And the numbers indicate that in as much as there is a concern for combating terrorism internationally, perhaps the focus should be on reducing the incidence of civil war. Finally, U.S. policy should prioritize combating those international terrorist organizations with the capacity to conduct external operations – that is, those capable of conducting attacks outside the areas in their direct control.</w:t>
      </w:r>
      <w:r w:rsidRPr="0047422D">
        <w:rPr>
          <w:sz w:val="16"/>
          <w:szCs w:val="24"/>
        </w:rPr>
        <w:t xml:space="preserve"> Very few terrorist organizations possess the networks and resources to carry out these types of operations. This issue of prioritization is all the more poignant given that military resources devoted to fighting terrorism abroad take away from those needed to fight a war elsewhere. A Congressional Research Service report estimates that through 2014, the global war on terror cost $1.6 trillion for military operations and supporting efforts. Apart from the actual cost, the fight against violent extremist organizations likely affects the military’s readiness for a fight against a nation-state foe such as North Korea or Iran</w:t>
      </w:r>
      <w:r w:rsidRPr="0047422D">
        <w:rPr>
          <w:sz w:val="24"/>
          <w:szCs w:val="24"/>
          <w:u w:val="single"/>
        </w:rPr>
        <w:t>. Our investigation casts terrorism and the Global War on Terror in a different light than do some mainstream accounts. Terrorism provokes a pronounced media reaction easily reflected in the headlines, often strengthening the public’s sense of threat.</w:t>
      </w:r>
      <w:r w:rsidRPr="0047422D">
        <w:rPr>
          <w:sz w:val="16"/>
          <w:szCs w:val="24"/>
        </w:rPr>
        <w:t xml:space="preserve"> However, a public conception that we live in a totally different world since 9/11, and that the problem of terrorism is worsening everywhere, is as unhelpful as it is inaccurate. If anywhere, such a descriptor applies only to a very limited set of places: countries with high Muslim populations beset by civil war, and particularly those experiencing Western interventions. Headlines notwithstanding, the world is not awash in terrorism</w:t>
      </w:r>
      <w:r w:rsidRPr="0047422D">
        <w:rPr>
          <w:sz w:val="24"/>
          <w:szCs w:val="24"/>
          <w:u w:val="single"/>
        </w:rPr>
        <w:t>. We are not fighting “World War IV” and equating terrorism with insurgency only overstates its significance and causes unjustified unease in what are otherwise very safe places. Therefore, policies to address terrorism should not be dressed up or justified as counterinsurgency efforts in foreign countries.</w:t>
      </w:r>
      <w:r w:rsidRPr="0047422D">
        <w:rPr>
          <w:sz w:val="16"/>
          <w:szCs w:val="24"/>
        </w:rPr>
        <w:t xml:space="preserve"> Terrorism existed prior to 9/11 and will continue to be a global scourge. Policies aimed at addressing the terrorist threat should be commensurate with that threat and not be confused with counterinsurgency. </w:t>
      </w:r>
      <w:r w:rsidRPr="0047422D">
        <w:rPr>
          <w:sz w:val="24"/>
          <w:szCs w:val="24"/>
          <w:u w:val="single"/>
        </w:rPr>
        <w:t xml:space="preserve">This is an important first step to achieving a measured and balanced response to terror – not one that exaggerates the threat. </w:t>
      </w:r>
    </w:p>
    <w:p w14:paraId="26404901" w14:textId="0F768407" w:rsidR="0047422D" w:rsidRPr="0047422D" w:rsidRDefault="0047422D" w:rsidP="0047422D">
      <w:pPr>
        <w:pStyle w:val="Heading4"/>
      </w:pPr>
      <w:r w:rsidRPr="0047422D">
        <w:rPr>
          <w:rFonts w:eastAsia="Times New Roman"/>
        </w:rPr>
        <w:t>Global War on Terror effective</w:t>
      </w:r>
    </w:p>
    <w:p w14:paraId="0B3D7FF6" w14:textId="77777777" w:rsidR="0047422D" w:rsidRPr="0047422D" w:rsidRDefault="0047422D" w:rsidP="0047422D">
      <w:r w:rsidRPr="0047422D">
        <w:rPr>
          <w:rStyle w:val="Style13ptBold"/>
        </w:rPr>
        <w:t>Department of State 19</w:t>
      </w:r>
      <w:r w:rsidRPr="0047422D">
        <w:rPr>
          <w:rFonts w:ascii="Times New Roman" w:eastAsia="Times New Roman" w:hAnsi="Times New Roman" w:cs="Times New Roman"/>
          <w:color w:val="000000" w:themeColor="text1"/>
        </w:rPr>
        <w:t xml:space="preserve">, section of government responsible for foreign relations.  It is comprised of the civil and foreign service, “Country Reports on Terrorism 2019,” - DoJ </w:t>
      </w:r>
      <w:hyperlink r:id="rId46">
        <w:r w:rsidRPr="0047422D">
          <w:rPr>
            <w:rStyle w:val="Hyperlink"/>
            <w:rFonts w:ascii="Times New Roman" w:eastAsia="Times New Roman" w:hAnsi="Times New Roman" w:cs="Times New Roman"/>
            <w:b/>
            <w:color w:val="1155CC"/>
          </w:rPr>
          <w:t>https://www.state.gov/reports/country-reports-on-terrorism-2019/</w:t>
        </w:r>
      </w:hyperlink>
    </w:p>
    <w:p w14:paraId="5162B69D" w14:textId="77777777" w:rsidR="0047422D" w:rsidRPr="0047422D" w:rsidRDefault="0047422D" w:rsidP="0047422D">
      <w:r w:rsidRPr="0047422D">
        <w:rPr>
          <w:rFonts w:ascii="Times New Roman" w:eastAsia="Times New Roman" w:hAnsi="Times New Roman" w:cs="Times New Roman"/>
          <w:color w:val="333333"/>
          <w:sz w:val="24"/>
          <w:szCs w:val="24"/>
          <w:u w:val="single"/>
        </w:rPr>
        <w:t>In 2019, the United States and our partners made major strides to defeat and degrade international terrorist organizations.  Along with the Global Coalition to Defeat ISIS,</w:t>
      </w:r>
      <w:r w:rsidRPr="0047422D">
        <w:rPr>
          <w:rFonts w:ascii="Times New Roman" w:eastAsia="Times New Roman" w:hAnsi="Times New Roman" w:cs="Times New Roman"/>
          <w:color w:val="333333"/>
          <w:sz w:val="24"/>
          <w:szCs w:val="24"/>
        </w:rPr>
        <w:t xml:space="preserve"> in March,</w:t>
      </w:r>
      <w:r w:rsidRPr="0047422D">
        <w:rPr>
          <w:rFonts w:ascii="Times New Roman" w:eastAsia="Times New Roman" w:hAnsi="Times New Roman" w:cs="Times New Roman"/>
          <w:color w:val="333333"/>
          <w:sz w:val="24"/>
          <w:szCs w:val="24"/>
          <w:u w:val="single"/>
        </w:rPr>
        <w:t xml:space="preserve"> the United States completed the destruction of the so-called “caliphate” in Iraq and Syria.  In October, the United States launched a military operation that resulted in the death of Abu Bakr al-Baghdadi,</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the self-proclaimed “caliph” of ISIS.  As part of the maximum pressure campaign against the Iranian regime – the world’s worst state sponsor of terrorism – the United States and our partners imposed new sanctions on Tehran and its proxies.  In April</w:t>
      </w:r>
      <w:r w:rsidRPr="0047422D">
        <w:rPr>
          <w:rFonts w:ascii="Times New Roman" w:eastAsia="Times New Roman" w:hAnsi="Times New Roman" w:cs="Times New Roman"/>
          <w:color w:val="333333"/>
          <w:sz w:val="16"/>
          <w:szCs w:val="16"/>
          <w:u w:val="single"/>
        </w:rPr>
        <w:t>,</w:t>
      </w:r>
      <w:r w:rsidRPr="0047422D">
        <w:rPr>
          <w:rFonts w:ascii="Times New Roman" w:eastAsia="Times New Roman" w:hAnsi="Times New Roman" w:cs="Times New Roman"/>
          <w:color w:val="333333"/>
          <w:sz w:val="24"/>
          <w:szCs w:val="24"/>
          <w:u w:val="single"/>
        </w:rPr>
        <w:t xml:space="preserve"> the United States designated Iran’s Islamic Revolutionary Guard Corps (IRGC),</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including its Qods Force,</w:t>
      </w:r>
      <w:r w:rsidRPr="0047422D">
        <w:rPr>
          <w:rFonts w:ascii="Times New Roman" w:eastAsia="Times New Roman" w:hAnsi="Times New Roman" w:cs="Times New Roman"/>
          <w:color w:val="333333"/>
          <w:sz w:val="24"/>
          <w:szCs w:val="24"/>
          <w:u w:val="single"/>
        </w:rPr>
        <w:t xml:space="preserve"> as a Foreign Terrorist Organization (FTO) </w:t>
      </w:r>
      <w:r w:rsidRPr="0047422D">
        <w:rPr>
          <w:rFonts w:ascii="Times New Roman" w:eastAsia="Times New Roman" w:hAnsi="Times New Roman" w:cs="Times New Roman"/>
          <w:color w:val="333333"/>
          <w:sz w:val="24"/>
          <w:szCs w:val="24"/>
        </w:rPr>
        <w:t>–</w:t>
      </w:r>
      <w:r w:rsidRPr="0047422D">
        <w:rPr>
          <w:rFonts w:ascii="Times New Roman" w:eastAsia="Times New Roman" w:hAnsi="Times New Roman" w:cs="Times New Roman"/>
          <w:color w:val="333333"/>
          <w:sz w:val="16"/>
          <w:szCs w:val="16"/>
        </w:rPr>
        <w:t xml:space="preserve"> the first time such a designation has been applied to part of another government.  And</w:t>
      </w:r>
      <w:r w:rsidRPr="0047422D">
        <w:rPr>
          <w:rFonts w:ascii="Times New Roman" w:eastAsia="Times New Roman" w:hAnsi="Times New Roman" w:cs="Times New Roman"/>
          <w:color w:val="333333"/>
          <w:sz w:val="24"/>
          <w:szCs w:val="24"/>
          <w:u w:val="single"/>
        </w:rPr>
        <w:t xml:space="preserve"> throughout the year, a number of countries in Western Europe and South America joined the United States</w:t>
      </w:r>
      <w:r w:rsidRPr="0047422D">
        <w:rPr>
          <w:rFonts w:ascii="Times New Roman" w:eastAsia="Times New Roman" w:hAnsi="Times New Roman" w:cs="Times New Roman"/>
          <w:color w:val="333333"/>
          <w:sz w:val="16"/>
          <w:szCs w:val="16"/>
          <w:u w:val="single"/>
        </w:rPr>
        <w:t xml:space="preserve"> </w:t>
      </w:r>
      <w:r w:rsidRPr="0047422D">
        <w:rPr>
          <w:rFonts w:ascii="Times New Roman" w:eastAsia="Times New Roman" w:hAnsi="Times New Roman" w:cs="Times New Roman"/>
          <w:color w:val="333333"/>
          <w:sz w:val="16"/>
          <w:szCs w:val="16"/>
        </w:rPr>
        <w:t>in designating Iran-backed Hezbollah as a terrorist group in its entirety.</w:t>
      </w:r>
    </w:p>
    <w:p w14:paraId="5304925B" w14:textId="77777777" w:rsidR="0047422D" w:rsidRPr="0047422D" w:rsidRDefault="0047422D" w:rsidP="0047422D">
      <w:r w:rsidRPr="0047422D">
        <w:rPr>
          <w:rFonts w:ascii="Times New Roman" w:eastAsia="Times New Roman" w:hAnsi="Times New Roman" w:cs="Times New Roman"/>
          <w:color w:val="333333"/>
          <w:sz w:val="16"/>
          <w:szCs w:val="16"/>
        </w:rPr>
        <w:t>Despite these successes, dangerous terrorist threats persisted around the world.  Even as ISIS lost its leader and territory, the group adapted to continue the fight from its affiliates across the globe and by inspiring followers to commit attacks.  In Africa, ISIS formally recognized a number of new branches and networks in 2019, and ISIS-affiliated groups were active across the continent, including in the Sahel, the Lake Chad region, and East Africa.  In South and Southeast Asia, ISIS affiliates carried out attacks and inspired others to do so as well. The ISIS-inspired attacks in Sri Lanka on Easter Sunday killed more than 250 innocent victims, including five U.S. citizens, representing one of ISIS’s deadliest attacks ever.</w:t>
      </w:r>
    </w:p>
    <w:p w14:paraId="716F876B" w14:textId="77777777" w:rsidR="0047422D" w:rsidRPr="0047422D" w:rsidRDefault="0047422D" w:rsidP="0047422D">
      <w:r w:rsidRPr="0047422D">
        <w:rPr>
          <w:rFonts w:ascii="Times New Roman" w:eastAsia="Times New Roman" w:hAnsi="Times New Roman" w:cs="Times New Roman"/>
          <w:color w:val="333333"/>
          <w:sz w:val="16"/>
          <w:szCs w:val="16"/>
        </w:rPr>
        <w:t>The Iranian regime and its proxies continued to plot and commit terrorist attacks on a global scale.  In the past, Tehran has spent as much as $700 million per year to support terrorist groups, including Hizballah and Hamas, though its ability to provide financial support in 2019 was constrained by crippling U.S. sanctions.  The regime was directly involved in plotting terrorism through its IRGC and Ministry of Intelligence and Security, including plots in recent years in North and South America, Europe, the Middle East, Asia, and Africa.  Tehran also continued to permit an al-Qa’ida (AQ) facilitation network to operate in Iran, sending money and fighters to conflict zones in Afghanistan and Syria, and it still allowed AQ members to reside in the country.  Finally, the Iranian regime continued to foment violence, both directly and through proxies, in Bahrain, Iraq, Lebanon, Syria, and Yemen.</w:t>
      </w:r>
    </w:p>
    <w:p w14:paraId="5EAB1652" w14:textId="77777777" w:rsidR="0047422D" w:rsidRPr="0047422D" w:rsidRDefault="0047422D" w:rsidP="0047422D">
      <w:r w:rsidRPr="0047422D">
        <w:rPr>
          <w:rFonts w:ascii="Times New Roman" w:eastAsia="Times New Roman" w:hAnsi="Times New Roman" w:cs="Times New Roman"/>
          <w:color w:val="333333"/>
          <w:sz w:val="16"/>
          <w:szCs w:val="16"/>
        </w:rPr>
        <w:t>In 2019,</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24"/>
          <w:szCs w:val="24"/>
          <w:u w:val="single"/>
        </w:rPr>
        <w:t xml:space="preserve">the United States and its partners pursued AQ around the world. </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The organization faced a significant setback with the elimination of Hamza bin Laden, Usama bin Laden’s son and a rising AQ leader.  Yet the group and its associated forces remained resilient and continued to pose a threat in Africa, the Middle East, and elsewhere.  Al Shabaab in the Horn of Africa, Jama’at Nasr al-Islam wal Muslimin in the Sahel, and Hay’at Tahrir al-Sham/Al-Nusrah Front in Syria are among the world’s most active and dangerous terrorist groups.  In December, a member of the Royal Saudi Air Force opened fire at Naval Air Station Pensacola in Florida, where he was receiving training, killing three people and wounding eight.  Before the shooting, the gunman had coordinated with al-Qa’ida in the Arabian Peninsula (AQAP), which claimed credit for the attack.  Today, AQ’s network continues to exploit under-governed spaces, conflict zones, and global security gaps to recruit, fundraise, and plot attacks.</w:t>
      </w:r>
    </w:p>
    <w:p w14:paraId="64842AC4" w14:textId="77777777" w:rsidR="0047422D" w:rsidRPr="0047422D" w:rsidRDefault="0047422D" w:rsidP="0047422D">
      <w:r w:rsidRPr="0047422D">
        <w:rPr>
          <w:rFonts w:ascii="Times New Roman" w:eastAsia="Times New Roman" w:hAnsi="Times New Roman" w:cs="Times New Roman"/>
          <w:color w:val="333333"/>
          <w:sz w:val="16"/>
          <w:szCs w:val="16"/>
        </w:rPr>
        <w:t>The threat posed by racially or ethnically motivated terrorism (REMT), particularly white supremacist terrorism, remained a serious challenge for the global community.  Continuing a trend that began in 2015, there were numerous deadly REMT attacks around the world in 2019, including in Christchurch, New Zealand; Halle, Germany; and El Paso, Texas.</w:t>
      </w:r>
    </w:p>
    <w:p w14:paraId="3D699F62" w14:textId="77777777" w:rsidR="0047422D" w:rsidRPr="0047422D" w:rsidRDefault="0047422D" w:rsidP="0047422D">
      <w:r w:rsidRPr="0047422D">
        <w:rPr>
          <w:rFonts w:ascii="Times New Roman" w:eastAsia="Times New Roman" w:hAnsi="Times New Roman" w:cs="Times New Roman"/>
          <w:color w:val="333333"/>
          <w:sz w:val="16"/>
          <w:szCs w:val="16"/>
        </w:rPr>
        <w:t>Amid this diverse and dynamic threat landscape,</w:t>
      </w:r>
      <w:r w:rsidRPr="0047422D">
        <w:rPr>
          <w:rFonts w:ascii="Times New Roman" w:eastAsia="Times New Roman" w:hAnsi="Times New Roman" w:cs="Times New Roman"/>
          <w:color w:val="333333"/>
          <w:sz w:val="24"/>
          <w:szCs w:val="24"/>
          <w:u w:val="single"/>
        </w:rPr>
        <w:t xml:space="preserve"> the United States continued its longstanding role as the world’s counterterrorism leader, taking decisive action to combat these threats and rallying its allies and partners to contribute to the fight.</w:t>
      </w:r>
    </w:p>
    <w:p w14:paraId="181447F3" w14:textId="77777777" w:rsidR="0047422D" w:rsidRPr="0047422D" w:rsidRDefault="0047422D" w:rsidP="0047422D">
      <w:r w:rsidRPr="0047422D">
        <w:rPr>
          <w:rFonts w:ascii="Times New Roman" w:eastAsia="Times New Roman" w:hAnsi="Times New Roman" w:cs="Times New Roman"/>
          <w:color w:val="333333"/>
          <w:sz w:val="16"/>
          <w:szCs w:val="16"/>
        </w:rPr>
        <w:t>In September, President Trump issued Executive Order 13886, enabling the Departments of State and the Treasury to more effectively sanction the leaders of terrorist organizations and those who participate in terrorist training.  This was the most significant update of the federal government’s terrorist designation authorities since the aftermath of the 9/11 attacks.  In May, the United States led a successful campaign at the UN Security Council’s 1267 Sanctions Committee to designate ISIS-Khorasan, the first ISIS affiliate ever listed at the UN.</w:t>
      </w:r>
    </w:p>
    <w:p w14:paraId="5D18E47B" w14:textId="77777777" w:rsidR="0047422D" w:rsidRPr="0047422D" w:rsidRDefault="0047422D" w:rsidP="0047422D">
      <w:r w:rsidRPr="0047422D">
        <w:rPr>
          <w:rFonts w:ascii="Times New Roman" w:eastAsia="Times New Roman" w:hAnsi="Times New Roman" w:cs="Times New Roman"/>
          <w:color w:val="333333"/>
          <w:sz w:val="16"/>
          <w:szCs w:val="16"/>
        </w:rPr>
        <w:t>In another historic action, the U.S. Department of State designated Iran’s IRGC as an FTO in April 2019.  This unprecedented step reflected the Iranian regime’s unique place among the governments of the world in its use of terrorism as a central tool of its statecraft.  In response to a wave of Iranian terrorist plots in Europe in 2018, the United States launched the Countering Transnational Terrorism Forum (CTTF) in 2019.  The CTTF brought together law enforcement officials, prosecutors, and financial practitioners from more than 25 countries to disrupt Iranian terrorist activities and networks.</w:t>
      </w:r>
    </w:p>
    <w:p w14:paraId="1F022D29" w14:textId="77777777" w:rsidR="0047422D" w:rsidRPr="0047422D" w:rsidRDefault="0047422D" w:rsidP="0047422D">
      <w:r w:rsidRPr="0047422D">
        <w:rPr>
          <w:rFonts w:ascii="Times New Roman" w:eastAsia="Times New Roman" w:hAnsi="Times New Roman" w:cs="Times New Roman"/>
          <w:color w:val="333333"/>
          <w:sz w:val="24"/>
          <w:szCs w:val="24"/>
          <w:u w:val="single"/>
        </w:rPr>
        <w:t>The United States also continued to spearhead high-level diplomatic engagement on Hezbollah</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 xml:space="preserve">— and Iran-backed terrorist group that is based in Lebanon but that has a truly global reach.  Throughout the year, </w:t>
      </w:r>
      <w:r w:rsidRPr="0047422D">
        <w:rPr>
          <w:rFonts w:ascii="Times New Roman" w:eastAsia="Times New Roman" w:hAnsi="Times New Roman" w:cs="Times New Roman"/>
          <w:color w:val="333333"/>
          <w:sz w:val="24"/>
          <w:szCs w:val="24"/>
          <w:u w:val="single"/>
        </w:rPr>
        <w:t>the United States ratcheted up efforts to degrade and disrupt Hizbullah's finances, with numerous designations of financial entities, facilitators, and money launderers tied to the group.</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In July, the United States and Argentina co-hosted the second Western Hemisphere Counterterrorism Ministerial, which commemorated the 25th anniversary of Hezbollah's attack on a Jewish cultural center in Buenos Aires.  This engagement yielded concrete results.  In 2019, Argentina, Kosovo, Paraguay, and the United Kingdom all joined the United States in designating the entirety of Hezbollah as a terrorist organization, rejecting the false distinction between its “military wing” and a purportedly “political wing.”</w:t>
      </w:r>
    </w:p>
    <w:p w14:paraId="318B35A4" w14:textId="77777777" w:rsidR="0047422D" w:rsidRPr="0047422D" w:rsidRDefault="0047422D" w:rsidP="0047422D">
      <w:r w:rsidRPr="0047422D">
        <w:rPr>
          <w:rFonts w:ascii="Times New Roman" w:eastAsia="Times New Roman" w:hAnsi="Times New Roman" w:cs="Times New Roman"/>
          <w:color w:val="333333"/>
          <w:sz w:val="24"/>
          <w:szCs w:val="24"/>
          <w:u w:val="single"/>
        </w:rPr>
        <w:t xml:space="preserve">Another major line of effort for 2019 was the repatriation, prosecution, and rehabilitation of ISIS fighters and family members to prevent them from ever returning to the battlefield. </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 xml:space="preserve">Since 2011, more than 40,000 foreign terrorist fighters (FTFs) from nearly a hundred countries swarmed into Syria and Iraq, and about 2,000 of these FTFs were captured and detained by the Syrian Democratic Forces (SDF). </w:t>
      </w:r>
      <w:r w:rsidRPr="0047422D">
        <w:rPr>
          <w:rFonts w:ascii="Times New Roman" w:eastAsia="Times New Roman" w:hAnsi="Times New Roman" w:cs="Times New Roman"/>
          <w:color w:val="333333"/>
          <w:sz w:val="24"/>
          <w:szCs w:val="24"/>
          <w:u w:val="single"/>
        </w:rPr>
        <w:t xml:space="preserve"> The United States has led by example, bringing back our citizens and prosecuting them where appropriate.</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 xml:space="preserve">As of December 2019, </w:t>
      </w:r>
      <w:r w:rsidRPr="0047422D">
        <w:rPr>
          <w:rFonts w:ascii="Times New Roman" w:eastAsia="Times New Roman" w:hAnsi="Times New Roman" w:cs="Times New Roman"/>
          <w:color w:val="333333"/>
          <w:sz w:val="16"/>
          <w:szCs w:val="16"/>
          <w:u w:val="single"/>
        </w:rPr>
        <w:t xml:space="preserve">the </w:t>
      </w:r>
      <w:r w:rsidRPr="0047422D">
        <w:rPr>
          <w:rFonts w:ascii="Times New Roman" w:eastAsia="Times New Roman" w:hAnsi="Times New Roman" w:cs="Times New Roman"/>
          <w:color w:val="333333"/>
          <w:sz w:val="24"/>
          <w:szCs w:val="24"/>
          <w:u w:val="single"/>
        </w:rPr>
        <w:t>United States repatriated a total of 23 U.S. citizens from Syria and Iraq – eight adults and 15 children</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 and the Department of Justice charged six of the adults with a variety of terrorism-related crimes. Those numbers include 15 U.S. citizens repatriated in 2019 (five adults and 10 children; three of the adults have been charged by the Justice Department).</w:t>
      </w:r>
    </w:p>
    <w:p w14:paraId="4495B3D0" w14:textId="77777777" w:rsidR="0047422D" w:rsidRPr="0047422D" w:rsidRDefault="0047422D" w:rsidP="0047422D">
      <w:r w:rsidRPr="0047422D">
        <w:rPr>
          <w:rFonts w:ascii="Times New Roman" w:eastAsia="Times New Roman" w:hAnsi="Times New Roman" w:cs="Times New Roman"/>
          <w:color w:val="333333"/>
          <w:sz w:val="24"/>
          <w:szCs w:val="24"/>
          <w:u w:val="single"/>
        </w:rPr>
        <w:t>The United States continued to call on other countries to follow our example and repatriate their own citizens, and we assisted a number of partners in doing so.  The State Department deployed technical experts to Jordan, Kazakhstan, Kosovo, Kyrgyzstan, the Maldives, North Macedonia, and Trinidad and Tobago to help develop effective protocols and programs for the rehabilitation and reintegration</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of FTF family members.  Working closely with the Departments of Justice and Defense</w:t>
      </w:r>
      <w:r w:rsidRPr="0047422D">
        <w:rPr>
          <w:rFonts w:ascii="Times New Roman" w:eastAsia="Times New Roman" w:hAnsi="Times New Roman" w:cs="Times New Roman"/>
          <w:color w:val="333333"/>
          <w:sz w:val="16"/>
          <w:szCs w:val="16"/>
          <w:u w:val="single"/>
        </w:rPr>
        <w:t>,</w:t>
      </w:r>
      <w:r w:rsidRPr="0047422D">
        <w:rPr>
          <w:rFonts w:ascii="Times New Roman" w:eastAsia="Times New Roman" w:hAnsi="Times New Roman" w:cs="Times New Roman"/>
          <w:color w:val="333333"/>
          <w:sz w:val="24"/>
          <w:szCs w:val="24"/>
          <w:u w:val="single"/>
        </w:rPr>
        <w:t xml:space="preserve"> the State Department</w:t>
      </w:r>
      <w:r w:rsidRPr="0047422D">
        <w:rPr>
          <w:rFonts w:ascii="Times New Roman" w:eastAsia="Times New Roman" w:hAnsi="Times New Roman" w:cs="Times New Roman"/>
          <w:color w:val="333333"/>
          <w:sz w:val="24"/>
          <w:szCs w:val="24"/>
        </w:rPr>
        <w:t xml:space="preserve"> also </w:t>
      </w:r>
      <w:r w:rsidRPr="0047422D">
        <w:rPr>
          <w:rFonts w:ascii="Times New Roman" w:eastAsia="Times New Roman" w:hAnsi="Times New Roman" w:cs="Times New Roman"/>
          <w:color w:val="333333"/>
          <w:sz w:val="24"/>
          <w:szCs w:val="24"/>
          <w:u w:val="single"/>
        </w:rPr>
        <w:t xml:space="preserve">mobilized the international community to more effectively use battlefield evidence in criminal investigations and prosecutions, </w:t>
      </w:r>
      <w:r w:rsidRPr="0047422D">
        <w:rPr>
          <w:rFonts w:ascii="Times New Roman" w:eastAsia="Times New Roman" w:hAnsi="Times New Roman" w:cs="Times New Roman"/>
          <w:color w:val="333333"/>
          <w:sz w:val="16"/>
          <w:szCs w:val="16"/>
        </w:rPr>
        <w:t>including training partner countries on how to collect, store, and transfer battlefield evidence.  This has enabled the United States to more readily share battlefield evidence with our foreign partners.  Other governments and institutions – including NATO, INTERPOL, and the UN – are now taking steps to improve their own efforts as well.</w:t>
      </w:r>
    </w:p>
    <w:p w14:paraId="3E20073B" w14:textId="77777777" w:rsidR="0047422D" w:rsidRPr="0047422D" w:rsidRDefault="0047422D" w:rsidP="0047422D">
      <w:r w:rsidRPr="0047422D">
        <w:rPr>
          <w:rFonts w:ascii="Times New Roman" w:eastAsia="Times New Roman" w:hAnsi="Times New Roman" w:cs="Times New Roman"/>
          <w:color w:val="333333"/>
          <w:sz w:val="24"/>
          <w:szCs w:val="24"/>
          <w:u w:val="single"/>
        </w:rPr>
        <w:t>The United States also played a major role in building our partners’ capabilities to detect, disrupt, and dismantle terrorist networks.</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Our goal was to enable governments on the front lines to address the terrorist threats they face on their own, without needing to rely on the United States in the future.  Key lines of effort included information sharing, aviation and border security, countering terrorist radicalization and recruitment, crisis response capability, countering terrorism finance, repatriating FTFs, countering Iran-backed terrorist groups, and law enforcement “finishes” – arresting, prosecuting and incarcerating terrorists.</w:t>
      </w:r>
    </w:p>
    <w:p w14:paraId="6DC24603" w14:textId="77777777" w:rsidR="0047422D" w:rsidRPr="0047422D" w:rsidRDefault="0047422D" w:rsidP="0047422D">
      <w:r w:rsidRPr="0047422D">
        <w:rPr>
          <w:rFonts w:ascii="Times New Roman" w:eastAsia="Times New Roman" w:hAnsi="Times New Roman" w:cs="Times New Roman"/>
          <w:color w:val="333333"/>
          <w:sz w:val="16"/>
          <w:szCs w:val="16"/>
        </w:rPr>
        <w:t>The United States also leveraged multilateral organizations to advance key U.S. counterterrorism priorities.  In September, the 30-member Global Counterterrorism Forum (GCTF) adopted a new series of good practices to assist countries in meeting their watchlisting and screening obligations under UN Security Council Resolution 2396, a landmark resolution spearheaded by the United States in 2017.  The GCTF developed and adopted new guiding principles – and accompanying policy, legal, and technical tools – to counter terrorist use of unmanned aerial systems against civilian targets.  Together with Chile, the United States launched the Inter-American Network on Counterterrorism through the Organization for American States’ Inter-American Committee on Terrorism (OAS/CICTE).  This network will enable participating OAS members to share information on a 24/7 basis to respond more effectively to terrorist threats.</w:t>
      </w:r>
    </w:p>
    <w:p w14:paraId="5104CA4A" w14:textId="77777777" w:rsidR="0047422D" w:rsidRPr="0047422D" w:rsidRDefault="0047422D" w:rsidP="0047422D">
      <w:r w:rsidRPr="0047422D">
        <w:rPr>
          <w:rFonts w:ascii="Times New Roman" w:eastAsia="Times New Roman" w:hAnsi="Times New Roman" w:cs="Times New Roman"/>
          <w:color w:val="333333"/>
          <w:sz w:val="16"/>
          <w:szCs w:val="16"/>
        </w:rPr>
        <w:t>The United States engaged a host of international partners – from governments to local religious leaders to tech companies – to counter terrorist radicalization and recruitment, both online and offline, and to help develop messaging strategies and counter disinformation and propaganda.  We supported international initiatives, including the Strong Cities Network, which trained more than 200 municipal leaders from dozens of cities through multiple workshops and exchanges.  Approximately 20 cities adopted new policies and practices to counter terrorist radicalization, including the forming of the Task Force Against Hate, to specifically counter REMT.</w:t>
      </w:r>
    </w:p>
    <w:p w14:paraId="3FD1539F" w14:textId="77777777" w:rsidR="0047422D" w:rsidRPr="0047422D" w:rsidRDefault="0047422D" w:rsidP="0047422D">
      <w:r w:rsidRPr="0047422D">
        <w:rPr>
          <w:rFonts w:ascii="Times New Roman" w:eastAsia="Times New Roman" w:hAnsi="Times New Roman" w:cs="Times New Roman"/>
          <w:color w:val="333333"/>
          <w:sz w:val="16"/>
          <w:szCs w:val="16"/>
        </w:rPr>
        <w:t>These efforts are only a snapshot of our ongoing work to protect the United States and our allies from the scourge of terrorism.</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24"/>
          <w:szCs w:val="24"/>
          <w:u w:val="single"/>
        </w:rPr>
        <w:t xml:space="preserve"> Country Reports on Terrorism 2019 provides a detailed review of last year’s successes</w:t>
      </w:r>
      <w:r w:rsidRPr="0047422D">
        <w:rPr>
          <w:rFonts w:ascii="Times New Roman" w:eastAsia="Times New Roman" w:hAnsi="Times New Roman" w:cs="Times New Roman"/>
          <w:color w:val="333333"/>
          <w:sz w:val="24"/>
          <w:szCs w:val="24"/>
        </w:rPr>
        <w:t xml:space="preserve"> </w:t>
      </w:r>
      <w:r w:rsidRPr="0047422D">
        <w:rPr>
          <w:rFonts w:ascii="Times New Roman" w:eastAsia="Times New Roman" w:hAnsi="Times New Roman" w:cs="Times New Roman"/>
          <w:color w:val="333333"/>
          <w:sz w:val="16"/>
          <w:szCs w:val="16"/>
        </w:rPr>
        <w:t>and the ongoing challenges facing our country and our partners.</w:t>
      </w:r>
      <w:r w:rsidRPr="0047422D">
        <w:rPr>
          <w:rFonts w:ascii="Times New Roman" w:eastAsia="Times New Roman" w:hAnsi="Times New Roman" w:cs="Times New Roman"/>
          <w:color w:val="333333"/>
          <w:sz w:val="24"/>
          <w:szCs w:val="24"/>
          <w:u w:val="single"/>
        </w:rPr>
        <w:t xml:space="preserve">  As we look to 2020 and beyond, the United States and our partners remain deeply committed to the global counterterrorism fight.</w:t>
      </w:r>
    </w:p>
    <w:p w14:paraId="5C81D353" w14:textId="77777777" w:rsidR="0047422D" w:rsidRPr="0047422D" w:rsidRDefault="0047422D" w:rsidP="0047422D">
      <w:r w:rsidRPr="0047422D">
        <w:rPr>
          <w:rFonts w:ascii="Calibri" w:eastAsia="Calibri" w:hAnsi="Calibri"/>
        </w:rPr>
        <w:t xml:space="preserve"> </w:t>
      </w:r>
    </w:p>
    <w:p w14:paraId="4C7E599A" w14:textId="77777777" w:rsidR="0047422D" w:rsidRPr="0047422D" w:rsidRDefault="0047422D" w:rsidP="008D5E64">
      <w:pPr>
        <w:rPr>
          <w:sz w:val="24"/>
          <w:szCs w:val="24"/>
          <w:u w:val="single"/>
        </w:rPr>
      </w:pPr>
    </w:p>
    <w:p w14:paraId="0F7D14CE" w14:textId="77777777" w:rsidR="008D5E64" w:rsidRPr="0047422D" w:rsidRDefault="008D5E64" w:rsidP="008D5E64"/>
    <w:p w14:paraId="1FC52959" w14:textId="79EA01FE" w:rsidR="00DD565F" w:rsidRPr="0047422D" w:rsidRDefault="00DD565F" w:rsidP="00DD565F">
      <w:pPr>
        <w:pStyle w:val="Heading3"/>
      </w:pPr>
      <w:r w:rsidRPr="0047422D">
        <w:t>1NC MLAT</w:t>
      </w:r>
    </w:p>
    <w:p w14:paraId="49B20805" w14:textId="77777777" w:rsidR="00DD565F" w:rsidRPr="0047422D" w:rsidRDefault="00DD565F" w:rsidP="00DD565F">
      <w:pPr>
        <w:pStyle w:val="Heading4"/>
        <w:rPr>
          <w:rStyle w:val="StyleUnderline"/>
          <w:sz w:val="26"/>
          <w:szCs w:val="26"/>
          <w:u w:val="none"/>
        </w:rPr>
      </w:pPr>
      <w:r w:rsidRPr="0047422D">
        <w:rPr>
          <w:rStyle w:val="StyleUnderline"/>
          <w:sz w:val="26"/>
          <w:szCs w:val="26"/>
          <w:u w:val="none"/>
        </w:rPr>
        <w:t xml:space="preserve">MLATs fail </w:t>
      </w:r>
      <w:r w:rsidRPr="0047422D">
        <w:rPr>
          <w:rStyle w:val="StyleUnderline"/>
          <w:bCs/>
          <w:sz w:val="26"/>
          <w:szCs w:val="26"/>
          <w:u w:val="none"/>
        </w:rPr>
        <w:t>– bureaucratic measures, outdated methods, empirics</w:t>
      </w:r>
      <w:r w:rsidRPr="0047422D">
        <w:rPr>
          <w:rStyle w:val="StyleUnderline"/>
          <w:sz w:val="26"/>
          <w:szCs w:val="26"/>
          <w:u w:val="none"/>
        </w:rPr>
        <w:t xml:space="preserve"> </w:t>
      </w:r>
    </w:p>
    <w:p w14:paraId="4DEA713F" w14:textId="77777777" w:rsidR="00DD565F" w:rsidRPr="0047422D" w:rsidRDefault="00DD565F" w:rsidP="00DD565F">
      <w:r w:rsidRPr="0047422D">
        <w:rPr>
          <w:sz w:val="18"/>
          <w:szCs w:val="18"/>
        </w:rPr>
        <w:t>Alan</w:t>
      </w:r>
      <w:r w:rsidRPr="0047422D">
        <w:t xml:space="preserve"> </w:t>
      </w:r>
      <w:r w:rsidRPr="0047422D">
        <w:rPr>
          <w:rStyle w:val="Style13ptBold"/>
        </w:rPr>
        <w:t xml:space="preserve">McQuinn and </w:t>
      </w:r>
      <w:r w:rsidRPr="0047422D">
        <w:rPr>
          <w:rStyle w:val="Style13ptBold"/>
          <w:b w:val="0"/>
          <w:bCs w:val="0"/>
          <w:sz w:val="18"/>
          <w:szCs w:val="18"/>
        </w:rPr>
        <w:t>Daniel</w:t>
      </w:r>
      <w:r w:rsidRPr="0047422D">
        <w:rPr>
          <w:rStyle w:val="Style13ptBold"/>
        </w:rPr>
        <w:t xml:space="preserve"> Castro 17</w:t>
      </w:r>
      <w:r w:rsidRPr="0047422D">
        <w:t xml:space="preserve">, </w:t>
      </w:r>
      <w:r w:rsidRPr="0047422D">
        <w:rPr>
          <w:sz w:val="18"/>
          <w:szCs w:val="18"/>
        </w:rPr>
        <w:t>*a senior policy analyst at the Information Technology and Innovation Foundation. He wrote and spoke on a variety of issues related to information technology and Internet policy, such as cybersecurity, privacy, blockchain, fintech, e-government, Internet governance, intellectual property, and aerospace. **Vice president at the Information Technology and Innovation Foundation (ITIF) and director of ITIF's Center for Data Innovation. He has a B.S. in foreign service from Georgetown University and an M.S. in information security technology and management from Carnegie Mellon University. "How Law Enforcement Should Access Data Across Borders," Information Technology &amp; Innovation Foundation, July 2017, http://www2.itif.org/2017-law-enforcement-data-borders.pdf, accessed 7-20-2020 //ART</w:t>
      </w:r>
    </w:p>
    <w:p w14:paraId="36075807" w14:textId="77777777" w:rsidR="00DD565F" w:rsidRPr="0047422D" w:rsidRDefault="00DD565F" w:rsidP="00DD565F">
      <w:pPr>
        <w:rPr>
          <w:rStyle w:val="StyleUnderline"/>
          <w:sz w:val="10"/>
          <w:u w:val="none"/>
        </w:rPr>
      </w:pPr>
      <w:r w:rsidRPr="0047422D">
        <w:rPr>
          <w:rStyle w:val="StyleUnderline"/>
        </w:rPr>
        <w:t>The U.S. government created most MLATs</w:t>
      </w:r>
      <w:r w:rsidRPr="0047422D">
        <w:rPr>
          <w:rStyle w:val="StyleUnderline"/>
          <w:sz w:val="10"/>
          <w:u w:val="none"/>
        </w:rPr>
        <w:t xml:space="preserve"> and MLAAs </w:t>
      </w:r>
      <w:r w:rsidRPr="0047422D">
        <w:rPr>
          <w:rStyle w:val="StyleUnderline"/>
        </w:rPr>
        <w:t xml:space="preserve">during the 20th century, and the system is now </w:t>
      </w:r>
      <w:r w:rsidRPr="0047422D">
        <w:rPr>
          <w:rStyle w:val="Emphasis"/>
        </w:rPr>
        <w:t>out of date</w:t>
      </w:r>
      <w:r w:rsidRPr="0047422D">
        <w:rPr>
          <w:rStyle w:val="StyleUnderline"/>
        </w:rPr>
        <w:t xml:space="preserve"> and does not meet </w:t>
      </w:r>
      <w:r w:rsidRPr="0047422D">
        <w:rPr>
          <w:rStyle w:val="Emphasis"/>
        </w:rPr>
        <w:t>the demands of the digital age</w:t>
      </w:r>
      <w:r w:rsidRPr="0047422D">
        <w:rPr>
          <w:rStyle w:val="StyleUnderline"/>
          <w:sz w:val="10"/>
          <w:u w:val="none"/>
        </w:rPr>
        <w:t xml:space="preserve">. Prior to 1977, the U.S. government only shared information with other governments through principles of comity and letters rogatory (discussed below). Law enforcement could directly send physical evidence across borders to fulfill these requests. In 1977, the need for more coordination to combat international crimes led the U.S. government to create its first MLAT with Switzerland to investigate money laundering and tax evasion taking place due to Swiss banking secrecy laws. Since then, the U.S. government has entered into multiple differing treaties and agreements that allow for documents to be exchanged between borders. But </w:t>
      </w:r>
      <w:r w:rsidRPr="0047422D">
        <w:rPr>
          <w:rStyle w:val="StyleUnderline"/>
        </w:rPr>
        <w:t xml:space="preserve">this system was put in place </w:t>
      </w:r>
      <w:r w:rsidRPr="0047422D">
        <w:rPr>
          <w:rStyle w:val="Emphasis"/>
        </w:rPr>
        <w:t>before</w:t>
      </w:r>
      <w:r w:rsidRPr="0047422D">
        <w:rPr>
          <w:rStyle w:val="StyleUnderline"/>
        </w:rPr>
        <w:t xml:space="preserve"> data moved freely across borders over the Internet and has </w:t>
      </w:r>
      <w:r w:rsidRPr="0047422D">
        <w:rPr>
          <w:rStyle w:val="Emphasis"/>
        </w:rPr>
        <w:t>created issues</w:t>
      </w:r>
      <w:r w:rsidRPr="0047422D">
        <w:rPr>
          <w:rStyle w:val="StyleUnderline"/>
        </w:rPr>
        <w:t xml:space="preserve"> for law enforcement trying to use an </w:t>
      </w:r>
      <w:r w:rsidRPr="0047422D">
        <w:rPr>
          <w:rStyle w:val="Emphasis"/>
        </w:rPr>
        <w:t>antiquated system</w:t>
      </w:r>
      <w:r w:rsidRPr="0047422D">
        <w:rPr>
          <w:rStyle w:val="StyleUnderline"/>
        </w:rPr>
        <w:t xml:space="preserve"> to collect digital information. Because these treaties and agreements are not universal, </w:t>
      </w:r>
      <w:r w:rsidRPr="0047422D">
        <w:rPr>
          <w:rStyle w:val="Emphasis"/>
        </w:rPr>
        <w:t>gaps in the process</w:t>
      </w:r>
      <w:r w:rsidRPr="0047422D">
        <w:rPr>
          <w:rStyle w:val="StyleUnderline"/>
        </w:rPr>
        <w:t xml:space="preserve"> can leave countries unable to manage law enforcement requests for data where there is no agreement.</w:t>
      </w:r>
      <w:r w:rsidRPr="0047422D">
        <w:rPr>
          <w:rStyle w:val="StyleUnderline"/>
          <w:sz w:val="10"/>
          <w:u w:val="none"/>
        </w:rPr>
        <w:t xml:space="preserve"> </w:t>
      </w:r>
      <w:r w:rsidRPr="0047422D">
        <w:rPr>
          <w:rStyle w:val="StyleUnderline"/>
        </w:rPr>
        <w:t xml:space="preserve">MLAT and MLAA requests must travel through </w:t>
      </w:r>
      <w:r w:rsidRPr="0047422D">
        <w:rPr>
          <w:rStyle w:val="Emphasis"/>
        </w:rPr>
        <w:t>multiple levels</w:t>
      </w:r>
      <w:r w:rsidRPr="0047422D">
        <w:rPr>
          <w:rStyle w:val="StyleUnderline"/>
        </w:rPr>
        <w:t xml:space="preserve"> of diplomatic and legal bureaucracy, and are answered at the discretion of the country which receives the request</w:t>
      </w:r>
      <w:r w:rsidRPr="0047422D">
        <w:rPr>
          <w:rStyle w:val="StyleUnderline"/>
          <w:sz w:val="10"/>
          <w:u w:val="none"/>
        </w:rPr>
        <w:t xml:space="preserve">. In the United States, the U.S. Department of Justice’s (DOJ) Office of International Affairs serves as the central authority for processing and responding to international requests for data from foreign countries. Because treaties, such as MLATs, come with procedural hurdles, law enforcement agencies—especially within the United States—have complained that these treaties involve a “slow and cumbersome” process that is not especially well-suited for a fast-paced digital environment. When a foreign government submits an MLAT request for personal communications data stored with a domestic company (the process changes for other types of digital content, such as for bank records), the DOJ first reviews the request, then assigns it to a federal prosecutor—often in a U.S. Attorney’s Office—to obtain a warrant to compel the company to produce the requested data. The warrant is then served on the company, which provides the data to the DOJ for final review before it is sent to the foreign government (figure 1). </w:t>
      </w:r>
      <w:r w:rsidRPr="0047422D">
        <w:rPr>
          <w:rStyle w:val="StyleUnderline"/>
        </w:rPr>
        <w:t xml:space="preserve">The DOJ does not have the resources to adequately handle these requests in an </w:t>
      </w:r>
      <w:r w:rsidRPr="0047422D">
        <w:rPr>
          <w:rStyle w:val="Emphasis"/>
        </w:rPr>
        <w:t>efficient manner</w:t>
      </w:r>
      <w:r w:rsidRPr="0047422D">
        <w:rPr>
          <w:rStyle w:val="StyleUnderline"/>
          <w:sz w:val="10"/>
          <w:u w:val="none"/>
        </w:rPr>
        <w:t xml:space="preserve">. As a result, </w:t>
      </w:r>
      <w:r w:rsidRPr="0047422D">
        <w:rPr>
          <w:rStyle w:val="StyleUnderline"/>
        </w:rPr>
        <w:t>the U.S. government takes an average of 10 months to complete MLAT requests</w:t>
      </w:r>
      <w:r w:rsidRPr="0047422D">
        <w:rPr>
          <w:rStyle w:val="StyleUnderline"/>
          <w:sz w:val="10"/>
          <w:u w:val="none"/>
        </w:rPr>
        <w:t xml:space="preserve">. </w:t>
      </w:r>
      <w:r w:rsidRPr="0047422D">
        <w:rPr>
          <w:rStyle w:val="StyleUnderline"/>
        </w:rPr>
        <w:t xml:space="preserve">This situation has led to a </w:t>
      </w:r>
      <w:r w:rsidRPr="0047422D">
        <w:rPr>
          <w:rStyle w:val="Emphasis"/>
        </w:rPr>
        <w:t>backlog</w:t>
      </w:r>
      <w:r w:rsidRPr="0047422D">
        <w:rPr>
          <w:rStyle w:val="StyleUnderline"/>
        </w:rPr>
        <w:t xml:space="preserve"> of MLAT-related foreign requests that DOJ projects could grow to as large as </w:t>
      </w:r>
      <w:r w:rsidRPr="0047422D">
        <w:rPr>
          <w:rStyle w:val="Emphasis"/>
        </w:rPr>
        <w:t>16,000</w:t>
      </w:r>
      <w:r w:rsidRPr="0047422D">
        <w:rPr>
          <w:rStyle w:val="StyleUnderline"/>
        </w:rPr>
        <w:t xml:space="preserve"> by 2020. </w:t>
      </w:r>
      <w:r w:rsidRPr="0047422D">
        <w:rPr>
          <w:rStyle w:val="StyleUnderline"/>
          <w:sz w:val="10"/>
          <w:u w:val="none"/>
        </w:rPr>
        <w:t xml:space="preserve">Similar </w:t>
      </w:r>
      <w:r w:rsidRPr="0047422D">
        <w:rPr>
          <w:rStyle w:val="Emphasis"/>
        </w:rPr>
        <w:t>lengthy delays</w:t>
      </w:r>
      <w:r w:rsidRPr="0047422D">
        <w:rPr>
          <w:rStyle w:val="StyleUnderline"/>
        </w:rPr>
        <w:t xml:space="preserve"> are </w:t>
      </w:r>
      <w:r w:rsidRPr="0047422D">
        <w:rPr>
          <w:rStyle w:val="Emphasis"/>
        </w:rPr>
        <w:t>common</w:t>
      </w:r>
      <w:r w:rsidRPr="0047422D">
        <w:rPr>
          <w:rStyle w:val="StyleUnderline"/>
        </w:rPr>
        <w:t xml:space="preserve"> when U.S. law enforcement initiates an MLAT request with another country. These delays result from several reasons, such as a lack of resources to respond to MLAT requests or limited experience with the evidence-gathering process.</w:t>
      </w:r>
      <w:r w:rsidRPr="0047422D">
        <w:rPr>
          <w:rStyle w:val="StyleUnderline"/>
          <w:sz w:val="10"/>
          <w:u w:val="none"/>
        </w:rPr>
        <w:t xml:space="preserve"> For example, the </w:t>
      </w:r>
      <w:r w:rsidRPr="0047422D">
        <w:rPr>
          <w:rStyle w:val="StyleUnderline"/>
        </w:rPr>
        <w:t xml:space="preserve">MLAT process between the U.S. and Mexican governments delayed a civil asset forfeiture case over </w:t>
      </w:r>
      <w:r w:rsidRPr="0047422D">
        <w:rPr>
          <w:rStyle w:val="Emphasis"/>
        </w:rPr>
        <w:t>three years</w:t>
      </w:r>
      <w:r w:rsidRPr="0047422D">
        <w:rPr>
          <w:rStyle w:val="StyleUnderline"/>
        </w:rPr>
        <w:t xml:space="preserve"> because the U.S. government encountered “</w:t>
      </w:r>
      <w:r w:rsidRPr="0047422D">
        <w:rPr>
          <w:rStyle w:val="Emphasis"/>
        </w:rPr>
        <w:t>significant challenges</w:t>
      </w:r>
      <w:r w:rsidRPr="0047422D">
        <w:rPr>
          <w:rStyle w:val="StyleUnderline"/>
        </w:rPr>
        <w:t>” obtaining formal discovery from Mexico</w:t>
      </w:r>
      <w:r w:rsidRPr="0047422D">
        <w:rPr>
          <w:rStyle w:val="StyleUnderline"/>
          <w:sz w:val="10"/>
          <w:u w:val="none"/>
        </w:rPr>
        <w:t xml:space="preserve">, despite appealing to the Mexican government multiple times. Similarly, the average response time from Ireland to a U.S. MLAT request for digital evidence is approximately 15 to 18 months. </w:t>
      </w:r>
      <w:r w:rsidRPr="0047422D">
        <w:rPr>
          <w:rStyle w:val="StyleUnderline"/>
        </w:rPr>
        <w:t xml:space="preserve">U.S. MLAT requests may also be stymied by foreign law enforcement’s </w:t>
      </w:r>
      <w:r w:rsidRPr="0047422D">
        <w:rPr>
          <w:rStyle w:val="Emphasis"/>
        </w:rPr>
        <w:t>lack of technical forensic expertise</w:t>
      </w:r>
      <w:r w:rsidRPr="0047422D">
        <w:rPr>
          <w:rStyle w:val="StyleUnderline"/>
        </w:rPr>
        <w:t xml:space="preserve"> to access data when complying </w:t>
      </w:r>
      <w:r w:rsidRPr="0047422D">
        <w:rPr>
          <w:rStyle w:val="Emphasis"/>
        </w:rPr>
        <w:t>with MLAT requests</w:t>
      </w:r>
      <w:r w:rsidRPr="0047422D">
        <w:rPr>
          <w:rStyle w:val="StyleUnderline"/>
          <w:sz w:val="10"/>
          <w:u w:val="none"/>
        </w:rPr>
        <w:t xml:space="preserve">. For example, in some cases it may be easier for U.S. authorities to request foreign law enforcement to ship seized hard drives to the United States for U.S. law enforcement to directly access data rather than ask a foreign government to conduct its own digital search. Furthermore, </w:t>
      </w:r>
      <w:r w:rsidRPr="0047422D">
        <w:rPr>
          <w:rStyle w:val="StyleUnderline"/>
        </w:rPr>
        <w:t xml:space="preserve">U.S. law enforcement often finds a </w:t>
      </w:r>
      <w:r w:rsidRPr="0047422D">
        <w:rPr>
          <w:rStyle w:val="Emphasis"/>
        </w:rPr>
        <w:t>lack of willingness</w:t>
      </w:r>
      <w:r w:rsidRPr="0047422D">
        <w:rPr>
          <w:rStyle w:val="StyleUnderline"/>
        </w:rPr>
        <w:t xml:space="preserve"> from some of its MLAT partners</w:t>
      </w:r>
      <w:r w:rsidRPr="0047422D">
        <w:rPr>
          <w:rStyle w:val="StyleUnderline"/>
          <w:sz w:val="10"/>
          <w:u w:val="none"/>
        </w:rPr>
        <w:t xml:space="preserve">, especially authoritarian countries, </w:t>
      </w:r>
      <w:r w:rsidRPr="0047422D">
        <w:rPr>
          <w:rStyle w:val="StyleUnderline"/>
        </w:rPr>
        <w:t>to cooperate with U.S. requests in a timely manner</w:t>
      </w:r>
      <w:r w:rsidRPr="0047422D">
        <w:rPr>
          <w:rStyle w:val="StyleUnderline"/>
          <w:sz w:val="10"/>
          <w:u w:val="none"/>
        </w:rPr>
        <w:t>. For example, despite an MLAT existing between Russia and the United States, it is rare that the Russian government assists U.S. law enforcement investigations involving Russian cybercriminals. As a result, U.S. law enforcement must target Russian cybercriminals when they travel outside of Russian borders.</w:t>
      </w:r>
    </w:p>
    <w:p w14:paraId="215B6157" w14:textId="75B7CC65" w:rsidR="00DD565F" w:rsidRPr="0047422D" w:rsidRDefault="00DD565F" w:rsidP="00DD565F">
      <w:pPr>
        <w:pStyle w:val="Heading3"/>
      </w:pPr>
      <w:r w:rsidRPr="0047422D">
        <w:t>2NC MLAT</w:t>
      </w:r>
    </w:p>
    <w:p w14:paraId="186D0170" w14:textId="77777777" w:rsidR="00DD565F" w:rsidRPr="0047422D" w:rsidRDefault="00DD565F" w:rsidP="00DD565F">
      <w:pPr>
        <w:pStyle w:val="Heading4"/>
      </w:pPr>
      <w:r w:rsidRPr="0047422D">
        <w:t>MLATs fail</w:t>
      </w:r>
    </w:p>
    <w:p w14:paraId="28DCEFA5" w14:textId="77777777" w:rsidR="00DD565F" w:rsidRPr="0047422D" w:rsidRDefault="00DD565F" w:rsidP="00DD565F">
      <w:r w:rsidRPr="0047422D">
        <w:rPr>
          <w:sz w:val="18"/>
          <w:szCs w:val="18"/>
        </w:rPr>
        <w:t>Gail</w:t>
      </w:r>
      <w:r w:rsidRPr="0047422D">
        <w:t xml:space="preserve"> </w:t>
      </w:r>
      <w:r w:rsidRPr="0047422D">
        <w:rPr>
          <w:rStyle w:val="Style13ptBold"/>
        </w:rPr>
        <w:t>Kent 15</w:t>
      </w:r>
      <w:r w:rsidRPr="0047422D">
        <w:t xml:space="preserve">, </w:t>
      </w:r>
      <w:r w:rsidRPr="0047422D">
        <w:rPr>
          <w:sz w:val="18"/>
          <w:szCs w:val="18"/>
        </w:rPr>
        <w:t>a law enforcement professional working for the UK's National Crime Agency, which has responsibility for tackling serious and organized crime, including cybercrime. "The Mutual Legal Assistance Problem explained," Stanford Law School, 2-23-2015, http://cyberlaw.stanford.edu/blog/2015/02/mutual-legal-assistance-problem-explained, accessed 7-20-2020 //ART</w:t>
      </w:r>
    </w:p>
    <w:p w14:paraId="3EE24B22" w14:textId="77777777" w:rsidR="00DD565F" w:rsidRPr="0047422D" w:rsidRDefault="00DD565F" w:rsidP="00DD565F">
      <w:pPr>
        <w:rPr>
          <w:rStyle w:val="StyleUnderline"/>
        </w:rPr>
      </w:pPr>
      <w:r w:rsidRPr="0047422D">
        <w:rPr>
          <w:u w:val="single"/>
        </w:rPr>
        <w:t>Following Edward Snowden revelations</w:t>
      </w:r>
      <w:r w:rsidRPr="0047422D">
        <w:rPr>
          <w:sz w:val="10"/>
        </w:rPr>
        <w:t xml:space="preserve">, it’s an understatement to say that </w:t>
      </w:r>
      <w:r w:rsidRPr="0047422D">
        <w:rPr>
          <w:u w:val="single"/>
        </w:rPr>
        <w:t>governments were unhappy with their citizens' data being managed solely under US laws.</w:t>
      </w:r>
      <w:r w:rsidRPr="0047422D">
        <w:rPr>
          <w:sz w:val="10"/>
        </w:rPr>
        <w:t xml:space="preserve"> </w:t>
      </w:r>
      <w:r w:rsidRPr="0047422D">
        <w:rPr>
          <w:u w:val="single"/>
        </w:rPr>
        <w:t>This frustration is brought into sharp contrast when you examine the elongated system which other states have to use to obtain the same data for criminal investigation into serious, but sadly every day offences, such as murder, rape, cybercrime and increasingly cyber bullying or stalking - Mutual Legal Assistance. The integration of the internet into most aspects of our daily lives has wrought similarly profound changes in crime and criminal justice</w:t>
      </w:r>
      <w:r w:rsidRPr="0047422D">
        <w:rPr>
          <w:sz w:val="10"/>
        </w:rPr>
        <w:t xml:space="preserve">, from the rise of purely online criminality (cybercrime), to the use of internet communications technology in the commission of real-world crimes, to the use of internet records to investigate, identify and convict. </w:t>
      </w:r>
      <w:r w:rsidRPr="0047422D">
        <w:rPr>
          <w:sz w:val="10"/>
          <w:szCs w:val="10"/>
        </w:rPr>
        <w:t xml:space="preserve">As I wrote in my last blog, it is quite possible that the location of the companies providing a communication platform, the location of data, and the location of perpetrators are all in different parts of the world. </w:t>
      </w:r>
      <w:r w:rsidRPr="0047422D">
        <w:rPr>
          <w:sz w:val="10"/>
        </w:rPr>
        <w:t xml:space="preserve">Internationally, my colleagues in </w:t>
      </w:r>
      <w:r w:rsidRPr="0047422D">
        <w:rPr>
          <w:u w:val="single"/>
        </w:rPr>
        <w:t xml:space="preserve">the law enforcement community lament what they perceive as </w:t>
      </w:r>
      <w:r w:rsidRPr="0047422D">
        <w:rPr>
          <w:rStyle w:val="Emphasis"/>
        </w:rPr>
        <w:t>less than straightforward access</w:t>
      </w:r>
      <w:r w:rsidRPr="0047422D">
        <w:rPr>
          <w:u w:val="single"/>
        </w:rPr>
        <w:t xml:space="preserve"> to user data from online providers based</w:t>
      </w:r>
      <w:r w:rsidRPr="0047422D">
        <w:rPr>
          <w:sz w:val="10"/>
        </w:rPr>
        <w:t xml:space="preserve"> (for them) </w:t>
      </w:r>
      <w:r w:rsidRPr="0047422D">
        <w:rPr>
          <w:u w:val="single"/>
        </w:rPr>
        <w:t>overseas</w:t>
      </w:r>
      <w:r w:rsidRPr="0047422D">
        <w:rPr>
          <w:sz w:val="10"/>
        </w:rPr>
        <w:t>. Facebook, Microsoft, Yahoo and Google - all based in the US - are the most commonly cited providers, but providers can and are increasingly based anywhere in the world. This is often described as ‘</w:t>
      </w:r>
      <w:r w:rsidRPr="0047422D">
        <w:rPr>
          <w:u w:val="single"/>
        </w:rPr>
        <w:t>the Mutual Legal Assistance Treaty (MLAT) problem’</w:t>
      </w:r>
      <w:r w:rsidRPr="0047422D">
        <w:rPr>
          <w:sz w:val="10"/>
        </w:rPr>
        <w:t xml:space="preserve">, after the existing international frameworks used to obtain evidence - including communications data - across borders. There are, however, </w:t>
      </w:r>
      <w:r w:rsidRPr="0047422D">
        <w:rPr>
          <w:u w:val="single"/>
        </w:rPr>
        <w:t xml:space="preserve">alternatives to MLAT available in differing circumstances, and this in itself adds to the problem. </w:t>
      </w:r>
      <w:r w:rsidRPr="0047422D">
        <w:rPr>
          <w:sz w:val="10"/>
        </w:rPr>
        <w:t xml:space="preserve">For examples, whilst US </w:t>
      </w:r>
      <w:r w:rsidRPr="0047422D">
        <w:rPr>
          <w:u w:val="single"/>
        </w:rPr>
        <w:t>legislation</w:t>
      </w:r>
      <w:r w:rsidRPr="0047422D">
        <w:rPr>
          <w:sz w:val="10"/>
        </w:rPr>
        <w:t xml:space="preserve"> precludes the sharing of content with non-US requesters, except in cases of “danger of death or serious physical injury to any person”, it </w:t>
      </w:r>
      <w:r w:rsidRPr="0047422D">
        <w:rPr>
          <w:u w:val="single"/>
        </w:rPr>
        <w:t>is absent on the sharing of less sensitive information, such as subscriber data</w:t>
      </w:r>
      <w:r w:rsidRPr="0047422D">
        <w:rPr>
          <w:sz w:val="10"/>
        </w:rPr>
        <w:t xml:space="preserve">. This leads the US providers deciding in certain circumstances to share data directly with non-US law enforcement requesters. This is the data that most transparency reports provide. </w:t>
      </w:r>
      <w:r w:rsidRPr="0047422D">
        <w:rPr>
          <w:u w:val="single"/>
        </w:rPr>
        <w:t>Favorable circumstances always include a proven adherence to a national legal process</w:t>
      </w:r>
      <w:r w:rsidRPr="0047422D">
        <w:rPr>
          <w:sz w:val="10"/>
        </w:rPr>
        <w:t xml:space="preserve"> and are also likely to relate to a serious offence, where no human rights violations are likely and where the user of the data is based in the requestors jurisdiction. Another option is to focus on joint investigations with the US where there is a clear US dimension to the crime, for example where victims or perpetrators are located in the US. The options would be the same if the data was held elsewhere in the world, with the joint investigation being with the relevant local agency - </w:t>
      </w:r>
      <w:r w:rsidRPr="0047422D">
        <w:rPr>
          <w:u w:val="single"/>
        </w:rPr>
        <w:t xml:space="preserve">these issues are not limited to the US. </w:t>
      </w:r>
      <w:r w:rsidRPr="0047422D">
        <w:rPr>
          <w:sz w:val="10"/>
        </w:rPr>
        <w:t xml:space="preserve">The most resilient way of obtaining data is, however, by invoking MLAT. </w:t>
      </w:r>
      <w:r w:rsidRPr="0047422D">
        <w:rPr>
          <w:u w:val="single"/>
        </w:rPr>
        <w:t xml:space="preserve">Despite MLAT regularly touted as the solution to obtaining data internationally, it </w:t>
      </w:r>
      <w:r w:rsidRPr="0047422D">
        <w:rPr>
          <w:rStyle w:val="Emphasis"/>
        </w:rPr>
        <w:t>is not well understood</w:t>
      </w:r>
      <w:r w:rsidRPr="0047422D">
        <w:rPr>
          <w:sz w:val="10"/>
        </w:rPr>
        <w:t xml:space="preserve">. Mutual Legal Assistance (MLA) is an agreement, usually by treaty (T), between two or more countries to provide assistance to each other on criminal legal matters. The types of assistance that can be provided through MLATs traditionally include: service of documents; search and seizure; restraint and confiscation of proceeds of crime; provision of telephone intercept material; and the facilitation of taking of evidence from witnesses. </w:t>
      </w:r>
      <w:r w:rsidRPr="0047422D">
        <w:rPr>
          <w:u w:val="single"/>
        </w:rPr>
        <w:t>The agreements</w:t>
      </w:r>
      <w:r w:rsidRPr="0047422D">
        <w:rPr>
          <w:sz w:val="10"/>
        </w:rPr>
        <w:t xml:space="preserve"> themselves, whilst indicating the points of contact in both countries, </w:t>
      </w:r>
      <w:r w:rsidRPr="0047422D">
        <w:rPr>
          <w:rStyle w:val="Emphasis"/>
        </w:rPr>
        <w:t>do not specify</w:t>
      </w:r>
      <w:r w:rsidRPr="0047422D">
        <w:rPr>
          <w:u w:val="single"/>
        </w:rPr>
        <w:t xml:space="preserve"> the end-to-end process</w:t>
      </w:r>
      <w:r w:rsidRPr="0047422D">
        <w:rPr>
          <w:sz w:val="10"/>
        </w:rPr>
        <w:t xml:space="preserve">. This is governed by a mixture of national laws: laws covering international co-operation and laws relating what is being requested. </w:t>
      </w:r>
      <w:r w:rsidRPr="0047422D">
        <w:rPr>
          <w:u w:val="single"/>
        </w:rPr>
        <w:t>The MLA process is therefore determined by a combination of domestic law and bilateral and multilateral treaties on international crime.</w:t>
      </w:r>
      <w:r w:rsidRPr="0047422D">
        <w:rPr>
          <w:sz w:val="10"/>
        </w:rPr>
        <w:t xml:space="preserve"> MLA is resilient because it is the only process that ties together the laws of both receiving and requesting country, making it legally robust at all stages. However, </w:t>
      </w:r>
      <w:r w:rsidRPr="0047422D">
        <w:rPr>
          <w:u w:val="single"/>
        </w:rPr>
        <w:t xml:space="preserve">the MLA process is </w:t>
      </w:r>
      <w:r w:rsidRPr="0047422D">
        <w:rPr>
          <w:rStyle w:val="Emphasis"/>
        </w:rPr>
        <w:t>long</w:t>
      </w:r>
      <w:r w:rsidRPr="0047422D">
        <w:rPr>
          <w:sz w:val="10"/>
        </w:rPr>
        <w:t xml:space="preserve">. </w:t>
      </w:r>
      <w:r w:rsidRPr="0047422D">
        <w:rPr>
          <w:u w:val="single"/>
        </w:rPr>
        <w:t>It requires an administrative legal process in each countries and duplicate checking of paperwork.</w:t>
      </w:r>
      <w:r w:rsidRPr="0047422D">
        <w:rPr>
          <w:sz w:val="10"/>
        </w:rPr>
        <w:t xml:space="preserve"> </w:t>
      </w:r>
      <w:r w:rsidRPr="0047422D">
        <w:rPr>
          <w:u w:val="single"/>
        </w:rPr>
        <w:t>In the UK to US process it involves the law enforcement requestor working with the Crown Prosecution Service to write a letter of request under the US-UK MLAT, which then is forwarded to the UK’s Central Authority in the Home Office.</w:t>
      </w:r>
      <w:r w:rsidRPr="0047422D">
        <w:rPr>
          <w:sz w:val="10"/>
        </w:rPr>
        <w:t xml:space="preserve"> The Central Authority checks that the request complies with the Treaty regulations, including whether it “would be contrary to important public policy” or if the request relates to an “offense of political character.” The UK central Authority will then forward the letter of request to the US Central Authority, at the US Department of Justice’s Office of International Affairs (OIA) in Washington DC. The OIA will then review the letter for compliance with the treaty, before forwarding it to the US Attorney’s Office in the District where the provider is incorporated, which is often the Northern District of California, where Silicon Valley is located. The US Attorney will then translate the letter of request into a US legal document, usually a court order, which is then served on the recipient company. Following the company’s response to the legal order, the response will then go back through US law enforcement office for ‘minimization’, where an interpretation is placed on the data required for the foreign investigation and any data exceeding this interpretation is removed. The response is then sent back via both Central Authorities, again for verification, to the original Crown Prosecutor and the law enforcement requester. </w:t>
      </w:r>
      <w:r w:rsidRPr="0047422D">
        <w:rPr>
          <w:sz w:val="10"/>
          <w:szCs w:val="10"/>
        </w:rPr>
        <w:t xml:space="preserve">The length of this country-to-country process can be compounded by legislation requiring that communication should be via the traditional postal service. </w:t>
      </w:r>
      <w:r w:rsidRPr="0047422D">
        <w:rPr>
          <w:sz w:val="10"/>
        </w:rPr>
        <w:t xml:space="preserve">In the UK, </w:t>
      </w:r>
      <w:r w:rsidRPr="0047422D">
        <w:rPr>
          <w:u w:val="single"/>
        </w:rPr>
        <w:t>requests for communications data through MLA can take up to 13 months</w:t>
      </w:r>
      <w:r w:rsidRPr="0047422D">
        <w:rPr>
          <w:sz w:val="10"/>
        </w:rPr>
        <w:t xml:space="preserve">. Despite this frustration, the UK is most likely in a privileged position in terms of MLA, speaking the same language. The UN Cybercrime Study of 2013 indicates that </w:t>
      </w:r>
      <w:r w:rsidRPr="0047422D">
        <w:rPr>
          <w:u w:val="single"/>
        </w:rPr>
        <w:t>most countries ‘reported median response times of ... 150 days for mutual legal assistance requests, received and sent</w:t>
      </w:r>
      <w:r w:rsidRPr="0047422D">
        <w:rPr>
          <w:sz w:val="10"/>
        </w:rPr>
        <w:t xml:space="preserve">.... </w:t>
      </w:r>
      <w:r w:rsidRPr="0047422D">
        <w:rPr>
          <w:u w:val="single"/>
        </w:rPr>
        <w:t>It is clear that the use of formal cooperation mechanisms occurs on a timescale of months</w:t>
      </w:r>
      <w:r w:rsidRPr="0047422D">
        <w:rPr>
          <w:sz w:val="10"/>
        </w:rPr>
        <w:t xml:space="preserve">, rather than days’. </w:t>
      </w:r>
      <w:r w:rsidRPr="0047422D">
        <w:rPr>
          <w:u w:val="single"/>
        </w:rPr>
        <w:t xml:space="preserve">But it’s not just law enforcement that is frustrated by the MLAT problem. Governments have </w:t>
      </w:r>
      <w:r w:rsidRPr="0047422D">
        <w:rPr>
          <w:rStyle w:val="Emphasis"/>
        </w:rPr>
        <w:t>additional frustrations</w:t>
      </w:r>
      <w:r w:rsidRPr="0047422D">
        <w:rPr>
          <w:u w:val="single"/>
        </w:rPr>
        <w:t xml:space="preserve">: There is frustration at an </w:t>
      </w:r>
      <w:r w:rsidRPr="0047422D">
        <w:rPr>
          <w:rStyle w:val="Emphasis"/>
        </w:rPr>
        <w:t>inability</w:t>
      </w:r>
      <w:r w:rsidRPr="0047422D">
        <w:rPr>
          <w:u w:val="single"/>
        </w:rPr>
        <w:t xml:space="preserve"> to get all communications data relating to nationals, including </w:t>
      </w:r>
      <w:r w:rsidRPr="0047422D">
        <w:rPr>
          <w:rStyle w:val="Emphasis"/>
        </w:rPr>
        <w:t>content</w:t>
      </w:r>
      <w:r w:rsidRPr="0047422D">
        <w:rPr>
          <w:u w:val="single"/>
        </w:rPr>
        <w:t>, under their own national laws, especially where these laws have proven robust human rights safeguards not enhanced by duplicate processes</w:t>
      </w:r>
      <w:r w:rsidRPr="0047422D">
        <w:rPr>
          <w:sz w:val="10"/>
        </w:rPr>
        <w:t xml:space="preserve">. In many cases </w:t>
      </w:r>
      <w:r w:rsidRPr="0047422D">
        <w:rPr>
          <w:u w:val="single"/>
        </w:rPr>
        <w:t xml:space="preserve">double checking does no more to protect the privacy of the user, instead </w:t>
      </w:r>
      <w:r w:rsidRPr="0047422D">
        <w:rPr>
          <w:rStyle w:val="Emphasis"/>
        </w:rPr>
        <w:t>frustrating the investigative or judicial process</w:t>
      </w:r>
      <w:r w:rsidRPr="0047422D">
        <w:rPr>
          <w:u w:val="single"/>
        </w:rPr>
        <w:t xml:space="preserve"> in the country requiring the information.</w:t>
      </w:r>
      <w:r w:rsidRPr="0047422D">
        <w:rPr>
          <w:sz w:val="10"/>
        </w:rPr>
        <w:t xml:space="preserve"> There is also the flip side of an inability by foreign citizens or governments to challenge the way in which data has been handled. This is strongly articulated in the EU-US debate on data protection. </w:t>
      </w:r>
      <w:r w:rsidRPr="0047422D">
        <w:rPr>
          <w:sz w:val="10"/>
          <w:szCs w:val="10"/>
        </w:rPr>
        <w:t xml:space="preserve">An increasing burden, as the number of requests for international communications data goes up, on government’s Central Authorities, who are responsible for processing both incoming and outgoing requests. Few countries, including the US, have increased the resources provided to Central Authorities. Recommendation 34 of the December 2013 Report and Recommendations of The President’s Review Group on Intelligence and Communications Technologies is to “increase resources to the office in the Department of Justice that handles MLAT requests, [given that] the Office of International Affairs (OIA) in the Department of Justice has had flat or reduced funding over time, despite the large increase in the international electronic communications that are the subject of most MLAT requests.” </w:t>
      </w:r>
      <w:r w:rsidRPr="0047422D">
        <w:rPr>
          <w:sz w:val="10"/>
        </w:rPr>
        <w:t xml:space="preserve">When a crime is not a crime in both countries, </w:t>
      </w:r>
      <w:r w:rsidRPr="0047422D">
        <w:rPr>
          <w:u w:val="single"/>
        </w:rPr>
        <w:t>a response that the request requires MLAT is often (mis)interpreted as a refusal to produce information</w:t>
      </w:r>
      <w:r w:rsidRPr="0047422D">
        <w:rPr>
          <w:sz w:val="10"/>
        </w:rPr>
        <w:t xml:space="preserve">. For example, in December 2012 </w:t>
      </w:r>
      <w:r w:rsidRPr="0047422D">
        <w:rPr>
          <w:u w:val="single"/>
        </w:rPr>
        <w:t>a prosecutor in India was advised to consider using Mutual Legal Assistance to obtain information from overseas providers and referred to the Treaty between the US and India. Instead the court issued service of summons to bring Facebook, Orkut, YouTube, Yahoo, Blogspot, Google and Microsoft to court for allegedly committing offenses, including those of selling obscene materials to youths and hatching criminal conspiracy.</w:t>
      </w:r>
      <w:r w:rsidRPr="0047422D">
        <w:rPr>
          <w:sz w:val="10"/>
        </w:rPr>
        <w:t xml:space="preserve"> Sometime </w:t>
      </w:r>
      <w:r w:rsidRPr="0047422D">
        <w:rPr>
          <w:u w:val="single"/>
        </w:rPr>
        <w:t xml:space="preserve">in these cases MLAT will result in a </w:t>
      </w:r>
      <w:r w:rsidRPr="0047422D">
        <w:rPr>
          <w:rStyle w:val="Emphasis"/>
        </w:rPr>
        <w:t>negative response,</w:t>
      </w:r>
      <w:r w:rsidRPr="0047422D">
        <w:rPr>
          <w:u w:val="single"/>
        </w:rPr>
        <w:t xml:space="preserve"> especially when the request relates to </w:t>
      </w:r>
      <w:r w:rsidRPr="0047422D">
        <w:rPr>
          <w:rStyle w:val="Emphasis"/>
        </w:rPr>
        <w:t>freedom of speech</w:t>
      </w:r>
      <w:r w:rsidRPr="0047422D">
        <w:rPr>
          <w:u w:val="single"/>
        </w:rPr>
        <w:t xml:space="preserve"> or </w:t>
      </w:r>
      <w:r w:rsidRPr="0047422D">
        <w:rPr>
          <w:rStyle w:val="Emphasis"/>
        </w:rPr>
        <w:t>hate crime issues</w:t>
      </w:r>
      <w:r w:rsidRPr="0047422D">
        <w:rPr>
          <w:u w:val="single"/>
        </w:rPr>
        <w:t xml:space="preserve">, even where these are within a clear </w:t>
      </w:r>
      <w:r w:rsidRPr="0047422D">
        <w:rPr>
          <w:rStyle w:val="Emphasis"/>
        </w:rPr>
        <w:t>national qualified human rights framework</w:t>
      </w:r>
      <w:r w:rsidRPr="0047422D">
        <w:rPr>
          <w:u w:val="single"/>
        </w:rPr>
        <w:t xml:space="preserve">. </w:t>
      </w:r>
      <w:r w:rsidRPr="0047422D">
        <w:rPr>
          <w:sz w:val="10"/>
        </w:rPr>
        <w:t xml:space="preserve">Finally, </w:t>
      </w:r>
      <w:r w:rsidRPr="0047422D">
        <w:rPr>
          <w:rStyle w:val="StyleUnderline"/>
        </w:rPr>
        <w:t>governments, including the US, also wish to ensure that companies which are incorporated in their jurisdiction maintain the laws of their jurisdiction</w:t>
      </w:r>
      <w:r w:rsidRPr="0047422D">
        <w:rPr>
          <w:sz w:val="10"/>
        </w:rPr>
        <w:t xml:space="preserve">. This includes laws relating to sharing communication data, but also more fundamental laws, such as those governing human rights. </w:t>
      </w:r>
      <w:r w:rsidRPr="0047422D">
        <w:rPr>
          <w:rStyle w:val="StyleUnderline"/>
        </w:rPr>
        <w:t>Governments are not alone in their frustrations</w:t>
      </w:r>
      <w:r w:rsidRPr="0047422D">
        <w:rPr>
          <w:sz w:val="10"/>
        </w:rPr>
        <w:t xml:space="preserve">. </w:t>
      </w:r>
      <w:r w:rsidRPr="0047422D">
        <w:rPr>
          <w:u w:val="single"/>
        </w:rPr>
        <w:t>US providers</w:t>
      </w:r>
      <w:r w:rsidRPr="0047422D">
        <w:rPr>
          <w:sz w:val="10"/>
        </w:rPr>
        <w:t xml:space="preserve"> as recipients want a legal underpinning for providing data that fits with their business model. In light of Snowden’s revelations they </w:t>
      </w:r>
      <w:r w:rsidRPr="0047422D">
        <w:rPr>
          <w:u w:val="single"/>
        </w:rPr>
        <w:t>are particularly sensitive to voluntary schemes for content and would like to show consistency to their users by only acceding to requests with an explicit legal underpinning</w:t>
      </w:r>
      <w:r w:rsidRPr="0047422D">
        <w:rPr>
          <w:sz w:val="10"/>
        </w:rPr>
        <w:t xml:space="preserve">. They want this to be in the jurisdiction in which they are incorporated for cultural, human rights and possibly economic reasons. </w:t>
      </w:r>
      <w:r w:rsidRPr="0047422D">
        <w:rPr>
          <w:rStyle w:val="StyleUnderline"/>
        </w:rPr>
        <w:t>Where there is clashing legislation</w:t>
      </w:r>
      <w:r w:rsidRPr="0047422D">
        <w:rPr>
          <w:sz w:val="10"/>
        </w:rPr>
        <w:t xml:space="preserve"> - such as the US Electronic Communications Privacy Act preventing the release of content requested under another state’s laws - it is understandable that </w:t>
      </w:r>
      <w:r w:rsidRPr="0047422D">
        <w:rPr>
          <w:u w:val="single"/>
        </w:rPr>
        <w:t>the provider will want to opt to comply with the legislation in the country in which it is incorporated. Another significant concern</w:t>
      </w:r>
      <w:r w:rsidRPr="0047422D">
        <w:rPr>
          <w:sz w:val="10"/>
        </w:rPr>
        <w:t xml:space="preserve"> to US providers </w:t>
      </w:r>
      <w:r w:rsidRPr="0047422D">
        <w:rPr>
          <w:u w:val="single"/>
        </w:rPr>
        <w:t>is when countries dispute the need to use formal channels, such as MLAT</w:t>
      </w:r>
      <w:r w:rsidRPr="0047422D">
        <w:rPr>
          <w:sz w:val="10"/>
        </w:rPr>
        <w:t xml:space="preserve"> or a request under their own legislation, </w:t>
      </w:r>
      <w:r w:rsidRPr="0047422D">
        <w:rPr>
          <w:u w:val="single"/>
        </w:rPr>
        <w:t>and instead threaten legal action against a company’s officials based in-country</w:t>
      </w:r>
      <w:r w:rsidRPr="0047422D">
        <w:rPr>
          <w:sz w:val="10"/>
        </w:rPr>
        <w:t xml:space="preserve">. In 2012 and 2013 we have seen this in France with Twitter, in India with several providers and in Brazil for Google. US providers are also fearful of the ‘balkanization’ of the internet. Instead they, like the US government believe that “non-US </w:t>
      </w:r>
      <w:r w:rsidRPr="0047422D">
        <w:rPr>
          <w:u w:val="single"/>
        </w:rPr>
        <w:t xml:space="preserve">governments seeking such records [via MLAT] can face a </w:t>
      </w:r>
      <w:r w:rsidRPr="0047422D">
        <w:rPr>
          <w:rStyle w:val="Emphasis"/>
        </w:rPr>
        <w:t>frustrating delay</w:t>
      </w:r>
      <w:r w:rsidRPr="0047422D">
        <w:rPr>
          <w:u w:val="single"/>
        </w:rPr>
        <w:t xml:space="preserve"> in conducting legitimate investigations. These</w:t>
      </w:r>
      <w:r w:rsidRPr="0047422D">
        <w:rPr>
          <w:sz w:val="10"/>
        </w:rPr>
        <w:t xml:space="preserve"> </w:t>
      </w:r>
      <w:r w:rsidRPr="0047422D">
        <w:rPr>
          <w:u w:val="single"/>
        </w:rPr>
        <w:t>delays provide a rationale for new laws that require e-mail and other records to be held in the other country, thus contributing to the harmful trend of localization laws.” Non-Governmental Organizations</w:t>
      </w:r>
      <w:r w:rsidRPr="0047422D">
        <w:rPr>
          <w:sz w:val="10"/>
        </w:rPr>
        <w:t xml:space="preserve"> who focus on representing the privacy rights of the users </w:t>
      </w:r>
      <w:r w:rsidRPr="0047422D">
        <w:rPr>
          <w:u w:val="single"/>
        </w:rPr>
        <w:t>are frustrated by the lack of transparency in the current systems</w:t>
      </w:r>
      <w:r w:rsidRPr="0047422D">
        <w:rPr>
          <w:sz w:val="10"/>
        </w:rPr>
        <w:t xml:space="preserve">. Despite increased transparency reporting by many providers, </w:t>
      </w:r>
      <w:r w:rsidRPr="0047422D">
        <w:rPr>
          <w:u w:val="single"/>
        </w:rPr>
        <w:t>it is often unclear under what circumstances and which laws data is or is not shared with law enforcement agencies in different jurisdictions</w:t>
      </w:r>
      <w:r w:rsidRPr="0047422D">
        <w:rPr>
          <w:sz w:val="10"/>
        </w:rPr>
        <w:t xml:space="preserve">. </w:t>
      </w:r>
      <w:r w:rsidRPr="0047422D">
        <w:rPr>
          <w:rStyle w:val="Emphasis"/>
        </w:rPr>
        <w:t>There is no transparency in MLAT</w:t>
      </w:r>
      <w:r w:rsidRPr="0047422D">
        <w:rPr>
          <w:sz w:val="10"/>
        </w:rPr>
        <w:t xml:space="preserve">. They are also concerned with the balkanization of the internet, and the likely global impact on freedom of expression and access to information. Finally, in the context of NGOs, I think it is important to note that </w:t>
      </w:r>
      <w:r w:rsidRPr="0047422D">
        <w:rPr>
          <w:u w:val="single"/>
        </w:rPr>
        <w:t xml:space="preserve">victims of crime which could be better investigated with better access to data, whilst clearly stakeholders, are not currently </w:t>
      </w:r>
      <w:r w:rsidRPr="0047422D">
        <w:rPr>
          <w:rStyle w:val="Emphasis"/>
        </w:rPr>
        <w:t>vocally represented</w:t>
      </w:r>
      <w:r w:rsidRPr="0047422D">
        <w:rPr>
          <w:sz w:val="10"/>
        </w:rPr>
        <w:t xml:space="preserve">. My feeling is that </w:t>
      </w:r>
      <w:r w:rsidRPr="0047422D">
        <w:rPr>
          <w:rStyle w:val="StyleUnderline"/>
        </w:rPr>
        <w:t>it is these victims of often serious crimes who are really facing the MLAT problem.</w:t>
      </w:r>
    </w:p>
    <w:p w14:paraId="27293828" w14:textId="77777777" w:rsidR="00DD565F" w:rsidRPr="0047422D" w:rsidRDefault="00DD565F" w:rsidP="00DD565F"/>
    <w:p w14:paraId="78E1A0D9" w14:textId="0D4DEFF9" w:rsidR="00996F43" w:rsidRPr="0047422D" w:rsidRDefault="00996F43" w:rsidP="00996F43">
      <w:pPr>
        <w:pStyle w:val="Heading3"/>
      </w:pPr>
      <w:r w:rsidRPr="0047422D">
        <w:t>1NC Five Eyes</w:t>
      </w:r>
    </w:p>
    <w:p w14:paraId="34D3479C" w14:textId="77777777" w:rsidR="00996F43" w:rsidRPr="0047422D" w:rsidRDefault="00996F43" w:rsidP="002E596B">
      <w:pPr>
        <w:pStyle w:val="Heading4"/>
      </w:pPr>
      <w:r w:rsidRPr="0047422D">
        <w:t>The Five Eyes will collapse- data breaches, privacy regulation and encryption.</w:t>
      </w:r>
    </w:p>
    <w:p w14:paraId="286F018B" w14:textId="77777777" w:rsidR="00996F43" w:rsidRPr="0047422D" w:rsidRDefault="00996F43" w:rsidP="00996F43">
      <w:pPr>
        <w:tabs>
          <w:tab w:val="left" w:pos="1260"/>
        </w:tabs>
      </w:pPr>
      <w:r w:rsidRPr="0047422D">
        <w:t xml:space="preserve">Corey </w:t>
      </w:r>
      <w:r w:rsidRPr="0047422D">
        <w:rPr>
          <w:b/>
          <w:sz w:val="28"/>
        </w:rPr>
        <w:t>Pfluke 2019</w:t>
      </w:r>
      <w:r w:rsidRPr="0047422D">
        <w:rPr>
          <w:sz w:val="28"/>
        </w:rPr>
        <w:t xml:space="preserve"> </w:t>
      </w:r>
      <w:r w:rsidRPr="0047422D">
        <w:t>A history of the Five Eyes Alliance: Possibility for reform and additions,Comparative Strategy, 38:4, 302-315, DOI:10.1080/01495933.2019.1633186https://doi.org/10.1080/01495933.2019.1633186</w:t>
      </w:r>
    </w:p>
    <w:p w14:paraId="459B021E" w14:textId="77777777" w:rsidR="00996F43" w:rsidRPr="0047422D" w:rsidRDefault="00996F43" w:rsidP="00996F43">
      <w:pPr>
        <w:rPr>
          <w:rFonts w:ascii="Times" w:eastAsia="Times New Roman" w:hAnsi="Times" w:cs="Times New Roman"/>
          <w:sz w:val="23"/>
          <w:szCs w:val="23"/>
        </w:rPr>
      </w:pPr>
      <w:r w:rsidRPr="0047422D">
        <w:rPr>
          <w:rFonts w:ascii="Times" w:eastAsia="Times New Roman" w:hAnsi="Times" w:cs="Times New Roman"/>
          <w:sz w:val="23"/>
          <w:szCs w:val="23"/>
        </w:rPr>
        <w:t xml:space="preserve">A global spying network does not come without its disadvantages, such as increasingly lousy publicity and increasing distrust among citizens. Since the Five Eyes alliance was acknowledged in 1999 and then confirmed in 2010, there have been demands for more information, intelligence leaks, and protests. The Edward Snowden leaks in 2013 specifically became a catalyst that invigo- rated the demand by private companies to ask courts to force the United States government to reveal pertinent documents. A private United Kingdom charity, Privacy International, says,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Key documents, including the current agreement, remain secret, despite being critical to proper scru- tiny of surveillance activities. The public has a right to know what rules govern the exchange of information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which may include purely domestic communications and data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through this secret pact.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15"/>
          <w:szCs w:val="15"/>
        </w:rPr>
        <w:t xml:space="preserve">27 </w:t>
      </w:r>
      <w:r w:rsidRPr="0047422D">
        <w:rPr>
          <w:rFonts w:ascii="Times" w:eastAsia="Times New Roman" w:hAnsi="Times" w:cs="Times New Roman"/>
          <w:sz w:val="23"/>
          <w:szCs w:val="23"/>
        </w:rPr>
        <w:t xml:space="preserve">The critical argument now focuses on whether this alliance infringes on privacy rights. </w:t>
      </w:r>
      <w:r w:rsidRPr="0047422D">
        <w:rPr>
          <w:rFonts w:ascii="Times" w:eastAsia="Times New Roman" w:hAnsi="Times" w:cs="Times New Roman"/>
          <w:sz w:val="23"/>
          <w:szCs w:val="23"/>
          <w:u w:val="single"/>
        </w:rPr>
        <w:t>The increasing public scrutiny by legal experts, citizens, and other countries could lead to constraints on the Five Eyes and their programs</w:t>
      </w:r>
      <w:r w:rsidRPr="0047422D">
        <w:rPr>
          <w:rFonts w:ascii="Times" w:eastAsia="Times New Roman" w:hAnsi="Times" w:cs="Times New Roman"/>
          <w:sz w:val="23"/>
          <w:szCs w:val="23"/>
        </w:rPr>
        <w:t xml:space="preserve">. </w:t>
      </w:r>
      <w:r w:rsidRPr="0047422D">
        <w:rPr>
          <w:rFonts w:ascii="Times" w:eastAsia="Times New Roman" w:hAnsi="Times" w:cs="Times New Roman"/>
          <w:sz w:val="23"/>
          <w:szCs w:val="23"/>
          <w:u w:val="single"/>
        </w:rPr>
        <w:t>Constraints caused by this public pressure will limit the access of their programs and could limit the resources used for fighting the War on Terror</w:t>
      </w:r>
      <w:r w:rsidRPr="0047422D">
        <w:rPr>
          <w:rFonts w:ascii="Times" w:eastAsia="Times New Roman" w:hAnsi="Times" w:cs="Times New Roman"/>
          <w:sz w:val="23"/>
          <w:szCs w:val="23"/>
        </w:rPr>
        <w:t>.</w:t>
      </w:r>
    </w:p>
    <w:p w14:paraId="66AD23D2" w14:textId="77777777" w:rsidR="00996F43" w:rsidRPr="0047422D" w:rsidRDefault="00996F43" w:rsidP="00996F43">
      <w:pPr>
        <w:rPr>
          <w:rFonts w:ascii="Times" w:eastAsia="Times New Roman" w:hAnsi="Times" w:cs="Times New Roman"/>
          <w:sz w:val="23"/>
          <w:szCs w:val="23"/>
        </w:rPr>
      </w:pPr>
      <w:r w:rsidRPr="0047422D">
        <w:rPr>
          <w:rFonts w:ascii="Times" w:eastAsia="Times New Roman" w:hAnsi="Times" w:cs="Times New Roman"/>
          <w:b/>
          <w:sz w:val="23"/>
          <w:szCs w:val="23"/>
          <w:u w:val="single"/>
        </w:rPr>
        <w:t>Data breaches also continue to pose a disadvantage to the Five Eyes</w:t>
      </w:r>
      <w:r w:rsidRPr="0047422D">
        <w:rPr>
          <w:rFonts w:ascii="Times" w:eastAsia="Times New Roman" w:hAnsi="Times" w:cs="Times New Roman"/>
          <w:sz w:val="23"/>
          <w:szCs w:val="23"/>
          <w:u w:val="single"/>
        </w:rPr>
        <w:t xml:space="preserve"> because their alliance is founded on deep trust</w:t>
      </w:r>
      <w:r w:rsidRPr="0047422D">
        <w:rPr>
          <w:rFonts w:ascii="Times" w:eastAsia="Times New Roman" w:hAnsi="Times" w:cs="Times New Roman"/>
          <w:sz w:val="23"/>
          <w:szCs w:val="23"/>
        </w:rPr>
        <w:t xml:space="preserve">. In 2016, it was reported that Canada put a hold on sharing data with all members of the Five Eyes after finding out that the NSA had shared personal information about Canadian citizens. </w:t>
      </w:r>
      <w:r w:rsidRPr="0047422D">
        <w:rPr>
          <w:rFonts w:ascii="Times" w:eastAsia="Times New Roman" w:hAnsi="Times" w:cs="Times New Roman"/>
          <w:sz w:val="23"/>
          <w:szCs w:val="23"/>
          <w:u w:val="single"/>
        </w:rPr>
        <w:t xml:space="preserve">The data breached created distrust between the countries </w:t>
      </w:r>
      <w:r w:rsidRPr="0047422D">
        <w:rPr>
          <w:rFonts w:ascii="Helvetica" w:eastAsia="Times New Roman" w:hAnsi="Helvetica" w:cs="Times New Roman"/>
          <w:sz w:val="23"/>
          <w:szCs w:val="23"/>
          <w:u w:val="single"/>
        </w:rPr>
        <w:t xml:space="preserve">’ </w:t>
      </w:r>
      <w:r w:rsidRPr="0047422D">
        <w:rPr>
          <w:rFonts w:ascii="Times" w:eastAsia="Times New Roman" w:hAnsi="Times" w:cs="Times New Roman"/>
          <w:sz w:val="23"/>
          <w:szCs w:val="23"/>
          <w:u w:val="single"/>
        </w:rPr>
        <w:t>agencies and could have a long-term impact on the alliance if the issue is not addressed.</w:t>
      </w:r>
      <w:r w:rsidRPr="0047422D">
        <w:rPr>
          <w:rFonts w:ascii="Times" w:eastAsia="Times New Roman" w:hAnsi="Times" w:cs="Times New Roman"/>
          <w:sz w:val="23"/>
          <w:szCs w:val="23"/>
        </w:rPr>
        <w:t xml:space="preserve"> </w:t>
      </w:r>
      <w:r w:rsidRPr="0047422D">
        <w:rPr>
          <w:rFonts w:ascii="Times" w:eastAsia="Times New Roman" w:hAnsi="Times" w:cs="Times New Roman"/>
          <w:sz w:val="15"/>
          <w:szCs w:val="15"/>
        </w:rPr>
        <w:t xml:space="preserve">28 </w:t>
      </w:r>
      <w:r w:rsidRPr="0047422D">
        <w:rPr>
          <w:rFonts w:ascii="Times" w:eastAsia="Times New Roman" w:hAnsi="Times" w:cs="Times New Roman"/>
          <w:sz w:val="23"/>
          <w:szCs w:val="23"/>
        </w:rPr>
        <w:t xml:space="preserve">As Canada provides inter- cepts of Russian military moves and possible missile attacks, their absence certainly created a gap in the alliance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s intelligence. Patrick Walsh and Seumas Miller, experts on the Five Eyes alliance post-Snowden, emphasize that the Five Eyes alliance will face more problems because of data breaches, including investigations, ethical dilemmas, and distrust among allies. </w:t>
      </w:r>
      <w:r w:rsidRPr="0047422D">
        <w:rPr>
          <w:rFonts w:ascii="Times" w:eastAsia="Times New Roman" w:hAnsi="Times" w:cs="Times New Roman"/>
          <w:sz w:val="15"/>
          <w:szCs w:val="15"/>
        </w:rPr>
        <w:t xml:space="preserve">29 </w:t>
      </w:r>
      <w:r w:rsidRPr="0047422D">
        <w:rPr>
          <w:rFonts w:ascii="Times" w:eastAsia="Times New Roman" w:hAnsi="Times" w:cs="Times New Roman"/>
          <w:sz w:val="23"/>
          <w:szCs w:val="23"/>
        </w:rPr>
        <w:t xml:space="preserve">While Canada has resumed sharing intelligence with the Five Eyes, the trust will take longer to rebuild. Distrust among nations is also being seen between the United Kingdom and the United States. Leaks related to the Manchester attacks in May caused strain between the United States and the United Kingdom. The United Kingdom Home Secretary Amber Rudd said,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The British have been very clear that they want to control the flow of its information to protect the operational integrity and the element of surprise.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15"/>
          <w:szCs w:val="15"/>
          <w:u w:val="single"/>
        </w:rPr>
        <w:t xml:space="preserve">30 </w:t>
      </w:r>
      <w:r w:rsidRPr="0047422D">
        <w:rPr>
          <w:rFonts w:ascii="Times" w:eastAsia="Times New Roman" w:hAnsi="Times" w:cs="Times New Roman"/>
          <w:sz w:val="23"/>
          <w:szCs w:val="23"/>
          <w:u w:val="single"/>
        </w:rPr>
        <w:t>For an alliance that is based almost entirely on the trust established during WWII, this could cripple the alliance entirely</w:t>
      </w:r>
      <w:r w:rsidRPr="0047422D">
        <w:rPr>
          <w:rFonts w:ascii="Times" w:eastAsia="Times New Roman" w:hAnsi="Times" w:cs="Times New Roman"/>
          <w:sz w:val="23"/>
          <w:szCs w:val="23"/>
        </w:rPr>
        <w:t>.</w:t>
      </w:r>
    </w:p>
    <w:p w14:paraId="01FBD2D1" w14:textId="50AC9859" w:rsidR="00996F43" w:rsidRPr="0047422D" w:rsidRDefault="00996F43" w:rsidP="00996F43">
      <w:r w:rsidRPr="0047422D">
        <w:rPr>
          <w:rFonts w:ascii="Times" w:eastAsia="Times New Roman" w:hAnsi="Times" w:cs="Times New Roman"/>
          <w:b/>
          <w:sz w:val="23"/>
          <w:szCs w:val="23"/>
          <w:u w:val="single"/>
        </w:rPr>
        <w:t>Another developing problem for the Five Eyes is rapidly evolving technologies relating to cybersecurity, especially encryption</w:t>
      </w:r>
      <w:r w:rsidRPr="0047422D">
        <w:rPr>
          <w:rFonts w:ascii="Times" w:eastAsia="Times New Roman" w:hAnsi="Times" w:cs="Times New Roman"/>
          <w:sz w:val="23"/>
          <w:szCs w:val="23"/>
        </w:rPr>
        <w:t xml:space="preserve">. Encryption is defined as,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the process of converting informa- tion or data into code, especially to prevent unauthorized access.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15"/>
          <w:szCs w:val="15"/>
        </w:rPr>
        <w:t xml:space="preserve">31 </w:t>
      </w:r>
      <w:r w:rsidRPr="0047422D">
        <w:rPr>
          <w:rFonts w:ascii="Times" w:eastAsia="Times New Roman" w:hAnsi="Times" w:cs="Times New Roman"/>
          <w:sz w:val="23"/>
          <w:szCs w:val="23"/>
        </w:rPr>
        <w:t xml:space="preserve">The problem with encryption is that it is allowing terrorist to encrypt their messages, making it harder for governments track- ing them to access their plans. Peter Jennings, the Executive Director of the Australian Strategic and Policy Institute, says,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The challenge for the Five Eyes countries is how do we sort of legally and legitimately access that information to deal with what everyone agrees is a fairly substantial global terrorist threat.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15"/>
          <w:szCs w:val="15"/>
        </w:rPr>
        <w:t xml:space="preserve">32 </w:t>
      </w:r>
      <w:r w:rsidRPr="0047422D">
        <w:rPr>
          <w:rFonts w:ascii="Times" w:eastAsia="Times New Roman" w:hAnsi="Times" w:cs="Times New Roman"/>
          <w:sz w:val="23"/>
          <w:szCs w:val="23"/>
        </w:rPr>
        <w:t xml:space="preserve">The alliance has stressed the need for understanding the encryptions and gaining access to their encryption forum, going as far to ask instant messaging services to create their encryptions with backdoor decryption methods that can access the information. </w:t>
      </w:r>
      <w:r w:rsidRPr="0047422D">
        <w:rPr>
          <w:rFonts w:ascii="Times" w:eastAsia="Times New Roman" w:hAnsi="Times" w:cs="Times New Roman"/>
          <w:sz w:val="23"/>
          <w:szCs w:val="23"/>
          <w:u w:val="single"/>
        </w:rPr>
        <w:t>However, this quest has also turned into another debate about privacy versus security, as most citizens want the Five Eyes to stay away from encryption.</w:t>
      </w:r>
      <w:r w:rsidRPr="0047422D">
        <w:rPr>
          <w:rFonts w:ascii="Times" w:eastAsia="Times New Roman" w:hAnsi="Times" w:cs="Times New Roman"/>
          <w:sz w:val="23"/>
          <w:szCs w:val="23"/>
        </w:rPr>
        <w:t xml:space="preserve"> The alliance disagrees about whether privacy for their citizens outweighs possible security threats by accessing this encryption. Australia is pushing for weaker encryption by American companies in the name of national security, but the other Five Eyes nations remain unsure. </w:t>
      </w:r>
      <w:r w:rsidRPr="0047422D">
        <w:rPr>
          <w:rFonts w:ascii="Times" w:eastAsia="Times New Roman" w:hAnsi="Times" w:cs="Times New Roman"/>
          <w:sz w:val="15"/>
          <w:szCs w:val="15"/>
        </w:rPr>
        <w:t xml:space="preserve">33 </w:t>
      </w:r>
      <w:r w:rsidRPr="0047422D">
        <w:rPr>
          <w:rFonts w:ascii="Times" w:eastAsia="Times New Roman" w:hAnsi="Times" w:cs="Times New Roman"/>
          <w:sz w:val="23"/>
          <w:szCs w:val="23"/>
        </w:rPr>
        <w:t xml:space="preserve">Due to advancing technologies, the Five Eyes alliance must also adapt to other twenty-first- century threats. The alliance is based mostly on Cold War practices and needs modernization. One expert recommends that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the five governments must develop a common strategy for gather- ing information on today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s threats, which stem from non-state actors like terrorist groups, hack- ers, and transnational criminal syndicates.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15"/>
          <w:szCs w:val="15"/>
        </w:rPr>
        <w:t xml:space="preserve">34 </w:t>
      </w:r>
      <w:r w:rsidRPr="0047422D">
        <w:rPr>
          <w:rFonts w:ascii="Times" w:eastAsia="Times New Roman" w:hAnsi="Times" w:cs="Times New Roman"/>
          <w:sz w:val="23"/>
          <w:szCs w:val="23"/>
        </w:rPr>
        <w:t xml:space="preserve">While the alliance works hard already to mitigate these threats, it has trouble keeping up with the modern world leading, to more risks. A solution would be to speed up the dissemination of intelligence to other members to enable real-time counterattacks against enemies, but due to the amount of information collected by the alliance, it remains impossible to analyze and disseminate the information because of the overwhelming data. The alliance will always maintain a disadvantage like this unless it finds a way to speed ana- lysis and dissemination. </w:t>
      </w:r>
      <w:r w:rsidRPr="0047422D">
        <w:rPr>
          <w:rStyle w:val="Heading3Char"/>
          <w:sz w:val="22"/>
        </w:rPr>
        <w:t>Likely the biggest threat to the Five Eyes is the controversy surrounding the Echelon program and its effect on alliance maintenance with countries outside of the Five Eyes.</w:t>
      </w:r>
      <w:r w:rsidRPr="0047422D">
        <w:rPr>
          <w:rFonts w:ascii="Times" w:eastAsia="Times New Roman" w:hAnsi="Times" w:cs="Times New Roman"/>
          <w:sz w:val="18"/>
          <w:szCs w:val="23"/>
        </w:rPr>
        <w:t xml:space="preserve"> </w:t>
      </w:r>
      <w:r w:rsidRPr="0047422D">
        <w:rPr>
          <w:rFonts w:ascii="Times" w:eastAsia="Times New Roman" w:hAnsi="Times" w:cs="Times New Roman"/>
          <w:sz w:val="23"/>
          <w:szCs w:val="23"/>
        </w:rPr>
        <w:t xml:space="preserve">While all members of the Five Eyes maintain that Echelon is used only to collect intelligence relating to threats to national security, some researchers allege the United States uses Echelon for industrial espionage as well. For example, it is alleged that the United States gave information acquired through Echelon to a U.S. company to give it an advantage over foreign companies bidding on the same contract. </w:t>
      </w:r>
      <w:r w:rsidRPr="0047422D">
        <w:rPr>
          <w:rFonts w:ascii="Times" w:eastAsia="Times New Roman" w:hAnsi="Times" w:cs="Times New Roman"/>
          <w:sz w:val="15"/>
          <w:szCs w:val="15"/>
        </w:rPr>
        <w:t xml:space="preserve">35 </w:t>
      </w:r>
      <w:r w:rsidRPr="0047422D">
        <w:rPr>
          <w:rFonts w:ascii="Times" w:eastAsia="Times New Roman" w:hAnsi="Times" w:cs="Times New Roman"/>
          <w:sz w:val="23"/>
          <w:szCs w:val="23"/>
        </w:rPr>
        <w:t xml:space="preserve">While the Echelon network, by itself, remains an advantage for the Five Eyes, </w:t>
      </w:r>
      <w:r w:rsidRPr="0047422D">
        <w:rPr>
          <w:rFonts w:ascii="Times" w:eastAsia="Times New Roman" w:hAnsi="Times" w:cs="Times New Roman"/>
          <w:b/>
          <w:sz w:val="23"/>
          <w:szCs w:val="23"/>
          <w:u w:val="single"/>
        </w:rPr>
        <w:t>the way the United States uses that information could become a liability for the alliance itself</w:t>
      </w:r>
      <w:r w:rsidRPr="0047422D">
        <w:rPr>
          <w:rFonts w:ascii="Times" w:eastAsia="Times New Roman" w:hAnsi="Times" w:cs="Times New Roman"/>
          <w:sz w:val="23"/>
          <w:szCs w:val="23"/>
        </w:rPr>
        <w:t xml:space="preserve">. Using the </w:t>
      </w:r>
      <w:r w:rsidRPr="0047422D">
        <w:rPr>
          <w:rFonts w:ascii="Helvetica" w:eastAsia="Times New Roman" w:hAnsi="Helvetica" w:cs="Times New Roman"/>
          <w:sz w:val="17"/>
          <w:szCs w:val="17"/>
        </w:rPr>
        <w:t xml:space="preserve">COMPARATIVE STRATEGY 307 </w:t>
      </w:r>
      <w:r w:rsidRPr="0047422D">
        <w:rPr>
          <w:rFonts w:ascii="Times" w:eastAsia="Times New Roman" w:hAnsi="Times" w:cs="Times New Roman"/>
          <w:sz w:val="23"/>
          <w:szCs w:val="23"/>
        </w:rPr>
        <w:t xml:space="preserve">information in this way puts the Five Eyes at odds with other countries, ostracizing them from potential intelligence-sharing alliances that could be useful in the future. Another disadvantage, in the eyes of the United States, would be that the alliance can be asym- metric. The United States at one time controlled the focus of the alliance, but since the end of the Cold War, the alliance has transitioned into more of an equal partnership. Even so, the United States maintains the most extensive SIGINT apparatus in the world. One critic of the alli- ance estimates that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the two-way intelligence flow between Australia and the US is roughly 90 percent in Australia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 xml:space="preserve">s favor, with Canberra providing only niche contributions overwhelmingly [about] Southeast Asia.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15"/>
          <w:szCs w:val="15"/>
        </w:rPr>
        <w:t xml:space="preserve">36 </w:t>
      </w:r>
      <w:r w:rsidRPr="0047422D">
        <w:rPr>
          <w:rFonts w:ascii="Times" w:eastAsia="Times New Roman" w:hAnsi="Times" w:cs="Times New Roman"/>
          <w:sz w:val="23"/>
          <w:szCs w:val="23"/>
        </w:rPr>
        <w:t xml:space="preserve">Not only can an asymmetric alliance create resentment among mem- bers if they do not believe each country is pulling its fair share of work, but it can also open smaller nations for increasing influencing and pressure from bigger nations. Although the add- ition of the dominions allowed the alliance to spread their efforts worldwide, it also created an unequal partnership of intelligence-sharing that is not in the United States </w:t>
      </w:r>
      <w:r w:rsidRPr="0047422D">
        <w:rPr>
          <w:rFonts w:ascii="Helvetica" w:eastAsia="Times New Roman" w:hAnsi="Helvetica" w:cs="Times New Roman"/>
          <w:sz w:val="23"/>
          <w:szCs w:val="23"/>
        </w:rPr>
        <w:t xml:space="preserve">’ </w:t>
      </w:r>
      <w:r w:rsidRPr="0047422D">
        <w:rPr>
          <w:rFonts w:ascii="Times" w:eastAsia="Times New Roman" w:hAnsi="Times" w:cs="Times New Roman"/>
          <w:sz w:val="23"/>
          <w:szCs w:val="23"/>
        </w:rPr>
        <w:t>favor.</w:t>
      </w:r>
    </w:p>
    <w:p w14:paraId="0C76154C" w14:textId="20DCC635" w:rsidR="00CF681D" w:rsidRPr="0047422D" w:rsidRDefault="00CF681D" w:rsidP="00CF681D">
      <w:pPr>
        <w:pStyle w:val="Heading4"/>
      </w:pPr>
      <w:r w:rsidRPr="0047422D">
        <w:t>Or it’s resilient and the death penalty isn’t key</w:t>
      </w:r>
    </w:p>
    <w:p w14:paraId="291BAF3F" w14:textId="77777777" w:rsidR="00CF681D" w:rsidRPr="0047422D" w:rsidRDefault="00CF681D" w:rsidP="00CF681D">
      <w:pPr>
        <w:rPr>
          <w:rFonts w:asciiTheme="minorHAnsi" w:hAnsiTheme="minorHAnsi"/>
          <w:sz w:val="26"/>
        </w:rPr>
      </w:pPr>
      <w:r w:rsidRPr="0047422D">
        <w:t xml:space="preserve">Noah </w:t>
      </w:r>
      <w:r w:rsidRPr="0047422D">
        <w:rPr>
          <w:b/>
          <w:bCs/>
        </w:rPr>
        <w:t>Barkin</w:t>
      </w:r>
      <w:r w:rsidRPr="0047422D">
        <w:t xml:space="preserve"> , Reuters, "Exclusive: Five Eyes intelligence alliance builds coalition to counter China", 20</w:t>
      </w:r>
      <w:r w:rsidRPr="0047422D">
        <w:rPr>
          <w:b/>
          <w:bCs/>
        </w:rPr>
        <w:t>18</w:t>
      </w:r>
      <w:r w:rsidRPr="0047422D">
        <w:t xml:space="preserve">, </w:t>
      </w:r>
      <w:hyperlink w:history="1">
        <w:r w:rsidRPr="0047422D">
          <w:t>https://www.reuters.com/article/us-china-fiveeyes/exclusive-five-eyes-intelligence-alliance-builds-coalition-to-counter-china-idUSKCN1MM0GH</w:t>
        </w:r>
      </w:hyperlink>
      <w:r w:rsidRPr="0047422D">
        <w:t>(</w:t>
      </w:r>
      <w:r w:rsidRPr="0047422D">
        <w:rPr>
          <w:rFonts w:asciiTheme="minorHAnsi" w:hAnsiTheme="minorHAnsi" w:cs="Helvetica"/>
          <w:color w:val="333333"/>
          <w:shd w:val="clear" w:color="auto" w:fill="F0F0F0"/>
        </w:rPr>
        <w:t>Noah Barkin is a senior visiting fellow in the Asia Program based in Berlin)</w:t>
      </w:r>
    </w:p>
    <w:p w14:paraId="261EDBEC" w14:textId="2EDEEB4C" w:rsidR="00CF681D" w:rsidRPr="0047422D" w:rsidRDefault="00CF681D" w:rsidP="00CF681D">
      <w:pPr>
        <w:rPr>
          <w:u w:val="single"/>
        </w:rPr>
      </w:pPr>
      <w:r w:rsidRPr="0047422D">
        <w:br/>
      </w:r>
      <w:r w:rsidRPr="0047422D">
        <w:rPr>
          <w:u w:val="single"/>
        </w:rPr>
        <w:t>The</w:t>
      </w:r>
      <w:r w:rsidRPr="0047422D">
        <w:t xml:space="preserve"> </w:t>
      </w:r>
      <w:r w:rsidRPr="0047422D">
        <w:rPr>
          <w:b/>
          <w:bCs/>
          <w:u w:val="single"/>
        </w:rPr>
        <w:t>increased cooperation by the Five Eyes alliance</w:t>
      </w:r>
      <w:r w:rsidRPr="0047422D">
        <w:rPr>
          <w:u w:val="single"/>
        </w:rPr>
        <w:t xml:space="preserve"> - grouping Australia, Britain, Canada, New Zealand and the United States - with countries such as Germany and Japan</w:t>
      </w:r>
      <w:r w:rsidRPr="0047422D">
        <w:t xml:space="preserve"> is </w:t>
      </w:r>
      <w:r w:rsidRPr="0047422D">
        <w:rPr>
          <w:b/>
          <w:bCs/>
          <w:u w:val="single"/>
        </w:rPr>
        <w:t>a sign of a broadening international front</w:t>
      </w:r>
      <w:r w:rsidRPr="0047422D">
        <w:rPr>
          <w:u w:val="single"/>
        </w:rPr>
        <w:t xml:space="preserve"> against Chinese influence operations and investments</w:t>
      </w:r>
      <w:r w:rsidRPr="0047422D">
        <w:t xml:space="preserve">. Some of the officials, who spoke on condition of anonymity because of the sensitivity of the talks, said </w:t>
      </w:r>
      <w:r w:rsidRPr="0047422D">
        <w:rPr>
          <w:b/>
          <w:bCs/>
          <w:u w:val="single"/>
        </w:rPr>
        <w:t>the enhanced cooperation amounted to an informal expansion of the Five Eyes group on the specific issue of foreign interference.</w:t>
      </w:r>
      <w:r w:rsidRPr="0047422D">
        <w:t xml:space="preserve"> W</w:t>
      </w:r>
      <w:r w:rsidRPr="0047422D">
        <w:rPr>
          <w:u w:val="single"/>
        </w:rPr>
        <w:t>hile China has been the main focus, discussions have also touched on Russia, several said. “Consultations with our allies, with like-minded partners, on how to respond to China’s assertive international strategy have been frequent and are gathering momentum,”</w:t>
      </w:r>
      <w:r w:rsidRPr="0047422D">
        <w:t xml:space="preserve"> a U.S. official told Reuters. “What might have started as ad hoc discussions are now leading to more detailed consultations on best practices and </w:t>
      </w:r>
      <w:r w:rsidRPr="0047422D">
        <w:rPr>
          <w:b/>
          <w:bCs/>
          <w:u w:val="single"/>
        </w:rPr>
        <w:t>further opportunities for cooperation</w:t>
      </w:r>
      <w:r w:rsidRPr="0047422D">
        <w:t xml:space="preserve">.” All the governments involved, including Germany and Japan, declined to comment. China, faced with a growing backlash from Washington, Canberra and other capitals, has rejected accusations that it is seeking to influence foreign governments and that its investments are politically driven. </w:t>
      </w:r>
      <w:r w:rsidRPr="0047422D">
        <w:rPr>
          <w:b/>
          <w:bCs/>
          <w:u w:val="single"/>
        </w:rPr>
        <w:t xml:space="preserve">The enhanced coordination by the Five Eyes network suggests that, </w:t>
      </w:r>
      <w:r w:rsidRPr="0047422D">
        <w:rPr>
          <w:u w:val="single"/>
        </w:rPr>
        <w:t>despite signals from U.S. President Donald Trump that he is prepared to go it alone in the confrontation with China</w:t>
      </w:r>
      <w:r w:rsidRPr="0047422D">
        <w:rPr>
          <w:b/>
          <w:bCs/>
          <w:u w:val="single"/>
        </w:rPr>
        <w:t>, members of his administration are working hard behind the scenes to put together an informal coalition to counter Beijing</w:t>
      </w:r>
      <w:r w:rsidRPr="0047422D">
        <w:t xml:space="preserve">. </w:t>
      </w:r>
      <w:r w:rsidRPr="0047422D">
        <w:rPr>
          <w:u w:val="single"/>
        </w:rPr>
        <w:t>It also represents another blow to China’s fading hopes of convincing European countries, unsettled by Trump’s “America First” policies, to distance themselves from Washington and move closer to Beijing.</w:t>
      </w:r>
    </w:p>
    <w:p w14:paraId="38F58645" w14:textId="726B3973" w:rsidR="008D5E64" w:rsidRPr="0047422D" w:rsidRDefault="008D5E64" w:rsidP="008D5E64">
      <w:pPr>
        <w:pStyle w:val="Heading3"/>
      </w:pPr>
      <w:r w:rsidRPr="0047422D">
        <w:t>2NC Five Eyes Resilient</w:t>
      </w:r>
    </w:p>
    <w:p w14:paraId="74F8C42C" w14:textId="77777777" w:rsidR="008D5E64" w:rsidRPr="0047422D" w:rsidRDefault="008D5E64" w:rsidP="008D5E64">
      <w:pPr>
        <w:pStyle w:val="Heading4"/>
        <w:spacing w:before="0"/>
        <w:rPr>
          <w:rFonts w:ascii="Times New Roman" w:eastAsia="Times New Roman" w:hAnsi="Times New Roman" w:cs="Times New Roman"/>
          <w:sz w:val="24"/>
        </w:rPr>
      </w:pPr>
      <w:r w:rsidRPr="0047422D">
        <w:rPr>
          <w:rFonts w:cs="Calibri"/>
        </w:rPr>
        <w:t>Five Eyes committed to security – relations resilient</w:t>
      </w:r>
    </w:p>
    <w:p w14:paraId="068AD050" w14:textId="77777777" w:rsidR="008D5E64" w:rsidRPr="0047422D" w:rsidRDefault="008D5E64" w:rsidP="008D5E64">
      <w:pPr>
        <w:pStyle w:val="NormalWeb"/>
        <w:spacing w:before="15" w:beforeAutospacing="0" w:after="180" w:afterAutospacing="0"/>
      </w:pPr>
      <w:r w:rsidRPr="0047422D">
        <w:rPr>
          <w:rFonts w:ascii="Calibri" w:hAnsi="Calibri" w:cs="Calibri"/>
          <w:b/>
          <w:bCs/>
          <w:sz w:val="26"/>
          <w:szCs w:val="26"/>
        </w:rPr>
        <w:t>US DOD, 20</w:t>
      </w:r>
      <w:r w:rsidRPr="0047422D">
        <w:rPr>
          <w:rFonts w:ascii="Calibri" w:hAnsi="Calibri" w:cs="Calibri"/>
          <w:sz w:val="22"/>
        </w:rPr>
        <w:t> </w:t>
      </w:r>
      <w:r w:rsidRPr="0047422D">
        <w:rPr>
          <w:rFonts w:ascii="Arial" w:hAnsi="Arial" w:cs="Arial"/>
          <w:sz w:val="22"/>
        </w:rPr>
        <w:t>(, 6-22-2020, accessed on 7-21-2020, U.S. DEPARTMENT OF DEFENSE, "Joint Statement: Five Eyes Defense Ministers’ Meeting", https://www.defense.gov/Newsroom/Releases/Release/Article/2228642/joint-statement-five-eyes-defense-ministers-meeting/)</w:t>
      </w:r>
    </w:p>
    <w:p w14:paraId="16663826" w14:textId="67AF1A40" w:rsidR="008D5E64" w:rsidRPr="0047422D" w:rsidRDefault="008D5E64" w:rsidP="008D5E64">
      <w:pPr>
        <w:pStyle w:val="cardbody"/>
        <w:spacing w:before="15" w:beforeAutospacing="0" w:after="180" w:afterAutospacing="0" w:line="300" w:lineRule="atLeast"/>
        <w:rPr>
          <w:rFonts w:ascii="Calibri" w:hAnsi="Calibri" w:cs="Calibri"/>
          <w:sz w:val="22"/>
        </w:rPr>
      </w:pPr>
      <w:r w:rsidRPr="0047422D">
        <w:rPr>
          <w:rStyle w:val="StyleUnderline"/>
        </w:rPr>
        <w:t xml:space="preserve">The defense ministers/secretaries </w:t>
      </w:r>
      <w:r w:rsidRPr="0047422D">
        <w:rPr>
          <w:rFonts w:ascii="Calibri" w:hAnsi="Calibri" w:cs="Calibri"/>
          <w:sz w:val="22"/>
        </w:rPr>
        <w:t xml:space="preserve">from the Five Eyes nations (Australia, Canada, New Zealand, the United Kingdom and the United States) met via videoconference on 22 / 23 June. Ministers </w:t>
      </w:r>
      <w:r w:rsidRPr="0047422D">
        <w:rPr>
          <w:rStyle w:val="StyleUnderline"/>
        </w:rPr>
        <w:t>reaffirmed their commitment to advance defense and security cooperation on matters of common interest to support and defend a stable, rules-based, global order that is increasingly being challenged</w:t>
      </w:r>
      <w:r w:rsidRPr="0047422D">
        <w:rPr>
          <w:rFonts w:ascii="Calibri" w:hAnsi="Calibri" w:cs="Calibri"/>
          <w:sz w:val="22"/>
        </w:rPr>
        <w:t xml:space="preserve">. </w:t>
      </w:r>
      <w:r w:rsidRPr="0047422D">
        <w:rPr>
          <w:rStyle w:val="StyleUnderline"/>
        </w:rPr>
        <w:t>Ministers recognized the role of regional partners and institutions in shaping globally and across the Indo-Pacific a stable and secure, economically resilient community, where the sovereign rights of all states are respected. Ministers discussed new opportunities for Five Eyes partners to further strengthen their relationship, build resilience, address challenges to international rules and norms and advance cooperation across key lines of effort in an increasingly complex and challenging geostrategic environment. Ministers committed to meet regularly as part of efforts to address existing and emerging security challenges, and to advance their shared values of democracy, freedom and respect for human rights.</w:t>
      </w:r>
      <w:r w:rsidRPr="0047422D">
        <w:rPr>
          <w:rFonts w:ascii="Calibri" w:hAnsi="Calibri" w:cs="Calibri"/>
          <w:sz w:val="22"/>
        </w:rPr>
        <w:t xml:space="preserve"> </w:t>
      </w:r>
    </w:p>
    <w:p w14:paraId="438F0675" w14:textId="6EA2158F" w:rsidR="008D5E64" w:rsidRPr="0047422D" w:rsidRDefault="008D5E64" w:rsidP="008D5E64">
      <w:pPr>
        <w:pStyle w:val="Heading4"/>
      </w:pPr>
      <w:r w:rsidRPr="0047422D">
        <w:t>Five eyes resilient</w:t>
      </w:r>
    </w:p>
    <w:p w14:paraId="4D892A9E" w14:textId="77777777" w:rsidR="008D5E64" w:rsidRPr="0047422D" w:rsidRDefault="008D5E64" w:rsidP="008D5E64">
      <w:pPr>
        <w:spacing w:after="0" w:line="240" w:lineRule="auto"/>
        <w:rPr>
          <w:rFonts w:ascii="Times New Roman" w:eastAsia="Times New Roman" w:hAnsi="Times New Roman" w:cs="Times New Roman"/>
          <w:sz w:val="24"/>
        </w:rPr>
      </w:pPr>
      <w:r w:rsidRPr="0047422D">
        <w:t xml:space="preserve">Alasdair </w:t>
      </w:r>
      <w:r w:rsidRPr="0047422D">
        <w:rPr>
          <w:rStyle w:val="Style13ptBold"/>
        </w:rPr>
        <w:t>Nicholson 19,</w:t>
      </w:r>
      <w:r w:rsidRPr="0047422D">
        <w:t xml:space="preserve"> he graduated from the London School of Economics with a Master’s of international history. He has worked at the Myer Family Company and the Impact Investment Group and earned a BA from Harvard in history (honours) and government. A keen debater and author he has written for the Harvard Political Review and the Harvard International Review. https://www.lowyinstitute.org/the-interpreter/suspicion-creeps-five-eyes</w:t>
      </w:r>
    </w:p>
    <w:p w14:paraId="2234CAF7" w14:textId="77777777" w:rsidR="008D5E64" w:rsidRPr="0047422D" w:rsidRDefault="008D5E64" w:rsidP="008D5E64">
      <w:pPr>
        <w:spacing w:after="0" w:line="240" w:lineRule="auto"/>
        <w:rPr>
          <w:rFonts w:ascii="Times New Roman" w:eastAsia="Times New Roman" w:hAnsi="Times New Roman" w:cs="Times New Roman"/>
          <w:sz w:val="24"/>
        </w:rPr>
      </w:pPr>
    </w:p>
    <w:p w14:paraId="5E5B17DB" w14:textId="77777777" w:rsidR="008D5E64" w:rsidRPr="0047422D" w:rsidRDefault="008D5E64" w:rsidP="008D5E64">
      <w:r w:rsidRPr="0047422D">
        <w:rPr>
          <w:u w:val="single"/>
        </w:rPr>
        <w:t xml:space="preserve">The Five Eyes has </w:t>
      </w:r>
      <w:r w:rsidRPr="0047422D">
        <w:rPr>
          <w:rStyle w:val="Emphasis"/>
        </w:rPr>
        <w:t>withstood</w:t>
      </w:r>
      <w:r w:rsidRPr="0047422D">
        <w:rPr>
          <w:u w:val="single"/>
        </w:rPr>
        <w:t xml:space="preserve"> internal disagreements before</w:t>
      </w:r>
      <w:r w:rsidRPr="0047422D">
        <w:t xml:space="preserve">. </w:t>
      </w:r>
      <w:r w:rsidRPr="0047422D">
        <w:rPr>
          <w:u w:val="single"/>
        </w:rPr>
        <w:t xml:space="preserve">New Zealand is still an active member despite the US suspending its ANZUS Treaty obligations to that nation in 1985 and </w:t>
      </w:r>
      <w:hyperlink r:id="rId47" w:tgtFrame="_blank" w:history="1">
        <w:r w:rsidRPr="0047422D">
          <w:rPr>
            <w:rStyle w:val="Hyperlink"/>
            <w:u w:val="single"/>
          </w:rPr>
          <w:t>declaring</w:t>
        </w:r>
      </w:hyperlink>
      <w:r w:rsidRPr="0047422D">
        <w:rPr>
          <w:u w:val="single"/>
        </w:rPr>
        <w:t xml:space="preserve"> it </w:t>
      </w:r>
      <w:r w:rsidRPr="0047422D">
        <w:rPr>
          <w:rStyle w:val="Emphasis"/>
        </w:rPr>
        <w:t>“a friend, not an ally</w:t>
      </w:r>
      <w:r w:rsidRPr="0047422D">
        <w:rPr>
          <w:u w:val="single"/>
        </w:rPr>
        <w:t>”.</w:t>
      </w:r>
      <w:r w:rsidRPr="0047422D">
        <w:t xml:space="preserve"> The so-called </w:t>
      </w:r>
      <w:hyperlink r:id="rId48" w:tgtFrame="_blank" w:history="1">
        <w:r w:rsidRPr="0047422D">
          <w:rPr>
            <w:rStyle w:val="Hyperlink"/>
          </w:rPr>
          <w:t>Cambridge Five</w:t>
        </w:r>
      </w:hyperlink>
      <w:r w:rsidRPr="0047422D">
        <w:t xml:space="preserve"> intelligence failure in Britain in the early stages of the Cold War sapped some American faith, </w:t>
      </w:r>
      <w:r w:rsidRPr="0047422D">
        <w:rPr>
          <w:rStyle w:val="StyleUnderline"/>
        </w:rPr>
        <w:t>but the UK wasn’t expelled from the group</w:t>
      </w:r>
      <w:r w:rsidRPr="0047422D">
        <w:t xml:space="preserve">. </w:t>
      </w:r>
      <w:hyperlink r:id="rId49" w:tgtFrame="_blank" w:history="1">
        <w:r w:rsidRPr="0047422D">
          <w:rPr>
            <w:rStyle w:val="Hyperlink"/>
          </w:rPr>
          <w:t>More recently</w:t>
        </w:r>
      </w:hyperlink>
      <w:r w:rsidRPr="0047422D">
        <w:t xml:space="preserve">, Edward Snowden’s leaks revealed a trove of compromising Western intelligence, much of it on the Five Eyes. Instead of damaging the alliance’s foundation, the Snowden leak has actually prompted the group to move out of the shadows and into the public eye, with widely reported annual meetings and joint communiqués. </w:t>
      </w:r>
      <w:r w:rsidRPr="0047422D">
        <w:rPr>
          <w:rStyle w:val="StyleUnderline"/>
        </w:rPr>
        <w:t xml:space="preserve">Intelligence sharing of this magnitude and length is possible only because of the “special relationship” – not just between the UK and the US, but also between Australia, Canada, and New Zealand. An </w:t>
      </w:r>
      <w:r w:rsidRPr="0047422D">
        <w:rPr>
          <w:rStyle w:val="Emphasis"/>
        </w:rPr>
        <w:t>enormous amount</w:t>
      </w:r>
      <w:r w:rsidRPr="0047422D">
        <w:rPr>
          <w:rStyle w:val="StyleUnderline"/>
        </w:rPr>
        <w:t xml:space="preserve"> of cultural capital has been invested in the Five Eyes, and it has effectively become a self-sustaining network. The more these nations have cooperated, the more </w:t>
      </w:r>
      <w:r w:rsidRPr="0047422D">
        <w:rPr>
          <w:rStyle w:val="Emphasis"/>
        </w:rPr>
        <w:t>their trust and cooperation have deepened</w:t>
      </w:r>
      <w:r w:rsidRPr="0047422D">
        <w:rPr>
          <w:rStyle w:val="StyleUnderline"/>
        </w:rPr>
        <w:t xml:space="preserve">. Recent pressures may have tested their faith, but it’s a safe bet </w:t>
      </w:r>
      <w:r w:rsidRPr="0047422D">
        <w:rPr>
          <w:rStyle w:val="Emphasis"/>
        </w:rPr>
        <w:t>the Five Eyes will see this through</w:t>
      </w:r>
      <w:r w:rsidRPr="0047422D">
        <w:t>.</w:t>
      </w:r>
    </w:p>
    <w:p w14:paraId="483C54AC" w14:textId="77777777" w:rsidR="008D5E64" w:rsidRPr="0047422D" w:rsidRDefault="008D5E64" w:rsidP="008D5E64">
      <w:pPr>
        <w:pStyle w:val="cardbody"/>
        <w:spacing w:before="15" w:beforeAutospacing="0" w:after="180" w:afterAutospacing="0" w:line="300" w:lineRule="atLeast"/>
        <w:rPr>
          <w:rFonts w:ascii="Calibri" w:hAnsi="Calibri" w:cs="Calibri"/>
          <w:sz w:val="22"/>
        </w:rPr>
      </w:pPr>
    </w:p>
    <w:p w14:paraId="1687DB67" w14:textId="3B99A847" w:rsidR="008D5E64" w:rsidRPr="0047422D" w:rsidRDefault="008D5E64" w:rsidP="008D5E64">
      <w:pPr>
        <w:pStyle w:val="Heading3"/>
      </w:pPr>
      <w:r w:rsidRPr="0047422D">
        <w:t>2NC Five Eyes Collapse Inevitable</w:t>
      </w:r>
    </w:p>
    <w:p w14:paraId="05D1138B" w14:textId="77777777" w:rsidR="008D5E64" w:rsidRPr="0047422D" w:rsidRDefault="008D5E64" w:rsidP="008D5E64">
      <w:pPr>
        <w:pStyle w:val="Heading4"/>
        <w:spacing w:before="0"/>
        <w:rPr>
          <w:rFonts w:ascii="Times New Roman" w:eastAsia="Times New Roman" w:hAnsi="Times New Roman" w:cs="Times New Roman"/>
          <w:sz w:val="24"/>
        </w:rPr>
      </w:pPr>
      <w:r w:rsidRPr="0047422D">
        <w:rPr>
          <w:rFonts w:cs="Calibri"/>
        </w:rPr>
        <w:t>Trump collapses five eyes</w:t>
      </w:r>
    </w:p>
    <w:p w14:paraId="40E7647B" w14:textId="77777777" w:rsidR="008D5E64" w:rsidRPr="0047422D" w:rsidRDefault="008D5E64" w:rsidP="008D5E64">
      <w:pPr>
        <w:pStyle w:val="NormalWeb"/>
        <w:spacing w:before="15" w:beforeAutospacing="0" w:after="180" w:afterAutospacing="0"/>
      </w:pPr>
      <w:r w:rsidRPr="0047422D">
        <w:rPr>
          <w:rFonts w:ascii="Calibri" w:hAnsi="Calibri" w:cs="Calibri"/>
          <w:b/>
          <w:bCs/>
          <w:sz w:val="26"/>
          <w:szCs w:val="26"/>
        </w:rPr>
        <w:t>Duns, 17</w:t>
      </w:r>
      <w:r w:rsidRPr="0047422D">
        <w:rPr>
          <w:rFonts w:ascii="Calibri" w:hAnsi="Calibri" w:cs="Calibri"/>
          <w:sz w:val="22"/>
        </w:rPr>
        <w:t> </w:t>
      </w:r>
      <w:r w:rsidRPr="0047422D">
        <w:rPr>
          <w:rFonts w:ascii="Arial" w:hAnsi="Arial" w:cs="Arial"/>
          <w:sz w:val="22"/>
        </w:rPr>
        <w:t>(Jeremy Duns, 3-30-2017, accessed on 7-21-2020, Foreign Policy, "This Is How Five Eyes Dies", https://foreignpolicy.com/2017/03/30/this-is-how-five-eyes-dies/)</w:t>
      </w:r>
    </w:p>
    <w:p w14:paraId="0806AA3D" w14:textId="77777777" w:rsidR="008D5E64" w:rsidRPr="0047422D" w:rsidRDefault="008D5E64" w:rsidP="008D5E64">
      <w:pPr>
        <w:pStyle w:val="cardbody"/>
        <w:spacing w:before="15" w:beforeAutospacing="0" w:after="180" w:afterAutospacing="0" w:line="300" w:lineRule="atLeast"/>
        <w:rPr>
          <w:rFonts w:ascii="Calibri" w:hAnsi="Calibri" w:cs="Calibri"/>
          <w:sz w:val="14"/>
        </w:rPr>
      </w:pPr>
      <w:r w:rsidRPr="0047422D">
        <w:rPr>
          <w:rStyle w:val="StyleUnderline"/>
        </w:rPr>
        <w:t>The Western intelligence alliance that had held firm since the end of World War II was finally shattered this month by U.S. President Donald Trump</w:t>
      </w:r>
      <w:r w:rsidRPr="0047422D">
        <w:rPr>
          <w:rFonts w:ascii="Calibri" w:hAnsi="Calibri" w:cs="Calibri"/>
          <w:sz w:val="14"/>
        </w:rPr>
        <w:t xml:space="preserve">. To understand how it came to this, one must consider the above quote, which appeared in the New York Times back in the heady spring of 2017 and would quickly be lent the undue authority to eventually jeopardize the entire Five Eyes intelligence-sharing program. The speaker was former CIA analyst Larry C. Johnson, who left the agency in 1993, and the comparison he wished to draw was between the U.S. government’s relationships with its closest allies and the plots of best-selling British pulp spy novels. In March 2017, Johnson claimed on his blog that Britain’s signals intelligence agency GCHQ — or, as he repeatedly called it, “GHCQ” — intercepted communications within Trump Tower during the 2016 U.S. presidential election. His evidence for this? GCHQ Director Robert Hannigan had resigned three days after Trump’s inauguration. Hannigan announced that he would be caring for his ill wife and elderly parents, but Johnson saw a darker plot in the timing, writing, “I do not believe in coincidences.” Like many a conspiracy theorist before him, Johnson sought out a reassuringly malevolent order amid the world’s daily churn of chaos. The real reason, he surmised, was obvious: The Brits had passed intelligence they had gathered on Trump to the Obama administration, and as soon as Trump was apprised of this, Hannigan had been forced to step down. Johnson repeated this fanciful claim on the Kremlin-funded network RT, after which it was picked up by Andrew Napolitano, a Trump confidant and pundit for Fox News. Two days later, White House Press Secretary Sean Spicer cited Napolitano’s comments at a briefing, provoking an unusually forceful denial from the Brits. Intelligence insiders were aghast. Johnson was best-known for a hoax in 2008 in which he claimed Michelle Obama had been caught on tape using the racist term “whitey.” More recently, he had claimed, without evidence, that it wasn’t the Russians who had hacked the Democratic National Committee but the CIA. In normal circumstances, nobody close to power would have taken seriously the conspiracy theories of this discredited crank. But since January 2017, the American president has been a man of the same stamp, having entered politics propagating the lie that Barack Obama wasn’t born in the United States. Spicer, with Trump’s blessing, clutched at Johnson’s claims in a desperate attempt to bolster Trump’s own fabrication that Obama had wiretapped him illegally. The invoking of Frederick Forsyth was fitting, though ironic. Best-known for the classic thriller The Day of The Jackal, the British novelist’s specialty is making fantastical near-future plots seem plausible. But even he would have struggled to sell the story of an American president giving credence to a conspiracy theory, fanned by a Russian propaganda network, that the British had spied on him at the behest of his predecessor. In light of subsequent events, this farcical episode seems less like Forsyth than John le Carré at his most downbeat. Before its disbandment, Five Eyes was the world’s most significant intelligence alliance. Founded in the aftermath of World War II with an agreement between the United States and the U.K., and later expanded to include Canada, Australia, and New Zealand, it entailed the mutual sharing of signals and communications intelligence between these countries — and the understanding they would not spy on each other. The terms of the arrangement had not always been upheld, and relations had occasionally been fraught, with Washington previously threatening others with expulsion or suspension from the group. But the alliance had borne fruit on countless occasions, particularly between Britain and the United States. Anglo-American cooperation had been crucial in tracking Soviet ballistic missile-carrying submarines during the Cold War, and the United States had for decades relied heavily on British listening posts in its former empire for signals intelligence in the Middle East and elsewhere. Following 9/11, American and Pakistani intelligence arrested Osama bin Laden’s aide Khalid Sheikh Mohammed on the strength of an intercepted text message, leading to a wealth of intelligence about planning against British targets. </w:t>
      </w:r>
      <w:r w:rsidRPr="0047422D">
        <w:rPr>
          <w:rStyle w:val="StyleUnderline"/>
        </w:rPr>
        <w:t>Some spies in the alliance’s member countries had initially welcomed Trump’s presidency, imagining they would be able to take advantage of his ignorance to increase their budgets and minimize interference in their activities. But looming over everything was the specter of Russian interference. In late 2016, former MI6 officer Christopher Steele had handed the FBI a dossier detailing dozens of sourced claims that Russian intelligence had cultivated and compromised Trump years before he became a presidential candidate. Investigations by Congress into the relationship between the Trump administration and Russia sparked a Cold War between the U.S. president and his own intelligence agencies. Trump derided every new piece of evidence as fake news, and coupled with the public’s fatigue at a seemingly never-ending political circus, that managed to reduce a scandal that in scale and severity eclipsed Watergate to a mere sideshow for most Americans. But U.S. intelligence officials were less easily distracted and began to wonder how they could share secrets with a president who might be compromised by a hostile power. The best-selling memoirs of Trump administration survivors have now confirmed Trump’s own insistence that intelligence briefings be as brief as possible (“you know, I’m, like, a smart person”) gave them some leeway. Under the guise of concision, they omitted as much potentially sensitive information as possible. On the rare occasions that Trump asked for more, they buried him in a mix of bureaucratese and espionage jargon</w:t>
      </w:r>
      <w:r w:rsidRPr="0047422D">
        <w:rPr>
          <w:rFonts w:ascii="Calibri" w:hAnsi="Calibri" w:cs="Calibri"/>
          <w:sz w:val="14"/>
        </w:rPr>
        <w:t xml:space="preserve">. If National Security Agency analysts intercepted a message in Damascus from a terrorist courier working with minimal information about the rest of the organization, they would provide the president with a 45-page report titled “Provisional assessment of ELINT take from interception of cutout to handler in Syria,” knowing he would almost certainly not read it. Pressed to explain the operation face-to-face, they would use similar tactics and retreat to explaining procedures for protecting sources in excruciating detail. </w:t>
      </w:r>
      <w:r w:rsidRPr="0047422D">
        <w:rPr>
          <w:rStyle w:val="StyleUnderline"/>
        </w:rPr>
        <w:t>Trump, increasingly distrustful, started intimating that he would cut budgets for time-wasters who couldn’t give him straight answers.</w:t>
      </w:r>
      <w:r w:rsidRPr="0047422D">
        <w:rPr>
          <w:rFonts w:ascii="Calibri" w:hAnsi="Calibri" w:cs="Calibri"/>
          <w:sz w:val="14"/>
        </w:rPr>
        <w:t xml:space="preserve"> Halfway through Trump’s first year in office, even the Russians had concluded that Trump was too volatile. In September 2017, a clip was uploaded to YouTube in which someone looking and sounding exactly like Trump was heard giving explicit requests to prostitutes in a hotel room once frequented by the Obamas in Moscow, backing the most sensational claim of the Steele dossier. And yet even this proved unable to penetrate Trump’s “fake news” defense. There was a media frenzy, and senior Democrats and some Republicans alike called for Trump to resign or be impeached, but Trump claimed the clip had been concocted with an actor and produced by his enemies. The real bombshell came in December 2018. Overnight, WikiLeaks published a cache of high-level correspondence between British and American intelligence analysts about their investigations into Vladimir Putin’s business dealings. One document quoted by Julian Assange in an interview on conspiracy site and Trump favorite InfoWars seemed to suggest the Brits had recommended that the president be “taken out.” The full context made it clear the suggestion had been to remove Trump from the distribution list for reports on Putin, but the damage was already done. Watching the interview over breakfast in Mar-a-Lago, the president reached for his smartphone. Trump’s subsequent Twitter rant eclipsed even the wiretapping crisis. In a series of rapid-fire tweets, Trump accused the British of plotting to assassinate him. By the end of the day, he had fired the directors of the CIA and NSA and ordered all U.S. agencies to suspend sharing intelligence with the British. He even temporarily added Britain to the list of countries whose citizens could not enter the United States. After several frantic calls from British Prime Minister Theresa May, who promised an investigation into the allegations, he quietly rescinded that order. Reporters pressed Trump and his aides for evidence for the assassination claim other than an obvious linguistic misunderstanding but had as little success as they had had with previous claims. </w:t>
      </w:r>
      <w:r w:rsidRPr="0047422D">
        <w:rPr>
          <w:rStyle w:val="StyleUnderline"/>
        </w:rPr>
        <w:t>Despite pleas from the intelligence community, Trump’s order to suspend all cooperation with Brits was not lifted but extended. His anger with the British dated back to the Steele dossier and the idea that GCHQ had spied on him. Now he took his revenge, ordering the dismantling of projects with British intelligence piece by piece. This eventually brought to an end Five Eyes’ founding agreement. In response, the Brits naturally also stopped sharing their intelligence, including the fruits of their listening posts in the Middle</w:t>
      </w:r>
      <w:r w:rsidRPr="0047422D">
        <w:rPr>
          <w:rFonts w:ascii="Calibri" w:hAnsi="Calibri" w:cs="Calibri"/>
          <w:sz w:val="14"/>
        </w:rPr>
        <w:t xml:space="preserve"> East, Africa, and elsewhere. Terrorist cells started thinking about how to benefit from the new blind spots. Today, Britain, already weakened from Brexit and no longer a member of Europol, is looking for alliances elsewhere in this field. Australia and New Zealand are still too small to risk losing their access to U.S. signals intelligence, but Canada has decided to take Britain’s side. The United States has reportedly tried to woo Germany and France into a closer arrangement, but the leaders of both countries envisage their own resignations if WikiLeaks or anyone else ever exposed that they had made a deal with an American administration despised by their voters. Italy, Denmark, and others have filled in some of the gaps left by the Brits and the Canadians, but decades of infrastructure and expertise have not been easy to replace. </w:t>
      </w:r>
      <w:r w:rsidRPr="0047422D">
        <w:rPr>
          <w:rStyle w:val="StyleUnderline"/>
        </w:rPr>
        <w:t>Five Eyes had lasted through the Cold War and beyond but had finally been undone by Donald Trump misunderstanding a mischievous leak distributed through Russian cutouts</w:t>
      </w:r>
      <w:r w:rsidRPr="0047422D">
        <w:rPr>
          <w:rFonts w:ascii="Calibri" w:hAnsi="Calibri" w:cs="Calibri"/>
          <w:sz w:val="14"/>
        </w:rPr>
        <w:t>. What happens next depends in large part on the upcoming U.S. presidential election in November 2020. If Mike Pence, who has resigned as vice president to challenge Trump in the Republican primary, wins the election, as the polls indicate, some in the intelligence community are optimistic that Five Eyes could be resurrected under his presidency. Terrorists, criminals, and tyrants around the world have benefited from the collapse of the arrangement, but perhaps, slowly, things can start to return to something like normal again — and the day of the crackpots will finally be behind us.</w:t>
      </w:r>
    </w:p>
    <w:p w14:paraId="02BD9AB0" w14:textId="77777777" w:rsidR="008D5E64" w:rsidRPr="0047422D" w:rsidRDefault="008D5E64" w:rsidP="008D5E64">
      <w:pPr>
        <w:pStyle w:val="Heading4"/>
        <w:spacing w:before="0"/>
        <w:rPr>
          <w:rFonts w:ascii="Times New Roman" w:eastAsia="Times New Roman" w:hAnsi="Times New Roman" w:cs="Times New Roman"/>
          <w:sz w:val="24"/>
        </w:rPr>
      </w:pPr>
      <w:r w:rsidRPr="0047422D">
        <w:rPr>
          <w:rFonts w:cs="Calibri"/>
        </w:rPr>
        <w:t>Huawei biggest threat to five eyes</w:t>
      </w:r>
    </w:p>
    <w:p w14:paraId="3EE41214" w14:textId="77777777" w:rsidR="008D5E64" w:rsidRPr="0047422D" w:rsidRDefault="008D5E64" w:rsidP="008D5E64">
      <w:pPr>
        <w:pStyle w:val="NormalWeb"/>
        <w:spacing w:before="15" w:beforeAutospacing="0" w:after="180" w:afterAutospacing="0"/>
      </w:pPr>
      <w:r w:rsidRPr="0047422D">
        <w:rPr>
          <w:rFonts w:ascii="Calibri" w:hAnsi="Calibri" w:cs="Calibri"/>
          <w:b/>
          <w:bCs/>
          <w:sz w:val="26"/>
          <w:szCs w:val="26"/>
        </w:rPr>
        <w:t>Corera, 19</w:t>
      </w:r>
      <w:r w:rsidRPr="0047422D">
        <w:rPr>
          <w:rFonts w:ascii="Calibri" w:hAnsi="Calibri" w:cs="Calibri"/>
          <w:sz w:val="22"/>
        </w:rPr>
        <w:t> </w:t>
      </w:r>
      <w:r w:rsidRPr="0047422D">
        <w:rPr>
          <w:rFonts w:ascii="Arial" w:hAnsi="Arial" w:cs="Arial"/>
          <w:sz w:val="22"/>
        </w:rPr>
        <w:t>(Gordon Corera, 2-20-2019, accessed on 7-21-2020, BBC News, "Could Huawei threaten the Five Eyes?", https://www.bbc.com/news/technology-47305420)</w:t>
      </w:r>
    </w:p>
    <w:p w14:paraId="4E964F53" w14:textId="77777777" w:rsidR="008D5E64" w:rsidRPr="0047422D" w:rsidRDefault="008D5E64" w:rsidP="008D5E64">
      <w:pPr>
        <w:pStyle w:val="cardbody"/>
        <w:spacing w:before="15" w:beforeAutospacing="0" w:after="180" w:afterAutospacing="0" w:line="300" w:lineRule="atLeast"/>
        <w:rPr>
          <w:rFonts w:ascii="Calibri" w:hAnsi="Calibri" w:cs="Calibri"/>
          <w:sz w:val="16"/>
        </w:rPr>
      </w:pPr>
      <w:r w:rsidRPr="0047422D">
        <w:rPr>
          <w:rFonts w:ascii="Calibri" w:hAnsi="Calibri" w:cs="Calibri"/>
          <w:sz w:val="16"/>
        </w:rPr>
        <w:t xml:space="preserve">In the shiny, optimistic vision of the future we will all be living in "smart cities" in which self-driving cars will check the best routes after being charged up on intelligent, connected power grids. Public services and safety will be carefully managed though data, while devices in our homes will talk to each other and the wider world as part of the "internet-of-things". Many of these services will be delivered over what is called 5G. It will be much more than just faster data on our phones, but potentially transformational for our lives - if you believe the hype. But there is a darker fear as well. What if it is also transformational for our security if we end up reliant on a Chinese company to deliver this future? That question risks causing a major divide in the Five Eyes - the intelligence alliance between the US, UK, Canada, Australia and New Zealand. </w:t>
      </w:r>
      <w:r w:rsidRPr="0047422D">
        <w:rPr>
          <w:rStyle w:val="StyleUnderline"/>
        </w:rPr>
        <w:t>The US is campaigning hard among allies to exclude the Chinese telecoms giant Huawei from delivering 5G. "We have serious concerns over Huawei's obligations to the Chinese government and the danger that poses to the integrity of telecommunications networks in the US and elsewhere,"</w:t>
      </w:r>
      <w:r w:rsidRPr="0047422D">
        <w:rPr>
          <w:rFonts w:ascii="Calibri" w:hAnsi="Calibri" w:cs="Calibri"/>
          <w:sz w:val="16"/>
        </w:rPr>
        <w:t xml:space="preserve"> Bill Evanina, head of America's National Counterintelligence and Security Center has said. "Chinese company relationships with the Chinese government aren't like private sector company relationships with governments in the West." Huawei has always denied being controlled by the Chinese government, or that its work poses any risks of espionage and sabotage. Its founder repeated these assertions in a recent interview with the BBC. But Australia and New Zealand have sounded negative about Huawei's involvement in their 5G networks to varying degrees, and Canada is still deciding. All eyes are now on the UK. In a speech in Brussels on Wednesday, Ciaran Martin, chief executive of the UK's National Cyber Security Centre, set out the framework for considering the security of 5G based on its experience so far of working with the company. The current oversight regime was "arguably the toughest and most rigorous" in the world for Huawei, he said. </w:t>
      </w:r>
      <w:r w:rsidRPr="0047422D">
        <w:rPr>
          <w:rStyle w:val="StyleUnderline"/>
        </w:rPr>
        <w:t xml:space="preserve">His officials say they have found ''poor security and engineering" by the company, but the indications are still that the UK may work with Huawei on 5G. If that is the decision then other countries - not only in the Five Eyes but also the EU and Nato - may well be tempted to follow, using the UK as a reference point because of its track record of scrutiny. There could be consequences, former officials warn. "Worries about the security of UK networks following their exposure to Huawei may make the Five Eyes partners, and perhaps others such as France, Germany or Japan, less inclined to co-operate with the UK in the future," Charles Parton, a former British diplomat, argues in a new paper for the think tank Rusi. "The maintenance of a 'Five Eyes standard' of cyber-security in telecommunications is a vital strategic and security interest, the loss of which would go far beyond a reduction in intelligence reports exchanged, and might lead to the UK being excluded from work on developing future technologies for intelligence collection." </w:t>
      </w:r>
      <w:r w:rsidRPr="0047422D">
        <w:rPr>
          <w:rFonts w:ascii="Calibri" w:hAnsi="Calibri" w:cs="Calibri"/>
          <w:sz w:val="16"/>
        </w:rPr>
        <w:t xml:space="preserve">The UK's special relationship with Huawei came about in the early 2000s, when BT was upgrading its networks and the Chinese firm came in much cheaper than the alternatives - by hundreds of millions of pounds. BT told the government it planned to use the company unless the government was willing to compensate it. Even though Huawei was kept out of the core of the network and sensitive systems, concerns over security and the growing use of Huawei by other companies led - a few years later - to the creation of a "cell" to evaluate the security of Huawei products coming into the UK. The cell's last oversight report downgraded the assurance about mitigating the risks associated with Huawei, because of serious problems with security and engineering processes. However, Mr Martin said in his speech, the report said that these were not indicators of hostile activity by China, . The company says it will invest money to deal with these concerns in the coming years, although UK officials say that so far they have not seen "a credible plan". Despite that, the indications are that the UK wants to hold out against US pressure and continue to work with the company on 5G. A decision is expected in the next two months by ministers who will need to balance security with costs and the risks to wider relationships. "Resilience is key," Mr Martin said in Brussels. "There must be sustainable diversity in the supplier market." That was one signal that even though the UK may work with Huawei, it is cautious about ending up with one dominant player on whom it is dependent. But critics fear that Huawei - possibly with Chinese state backing - is working its way into a dominant position in the long term, particularly by penetrating markets in the developing world and by setting standards for 5G. One of the biggest challenges with 5G is cost. In many countries, telecoms companies paid much more for the 5G spectrum than they had expected. They are now looking at the sums and indicating their strong preference for the cheapest vendor - Huawei. Telecoms operators in the UK say the way in which 5G can work in a highly integrated system alongside 4G means that excluding Huawei is not realistic without significant cost and delay, including potentially removing existing hardware, leading to the UK falling behind. Breaking the ties with the company could also have significant consequences for the UK-China relationship which poses challenges with Brexit approaching. </w:t>
      </w:r>
      <w:r w:rsidRPr="0047422D">
        <w:rPr>
          <w:rStyle w:val="StyleUnderline"/>
        </w:rPr>
        <w:t>But the question will be how the US and the Trump administration reacts if the UK does not follow its line - especially if other countries use the UK as cover to follow and work with Huawei. This at a time when the UK may be looking for a post-Brexit trade deal with Washington. It potentially leaves the UK between a rock and a hard place and is one more reason why the Huawei decision is placing strain on the historically close Five Eyes intelligence relationship.</w:t>
      </w:r>
      <w:r w:rsidRPr="0047422D">
        <w:rPr>
          <w:rFonts w:ascii="Calibri" w:hAnsi="Calibri" w:cs="Calibri"/>
          <w:sz w:val="16"/>
        </w:rPr>
        <w:t xml:space="preserve"> </w:t>
      </w:r>
    </w:p>
    <w:p w14:paraId="776E0D9F" w14:textId="77777777" w:rsidR="008D5E64" w:rsidRPr="0047422D" w:rsidRDefault="008D5E64" w:rsidP="008D5E64">
      <w:pPr>
        <w:pStyle w:val="Heading4"/>
        <w:spacing w:before="0"/>
        <w:rPr>
          <w:rFonts w:ascii="Times New Roman" w:eastAsia="Times New Roman" w:hAnsi="Times New Roman" w:cs="Times New Roman"/>
          <w:sz w:val="24"/>
        </w:rPr>
      </w:pPr>
      <w:r w:rsidRPr="0047422D">
        <w:rPr>
          <w:rFonts w:cs="Calibri"/>
        </w:rPr>
        <w:t>Huawei cause of five eyes breakdown</w:t>
      </w:r>
    </w:p>
    <w:p w14:paraId="540D913C" w14:textId="77777777" w:rsidR="008D5E64" w:rsidRPr="0047422D" w:rsidRDefault="008D5E64" w:rsidP="008D5E64">
      <w:pPr>
        <w:pStyle w:val="NormalWeb"/>
        <w:spacing w:before="15" w:beforeAutospacing="0" w:after="180" w:afterAutospacing="0"/>
      </w:pPr>
      <w:r w:rsidRPr="0047422D">
        <w:rPr>
          <w:rFonts w:ascii="Calibri" w:hAnsi="Calibri" w:cs="Calibri"/>
          <w:b/>
          <w:bCs/>
          <w:sz w:val="26"/>
          <w:szCs w:val="26"/>
        </w:rPr>
        <w:t>Hancock et al., 1/30</w:t>
      </w:r>
      <w:r w:rsidRPr="0047422D">
        <w:rPr>
          <w:rFonts w:ascii="Calibri" w:hAnsi="Calibri" w:cs="Calibri"/>
          <w:sz w:val="22"/>
        </w:rPr>
        <w:t> </w:t>
      </w:r>
      <w:r w:rsidRPr="0047422D">
        <w:rPr>
          <w:rFonts w:ascii="Arial" w:hAnsi="Arial" w:cs="Arial"/>
          <w:sz w:val="22"/>
        </w:rPr>
        <w:t>(Farah Hancock, Dileepa Fonseka, and Tim Murphy, No Date, accessed on 7-21-2020, Newsroom, "Huawei breaks the Five Eyes firewall", https://www.newsroom.co.nz/2020/01/30/1007124/hold-huawei-breaks-the-five-eyes-firewall)</w:t>
      </w:r>
    </w:p>
    <w:p w14:paraId="27898A08" w14:textId="77777777" w:rsidR="008D5E64" w:rsidRPr="0047422D" w:rsidRDefault="008D5E64" w:rsidP="008D5E64">
      <w:pPr>
        <w:pStyle w:val="cardbody"/>
        <w:spacing w:before="15" w:beforeAutospacing="0" w:after="180" w:afterAutospacing="0" w:line="300" w:lineRule="atLeast"/>
        <w:rPr>
          <w:rFonts w:ascii="Calibri" w:hAnsi="Calibri" w:cs="Calibri"/>
          <w:sz w:val="16"/>
        </w:rPr>
      </w:pPr>
      <w:r w:rsidRPr="0047422D">
        <w:rPr>
          <w:rStyle w:val="StyleUnderline"/>
        </w:rPr>
        <w:t>UK Prime Minister Boris Johnson announced that Chinese telecommunications company Huawei will be allowed to design part of the country's 5G network</w:t>
      </w:r>
      <w:r w:rsidRPr="0047422D">
        <w:rPr>
          <w:rFonts w:ascii="Calibri" w:hAnsi="Calibri" w:cs="Calibri"/>
          <w:sz w:val="16"/>
        </w:rPr>
        <w:t xml:space="preserve">, Marc Daalder reports  </w:t>
      </w:r>
      <w:r w:rsidRPr="0047422D">
        <w:rPr>
          <w:rStyle w:val="StyleUnderline"/>
        </w:rPr>
        <w:t xml:space="preserve">The United Kingdom's decision to allow Chinese telecom corporation Huawei to design part of its 5G infrastructure is the first gap in the armour of the Five Eyes intelligence-sharing alliance.  United States officials had been pressuring allies to reject the company's advances for fear of security risks posed by the company, which is widely seen as an agent of the Chinese state.  </w:t>
      </w:r>
      <w:r w:rsidRPr="0047422D">
        <w:rPr>
          <w:rFonts w:ascii="Calibri" w:hAnsi="Calibri" w:cs="Calibri"/>
          <w:sz w:val="16"/>
        </w:rPr>
        <w:t xml:space="preserve">Australia was the first of the Five Eyes nations to fall in line, banning Huawei from designing any part of its 5G network. In 2018, New Zealand's Government Communications Security Bureau (GCSB) blocked an application from Spark asking to use Huawei technology in the Kiwi telecom's 5G rollout. </w:t>
      </w:r>
      <w:r w:rsidRPr="0047422D">
        <w:rPr>
          <w:rFonts w:ascii="SF Pro Display" w:hAnsi="SF Pro Display"/>
          <w:sz w:val="22"/>
          <w:u w:val="single"/>
        </w:rPr>
        <w:t xml:space="preserve"> </w:t>
      </w:r>
      <w:r w:rsidRPr="0047422D">
        <w:rPr>
          <w:rFonts w:ascii="Calibri" w:hAnsi="Calibri" w:cs="Calibri"/>
          <w:sz w:val="16"/>
        </w:rPr>
        <w:t xml:space="preserve">Spark has instead gone ahead with products from Nokia, but has emphasised that its approach will be "multi-vendor", leaving the door open for Huawei's involvement in the future. Canada and the UK have straddled the fence on Huawei and withstood years of American cajoling and threats. </w:t>
      </w:r>
      <w:r w:rsidRPr="0047422D">
        <w:rPr>
          <w:rStyle w:val="StyleUnderline"/>
        </w:rPr>
        <w:t>Republican Senator Tom Cotton introduced a bill in early January that would forbid US intelligence agencies from sharing information with countries that operate a Huawei-designed 5G network. Cotton said on Wednesday morning that “allowing Huawei to build the UK’s 5G networks today is like allowing the KGB to build its telephone network during the Cold War. The CCP will now have a foothold to conduct pervasive espionage on British society and has increased economic and political leverage over the UK.”</w:t>
      </w:r>
      <w:r w:rsidRPr="0047422D">
        <w:rPr>
          <w:rFonts w:ascii="Calibri" w:hAnsi="Calibri" w:cs="Calibri"/>
          <w:sz w:val="16"/>
        </w:rPr>
        <w:t xml:space="preserve"> “The short-term savings aren’t worth the long-term costs. In light of this decision, the U.S. Director of National Intelligence should conduct a thorough review of U.S.-UK intelligence-sharing,” the senator said.</w:t>
      </w:r>
    </w:p>
    <w:p w14:paraId="62812993" w14:textId="77777777" w:rsidR="008D5E64" w:rsidRPr="0047422D" w:rsidRDefault="008D5E64" w:rsidP="008D5E64">
      <w:pPr>
        <w:pStyle w:val="cardbody"/>
        <w:spacing w:before="15" w:beforeAutospacing="0" w:after="180" w:afterAutospacing="0" w:line="300" w:lineRule="atLeast"/>
        <w:rPr>
          <w:rFonts w:ascii="Calibri" w:hAnsi="Calibri" w:cs="Calibri"/>
          <w:sz w:val="22"/>
        </w:rPr>
      </w:pPr>
    </w:p>
    <w:p w14:paraId="10D9925F" w14:textId="77777777" w:rsidR="008D5E64" w:rsidRPr="0047422D" w:rsidRDefault="008D5E64" w:rsidP="008D5E64"/>
    <w:p w14:paraId="0283919E" w14:textId="20C54277" w:rsidR="00CF681D" w:rsidRPr="0047422D" w:rsidRDefault="005E55CE" w:rsidP="005E55CE">
      <w:pPr>
        <w:pStyle w:val="Heading3"/>
      </w:pPr>
      <w:r w:rsidRPr="0047422D">
        <w:t>1NC Terrorism</w:t>
      </w:r>
    </w:p>
    <w:p w14:paraId="1C349B73" w14:textId="77777777" w:rsidR="005E55CE" w:rsidRPr="0047422D" w:rsidRDefault="005E55CE" w:rsidP="005E55CE">
      <w:pPr>
        <w:keepNext/>
        <w:keepLines/>
        <w:spacing w:before="200"/>
        <w:outlineLvl w:val="3"/>
        <w:rPr>
          <w:rFonts w:asciiTheme="minorHAnsi" w:eastAsiaTheme="majorEastAsia" w:hAnsiTheme="minorHAnsi" w:cstheme="majorBidi"/>
          <w:b/>
          <w:bCs/>
          <w:iCs/>
          <w:sz w:val="26"/>
        </w:rPr>
      </w:pPr>
      <w:r w:rsidRPr="0047422D">
        <w:rPr>
          <w:rFonts w:asciiTheme="minorHAnsi" w:eastAsiaTheme="majorEastAsia" w:hAnsiTheme="minorHAnsi" w:cstheme="majorBidi"/>
          <w:b/>
          <w:bCs/>
          <w:iCs/>
          <w:sz w:val="26"/>
        </w:rPr>
        <w:t>No nuke terror</w:t>
      </w:r>
    </w:p>
    <w:p w14:paraId="293C436D" w14:textId="77777777" w:rsidR="005E55CE" w:rsidRPr="0047422D" w:rsidRDefault="005E55CE" w:rsidP="005E55CE">
      <w:pPr>
        <w:rPr>
          <w:b/>
          <w:bCs/>
          <w:sz w:val="26"/>
        </w:rPr>
      </w:pPr>
      <w:r w:rsidRPr="0047422D">
        <w:rPr>
          <w:b/>
          <w:bCs/>
          <w:sz w:val="26"/>
        </w:rPr>
        <w:t>Mearsheimer, 14</w:t>
      </w:r>
    </w:p>
    <w:p w14:paraId="07F36C5E" w14:textId="54F8F5A2" w:rsidR="005E55CE" w:rsidRPr="0047422D" w:rsidRDefault="005E55CE" w:rsidP="005E55CE">
      <w:r w:rsidRPr="0047422D">
        <w:t xml:space="preserve">(John J., R. Wendell Harrison Distinguished Service Professor of Political Science at the University of Chicago “America Unhinged,” 1-2-14, </w:t>
      </w:r>
      <w:hyperlink r:id="rId50" w:history="1">
        <w:r w:rsidRPr="0047422D">
          <w:t>http://nationalinterest.org/article/america-unhinged-9639?page=show</w:t>
        </w:r>
      </w:hyperlink>
      <w:bookmarkStart w:id="0" w:name="_GoBack"/>
      <w:bookmarkEnd w:id="0"/>
      <w:r w:rsidRPr="0047422D">
        <w:t>) *Edited for ableist language</w:t>
      </w:r>
    </w:p>
    <w:p w14:paraId="2090F55E" w14:textId="77777777" w:rsidR="005E55CE" w:rsidRPr="0047422D" w:rsidRDefault="005E55CE" w:rsidP="005E55CE">
      <w:pPr>
        <w:rPr>
          <w:rFonts w:asciiTheme="minorHAnsi" w:hAnsiTheme="minorHAnsi"/>
          <w:sz w:val="12"/>
        </w:rPr>
      </w:pPr>
      <w:r w:rsidRPr="0047422D">
        <w:rPr>
          <w:sz w:val="12"/>
        </w:rPr>
        <w:t xml:space="preserve">Am I overlooking the obvious threat that strikes fear into the hearts of so many Americans, which is terrorism? Not at all. Sure, the United States has a </w:t>
      </w:r>
      <w:r w:rsidRPr="0047422D">
        <w:rPr>
          <w:b/>
          <w:bCs/>
          <w:u w:val="single"/>
        </w:rPr>
        <w:t>terrorism</w:t>
      </w:r>
      <w:r w:rsidRPr="0047422D">
        <w:rPr>
          <w:sz w:val="12"/>
        </w:rPr>
        <w:t xml:space="preserve"> problem. But it </w:t>
      </w:r>
      <w:r w:rsidRPr="0047422D">
        <w:rPr>
          <w:rStyle w:val="Emphasis"/>
        </w:rPr>
        <w:t>is a minor threat</w:t>
      </w:r>
      <w:r w:rsidRPr="0047422D">
        <w:rPr>
          <w:sz w:val="12"/>
        </w:rPr>
        <w:t xml:space="preserve">. </w:t>
      </w:r>
      <w:r w:rsidRPr="0047422D">
        <w:rPr>
          <w:rStyle w:val="StyleUnderline"/>
        </w:rPr>
        <w:t xml:space="preserve">There is no question we fell victim to a spectacular attack on September 11, but it </w:t>
      </w:r>
      <w:r w:rsidRPr="0047422D">
        <w:rPr>
          <w:rStyle w:val="Emphasis"/>
        </w:rPr>
        <w:t>did not [ruin]</w:t>
      </w:r>
      <w:r w:rsidRPr="0047422D">
        <w:rPr>
          <w:rStyle w:val="StyleUnderline"/>
        </w:rPr>
        <w:t xml:space="preserve"> </w:t>
      </w:r>
      <w:r w:rsidRPr="0047422D">
        <w:rPr>
          <w:sz w:val="12"/>
        </w:rPr>
        <w:t>cripple</w:t>
      </w:r>
      <w:r w:rsidRPr="0047422D">
        <w:rPr>
          <w:rStyle w:val="StyleUnderline"/>
        </w:rPr>
        <w:t xml:space="preserve"> </w:t>
      </w:r>
      <w:r w:rsidRPr="0047422D">
        <w:rPr>
          <w:rStyle w:val="Emphasis"/>
        </w:rPr>
        <w:t>the U</w:t>
      </w:r>
      <w:r w:rsidRPr="0047422D">
        <w:rPr>
          <w:sz w:val="12"/>
        </w:rPr>
        <w:t xml:space="preserve">nited </w:t>
      </w:r>
      <w:r w:rsidRPr="0047422D">
        <w:rPr>
          <w:rStyle w:val="Emphasis"/>
        </w:rPr>
        <w:t>S</w:t>
      </w:r>
      <w:r w:rsidRPr="0047422D">
        <w:rPr>
          <w:sz w:val="12"/>
        </w:rPr>
        <w:t>tates</w:t>
      </w:r>
      <w:r w:rsidRPr="0047422D">
        <w:rPr>
          <w:rStyle w:val="StyleUnderline"/>
        </w:rPr>
        <w:t xml:space="preserve"> in any meaningful way</w:t>
      </w:r>
      <w:r w:rsidRPr="0047422D">
        <w:rPr>
          <w:sz w:val="12"/>
        </w:rPr>
        <w:t xml:space="preserve"> and</w:t>
      </w:r>
      <w:r w:rsidRPr="0047422D">
        <w:rPr>
          <w:rFonts w:asciiTheme="minorHAnsi" w:hAnsiTheme="minorHAnsi"/>
          <w:b/>
          <w:bCs/>
          <w:u w:val="single"/>
        </w:rPr>
        <w:t xml:space="preserve"> another </w:t>
      </w:r>
      <w:r w:rsidRPr="0047422D">
        <w:rPr>
          <w:rStyle w:val="StyleUnderline"/>
        </w:rPr>
        <w:t xml:space="preserve">attack of that magnitude is highly </w:t>
      </w:r>
      <w:r w:rsidRPr="0047422D">
        <w:rPr>
          <w:rStyle w:val="Emphasis"/>
        </w:rPr>
        <w:t>unlikely</w:t>
      </w:r>
      <w:r w:rsidRPr="0047422D">
        <w:rPr>
          <w:rFonts w:asciiTheme="minorHAnsi" w:hAnsiTheme="minorHAnsi"/>
          <w:sz w:val="12"/>
        </w:rPr>
        <w:t xml:space="preserve"> in the foreseeable future. </w:t>
      </w:r>
      <w:r w:rsidRPr="0047422D">
        <w:rPr>
          <w:sz w:val="12"/>
        </w:rPr>
        <w:t xml:space="preserve">Indeed, there has not been a single instance over the past twelve years of a terrorist organization exploding a primitive bomb on American soil, much less striking a major blow. Terrorism—most of it arising from domestic groups—was a much bigger problem in the United States during the 1970s than it has been since the Twin Towers were toppled. What about </w:t>
      </w:r>
      <w:r w:rsidRPr="0047422D">
        <w:rPr>
          <w:rFonts w:asciiTheme="minorHAnsi" w:hAnsiTheme="minorHAnsi"/>
          <w:b/>
          <w:bCs/>
          <w:u w:val="single"/>
        </w:rPr>
        <w:t>the possibility that a terrorist group might obtain a nuclear weapon?</w:t>
      </w:r>
      <w:r w:rsidRPr="0047422D">
        <w:rPr>
          <w:rFonts w:asciiTheme="minorHAnsi" w:hAnsiTheme="minorHAnsi"/>
          <w:sz w:val="12"/>
        </w:rPr>
        <w:t xml:space="preserve"> Such an occurrence would be a game changer</w:t>
      </w:r>
      <w:r w:rsidRPr="0047422D">
        <w:rPr>
          <w:sz w:val="12"/>
        </w:rPr>
        <w:t>, but the chances of that happening</w:t>
      </w:r>
      <w:r w:rsidRPr="0047422D">
        <w:rPr>
          <w:rFonts w:asciiTheme="minorHAnsi" w:hAnsiTheme="minorHAnsi"/>
          <w:b/>
          <w:bCs/>
          <w:u w:val="single"/>
        </w:rPr>
        <w:t xml:space="preserve"> </w:t>
      </w:r>
      <w:r w:rsidRPr="0047422D">
        <w:rPr>
          <w:rStyle w:val="Emphasis"/>
        </w:rPr>
        <w:t>are</w:t>
      </w:r>
      <w:r w:rsidRPr="0047422D">
        <w:rPr>
          <w:rFonts w:asciiTheme="minorHAnsi" w:hAnsiTheme="minorHAnsi"/>
          <w:b/>
          <w:bCs/>
          <w:u w:val="single"/>
        </w:rPr>
        <w:t xml:space="preserve"> </w:t>
      </w:r>
      <w:r w:rsidRPr="0047422D">
        <w:rPr>
          <w:sz w:val="12"/>
        </w:rPr>
        <w:t>virtually</w:t>
      </w:r>
      <w:r w:rsidRPr="0047422D">
        <w:rPr>
          <w:rFonts w:asciiTheme="minorHAnsi" w:hAnsiTheme="minorHAnsi"/>
          <w:b/>
          <w:bCs/>
          <w:u w:val="single"/>
        </w:rPr>
        <w:t xml:space="preserve"> </w:t>
      </w:r>
      <w:r w:rsidRPr="0047422D">
        <w:rPr>
          <w:rStyle w:val="Emphasis"/>
        </w:rPr>
        <w:t>nil</w:t>
      </w:r>
      <w:r w:rsidRPr="0047422D">
        <w:rPr>
          <w:rFonts w:asciiTheme="minorHAnsi" w:hAnsiTheme="minorHAnsi"/>
          <w:sz w:val="12"/>
        </w:rPr>
        <w:t xml:space="preserve">. </w:t>
      </w:r>
      <w:r w:rsidRPr="0047422D">
        <w:rPr>
          <w:rStyle w:val="StyleUnderline"/>
        </w:rPr>
        <w:t xml:space="preserve">No nuclear-armed state is going to supply terrorists with a nuclear weapon because it would have </w:t>
      </w:r>
      <w:r w:rsidRPr="0047422D">
        <w:rPr>
          <w:rStyle w:val="Emphasis"/>
        </w:rPr>
        <w:t>no control</w:t>
      </w:r>
      <w:r w:rsidRPr="0047422D">
        <w:rPr>
          <w:rStyle w:val="StyleUnderline"/>
        </w:rPr>
        <w:t xml:space="preserve"> over how the recipients might use that weapon</w:t>
      </w:r>
      <w:r w:rsidRPr="0047422D">
        <w:rPr>
          <w:sz w:val="12"/>
        </w:rPr>
        <w:t>.</w:t>
      </w:r>
      <w:r w:rsidRPr="0047422D">
        <w:rPr>
          <w:rFonts w:asciiTheme="minorHAnsi" w:hAnsiTheme="minorHAnsi"/>
          <w:sz w:val="12"/>
        </w:rPr>
        <w:t xml:space="preserve"> </w:t>
      </w:r>
      <w:r w:rsidRPr="0047422D">
        <w:rPr>
          <w:rFonts w:asciiTheme="minorHAnsi" w:hAnsiTheme="minorHAnsi"/>
          <w:b/>
          <w:bCs/>
          <w:u w:val="single"/>
        </w:rPr>
        <w:t xml:space="preserve">Political turmoil </w:t>
      </w:r>
      <w:r w:rsidRPr="0047422D">
        <w:rPr>
          <w:sz w:val="12"/>
        </w:rPr>
        <w:t>in a nuclear-armed state</w:t>
      </w:r>
      <w:r w:rsidRPr="0047422D">
        <w:rPr>
          <w:rFonts w:asciiTheme="minorHAnsi" w:hAnsiTheme="minorHAnsi"/>
          <w:b/>
          <w:bCs/>
          <w:u w:val="single"/>
        </w:rPr>
        <w:t xml:space="preserve"> could </w:t>
      </w:r>
      <w:r w:rsidRPr="0047422D">
        <w:rPr>
          <w:sz w:val="12"/>
        </w:rPr>
        <w:t>in theory</w:t>
      </w:r>
      <w:r w:rsidRPr="0047422D">
        <w:rPr>
          <w:rFonts w:asciiTheme="minorHAnsi" w:hAnsiTheme="minorHAnsi"/>
          <w:b/>
          <w:bCs/>
          <w:u w:val="single"/>
        </w:rPr>
        <w:t xml:space="preserve"> allow terrorists to grab a loose </w:t>
      </w:r>
      <w:r w:rsidRPr="0047422D">
        <w:rPr>
          <w:sz w:val="12"/>
        </w:rPr>
        <w:t>nuclear</w:t>
      </w:r>
      <w:r w:rsidRPr="0047422D">
        <w:rPr>
          <w:rFonts w:asciiTheme="minorHAnsi" w:hAnsiTheme="minorHAnsi"/>
          <w:b/>
          <w:bCs/>
          <w:u w:val="single"/>
        </w:rPr>
        <w:t xml:space="preserve"> weapon, but </w:t>
      </w:r>
      <w:r w:rsidRPr="0047422D">
        <w:rPr>
          <w:rStyle w:val="Emphasis"/>
        </w:rPr>
        <w:t>the U</w:t>
      </w:r>
      <w:r w:rsidRPr="0047422D">
        <w:rPr>
          <w:sz w:val="12"/>
        </w:rPr>
        <w:t>nited</w:t>
      </w:r>
      <w:r w:rsidRPr="0047422D">
        <w:rPr>
          <w:rFonts w:asciiTheme="minorHAnsi" w:hAnsiTheme="minorHAnsi"/>
          <w:b/>
          <w:bCs/>
          <w:u w:val="single"/>
        </w:rPr>
        <w:t xml:space="preserve"> </w:t>
      </w:r>
      <w:r w:rsidRPr="0047422D">
        <w:rPr>
          <w:rStyle w:val="Emphasis"/>
        </w:rPr>
        <w:t>S</w:t>
      </w:r>
      <w:r w:rsidRPr="0047422D">
        <w:rPr>
          <w:sz w:val="12"/>
        </w:rPr>
        <w:t>tates already</w:t>
      </w:r>
      <w:r w:rsidRPr="0047422D">
        <w:rPr>
          <w:rFonts w:asciiTheme="minorHAnsi" w:hAnsiTheme="minorHAnsi"/>
          <w:b/>
          <w:bCs/>
          <w:u w:val="single"/>
        </w:rPr>
        <w:t xml:space="preserve"> </w:t>
      </w:r>
      <w:r w:rsidRPr="0047422D">
        <w:rPr>
          <w:rStyle w:val="Emphasis"/>
        </w:rPr>
        <w:t>has</w:t>
      </w:r>
      <w:r w:rsidRPr="0047422D">
        <w:rPr>
          <w:rFonts w:asciiTheme="minorHAnsi" w:hAnsiTheme="minorHAnsi"/>
          <w:b/>
          <w:bCs/>
          <w:u w:val="single"/>
        </w:rPr>
        <w:t xml:space="preserve"> </w:t>
      </w:r>
      <w:r w:rsidRPr="0047422D">
        <w:rPr>
          <w:sz w:val="12"/>
        </w:rPr>
        <w:t>detailed</w:t>
      </w:r>
      <w:r w:rsidRPr="0047422D">
        <w:rPr>
          <w:rFonts w:asciiTheme="minorHAnsi" w:hAnsiTheme="minorHAnsi"/>
          <w:b/>
          <w:bCs/>
          <w:u w:val="single"/>
        </w:rPr>
        <w:t xml:space="preserve"> </w:t>
      </w:r>
      <w:r w:rsidRPr="0047422D">
        <w:rPr>
          <w:rStyle w:val="Emphasis"/>
        </w:rPr>
        <w:t>plans to deal with that</w:t>
      </w:r>
      <w:r w:rsidRPr="0047422D">
        <w:rPr>
          <w:rFonts w:asciiTheme="minorHAnsi" w:hAnsiTheme="minorHAnsi"/>
          <w:b/>
          <w:bCs/>
          <w:u w:val="single"/>
        </w:rPr>
        <w:t xml:space="preserve"> </w:t>
      </w:r>
      <w:r w:rsidRPr="0047422D">
        <w:rPr>
          <w:sz w:val="12"/>
        </w:rPr>
        <w:t>highly unlikely</w:t>
      </w:r>
      <w:r w:rsidRPr="0047422D">
        <w:rPr>
          <w:rFonts w:asciiTheme="minorHAnsi" w:hAnsiTheme="minorHAnsi"/>
          <w:b/>
          <w:bCs/>
          <w:u w:val="single"/>
        </w:rPr>
        <w:t xml:space="preserve"> </w:t>
      </w:r>
      <w:r w:rsidRPr="0047422D">
        <w:rPr>
          <w:sz w:val="12"/>
        </w:rPr>
        <w:t xml:space="preserve">contingency. </w:t>
      </w:r>
      <w:r w:rsidRPr="0047422D">
        <w:rPr>
          <w:rStyle w:val="StyleUnderline"/>
        </w:rPr>
        <w:t xml:space="preserve">Terrorists might also try to acquire fissile material and build their own bomb. But </w:t>
      </w:r>
      <w:r w:rsidRPr="0047422D">
        <w:rPr>
          <w:rStyle w:val="Emphasis"/>
        </w:rPr>
        <w:t>that</w:t>
      </w:r>
      <w:r w:rsidRPr="0047422D">
        <w:rPr>
          <w:rStyle w:val="StyleUnderline"/>
        </w:rPr>
        <w:t xml:space="preserve"> scenario </w:t>
      </w:r>
      <w:r w:rsidRPr="0047422D">
        <w:rPr>
          <w:rStyle w:val="Emphasis"/>
        </w:rPr>
        <w:t>is extremely unlikely</w:t>
      </w:r>
      <w:r w:rsidRPr="0047422D">
        <w:rPr>
          <w:rStyle w:val="StyleUnderline"/>
        </w:rPr>
        <w:t xml:space="preserve"> as well</w:t>
      </w:r>
      <w:r w:rsidRPr="0047422D">
        <w:rPr>
          <w:sz w:val="12"/>
        </w:rPr>
        <w:t>:</w:t>
      </w:r>
      <w:r w:rsidRPr="0047422D">
        <w:rPr>
          <w:rFonts w:asciiTheme="minorHAnsi" w:hAnsiTheme="minorHAnsi"/>
          <w:sz w:val="12"/>
        </w:rPr>
        <w:t xml:space="preserve"> </w:t>
      </w:r>
      <w:r w:rsidRPr="0047422D">
        <w:rPr>
          <w:rFonts w:asciiTheme="minorHAnsi" w:hAnsiTheme="minorHAnsi"/>
          <w:b/>
          <w:bCs/>
          <w:u w:val="single"/>
        </w:rPr>
        <w:t xml:space="preserve">there are </w:t>
      </w:r>
      <w:r w:rsidRPr="0047422D">
        <w:rPr>
          <w:rStyle w:val="Emphasis"/>
        </w:rPr>
        <w:t>significant obstacles</w:t>
      </w:r>
      <w:r w:rsidRPr="0047422D">
        <w:rPr>
          <w:rFonts w:asciiTheme="minorHAnsi" w:hAnsiTheme="minorHAnsi"/>
          <w:b/>
          <w:bCs/>
          <w:u w:val="single"/>
        </w:rPr>
        <w:t xml:space="preserve"> to </w:t>
      </w:r>
      <w:r w:rsidRPr="0047422D">
        <w:rPr>
          <w:rStyle w:val="StyleUnderline"/>
        </w:rPr>
        <w:t>getting enough material and even bigger obstacles to building a bomb and then delivering it.</w:t>
      </w:r>
      <w:r w:rsidRPr="0047422D">
        <w:rPr>
          <w:rFonts w:asciiTheme="minorHAnsi" w:hAnsiTheme="minorHAnsi"/>
          <w:sz w:val="12"/>
        </w:rPr>
        <w:t xml:space="preserve"> More generally, </w:t>
      </w:r>
      <w:r w:rsidRPr="0047422D">
        <w:rPr>
          <w:rStyle w:val="StyleUnderline"/>
        </w:rPr>
        <w:t xml:space="preserve">virtually </w:t>
      </w:r>
      <w:r w:rsidRPr="0047422D">
        <w:rPr>
          <w:rStyle w:val="Emphasis"/>
        </w:rPr>
        <w:t>every country</w:t>
      </w:r>
      <w:r w:rsidRPr="0047422D">
        <w:rPr>
          <w:rStyle w:val="StyleUnderline"/>
        </w:rPr>
        <w:t xml:space="preserve"> has a </w:t>
      </w:r>
      <w:r w:rsidRPr="0047422D">
        <w:rPr>
          <w:rStyle w:val="Emphasis"/>
        </w:rPr>
        <w:t>profound interest</w:t>
      </w:r>
      <w:r w:rsidRPr="0047422D">
        <w:rPr>
          <w:rStyle w:val="StyleUnderline"/>
        </w:rPr>
        <w:t xml:space="preserve"> in making sure no terrorist group acquires a nuclear weapon, because </w:t>
      </w:r>
      <w:r w:rsidRPr="0047422D">
        <w:rPr>
          <w:rStyle w:val="Emphasis"/>
        </w:rPr>
        <w:t>they cannot be sure they will not be the target</w:t>
      </w:r>
      <w:r w:rsidRPr="0047422D">
        <w:rPr>
          <w:rStyle w:val="StyleUnderline"/>
        </w:rPr>
        <w:t xml:space="preserve"> of a nuclear attack, either by the terrorists or another country the terrorists strike</w:t>
      </w:r>
      <w:r w:rsidRPr="0047422D">
        <w:rPr>
          <w:sz w:val="12"/>
        </w:rPr>
        <w:t>.</w:t>
      </w:r>
      <w:r w:rsidRPr="0047422D">
        <w:rPr>
          <w:rFonts w:asciiTheme="minorHAnsi" w:hAnsiTheme="minorHAnsi"/>
          <w:sz w:val="12"/>
        </w:rPr>
        <w:t xml:space="preserve"> </w:t>
      </w:r>
      <w:r w:rsidRPr="0047422D">
        <w:rPr>
          <w:rStyle w:val="Emphasis"/>
        </w:rPr>
        <w:t>Nuclear terrorism, in short, is not a serious threat</w:t>
      </w:r>
      <w:r w:rsidRPr="0047422D">
        <w:rPr>
          <w:rFonts w:asciiTheme="minorHAnsi" w:hAnsiTheme="minorHAnsi"/>
          <w:sz w:val="12"/>
        </w:rPr>
        <w:t>. And to the extent that we should worry about it, the main remedy is to encourage and help other states to place nuclear materials in highly secure custody.</w:t>
      </w:r>
    </w:p>
    <w:p w14:paraId="4A939E81" w14:textId="77777777" w:rsidR="005E55CE" w:rsidRPr="0047422D" w:rsidRDefault="005E55CE" w:rsidP="005E55CE"/>
    <w:p w14:paraId="0DF3E572" w14:textId="17D0F36F" w:rsidR="005E55CE" w:rsidRPr="0047422D" w:rsidRDefault="005E55CE" w:rsidP="005E55CE">
      <w:pPr>
        <w:pStyle w:val="Heading3"/>
      </w:pPr>
      <w:r w:rsidRPr="0047422D">
        <w:t>2NC Terrorism</w:t>
      </w:r>
    </w:p>
    <w:p w14:paraId="164B4F17" w14:textId="77777777" w:rsidR="005E55CE" w:rsidRPr="0047422D" w:rsidRDefault="005E55CE" w:rsidP="005E55CE">
      <w:pPr>
        <w:pStyle w:val="Heading4"/>
      </w:pPr>
      <w:r w:rsidRPr="0047422D">
        <w:t>Their ev is alarmism</w:t>
      </w:r>
    </w:p>
    <w:p w14:paraId="6225EDCF" w14:textId="77777777" w:rsidR="005E55CE" w:rsidRPr="0047422D" w:rsidRDefault="005E55CE" w:rsidP="005E55CE">
      <w:pPr>
        <w:rPr>
          <w:rStyle w:val="Style13ptBold"/>
        </w:rPr>
      </w:pPr>
      <w:r w:rsidRPr="0047422D">
        <w:rPr>
          <w:rStyle w:val="Style13ptBold"/>
        </w:rPr>
        <w:t>Mueller and Stewart, 12</w:t>
      </w:r>
    </w:p>
    <w:p w14:paraId="642110D6" w14:textId="77777777" w:rsidR="005E55CE" w:rsidRPr="0047422D" w:rsidRDefault="005E55CE" w:rsidP="005E55CE">
      <w:r w:rsidRPr="0047422D">
        <w:t>(John, Senior Research Scientist at the Mershon Center for International Security Studies, Adjunct Professor in the Department of Political Science, Ohio State University, Senior Fellow at Cato Institute, and Mark G., Australian Research Council Professorial Fellow, Professor and Director at the Centre for Infrastructure Performance and Reliability at the University of Newcastle, “The Terrorism Delusion,” International Security, Volume 37, Issue 1, Summer 2012, pg. 81-110, Project Muse)</w:t>
      </w:r>
    </w:p>
    <w:p w14:paraId="638FDE7F" w14:textId="77777777" w:rsidR="005E55CE" w:rsidRPr="0047422D" w:rsidRDefault="005E55CE" w:rsidP="005E55CE">
      <w:pPr>
        <w:rPr>
          <w:sz w:val="12"/>
        </w:rPr>
      </w:pPr>
      <w:r w:rsidRPr="0047422D">
        <w:rPr>
          <w:sz w:val="12"/>
        </w:rPr>
        <w:t>People such as Giuliani and a whole raft of “security</w:t>
      </w:r>
      <w:r w:rsidRPr="0047422D">
        <w:rPr>
          <w:rStyle w:val="StyleUnderline"/>
        </w:rPr>
        <w:t xml:space="preserve"> experts</w:t>
      </w:r>
      <w:r w:rsidRPr="0047422D">
        <w:rPr>
          <w:sz w:val="12"/>
        </w:rPr>
        <w:t xml:space="preserve">” </w:t>
      </w:r>
      <w:r w:rsidRPr="0047422D">
        <w:rPr>
          <w:rStyle w:val="StyleUnderline"/>
        </w:rPr>
        <w:t xml:space="preserve">have </w:t>
      </w:r>
      <w:r w:rsidRPr="0047422D">
        <w:rPr>
          <w:sz w:val="12"/>
        </w:rPr>
        <w:t>massively</w:t>
      </w:r>
      <w:r w:rsidRPr="0047422D">
        <w:rPr>
          <w:rStyle w:val="StyleUnderline"/>
        </w:rPr>
        <w:t xml:space="preserve"> exaggerated the capacities </w:t>
      </w:r>
      <w:r w:rsidRPr="0047422D">
        <w:rPr>
          <w:sz w:val="12"/>
        </w:rPr>
        <w:t xml:space="preserve">and the dangers </w:t>
      </w:r>
      <w:r w:rsidRPr="0047422D">
        <w:rPr>
          <w:rStyle w:val="StyleUnderline"/>
        </w:rPr>
        <w:t xml:space="preserve">presented by </w:t>
      </w:r>
      <w:r w:rsidRPr="0047422D">
        <w:rPr>
          <w:sz w:val="12"/>
        </w:rPr>
        <w:t xml:space="preserve">what they have often called “the universal adversary” both in its domestic and in its international form. The Domestic Adversary To assess the danger presented by </w:t>
      </w:r>
      <w:r w:rsidRPr="0047422D">
        <w:rPr>
          <w:rStyle w:val="StyleUnderline"/>
        </w:rPr>
        <w:t>terrorists</w:t>
      </w:r>
      <w:r w:rsidRPr="0047422D">
        <w:rPr>
          <w:sz w:val="12"/>
        </w:rPr>
        <w:t xml:space="preserve"> seeking to attack the United States, we examined the fifty cases of Islamist extremist terrorism that have come to light since the September 11 attacks, whether based in the United States or abroad, in which the United States was, or apparently was, targeted. These cases make up (or generate) the chief terrorism fear for Americans. Table 1 presents a capsule summary of each case, and the case numbers given throughout this article refer to this table and to the free web book from which it derives.7 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Terrorists have proven to be relentless, patient, opportunistic, and flexible, learning from experience and modifying tactics and targets to exploit perceived vulnerabilities and avoid observed strengths.”8 This description may apply to some terrorists somewhere, including at least a few of those involved in the September 11 attacks. Yet, it scarcely describes the vast majority of those individuals picked up on terrorism charges in the United States since those attacks. The inability of the DHS to consider this fact even parenthetically in its fleeting discussion is not only amazing but perhaps delusional in its single-minded preoccupation with the extreme.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 In all, as Shikha Dalmia has put it, </w:t>
      </w:r>
      <w:r w:rsidRPr="0047422D">
        <w:rPr>
          <w:rStyle w:val="StyleUnderline"/>
        </w:rPr>
        <w:t xml:space="preserve">would-be terrorists </w:t>
      </w:r>
      <w:r w:rsidRPr="0047422D">
        <w:rPr>
          <w:rStyle w:val="Emphasis"/>
        </w:rPr>
        <w:t>need to be</w:t>
      </w:r>
      <w:r w:rsidRPr="0047422D">
        <w:rPr>
          <w:rStyle w:val="StyleUnderline"/>
        </w:rPr>
        <w:t xml:space="preserve"> “</w:t>
      </w:r>
      <w:r w:rsidRPr="0047422D">
        <w:rPr>
          <w:rStyle w:val="Emphasis"/>
        </w:rPr>
        <w:t>radicalized</w:t>
      </w:r>
      <w:r w:rsidRPr="0047422D">
        <w:rPr>
          <w:rStyle w:val="StyleUnderline"/>
        </w:rPr>
        <w:t xml:space="preserve"> enough to die for their cause; </w:t>
      </w:r>
      <w:r w:rsidRPr="0047422D">
        <w:rPr>
          <w:rStyle w:val="Emphasis"/>
        </w:rPr>
        <w:t>Westernized</w:t>
      </w:r>
      <w:r w:rsidRPr="0047422D">
        <w:rPr>
          <w:rStyle w:val="StyleUnderline"/>
        </w:rPr>
        <w:t xml:space="preserve"> enough to move around without raising red flags; </w:t>
      </w:r>
      <w:r w:rsidRPr="0047422D">
        <w:rPr>
          <w:rStyle w:val="Emphasis"/>
        </w:rPr>
        <w:t>ingenious</w:t>
      </w:r>
      <w:r w:rsidRPr="0047422D">
        <w:rPr>
          <w:rStyle w:val="StyleUnderline"/>
        </w:rPr>
        <w:t xml:space="preserve"> enough to exploit loopholes </w:t>
      </w:r>
      <w:r w:rsidRPr="0047422D">
        <w:rPr>
          <w:sz w:val="12"/>
        </w:rPr>
        <w:t xml:space="preserve">in the security apparatus; </w:t>
      </w:r>
      <w:r w:rsidRPr="0047422D">
        <w:rPr>
          <w:rStyle w:val="Emphasis"/>
        </w:rPr>
        <w:t>meticulous</w:t>
      </w:r>
      <w:r w:rsidRPr="0047422D">
        <w:rPr>
          <w:rStyle w:val="StyleUnderline"/>
        </w:rPr>
        <w:t xml:space="preserve"> enough to attend to </w:t>
      </w:r>
      <w:r w:rsidRPr="0047422D">
        <w:rPr>
          <w:sz w:val="12"/>
        </w:rPr>
        <w:t xml:space="preserve">the </w:t>
      </w:r>
      <w:r w:rsidRPr="0047422D">
        <w:rPr>
          <w:rStyle w:val="StyleUnderline"/>
        </w:rPr>
        <w:t xml:space="preserve">myriad logistical details </w:t>
      </w:r>
      <w:r w:rsidRPr="0047422D">
        <w:rPr>
          <w:sz w:val="12"/>
        </w:rPr>
        <w:t>that could torpedo the operation;</w:t>
      </w:r>
      <w:r w:rsidRPr="0047422D">
        <w:rPr>
          <w:rStyle w:val="StyleUnderline"/>
        </w:rPr>
        <w:t xml:space="preserve"> self-</w:t>
      </w:r>
      <w:r w:rsidRPr="0047422D">
        <w:rPr>
          <w:rStyle w:val="Emphasis"/>
        </w:rPr>
        <w:t>sufficient</w:t>
      </w:r>
      <w:r w:rsidRPr="0047422D">
        <w:rPr>
          <w:rStyle w:val="StyleUnderline"/>
        </w:rPr>
        <w:t xml:space="preserve"> enough to make </w:t>
      </w:r>
      <w:r w:rsidRPr="0047422D">
        <w:rPr>
          <w:sz w:val="12"/>
        </w:rPr>
        <w:t>all the</w:t>
      </w:r>
      <w:r w:rsidRPr="0047422D">
        <w:rPr>
          <w:rStyle w:val="StyleUnderline"/>
        </w:rPr>
        <w:t xml:space="preserve"> preparations without enlisting outsiders </w:t>
      </w:r>
      <w:r w:rsidRPr="0047422D">
        <w:rPr>
          <w:sz w:val="12"/>
        </w:rPr>
        <w:t>who might give them away;</w:t>
      </w:r>
      <w:r w:rsidRPr="0047422D">
        <w:rPr>
          <w:rStyle w:val="StyleUnderline"/>
        </w:rPr>
        <w:t xml:space="preserve"> </w:t>
      </w:r>
      <w:r w:rsidRPr="0047422D">
        <w:rPr>
          <w:rStyle w:val="Emphasis"/>
        </w:rPr>
        <w:t>disciplined</w:t>
      </w:r>
      <w:r w:rsidRPr="0047422D">
        <w:rPr>
          <w:rStyle w:val="StyleUnderline"/>
        </w:rPr>
        <w:t xml:space="preserve"> enough to maintain complete secrecy; </w:t>
      </w:r>
      <w:r w:rsidRPr="0047422D">
        <w:rPr>
          <w:sz w:val="12"/>
        </w:rPr>
        <w:t>and—above all—psychologically</w:t>
      </w:r>
      <w:r w:rsidRPr="0047422D">
        <w:rPr>
          <w:rStyle w:val="StyleUnderline"/>
        </w:rPr>
        <w:t xml:space="preserve"> </w:t>
      </w:r>
      <w:r w:rsidRPr="0047422D">
        <w:rPr>
          <w:rStyle w:val="Emphasis"/>
        </w:rPr>
        <w:t>tough</w:t>
      </w:r>
      <w:r w:rsidRPr="0047422D">
        <w:rPr>
          <w:rStyle w:val="StyleUnderline"/>
        </w:rPr>
        <w:t xml:space="preserve"> enough to keep functioning </w:t>
      </w:r>
      <w:r w:rsidRPr="0047422D">
        <w:rPr>
          <w:sz w:val="12"/>
        </w:rPr>
        <w:t>at a high level</w:t>
      </w:r>
      <w:r w:rsidRPr="0047422D">
        <w:rPr>
          <w:rStyle w:val="StyleUnderline"/>
        </w:rPr>
        <w:t xml:space="preserve"> without cracking in the face of their own impending death.”</w:t>
      </w:r>
      <w:r w:rsidRPr="0047422D">
        <w:rPr>
          <w:sz w:val="12"/>
        </w:rPr>
        <w:t xml:space="preserve">10 </w:t>
      </w:r>
      <w:r w:rsidRPr="0047422D">
        <w:rPr>
          <w:rStyle w:val="StyleUnderline"/>
        </w:rPr>
        <w:t xml:space="preserve">The </w:t>
      </w:r>
      <w:r w:rsidRPr="0047422D">
        <w:rPr>
          <w:rStyle w:val="Emphasis"/>
        </w:rPr>
        <w:t>case studies</w:t>
      </w:r>
      <w:r w:rsidRPr="0047422D">
        <w:rPr>
          <w:rStyle w:val="StyleUnderline"/>
        </w:rPr>
        <w:t xml:space="preserve"> </w:t>
      </w:r>
      <w:r w:rsidRPr="0047422D">
        <w:rPr>
          <w:sz w:val="12"/>
        </w:rPr>
        <w:t xml:space="preserve">examined in this article </w:t>
      </w:r>
      <w:r w:rsidRPr="0047422D">
        <w:rPr>
          <w:rStyle w:val="Emphasis"/>
        </w:rPr>
        <w:t>certainly do not abound with people with such characteristics</w:t>
      </w:r>
      <w:r w:rsidRPr="0047422D">
        <w:rPr>
          <w:sz w:val="12"/>
        </w:rPr>
        <w:t xml:space="preserve">. In the eleven years since the September 11 attacks, </w:t>
      </w:r>
      <w:r w:rsidRPr="0047422D">
        <w:rPr>
          <w:rStyle w:val="StyleUnderline"/>
        </w:rPr>
        <w:t xml:space="preserve">no terrorist has been able to detonate </w:t>
      </w:r>
      <w:r w:rsidRPr="0047422D">
        <w:rPr>
          <w:rStyle w:val="Emphasis"/>
        </w:rPr>
        <w:t>even a primitive bomb</w:t>
      </w:r>
      <w:r w:rsidRPr="0047422D">
        <w:rPr>
          <w:rStyle w:val="StyleUnderline"/>
        </w:rPr>
        <w:t xml:space="preserve"> in the U</w:t>
      </w:r>
      <w:r w:rsidRPr="0047422D">
        <w:rPr>
          <w:sz w:val="12"/>
        </w:rPr>
        <w:t xml:space="preserve">nited </w:t>
      </w:r>
      <w:r w:rsidRPr="0047422D">
        <w:rPr>
          <w:rStyle w:val="StyleUnderline"/>
        </w:rPr>
        <w:t>S</w:t>
      </w:r>
      <w:r w:rsidRPr="0047422D">
        <w:rPr>
          <w:sz w:val="12"/>
        </w:rPr>
        <w:t xml:space="preserve">tates, and except for the four explosions in the London transportation system in 2005, </w:t>
      </w:r>
      <w:r w:rsidRPr="0047422D">
        <w:rPr>
          <w:rStyle w:val="StyleUnderline"/>
        </w:rPr>
        <w:t>neither has any in the U</w:t>
      </w:r>
      <w:r w:rsidRPr="0047422D">
        <w:rPr>
          <w:sz w:val="12"/>
        </w:rPr>
        <w:t xml:space="preserve">nited </w:t>
      </w:r>
      <w:r w:rsidRPr="0047422D">
        <w:rPr>
          <w:rStyle w:val="StyleUnderline"/>
        </w:rPr>
        <w:t>K</w:t>
      </w:r>
      <w:r w:rsidRPr="0047422D">
        <w:rPr>
          <w:sz w:val="12"/>
        </w:rPr>
        <w:t xml:space="preserve">ingdom. Indeed, the only method by which Islamist terrorists have managed to kill anyone in the United States since September 11 has been with gunfire—inflicting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 </w:t>
      </w:r>
      <w:r w:rsidRPr="0047422D">
        <w:rPr>
          <w:rStyle w:val="StyleUnderline"/>
        </w:rPr>
        <w:t>The situation seems scarcely different in Europe and other Western locales</w:t>
      </w:r>
      <w:r w:rsidRPr="0047422D">
        <w:rPr>
          <w:sz w:val="12"/>
        </w:rPr>
        <w:t xml:space="preserve">. Michael Kenney, who has interviewed dozens of government officials and intelligence agents and analyzed court documents, has found that, in sharp contrast with the boilerplate characterizations favored by the DHS and with the imperatives listed by Dalmia, Islamist militants in those locations are operationally unsophisticated, short on know-how, prone to making mistakes, poor at planning, and limited in their capacity to learn.13 Another study documents the difficulties of network coordination that continually threaten the terrorists’ operational unity, trust, cohesion, and ability to act collectively.14 In addition, although some of the plotters in the cases targeting the United States harbored visions of toppling large buildings, destroying airports, setting off dirty bombs, or bringing down the Brooklyn Bridge (cases 2, 8, 12, 19, 23, 30, 42), all were nothing more than wild fantasies, far beyond the plotters’ capacities however much they may have been encouraged in some instances by FBI operatives. Indeed, in many of the cases, target selection is effectively a random process, lacking guile and careful planning. Often, it seems, targets have been chosen almost capriciously and simply for their convenience.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 Although </w:t>
      </w:r>
      <w:r w:rsidRPr="0047422D">
        <w:rPr>
          <w:rStyle w:val="StyleUnderline"/>
        </w:rPr>
        <w:t>the efforts of would-be terrorists have</w:t>
      </w:r>
      <w:r w:rsidRPr="0047422D">
        <w:rPr>
          <w:sz w:val="12"/>
        </w:rPr>
        <w:t xml:space="preserve"> often </w:t>
      </w:r>
      <w:r w:rsidRPr="0047422D">
        <w:rPr>
          <w:rStyle w:val="Emphasis"/>
        </w:rPr>
        <w:t>seem</w:t>
      </w:r>
      <w:r w:rsidRPr="0047422D">
        <w:rPr>
          <w:sz w:val="12"/>
        </w:rPr>
        <w:t>ed</w:t>
      </w:r>
      <w:r w:rsidRPr="0047422D">
        <w:rPr>
          <w:rStyle w:val="Emphasis"/>
        </w:rPr>
        <w:t xml:space="preserve"> pathetic</w:t>
      </w:r>
      <w:r w:rsidRPr="0047422D">
        <w:rPr>
          <w:sz w:val="12"/>
        </w:rPr>
        <w:t>, even comical or absurd, the comedy remains a dark one. Left to their own devices, at least a few of these often inept and almost always self-deluded individuals could eventually have committed some serious, if small-scale, damage.</w:t>
      </w:r>
    </w:p>
    <w:p w14:paraId="4617B36E" w14:textId="5E282688" w:rsidR="005E55CE" w:rsidRPr="0047422D" w:rsidRDefault="005E55CE" w:rsidP="005E55CE">
      <w:pPr>
        <w:pStyle w:val="Heading4"/>
      </w:pPr>
      <w:r w:rsidRPr="0047422D">
        <w:t>This is silly</w:t>
      </w:r>
    </w:p>
    <w:p w14:paraId="697431C6" w14:textId="77777777" w:rsidR="005E55CE" w:rsidRPr="0047422D" w:rsidRDefault="005E55CE" w:rsidP="005E55CE">
      <w:pPr>
        <w:rPr>
          <w:rStyle w:val="Style13ptBold"/>
        </w:rPr>
      </w:pPr>
      <w:r w:rsidRPr="0047422D">
        <w:rPr>
          <w:rStyle w:val="Style13ptBold"/>
        </w:rPr>
        <w:t>Seitz, 8/26</w:t>
      </w:r>
    </w:p>
    <w:p w14:paraId="29A668CD" w14:textId="77777777" w:rsidR="005E55CE" w:rsidRPr="0047422D" w:rsidRDefault="005E55CE" w:rsidP="005E55CE">
      <w:r w:rsidRPr="0047422D">
        <w:t xml:space="preserve">(Sam, Director of Nuclear Security Studies at the Global Intelligence Trust, Diplomacy analyst at the Roosevelt Institute Defense “Why WMD Terrorism Isn’t as Scary as it Seems” </w:t>
      </w:r>
      <w:hyperlink r:id="rId51" w:history="1">
        <w:r w:rsidRPr="0047422D">
          <w:rPr>
            <w:rStyle w:val="Hyperlink"/>
          </w:rPr>
          <w:t>https://politicstheorypractice.wordpress.com/2016/08/26/why-wmd-terrorism-isnt-as-scary-as-it-seems/</w:t>
        </w:r>
      </w:hyperlink>
      <w:r w:rsidRPr="0047422D">
        <w:t xml:space="preserve"> retrieved 10/12/16 R.C.)</w:t>
      </w:r>
    </w:p>
    <w:p w14:paraId="700F3B37" w14:textId="77777777" w:rsidR="005E55CE" w:rsidRPr="0047422D" w:rsidRDefault="005E55CE" w:rsidP="005E55CE">
      <w:pPr>
        <w:rPr>
          <w:sz w:val="10"/>
        </w:rPr>
      </w:pPr>
      <w:r w:rsidRPr="0047422D">
        <w:rPr>
          <w:sz w:val="10"/>
        </w:rPr>
        <w:t xml:space="preserve">With the recent terrorist attacks in Europe and the Middle East, the threat of terrorism has reclaimed the headlines. Massive refugee flows and fearmongering politicians have only further exacerbated concerns over the risk of terrorist attacks. Unfortunately, it seems likely that lone-wolf attacks and strikes from well-organized terror cells will continue to plague Western democracies. It is simply too challenging to find and stop every potential extremist from executing his or her plan. Fortunately, the risk of conventional terrorism in absolute terms is still quite low. There is a far more terrifying threat, however: </w:t>
      </w:r>
      <w:r w:rsidRPr="0047422D">
        <w:rPr>
          <w:rStyle w:val="StyleUnderline"/>
        </w:rPr>
        <w:t>the risk of WMD terrorism</w:t>
      </w:r>
      <w:r w:rsidRPr="0047422D">
        <w:rPr>
          <w:sz w:val="10"/>
        </w:rPr>
        <w:t xml:space="preserve">. Using nuclear, biological, and chemical (NBC) weapons, terrorist networks could execute mass-casualty attacks that devastate entire cities. At least that is what certain pundits would have you believe. This report is more sanguine, though. Thoroughly examining the risks of NBC attacks, this report finds the threat of WMD terrorism to be </w:t>
      </w:r>
      <w:r w:rsidRPr="0047422D">
        <w:rPr>
          <w:rStyle w:val="Emphasis"/>
        </w:rPr>
        <w:t>vanishingly small</w:t>
      </w:r>
      <w:r w:rsidRPr="0047422D">
        <w:rPr>
          <w:sz w:val="10"/>
        </w:rPr>
        <w:t xml:space="preserve">. 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toThe Avengers. Fortunately, though, there is very little risk of terrorists acquiring or detonating nuclear weapons, particularly in large, Western metropolises. The reason for this is simple; </w:t>
      </w:r>
      <w:r w:rsidRPr="0047422D">
        <w:rPr>
          <w:rStyle w:val="StyleUnderline"/>
        </w:rPr>
        <w:t xml:space="preserve">it is </w:t>
      </w:r>
      <w:r w:rsidRPr="0047422D">
        <w:rPr>
          <w:rStyle w:val="Emphasis"/>
        </w:rPr>
        <w:t>exceedingly difficult</w:t>
      </w:r>
      <w:r w:rsidRPr="0047422D">
        <w:rPr>
          <w:rStyle w:val="StyleUnderline"/>
        </w:rPr>
        <w:t xml:space="preserve"> for terrorists to </w:t>
      </w:r>
      <w:r w:rsidRPr="0047422D">
        <w:rPr>
          <w:rStyle w:val="Emphasis"/>
        </w:rPr>
        <w:t>acquire</w:t>
      </w:r>
      <w:r w:rsidRPr="0047422D">
        <w:rPr>
          <w:rStyle w:val="StyleUnderline"/>
        </w:rPr>
        <w:t xml:space="preserve"> and </w:t>
      </w:r>
      <w:r w:rsidRPr="0047422D">
        <w:rPr>
          <w:rStyle w:val="Emphasis"/>
        </w:rPr>
        <w:t>transport</w:t>
      </w:r>
      <w:r w:rsidRPr="0047422D">
        <w:rPr>
          <w:rStyle w:val="StyleUnderline"/>
        </w:rPr>
        <w:t xml:space="preserve"> nuclear weapons without being detected and stopped</w:t>
      </w:r>
      <w:r w:rsidRPr="0047422D">
        <w:rPr>
          <w:sz w:val="10"/>
        </w:rPr>
        <w:t xml:space="preserve">. First, </w:t>
      </w:r>
      <w:r w:rsidRPr="0047422D">
        <w:rPr>
          <w:rStyle w:val="StyleUnderline"/>
        </w:rPr>
        <w:t>terrorists would have to break into heavily guarded facilities, likely in Russia or the United States, and steal weapons weighing multiple tons</w:t>
      </w:r>
      <w:r w:rsidRPr="0047422D">
        <w:rPr>
          <w:sz w:val="10"/>
        </w:rPr>
        <w:t xml:space="preserve">. </w:t>
      </w:r>
      <w:r w:rsidRPr="0047422D">
        <w:rPr>
          <w:rStyle w:val="StyleUnderline"/>
        </w:rPr>
        <w:t xml:space="preserve">Then, after securing the weapons, these terrorists would need to escape while being </w:t>
      </w:r>
      <w:r w:rsidRPr="0047422D">
        <w:rPr>
          <w:rStyle w:val="Emphasis"/>
        </w:rPr>
        <w:t>pursued by elite security forces</w:t>
      </w:r>
      <w:r w:rsidRPr="0047422D">
        <w:rPr>
          <w:sz w:val="10"/>
        </w:rPr>
        <w:t xml:space="preserve">. Assuming the terrorists are able to escape, </w:t>
      </w:r>
      <w:r w:rsidRPr="0047422D">
        <w:rPr>
          <w:rStyle w:val="StyleUnderline"/>
        </w:rPr>
        <w:t>they would then need highly skilled technicians to assemble the nuclear device, as nuclear weapons held in storage are almost always broken down into their constituent parts so as to prevent unauthorized use</w:t>
      </w:r>
      <w:r w:rsidRPr="0047422D">
        <w:rPr>
          <w:sz w:val="10"/>
        </w:rPr>
        <w:t xml:space="preserve">. </w:t>
      </w:r>
      <w:r w:rsidRPr="0047422D">
        <w:rPr>
          <w:rStyle w:val="StyleUnderline"/>
        </w:rPr>
        <w:t xml:space="preserve">The terrorists would have to do this while being sought after by the </w:t>
      </w:r>
      <w:r w:rsidRPr="0047422D">
        <w:rPr>
          <w:rStyle w:val="Emphasis"/>
        </w:rPr>
        <w:t>most powerful</w:t>
      </w:r>
      <w:r w:rsidRPr="0047422D">
        <w:rPr>
          <w:rStyle w:val="StyleUnderline"/>
        </w:rPr>
        <w:t xml:space="preserve"> and </w:t>
      </w:r>
      <w:r w:rsidRPr="0047422D">
        <w:rPr>
          <w:rStyle w:val="Emphasis"/>
        </w:rPr>
        <w:t>well-funded</w:t>
      </w:r>
      <w:r w:rsidRPr="0047422D">
        <w:rPr>
          <w:rStyle w:val="StyleUnderline"/>
        </w:rPr>
        <w:t xml:space="preserve"> intelligence networks </w:t>
      </w:r>
      <w:r w:rsidRPr="0047422D">
        <w:rPr>
          <w:rStyle w:val="Emphasis"/>
        </w:rPr>
        <w:t>in the world</w:t>
      </w:r>
      <w:r w:rsidRPr="0047422D">
        <w:rPr>
          <w:rStyle w:val="StyleUnderline"/>
        </w:rPr>
        <w:t>, and would then need to transport the nuclear device into a major city without being detected.</w:t>
      </w:r>
      <w:r w:rsidRPr="0047422D">
        <w:rPr>
          <w:sz w:val="10"/>
        </w:rPr>
        <w:t xml:space="preserve"> According to John Mueller, an expert on nuclear terrorism at Ohio State University, </w:t>
      </w:r>
      <w:r w:rsidRPr="0047422D">
        <w:rPr>
          <w:rStyle w:val="StyleUnderline"/>
        </w:rPr>
        <w:t xml:space="preserve">the risk of a successful nuclear terrorist attack occurring is, therefore, </w:t>
      </w:r>
      <w:r w:rsidRPr="0047422D">
        <w:rPr>
          <w:rStyle w:val="Emphasis"/>
        </w:rPr>
        <w:t>less than one in three billion</w:t>
      </w:r>
      <w:r w:rsidRPr="0047422D">
        <w:rPr>
          <w:sz w:val="10"/>
        </w:rPr>
        <w:t xml:space="preserve"> (1). Certain analysts contend that while the risk of terrorists stealing nuclear weapons is low, it is possible that </w:t>
      </w:r>
      <w:r w:rsidRPr="0047422D">
        <w:rPr>
          <w:rStyle w:val="StyleUnderline"/>
        </w:rPr>
        <w:t>terrorists might simply construct their own nuclear devices instead</w:t>
      </w:r>
      <w:r w:rsidRPr="0047422D">
        <w:rPr>
          <w:sz w:val="10"/>
        </w:rPr>
        <w:t xml:space="preserve">. </w:t>
      </w:r>
      <w:r w:rsidRPr="0047422D">
        <w:rPr>
          <w:rStyle w:val="Emphasis"/>
        </w:rPr>
        <w:t>This</w:t>
      </w:r>
      <w:r w:rsidRPr="0047422D">
        <w:rPr>
          <w:sz w:val="10"/>
        </w:rPr>
        <w:t xml:space="preserve"> scenario </w:t>
      </w:r>
      <w:r w:rsidRPr="0047422D">
        <w:rPr>
          <w:rStyle w:val="Emphasis"/>
        </w:rPr>
        <w:t xml:space="preserve">is </w:t>
      </w:r>
      <w:r w:rsidRPr="0047422D">
        <w:rPr>
          <w:rStyle w:val="StyleUnderline"/>
        </w:rPr>
        <w:t>even</w:t>
      </w:r>
      <w:r w:rsidRPr="0047422D">
        <w:rPr>
          <w:rStyle w:val="Emphasis"/>
        </w:rPr>
        <w:t xml:space="preserve"> less likely</w:t>
      </w:r>
      <w:r w:rsidRPr="0047422D">
        <w:rPr>
          <w:sz w:val="10"/>
        </w:rPr>
        <w:t xml:space="preserve"> </w:t>
      </w:r>
      <w:r w:rsidRPr="0047422D">
        <w:rPr>
          <w:rStyle w:val="StyleUnderline"/>
        </w:rPr>
        <w:t>than nuclear theft</w:t>
      </w:r>
      <w:r w:rsidRPr="0047422D">
        <w:rPr>
          <w:sz w:val="10"/>
        </w:rPr>
        <w:t xml:space="preserve">, though, as the production of nuclear weapons is an exceedingly complicated task. Terrorists would need highly specific blueprints detailing how to construct a nuclear device, access to highly enriched uranium or plutonium, and a secure, well-equipped site to construct the weapon. As Mueller points out, the odds of all of these conditions being met are quite low. Moreover, </w:t>
      </w:r>
      <w:r w:rsidRPr="0047422D">
        <w:rPr>
          <w:rStyle w:val="StyleUnderline"/>
        </w:rPr>
        <w:t xml:space="preserve">the need for so many </w:t>
      </w:r>
      <w:r w:rsidRPr="0047422D">
        <w:rPr>
          <w:rStyle w:val="Emphasis"/>
        </w:rPr>
        <w:t>complex</w:t>
      </w:r>
      <w:r w:rsidRPr="0047422D">
        <w:rPr>
          <w:rStyle w:val="StyleUnderline"/>
        </w:rPr>
        <w:t xml:space="preserve"> and </w:t>
      </w:r>
      <w:r w:rsidRPr="0047422D">
        <w:rPr>
          <w:rStyle w:val="Emphasis"/>
        </w:rPr>
        <w:t>uncommon</w:t>
      </w:r>
      <w:r w:rsidRPr="0047422D">
        <w:rPr>
          <w:rStyle w:val="StyleUnderline"/>
        </w:rPr>
        <w:t xml:space="preserve"> materials – highly enriched uranium, heavy industrial equipment, etc. – </w:t>
      </w:r>
      <w:r w:rsidRPr="0047422D">
        <w:rPr>
          <w:rStyle w:val="Emphasis"/>
        </w:rPr>
        <w:t>would raise suspicion among intelligence analysts</w:t>
      </w:r>
      <w:r w:rsidRPr="0047422D">
        <w:rPr>
          <w:rStyle w:val="StyleUnderline"/>
        </w:rPr>
        <w:t xml:space="preserve">, </w:t>
      </w:r>
      <w:r w:rsidRPr="0047422D">
        <w:rPr>
          <w:rStyle w:val="Emphasis"/>
        </w:rPr>
        <w:t xml:space="preserve">increasing </w:t>
      </w:r>
      <w:r w:rsidRPr="0047422D">
        <w:rPr>
          <w:rStyle w:val="StyleUnderline"/>
        </w:rPr>
        <w:t>the</w:t>
      </w:r>
      <w:r w:rsidRPr="0047422D">
        <w:rPr>
          <w:rStyle w:val="Emphasis"/>
        </w:rPr>
        <w:t xml:space="preserve"> chance of detection</w:t>
      </w:r>
      <w:r w:rsidRPr="0047422D">
        <w:rPr>
          <w:sz w:val="10"/>
        </w:rPr>
        <w:t xml:space="preserve">. Even if intelligence agencies missed these clues one of the many middle-men used to acquire these materials might inform on the terrorist network, either for profit or because of moral qualms (1). Some still argue that, in spite of the challenges associated with the stealing and constructing of nuclear weapons, </w:t>
      </w:r>
      <w:r w:rsidRPr="0047422D">
        <w:rPr>
          <w:rStyle w:val="StyleUnderline"/>
        </w:rPr>
        <w:t>terrorists could acquire nuclear weapons via rogue states</w:t>
      </w:r>
      <w:r w:rsidRPr="0047422D">
        <w:rPr>
          <w:sz w:val="10"/>
        </w:rPr>
        <w:t xml:space="preserve">. Essentially, the argument goes that fearing the repercussions of launching a nuclear attack, nefarious regimes like Iran or North Korea might give nuclear weapons to terrorist networks in order to target enemies while maintaining deniability. </w:t>
      </w:r>
      <w:r w:rsidRPr="0047422D">
        <w:rPr>
          <w:rStyle w:val="Emphasis"/>
        </w:rPr>
        <w:t>This is</w:t>
      </w:r>
      <w:r w:rsidRPr="0047422D">
        <w:rPr>
          <w:sz w:val="10"/>
        </w:rPr>
        <w:t xml:space="preserve"> almost as </w:t>
      </w:r>
      <w:r w:rsidRPr="0047422D">
        <w:rPr>
          <w:rStyle w:val="Emphasis"/>
        </w:rPr>
        <w:t>unbelievable</w:t>
      </w:r>
      <w:r w:rsidRPr="0047422D">
        <w:rPr>
          <w:sz w:val="10"/>
        </w:rPr>
        <w:t xml:space="preserve"> as the previous two scenarios, however, for a number of reasons. First, as John Mearsheimer argues, states</w:t>
      </w:r>
      <w:r w:rsidRPr="0047422D">
        <w:rPr>
          <w:rStyle w:val="StyleUnderline"/>
        </w:rPr>
        <w:t xml:space="preserve"> likely </w:t>
      </w:r>
      <w:r w:rsidRPr="0047422D">
        <w:rPr>
          <w:rStyle w:val="Emphasis"/>
        </w:rPr>
        <w:t>wouldn’t hand over such expensive and complex weapons</w:t>
      </w:r>
      <w:r w:rsidRPr="0047422D">
        <w:rPr>
          <w:rStyle w:val="StyleUnderline"/>
        </w:rPr>
        <w:t xml:space="preserve"> to unreliable terror organizations because it is entirely possible that those organizations would choose to </w:t>
      </w:r>
      <w:r w:rsidRPr="0047422D">
        <w:rPr>
          <w:rStyle w:val="Emphasis"/>
        </w:rPr>
        <w:t>use the weapon against a target not approved by the patron state</w:t>
      </w:r>
      <w:r w:rsidRPr="0047422D">
        <w:rPr>
          <w:sz w:val="10"/>
        </w:rPr>
        <w:t xml:space="preserve">. Furthermore, there are very large risks associated with abetting nuclear terrorism. If other countries were to ascertain which state provided the nuclear weapon, there would be severe consequences imposed on the patron state ranging from comprehensive economic sanctions to a nuclear strike (2). Indeed, a comprehensive study by Keir Lieber and Daryl Press suggests that the U.S. would almost certainly be able to trace the nuclear weapon back to where it was produced by utilizing isotope tracing. Thus, rogue states derive no benefits from providing terror networks with nuclear weapons because their culpability would be immediately clear, therefore eliminating the only advantage of using terrorist groups: deniability (3). Of course, a nuclear warhead is not the only way in which radioactive material can be used to inflict casualties. Terrorists groups could also utilize a “dirty bomb,” a weapon that uses radioactive dust and debris to cause illness and suffering. Dirty bombs are far easier to construct, as there is no need to develop complex detonation mechanisms used to trigger a nuclear chain reaction. Terror groups would simply need to acquire a large conventional bomb and pack it with radioactive material so as to distribute radioactive particles during the explosion. While certainly simpler than nuclear warheads, </w:t>
      </w:r>
      <w:r w:rsidRPr="0047422D">
        <w:rPr>
          <w:rStyle w:val="StyleUnderline"/>
        </w:rPr>
        <w:t xml:space="preserve">the production of dirty bombs </w:t>
      </w:r>
      <w:r w:rsidRPr="0047422D">
        <w:rPr>
          <w:rStyle w:val="Emphasis"/>
        </w:rPr>
        <w:t>still</w:t>
      </w:r>
      <w:r w:rsidRPr="0047422D">
        <w:rPr>
          <w:rStyle w:val="StyleUnderline"/>
        </w:rPr>
        <w:t xml:space="preserve"> </w:t>
      </w:r>
      <w:r w:rsidRPr="0047422D">
        <w:rPr>
          <w:rStyle w:val="Emphasis"/>
        </w:rPr>
        <w:t>require</w:t>
      </w:r>
      <w:r w:rsidRPr="0047422D">
        <w:rPr>
          <w:rStyle w:val="StyleUnderline"/>
        </w:rPr>
        <w:t>s</w:t>
      </w:r>
      <w:r w:rsidRPr="0047422D">
        <w:rPr>
          <w:rStyle w:val="Emphasis"/>
        </w:rPr>
        <w:t xml:space="preserve"> access to radioactive material</w:t>
      </w:r>
      <w:r w:rsidRPr="0047422D">
        <w:rPr>
          <w:rStyle w:val="StyleUnderline"/>
        </w:rPr>
        <w:t xml:space="preserve">, </w:t>
      </w:r>
      <w:r w:rsidRPr="0047422D">
        <w:rPr>
          <w:rStyle w:val="Emphasis"/>
        </w:rPr>
        <w:t>presenting</w:t>
      </w:r>
      <w:r w:rsidRPr="0047422D">
        <w:rPr>
          <w:rStyle w:val="StyleUnderline"/>
        </w:rPr>
        <w:t xml:space="preserve"> terrorist groups with many of </w:t>
      </w:r>
      <w:r w:rsidRPr="0047422D">
        <w:rPr>
          <w:rStyle w:val="Emphasis"/>
        </w:rPr>
        <w:t>the same problems</w:t>
      </w:r>
      <w:r w:rsidRPr="0047422D">
        <w:rPr>
          <w:rStyle w:val="StyleUnderline"/>
        </w:rPr>
        <w:t xml:space="preserve"> associated with building a nuclear bomb. Dirty bombs are also far less lethal than nuclear weapons</w:t>
      </w:r>
      <w:r w:rsidRPr="0047422D">
        <w:rPr>
          <w:sz w:val="10"/>
        </w:rPr>
        <w:t>: The radioactive powder used to cause damage would likely only spread a few blocks at worst (4). The limited effects of dirty bombs thus make the high costs and hazards associated with their construction even more acute, as the high risks would only generate limited payoffs. In sum, it is simply not plausible that terrorists would be able to acquire high-yield nuclear weapons, and it’s unlikely that terrorists would take enormous risks simply to detonate a largely ineffective dirty bomb.</w:t>
      </w:r>
    </w:p>
    <w:p w14:paraId="3599D459" w14:textId="77777777" w:rsidR="005E55CE" w:rsidRPr="0047422D" w:rsidRDefault="005E55CE" w:rsidP="005E55CE"/>
    <w:p w14:paraId="2B28CCE9" w14:textId="2BC65617" w:rsidR="005E55CE" w:rsidRPr="0047422D" w:rsidRDefault="005E55CE" w:rsidP="005E55CE">
      <w:pPr>
        <w:pStyle w:val="Heading3"/>
      </w:pPr>
      <w:r w:rsidRPr="0047422D">
        <w:t>1NC Revisionism</w:t>
      </w:r>
    </w:p>
    <w:p w14:paraId="72E18219" w14:textId="5BFB3B4F" w:rsidR="005E55CE" w:rsidRPr="0047422D" w:rsidRDefault="005E55CE" w:rsidP="005E55CE">
      <w:pPr>
        <w:pStyle w:val="Heading4"/>
      </w:pPr>
      <w:r w:rsidRPr="0047422D">
        <w:t>No revisionist impact</w:t>
      </w:r>
    </w:p>
    <w:p w14:paraId="61FD0DD9" w14:textId="77777777" w:rsidR="005E55CE" w:rsidRPr="0047422D" w:rsidRDefault="005E55CE" w:rsidP="005E55CE">
      <w:pPr>
        <w:shd w:val="clear" w:color="auto" w:fill="FFFFFF"/>
        <w:spacing w:line="231" w:lineRule="atLeast"/>
        <w:rPr>
          <w:rStyle w:val="Style13ptBold"/>
        </w:rPr>
      </w:pPr>
      <w:r w:rsidRPr="0047422D">
        <w:rPr>
          <w:rStyle w:val="Style13ptBold"/>
        </w:rPr>
        <w:t>Kaplan, 16</w:t>
      </w:r>
    </w:p>
    <w:p w14:paraId="440930D9" w14:textId="77777777" w:rsidR="005E55CE" w:rsidRPr="0047422D" w:rsidRDefault="005E55CE" w:rsidP="005E55CE">
      <w:r w:rsidRPr="0047422D">
        <w:t>(Robert D. Kaplan, a senior fellow at the Center for a New American Security, 'Is Primacy Overrated?", Aug 7 nationalinterest.org/blog/the-skeptics/primacy-overrated-17272 NL)</w:t>
      </w:r>
    </w:p>
    <w:p w14:paraId="761D6D75" w14:textId="39311A2F" w:rsidR="005E55CE" w:rsidRPr="0047422D" w:rsidRDefault="005E55CE" w:rsidP="005E55CE">
      <w:pPr>
        <w:rPr>
          <w:sz w:val="12"/>
        </w:rPr>
      </w:pPr>
      <w:r w:rsidRPr="0047422D">
        <w:rPr>
          <w:sz w:val="12"/>
        </w:rPr>
        <w:t xml:space="preserve">Power can be both absolute and relative. A state's absolute power can increase while its relative power declines; or its absolute power can diminish while its relative power increases. I suspect the United States will be in the second situation in the twenty-first century. </w:t>
      </w:r>
      <w:r w:rsidRPr="0047422D">
        <w:rPr>
          <w:rStyle w:val="StyleUnderline"/>
        </w:rPr>
        <w:t xml:space="preserve">America's ability to influence world events will increasingly diminish, but the power of other great states and blocs of states </w:t>
      </w:r>
      <w:r w:rsidRPr="0047422D">
        <w:rPr>
          <w:rStyle w:val="Emphasis"/>
        </w:rPr>
        <w:t>will diminish even further</w:t>
      </w:r>
      <w:r w:rsidRPr="0047422D">
        <w:rPr>
          <w:rStyle w:val="StyleUnderline"/>
        </w:rPr>
        <w:t xml:space="preserve">, leaving America in relative terms </w:t>
      </w:r>
      <w:r w:rsidRPr="0047422D">
        <w:rPr>
          <w:rStyle w:val="Emphasis"/>
        </w:rPr>
        <w:t>more powerful than before</w:t>
      </w:r>
      <w:r w:rsidRPr="0047422D">
        <w:rPr>
          <w:rStyle w:val="StyleUnderline"/>
        </w:rPr>
        <w:t>, to less and less effect</w:t>
      </w:r>
      <w:r w:rsidRPr="0047422D">
        <w:rPr>
          <w:sz w:val="12"/>
        </w:rPr>
        <w:t xml:space="preserve">.¶ The United States surely has its problems: economic, social and political. Its economy does not grow fast enough and in the right way to increase the number of good jobs that can support a respectable living for families. Socially, the digital age, despite the overload of information it brings, has also brought with it decadence and ignorance of a post-literate sort, with people reared on television shows rather than on books. Donald Trump is the very personification of digital barbarism - a man who is like the summation of the angry and insulting comment streams that appear on the web. Politically we are both more fractured and more extreme.¶ But I'll take America's problems over those of Russia, China and the European Union any day. Those powers have all of the above problems, too. Meanwhile, </w:t>
      </w:r>
      <w:r w:rsidRPr="0047422D">
        <w:rPr>
          <w:rStyle w:val="StyleUnderline"/>
        </w:rPr>
        <w:t xml:space="preserve">Russia is in </w:t>
      </w:r>
      <w:r w:rsidRPr="0047422D">
        <w:rPr>
          <w:rStyle w:val="Emphasis"/>
        </w:rPr>
        <w:t>economic free fall,</w:t>
      </w:r>
      <w:r w:rsidRPr="0047422D">
        <w:rPr>
          <w:rStyle w:val="StyleUnderline"/>
        </w:rPr>
        <w:t xml:space="preserve"> facing a disruptive future with a possible </w:t>
      </w:r>
      <w:r w:rsidRPr="0047422D">
        <w:rPr>
          <w:rStyle w:val="Emphasis"/>
        </w:rPr>
        <w:t>break-up</w:t>
      </w:r>
      <w:r w:rsidRPr="0047422D">
        <w:rPr>
          <w:rStyle w:val="StyleUnderline"/>
        </w:rPr>
        <w:t xml:space="preserve"> </w:t>
      </w:r>
      <w:r w:rsidRPr="0047422D">
        <w:rPr>
          <w:sz w:val="12"/>
        </w:rPr>
        <w:t>that would be a milder version of what happened in Yugoslavia</w:t>
      </w:r>
      <w:r w:rsidRPr="0047422D">
        <w:rPr>
          <w:rStyle w:val="StyleUnderline"/>
        </w:rPr>
        <w:t xml:space="preserve">. China's ability to orchestrate a soft landing for its </w:t>
      </w:r>
      <w:r w:rsidRPr="0047422D">
        <w:rPr>
          <w:rStyle w:val="Emphasis"/>
        </w:rPr>
        <w:t>decelerating economy</w:t>
      </w:r>
      <w:r w:rsidRPr="0047422D">
        <w:rPr>
          <w:rStyle w:val="StyleUnderline"/>
        </w:rPr>
        <w:t xml:space="preserve"> is doubtful, even as its Turkic Uighur Muslims </w:t>
      </w:r>
      <w:hyperlink r:id="rId52" w:history="1">
        <w:r w:rsidRPr="0047422D">
          <w:rPr>
            <w:rStyle w:val="StyleUnderline"/>
          </w:rPr>
          <w:t>demonstrate</w:t>
        </w:r>
      </w:hyperlink>
      <w:r w:rsidRPr="0047422D">
        <w:rPr>
          <w:rStyle w:val="StyleUnderline"/>
        </w:rPr>
        <w:t xml:space="preserve"> how the Middle Kingdom is a </w:t>
      </w:r>
      <w:r w:rsidRPr="0047422D">
        <w:rPr>
          <w:rStyle w:val="Emphasis"/>
        </w:rPr>
        <w:t>prison of nations</w:t>
      </w:r>
      <w:r w:rsidRPr="0047422D">
        <w:rPr>
          <w:rStyle w:val="StyleUnderline"/>
        </w:rPr>
        <w:t xml:space="preserve"> that could degenerate </w:t>
      </w:r>
      <w:r w:rsidRPr="0047422D">
        <w:rPr>
          <w:rStyle w:val="Emphasis"/>
        </w:rPr>
        <w:t xml:space="preserve">into ethnic upheaval </w:t>
      </w:r>
      <w:r w:rsidRPr="0047422D">
        <w:rPr>
          <w:rStyle w:val="StyleUnderline"/>
        </w:rPr>
        <w:t xml:space="preserve">as the economy continues to slow. </w:t>
      </w:r>
      <w:r w:rsidRPr="0047422D">
        <w:rPr>
          <w:sz w:val="12"/>
        </w:rPr>
        <w:t>As for the</w:t>
      </w:r>
      <w:r w:rsidRPr="0047422D">
        <w:rPr>
          <w:rStyle w:val="StyleUnderline"/>
        </w:rPr>
        <w:t xml:space="preserve"> </w:t>
      </w:r>
      <w:r w:rsidRPr="0047422D">
        <w:rPr>
          <w:rStyle w:val="Emphasis"/>
        </w:rPr>
        <w:t>E</w:t>
      </w:r>
      <w:r w:rsidRPr="0047422D">
        <w:rPr>
          <w:sz w:val="12"/>
        </w:rPr>
        <w:t xml:space="preserve">uropean </w:t>
      </w:r>
      <w:r w:rsidRPr="0047422D">
        <w:rPr>
          <w:rStyle w:val="Emphasis"/>
        </w:rPr>
        <w:t>U</w:t>
      </w:r>
      <w:r w:rsidRPr="0047422D">
        <w:rPr>
          <w:sz w:val="12"/>
        </w:rPr>
        <w:t xml:space="preserve">nion, </w:t>
      </w:r>
      <w:r w:rsidRPr="0047422D">
        <w:rPr>
          <w:rStyle w:val="StyleUnderline"/>
        </w:rPr>
        <w:t xml:space="preserve">politicians in too many member countries </w:t>
      </w:r>
      <w:r w:rsidRPr="0047422D">
        <w:rPr>
          <w:rStyle w:val="Emphasis"/>
        </w:rPr>
        <w:t>lack</w:t>
      </w:r>
      <w:r w:rsidRPr="0047422D">
        <w:rPr>
          <w:rStyle w:val="StyleUnderline"/>
        </w:rPr>
        <w:t xml:space="preserve"> the </w:t>
      </w:r>
      <w:r w:rsidRPr="0047422D">
        <w:rPr>
          <w:rStyle w:val="Emphasis"/>
        </w:rPr>
        <w:t>courage</w:t>
      </w:r>
      <w:r w:rsidRPr="0047422D">
        <w:rPr>
          <w:rStyle w:val="StyleUnderline"/>
        </w:rPr>
        <w:t xml:space="preserve"> to fundamentally </w:t>
      </w:r>
      <w:r w:rsidRPr="0047422D">
        <w:rPr>
          <w:rStyle w:val="Emphasis"/>
        </w:rPr>
        <w:t>reform the social welfare state</w:t>
      </w:r>
      <w:r w:rsidRPr="0047422D">
        <w:rPr>
          <w:rStyle w:val="StyleUnderline"/>
        </w:rPr>
        <w:t xml:space="preserve">, reform without which growth cannot resume. Thus, you have stagnant societies beset by angry populism at home and Muslim migrants streaming in from abroad. </w:t>
      </w:r>
      <w:r w:rsidRPr="0047422D">
        <w:rPr>
          <w:sz w:val="12"/>
        </w:rPr>
        <w:t>No wonder the administrative superstate in Europe is in deep crisis.¶ In other words,</w:t>
      </w:r>
      <w:r w:rsidRPr="0047422D">
        <w:rPr>
          <w:rStyle w:val="StyleUnderline"/>
        </w:rPr>
        <w:t xml:space="preserve"> while America's problems are daunting, they are </w:t>
      </w:r>
      <w:r w:rsidRPr="0047422D">
        <w:rPr>
          <w:rStyle w:val="Emphasis"/>
        </w:rPr>
        <w:t>not profound and structural</w:t>
      </w:r>
      <w:r w:rsidRPr="0047422D">
        <w:rPr>
          <w:rStyle w:val="StyleUnderline"/>
        </w:rPr>
        <w:t xml:space="preserve"> nearly to the extent </w:t>
      </w:r>
      <w:r w:rsidRPr="0047422D">
        <w:rPr>
          <w:rStyle w:val="Emphasis"/>
        </w:rPr>
        <w:t xml:space="preserve">of </w:t>
      </w:r>
      <w:r w:rsidRPr="0047422D">
        <w:rPr>
          <w:rStyle w:val="StyleUnderline"/>
        </w:rPr>
        <w:t>the</w:t>
      </w:r>
      <w:r w:rsidRPr="0047422D">
        <w:rPr>
          <w:rStyle w:val="Emphasis"/>
        </w:rPr>
        <w:t xml:space="preserve"> other powers</w:t>
      </w:r>
      <w:r w:rsidRPr="0047422D">
        <w:rPr>
          <w:sz w:val="12"/>
        </w:rPr>
        <w:t>.</w:t>
      </w:r>
    </w:p>
    <w:p w14:paraId="7839FF1E" w14:textId="3AA58576" w:rsidR="005E55CE" w:rsidRPr="0047422D" w:rsidRDefault="005E55CE" w:rsidP="005E55CE">
      <w:pPr>
        <w:pStyle w:val="Heading3"/>
      </w:pPr>
      <w:r w:rsidRPr="0047422D">
        <w:t>2NC Revisionism</w:t>
      </w:r>
    </w:p>
    <w:p w14:paraId="5203E68C" w14:textId="2B2459E0" w:rsidR="005E55CE" w:rsidRPr="0047422D" w:rsidRDefault="005E55CE" w:rsidP="005E55CE">
      <w:pPr>
        <w:pStyle w:val="Heading4"/>
      </w:pPr>
      <w:r w:rsidRPr="0047422D">
        <w:t>Geographic superiority means no impact</w:t>
      </w:r>
    </w:p>
    <w:p w14:paraId="7AB06026" w14:textId="77777777" w:rsidR="005E55CE" w:rsidRPr="0047422D" w:rsidRDefault="005E55CE" w:rsidP="005E55CE">
      <w:pPr>
        <w:rPr>
          <w:b/>
          <w:bCs/>
          <w:sz w:val="26"/>
        </w:rPr>
      </w:pPr>
      <w:r w:rsidRPr="0047422D">
        <w:rPr>
          <w:b/>
          <w:bCs/>
          <w:sz w:val="26"/>
        </w:rPr>
        <w:t>Nye, 15</w:t>
      </w:r>
    </w:p>
    <w:p w14:paraId="5B658318" w14:textId="77777777" w:rsidR="005E55CE" w:rsidRPr="0047422D" w:rsidRDefault="005E55CE" w:rsidP="005E55CE">
      <w:r w:rsidRPr="0047422D">
        <w:t xml:space="preserve">(Joseph, </w:t>
      </w:r>
      <w:r w:rsidRPr="0047422D">
        <w:rPr>
          <w:lang w:eastAsia="ko-KR"/>
        </w:rPr>
        <w:t>a former US assistant secretary of defense and chairman of the US National Intelligence Council,</w:t>
      </w:r>
      <w:r w:rsidRPr="0047422D">
        <w:t> the University Distinguished Service Professor at Harvard, "American Hegemony or American Primacy?", 3/14, joenye.com/post/113624623186 NL)</w:t>
      </w:r>
    </w:p>
    <w:p w14:paraId="60632222" w14:textId="77777777" w:rsidR="005E55CE" w:rsidRPr="0047422D" w:rsidRDefault="005E55CE" w:rsidP="005E55CE">
      <w:pPr>
        <w:rPr>
          <w:b/>
          <w:bCs/>
          <w:u w:val="single"/>
        </w:rPr>
      </w:pPr>
      <w:r w:rsidRPr="0047422D">
        <w:rPr>
          <w:sz w:val="8"/>
        </w:rPr>
        <w:t xml:space="preserve">CAMBRIDGE – </w:t>
      </w:r>
      <w:r w:rsidRPr="0047422D">
        <w:rPr>
          <w:b/>
          <w:bCs/>
          <w:u w:val="single"/>
        </w:rPr>
        <w:t>No country</w:t>
      </w:r>
      <w:r w:rsidRPr="0047422D">
        <w:rPr>
          <w:sz w:val="8"/>
        </w:rPr>
        <w:t xml:space="preserve"> in modern history </w:t>
      </w:r>
      <w:r w:rsidRPr="0047422D">
        <w:rPr>
          <w:b/>
          <w:bCs/>
          <w:u w:val="single"/>
        </w:rPr>
        <w:t xml:space="preserve">has possessed </w:t>
      </w:r>
      <w:r w:rsidRPr="0047422D">
        <w:rPr>
          <w:rStyle w:val="Emphasis"/>
        </w:rPr>
        <w:t>as much global military power</w:t>
      </w:r>
      <w:r w:rsidRPr="0047422D">
        <w:rPr>
          <w:b/>
          <w:bCs/>
          <w:u w:val="single"/>
        </w:rPr>
        <w:t xml:space="preserve"> as the U</w:t>
      </w:r>
      <w:r w:rsidRPr="0047422D">
        <w:rPr>
          <w:sz w:val="8"/>
        </w:rPr>
        <w:t xml:space="preserve">nited </w:t>
      </w:r>
      <w:r w:rsidRPr="0047422D">
        <w:rPr>
          <w:b/>
          <w:bCs/>
          <w:u w:val="single"/>
        </w:rPr>
        <w:t>S</w:t>
      </w:r>
      <w:r w:rsidRPr="0047422D">
        <w:rPr>
          <w:sz w:val="8"/>
        </w:rPr>
        <w:t>tates. Yet some analysts now argue that the US is following in the footsteps of the United Kingdom, the last global hegemon to decline. This historical analogy, though increasingly popular, is misleading.</w:t>
      </w:r>
      <w:r w:rsidRPr="0047422D">
        <w:rPr>
          <w:sz w:val="12"/>
        </w:rPr>
        <w:t>¶</w:t>
      </w:r>
      <w:r w:rsidRPr="0047422D">
        <w:rPr>
          <w:sz w:val="8"/>
        </w:rPr>
        <w:t xml:space="preserve"> </w:t>
      </w:r>
      <w:r w:rsidRPr="0047422D">
        <w:rPr>
          <w:b/>
          <w:bCs/>
          <w:u w:val="single"/>
        </w:rPr>
        <w:t xml:space="preserve">Britain </w:t>
      </w:r>
      <w:r w:rsidRPr="0047422D">
        <w:rPr>
          <w:rStyle w:val="Emphasis"/>
        </w:rPr>
        <w:t>was never as dominant</w:t>
      </w:r>
      <w:r w:rsidRPr="0047422D">
        <w:rPr>
          <w:b/>
          <w:bCs/>
          <w:u w:val="single"/>
        </w:rPr>
        <w:t xml:space="preserve"> as the US</w:t>
      </w:r>
      <w:r w:rsidRPr="0047422D">
        <w:rPr>
          <w:sz w:val="8"/>
        </w:rPr>
        <w:t xml:space="preserve"> is today. To be sure, it maintained a navy equal in size to the next two fleets combined, and its empire, on which the sun never set, ruled over a quarter of humankind. But there were major differences in the relative power resources of imperial Britain and contemporary America. By the outbreak of World War I, Britain ranked only fourth among the great powers in terms of military personnel, fourth in terms of GDP, and third in military spending.</w:t>
      </w:r>
      <w:r w:rsidRPr="0047422D">
        <w:rPr>
          <w:sz w:val="12"/>
        </w:rPr>
        <w:t>¶</w:t>
      </w:r>
      <w:r w:rsidRPr="0047422D">
        <w:rPr>
          <w:sz w:val="8"/>
        </w:rPr>
        <w:t xml:space="preserve"> The British Empire was ruled in large part through reliance on local troops. Of the 8.6 million British forces in WWI, nearly a third came from the overseas empire. That made it increasingly difficult for the government in London to declare war on behalf of the empire when nationalist sentiments began to intensify.</w:t>
      </w:r>
      <w:r w:rsidRPr="0047422D">
        <w:rPr>
          <w:sz w:val="12"/>
        </w:rPr>
        <w:t>¶</w:t>
      </w:r>
      <w:r w:rsidRPr="0047422D">
        <w:rPr>
          <w:sz w:val="8"/>
        </w:rPr>
        <w:t xml:space="preserve"> By World War II, protecting the empire had become more of a burden than an asset. The fact that the UK was situated so close to powers like Germany and Russia made matters even more challenging.</w:t>
      </w:r>
      <w:r w:rsidRPr="0047422D">
        <w:rPr>
          <w:sz w:val="12"/>
        </w:rPr>
        <w:t>¶</w:t>
      </w:r>
      <w:r w:rsidRPr="0047422D">
        <w:rPr>
          <w:sz w:val="8"/>
        </w:rPr>
        <w:t xml:space="preserve"> </w:t>
      </w:r>
      <w:r w:rsidRPr="0047422D">
        <w:rPr>
          <w:b/>
          <w:bCs/>
          <w:u w:val="single"/>
        </w:rPr>
        <w:t xml:space="preserve">For all the loose talk of an “American empire,” the fact is that the US does not have colonies that it must administer, and thus has </w:t>
      </w:r>
      <w:r w:rsidRPr="0047422D">
        <w:rPr>
          <w:rStyle w:val="Emphasis"/>
        </w:rPr>
        <w:t>more freedom to maneuver</w:t>
      </w:r>
      <w:r w:rsidRPr="0047422D">
        <w:rPr>
          <w:b/>
          <w:bCs/>
          <w:u w:val="single"/>
        </w:rPr>
        <w:t xml:space="preserve"> than the UK did. And, surrounded by </w:t>
      </w:r>
      <w:r w:rsidRPr="0047422D">
        <w:rPr>
          <w:rStyle w:val="Emphasis"/>
        </w:rPr>
        <w:t>unthreatening countries</w:t>
      </w:r>
      <w:r w:rsidRPr="0047422D">
        <w:rPr>
          <w:b/>
          <w:bCs/>
          <w:u w:val="single"/>
        </w:rPr>
        <w:t xml:space="preserve"> and </w:t>
      </w:r>
      <w:r w:rsidRPr="0047422D">
        <w:rPr>
          <w:rStyle w:val="Emphasis"/>
        </w:rPr>
        <w:t>two oceans</w:t>
      </w:r>
      <w:r w:rsidRPr="0047422D">
        <w:rPr>
          <w:b/>
          <w:bCs/>
          <w:u w:val="single"/>
        </w:rPr>
        <w:t xml:space="preserve">, it finds it </w:t>
      </w:r>
      <w:r w:rsidRPr="0047422D">
        <w:rPr>
          <w:rStyle w:val="StyleUnderline"/>
        </w:rPr>
        <w:t>far</w:t>
      </w:r>
      <w:r w:rsidRPr="0047422D">
        <w:rPr>
          <w:rStyle w:val="Emphasis"/>
        </w:rPr>
        <w:t xml:space="preserve"> easier</w:t>
      </w:r>
      <w:r w:rsidRPr="0047422D">
        <w:rPr>
          <w:rStyle w:val="StyleUnderline"/>
        </w:rPr>
        <w:t xml:space="preserve"> to protect itself.</w:t>
      </w:r>
      <w:r w:rsidRPr="0047422D">
        <w:rPr>
          <w:rStyle w:val="StyleUnderline"/>
          <w:b w:val="0"/>
          <w:sz w:val="12"/>
        </w:rPr>
        <w:t>¶</w:t>
      </w:r>
      <w:r w:rsidRPr="0047422D">
        <w:rPr>
          <w:sz w:val="8"/>
        </w:rPr>
        <w:t xml:space="preserve"> </w:t>
      </w:r>
      <w:r w:rsidRPr="0047422D">
        <w:rPr>
          <w:sz w:val="12"/>
        </w:rPr>
        <w:t>¶</w:t>
      </w:r>
      <w:r w:rsidRPr="0047422D">
        <w:rPr>
          <w:sz w:val="8"/>
        </w:rPr>
        <w:t xml:space="preserve"> That brings us to another problem with the global hegemon analogy: the confusion over what “hegemony” actually means. Some observers conflate the concept with imperialism; but the US is clear evidence that a hegemon does not have to have a formal empire. Others define hegemony as the ability to set the rules of the international system; but precisely how much influence over this process a hegemon must have, relative to other powers, remains unclear.</w:t>
      </w:r>
      <w:r w:rsidRPr="0047422D">
        <w:rPr>
          <w:sz w:val="12"/>
        </w:rPr>
        <w:t>¶</w:t>
      </w:r>
      <w:r w:rsidRPr="0047422D">
        <w:rPr>
          <w:sz w:val="8"/>
        </w:rPr>
        <w:t xml:space="preserve"> Still others consider hegemony to be synonymous with control of the most power resources. But, by this definition, nineteenth-century Britain – which at the height of its power in 1870 ranked third (behind the US and Russia) in GDP and third (behind Russia and France) in military expenditures – could not be considered hegemonic, despite its naval dominance.</w:t>
      </w:r>
      <w:r w:rsidRPr="0047422D">
        <w:rPr>
          <w:sz w:val="12"/>
        </w:rPr>
        <w:t>¶</w:t>
      </w:r>
      <w:r w:rsidRPr="0047422D">
        <w:rPr>
          <w:sz w:val="8"/>
        </w:rPr>
        <w:t xml:space="preserve"> Similarly, those who speak of American hegemony after 1945 fail to note that the Soviet Union balanced US military power for more than four decades. Though the US had disproportionate economic clout, its room for political and military maneuver was constrained by Soviet power.</w:t>
      </w:r>
      <w:r w:rsidRPr="0047422D">
        <w:rPr>
          <w:sz w:val="12"/>
        </w:rPr>
        <w:t>¶</w:t>
      </w:r>
      <w:r w:rsidRPr="0047422D">
        <w:rPr>
          <w:sz w:val="8"/>
        </w:rPr>
        <w:t xml:space="preserve"> Some analysts describe the post-1945 period as a US-led hierarchical order with liberal 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the US-led international order could outlive America’s primacy in power resources, though many others argue that the emergence of new powers portends this order’s demise.</w:t>
      </w:r>
      <w:r w:rsidRPr="0047422D">
        <w:rPr>
          <w:sz w:val="12"/>
        </w:rPr>
        <w:t>¶</w:t>
      </w:r>
      <w:r w:rsidRPr="0047422D">
        <w:rPr>
          <w:sz w:val="8"/>
        </w:rPr>
        <w:t xml:space="preserve"> But, when it comes to the era of supposed US hegemony, there has always been a lot of fiction mixed in with the facts. It was less a global order than a group of like-minded countries,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w:t>
      </w:r>
      <w:r w:rsidRPr="0047422D">
        <w:rPr>
          <w:sz w:val="12"/>
        </w:rPr>
        <w:t>¶</w:t>
      </w:r>
      <w:r w:rsidRPr="0047422D">
        <w:rPr>
          <w:sz w:val="8"/>
        </w:rPr>
        <w:t xml:space="preserve"> Of course, America did maintain economic dominance after 1945: the devastation of WWII in so many countries meant that the US produced nearly half of global GDP. That position lasted until 1970, when the US share of global GDP fell to its pre-war level of one-quarter. But, from a political or military standpoint, the world was bipolar,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w:t>
      </w:r>
      <w:r w:rsidRPr="0047422D">
        <w:rPr>
          <w:sz w:val="12"/>
        </w:rPr>
        <w:t>¶</w:t>
      </w:r>
      <w:r w:rsidRPr="0047422D">
        <w:rPr>
          <w:sz w:val="8"/>
        </w:rPr>
        <w:t xml:space="preserve"> Against this background, “primacy” seems like a more accurate description of a country’s disproportionate (and measurable) share of all three kinds of power resources: military, economic, and soft. The question now is whether the era of US primacy is coming to an end.</w:t>
      </w:r>
      <w:r w:rsidRPr="0047422D">
        <w:rPr>
          <w:sz w:val="12"/>
        </w:rPr>
        <w:t>¶</w:t>
      </w:r>
      <w:r w:rsidRPr="0047422D">
        <w:rPr>
          <w:sz w:val="8"/>
        </w:rPr>
        <w:t xml:space="preserve"> Given the unpredictability of global developments, it is, of course, impossible to answer this question definitively. The rise of transnational forces and non-state actors, not to mention emerging powers like China, suggests that there are big changes on the horizon. But </w:t>
      </w:r>
      <w:r w:rsidRPr="0047422D">
        <w:rPr>
          <w:b/>
          <w:bCs/>
          <w:u w:val="single"/>
        </w:rPr>
        <w:t>there is still reason to believe that</w:t>
      </w:r>
      <w:r w:rsidRPr="0047422D">
        <w:rPr>
          <w:sz w:val="8"/>
        </w:rPr>
        <w:t xml:space="preserve">, at least in the first half of this century, </w:t>
      </w:r>
      <w:r w:rsidRPr="0047422D">
        <w:rPr>
          <w:b/>
          <w:bCs/>
          <w:u w:val="single"/>
        </w:rPr>
        <w:t xml:space="preserve">the US </w:t>
      </w:r>
      <w:r w:rsidRPr="0047422D">
        <w:rPr>
          <w:rStyle w:val="Emphasis"/>
        </w:rPr>
        <w:t>will retain its primacy</w:t>
      </w:r>
      <w:r w:rsidRPr="0047422D">
        <w:rPr>
          <w:b/>
          <w:bCs/>
          <w:u w:val="single"/>
        </w:rPr>
        <w:t xml:space="preserve"> in power resources and continue to </w:t>
      </w:r>
      <w:r w:rsidRPr="0047422D">
        <w:rPr>
          <w:rStyle w:val="Emphasis"/>
        </w:rPr>
        <w:t>play the central role</w:t>
      </w:r>
      <w:r w:rsidRPr="0047422D">
        <w:rPr>
          <w:b/>
          <w:bCs/>
          <w:u w:val="single"/>
        </w:rPr>
        <w:t xml:space="preserve"> in the global balance of power.</w:t>
      </w:r>
    </w:p>
    <w:p w14:paraId="56215A33" w14:textId="77777777" w:rsidR="005E55CE" w:rsidRPr="0047422D" w:rsidRDefault="005E55CE" w:rsidP="005E55CE">
      <w:pPr>
        <w:rPr>
          <w:b/>
          <w:bCs/>
          <w:u w:val="single"/>
        </w:rPr>
      </w:pPr>
    </w:p>
    <w:p w14:paraId="588E4D4A" w14:textId="77777777" w:rsidR="005E55CE" w:rsidRPr="0047422D" w:rsidRDefault="005E55CE" w:rsidP="005E55CE">
      <w:pPr>
        <w:keepNext/>
        <w:keepLines/>
        <w:spacing w:before="200"/>
        <w:outlineLvl w:val="3"/>
        <w:rPr>
          <w:rFonts w:eastAsia="Times New Roman" w:cs="Times New Roman"/>
          <w:b/>
          <w:bCs/>
          <w:iCs/>
          <w:sz w:val="26"/>
        </w:rPr>
      </w:pPr>
      <w:r w:rsidRPr="0047422D">
        <w:rPr>
          <w:rFonts w:eastAsia="Times New Roman" w:cs="Times New Roman"/>
          <w:b/>
          <w:bCs/>
          <w:iCs/>
          <w:sz w:val="26"/>
        </w:rPr>
        <w:t>Studies prove</w:t>
      </w:r>
    </w:p>
    <w:p w14:paraId="6637E5E6" w14:textId="77777777" w:rsidR="005E55CE" w:rsidRPr="0047422D" w:rsidRDefault="005E55CE" w:rsidP="005E55CE">
      <w:pPr>
        <w:rPr>
          <w:rFonts w:eastAsia="Calibri"/>
          <w:sz w:val="16"/>
        </w:rPr>
      </w:pPr>
      <w:r w:rsidRPr="0047422D">
        <w:rPr>
          <w:rFonts w:eastAsia="Calibri"/>
          <w:b/>
          <w:bCs/>
          <w:sz w:val="26"/>
        </w:rPr>
        <w:t>Posen, 14</w:t>
      </w:r>
    </w:p>
    <w:p w14:paraId="097B967A" w14:textId="77777777" w:rsidR="005E55CE" w:rsidRPr="0047422D" w:rsidRDefault="005E55CE" w:rsidP="005E55CE">
      <w:r w:rsidRPr="0047422D">
        <w:t>(Barry, Ford International Professor of Political Science and director of the Security Studies Program at MIT,  Restraint A New Foundation for U.S. Grand Strategy pg 60-65)</w:t>
      </w:r>
    </w:p>
    <w:p w14:paraId="65488BB4" w14:textId="77777777" w:rsidR="005E55CE" w:rsidRPr="0047422D" w:rsidRDefault="005E55CE" w:rsidP="005E55CE">
      <w:pPr>
        <w:rPr>
          <w:sz w:val="8"/>
        </w:rPr>
      </w:pPr>
      <w:r w:rsidRPr="0047422D">
        <w:rPr>
          <w:sz w:val="8"/>
        </w:rPr>
        <w:t xml:space="preserve">Overstated benefits Partisans of Liberal Hegemony might accept some of the factual statements above but would argue that the good the strategy has achieved far outweighs the bad. As noted in the introduction, partisans assume that liberal democracy, human rights, market economies, free trade, nuclear nonproliferation, middle and great powers that do not take responsibility for their own security, and U.S. political and military hegemony are all mutually causative, and all lead ineluctably to a vast improvement in the security and welfare of others, and hence to the U.S. security position. 124 They also posit that the world is fragile; damage to one of these good things will lead to damage to other good things, so the United States must defend all. </w:t>
      </w:r>
      <w:r w:rsidRPr="0047422D">
        <w:rPr>
          <w:b/>
          <w:bCs/>
          <w:u w:val="single"/>
        </w:rPr>
        <w:t xml:space="preserve">The “fragile and interconnected” argument is </w:t>
      </w:r>
      <w:r w:rsidRPr="0047422D">
        <w:rPr>
          <w:b/>
          <w:iCs/>
          <w:u w:val="single"/>
          <w:bdr w:val="single" w:sz="18" w:space="0" w:color="auto"/>
        </w:rPr>
        <w:t>politically effective</w:t>
      </w:r>
      <w:r w:rsidRPr="0047422D">
        <w:rPr>
          <w:sz w:val="8"/>
        </w:rPr>
        <w:t xml:space="preserve">. By accident or design, the argument derives an inherent plausibility due to the inevitable limits of our substantive knowledge, fear, uncertainty, liberal ideology, and U.S. national pride. Most targets of the argument do not know enough about the world to argue with experts who claim these connections; </w:t>
      </w:r>
      <w:r w:rsidRPr="0047422D">
        <w:rPr>
          <w:b/>
          <w:bCs/>
          <w:u w:val="single"/>
        </w:rPr>
        <w:t xml:space="preserve">the chain of </w:t>
      </w:r>
      <w:r w:rsidRPr="0047422D">
        <w:rPr>
          <w:b/>
          <w:iCs/>
          <w:u w:val="single"/>
          <w:bdr w:val="single" w:sz="18" w:space="0" w:color="auto"/>
        </w:rPr>
        <w:t>posited connections</w:t>
      </w:r>
      <w:r w:rsidRPr="0047422D">
        <w:rPr>
          <w:b/>
          <w:bCs/>
          <w:u w:val="single"/>
        </w:rPr>
        <w:t xml:space="preserve"> always leads to danger for the U</w:t>
      </w:r>
      <w:r w:rsidRPr="0047422D">
        <w:rPr>
          <w:sz w:val="8"/>
        </w:rPr>
        <w:t xml:space="preserve">nited </w:t>
      </w:r>
      <w:r w:rsidRPr="0047422D">
        <w:rPr>
          <w:b/>
          <w:bCs/>
          <w:u w:val="single"/>
        </w:rPr>
        <w:t>S</w:t>
      </w:r>
      <w:r w:rsidRPr="0047422D">
        <w:rPr>
          <w:sz w:val="8"/>
        </w:rPr>
        <w:t xml:space="preserve">tates, and </w:t>
      </w:r>
      <w:r w:rsidRPr="0047422D">
        <w:rPr>
          <w:b/>
          <w:iCs/>
          <w:u w:val="single"/>
          <w:bdr w:val="single" w:sz="18" w:space="0" w:color="auto"/>
        </w:rPr>
        <w:t>fear is a powerful selling tool</w:t>
      </w:r>
      <w:r w:rsidRPr="0047422D">
        <w:rPr>
          <w:sz w:val="8"/>
        </w:rPr>
        <w:t xml:space="preserve">. Once fear is involved, </w:t>
      </w:r>
      <w:r w:rsidRPr="0047422D">
        <w:rPr>
          <w:b/>
          <w:bCs/>
          <w:u w:val="single"/>
        </w:rPr>
        <w:t xml:space="preserve">even </w:t>
      </w:r>
      <w:r w:rsidRPr="0047422D">
        <w:rPr>
          <w:b/>
          <w:iCs/>
          <w:u w:val="single"/>
          <w:bdr w:val="single" w:sz="18" w:space="0" w:color="auto"/>
        </w:rPr>
        <w:t>low-probability</w:t>
      </w:r>
      <w:r w:rsidRPr="0047422D">
        <w:rPr>
          <w:b/>
          <w:bCs/>
          <w:u w:val="single"/>
        </w:rPr>
        <w:t xml:space="preserve"> chains of causation can be made to </w:t>
      </w:r>
      <w:r w:rsidRPr="0047422D">
        <w:rPr>
          <w:b/>
          <w:iCs/>
          <w:u w:val="single"/>
          <w:bdr w:val="single" w:sz="18" w:space="0" w:color="auto"/>
        </w:rPr>
        <w:t>seem frightening</w:t>
      </w:r>
      <w:r w:rsidRPr="0047422D">
        <w:rPr>
          <w:sz w:val="8"/>
        </w:rPr>
        <w:t xml:space="preserve"> enough to do something about, especially if you believe your country has overwhelming power. It is pleasant to believe that the spread of U.S. values such as liberty and democracy depend on U.S. power and leadership. The argument does not stand close scrutiny. First, it obscures the inherently strong security position of the United States, which I have already reviewed. The economic, geographic, demographic, and technological facts supporting this point are seldom discussed, precisely because they are facts. It takes very large events abroad to significantly threaten the United States, and more moderate strategies can address these possibilities at lower costs. Typical </w:t>
      </w:r>
      <w:r w:rsidRPr="0047422D">
        <w:rPr>
          <w:b/>
          <w:bCs/>
          <w:u w:val="single"/>
        </w:rPr>
        <w:t>Liberal Hegemony arguments</w:t>
      </w:r>
      <w:r w:rsidRPr="0047422D">
        <w:rPr>
          <w:sz w:val="8"/>
        </w:rPr>
        <w:t xml:space="preserve"> for any new project </w:t>
      </w:r>
      <w:r w:rsidRPr="0047422D">
        <w:rPr>
          <w:b/>
          <w:bCs/>
          <w:u w:val="single"/>
        </w:rPr>
        <w:t>take the form of domino theory</w:t>
      </w:r>
      <w:r w:rsidRPr="0047422D">
        <w:rPr>
          <w:sz w:val="8"/>
        </w:rPr>
        <w:t xml:space="preserve">. </w:t>
      </w:r>
      <w:r w:rsidRPr="0047422D">
        <w:rPr>
          <w:b/>
          <w:bCs/>
          <w:u w:val="single"/>
        </w:rPr>
        <w:t>One small</w:t>
      </w:r>
      <w:r w:rsidRPr="0047422D">
        <w:rPr>
          <w:sz w:val="8"/>
        </w:rPr>
        <w:t xml:space="preserve"> untended </w:t>
      </w:r>
      <w:r w:rsidRPr="0047422D">
        <w:rPr>
          <w:b/>
          <w:bCs/>
          <w:u w:val="single"/>
        </w:rPr>
        <w:t xml:space="preserve">problem is expected easily and quickly to produce another and another until the small problems become big ones, or the collection of problems </w:t>
      </w:r>
      <w:r w:rsidRPr="0047422D">
        <w:rPr>
          <w:b/>
          <w:iCs/>
          <w:u w:val="single"/>
          <w:bdr w:val="single" w:sz="18" w:space="0" w:color="auto"/>
        </w:rPr>
        <w:t>becomes overwhelming</w:t>
      </w:r>
      <w:r w:rsidRPr="0047422D">
        <w:rPr>
          <w:sz w:val="8"/>
        </w:rPr>
        <w:t xml:space="preserve">. Whether these connections are valid in any particular case will always be open to debate. Even if the connections are plausible, however, it is unlikely given the inherent U.S. security position that the United States need prop up the first domino. It has the luxury of waiting for information and choosing the dominos it wishes to shore up, if any. Second, proponents of Liberal Hegemony often elide the difference between those benefits of the strategy that flow to others, and those that flow to the United States. Individually, it is surely true that cheap-riders and reckless-drivers like the current situation because of the welfare, security, or power gains that accrue to them. United States commitments may make the international politics of some regions less exciting than would otherwise be the case. The United States, however, pays a significant price and assumes significant risks to provide these benefits to others, while the gains to the United States are exaggerated because the United States is inherently quite secure. Third, Liberal </w:t>
      </w:r>
      <w:r w:rsidRPr="0047422D">
        <w:rPr>
          <w:b/>
          <w:bCs/>
          <w:u w:val="single"/>
        </w:rPr>
        <w:t>Hegemonists argue that U.S. commitments reduce</w:t>
      </w:r>
      <w:r w:rsidRPr="0047422D">
        <w:rPr>
          <w:sz w:val="8"/>
        </w:rPr>
        <w:t xml:space="preserve"> the </w:t>
      </w:r>
      <w:r w:rsidRPr="0047422D">
        <w:rPr>
          <w:b/>
          <w:bCs/>
          <w:u w:val="single"/>
        </w:rPr>
        <w:t>intensity of regional security</w:t>
      </w:r>
      <w:r w:rsidRPr="0047422D">
        <w:rPr>
          <w:sz w:val="8"/>
        </w:rPr>
        <w:t xml:space="preserve"> </w:t>
      </w:r>
      <w:r w:rsidRPr="0047422D">
        <w:rPr>
          <w:b/>
          <w:bCs/>
          <w:u w:val="single"/>
        </w:rPr>
        <w:t>competitions</w:t>
      </w:r>
      <w:r w:rsidRPr="0047422D">
        <w:rPr>
          <w:sz w:val="8"/>
        </w:rPr>
        <w:t xml:space="preserve">, limit the spread of nuclear weaponry, </w:t>
      </w:r>
      <w:r w:rsidRPr="0047422D">
        <w:rPr>
          <w:b/>
          <w:bCs/>
          <w:u w:val="single"/>
        </w:rPr>
        <w:t>and lower the</w:t>
      </w:r>
      <w:r w:rsidRPr="0047422D">
        <w:rPr>
          <w:sz w:val="8"/>
        </w:rPr>
        <w:t xml:space="preserve"> general </w:t>
      </w:r>
      <w:r w:rsidRPr="0047422D">
        <w:rPr>
          <w:b/>
          <w:bCs/>
          <w:u w:val="single"/>
        </w:rPr>
        <w:t>odds of conflict</w:t>
      </w:r>
      <w:r w:rsidRPr="0047422D">
        <w:rPr>
          <w:sz w:val="8"/>
        </w:rPr>
        <w:t xml:space="preserve">, and that this helps keep the United States out of wars that would emerge in these unstable regions. </w:t>
      </w:r>
      <w:r w:rsidRPr="0047422D">
        <w:rPr>
          <w:b/>
          <w:iCs/>
          <w:u w:val="single"/>
          <w:bdr w:val="single" w:sz="18" w:space="0" w:color="auto"/>
        </w:rPr>
        <w:t>This chain of interconnected benefits is not self-evident.</w:t>
      </w:r>
      <w:r w:rsidRPr="0047422D">
        <w:rPr>
          <w:sz w:val="8"/>
        </w:rPr>
        <w:t xml:space="preserve"> United States activism does change the nature of regional competitions; it does not necessarily suppress them. For example, where </w:t>
      </w:r>
      <w:r w:rsidRPr="0047422D">
        <w:rPr>
          <w:b/>
          <w:bCs/>
          <w:u w:val="single"/>
        </w:rPr>
        <w:t>U.S. commitments</w:t>
      </w:r>
      <w:r w:rsidRPr="0047422D">
        <w:rPr>
          <w:sz w:val="8"/>
        </w:rPr>
        <w:t xml:space="preserve"> encourage “free-riding,” this </w:t>
      </w:r>
      <w:r w:rsidRPr="0047422D">
        <w:rPr>
          <w:b/>
          <w:bCs/>
          <w:u w:val="single"/>
        </w:rPr>
        <w:t>attract</w:t>
      </w:r>
      <w:r w:rsidRPr="0047422D">
        <w:rPr>
          <w:sz w:val="8"/>
        </w:rPr>
        <w:t xml:space="preserve">s </w:t>
      </w:r>
      <w:r w:rsidRPr="0047422D">
        <w:rPr>
          <w:b/>
          <w:bCs/>
          <w:u w:val="single"/>
        </w:rPr>
        <w:t>coercion, which the U</w:t>
      </w:r>
      <w:r w:rsidRPr="0047422D">
        <w:rPr>
          <w:sz w:val="8"/>
        </w:rPr>
        <w:t xml:space="preserve">nited </w:t>
      </w:r>
      <w:r w:rsidRPr="0047422D">
        <w:rPr>
          <w:b/>
          <w:bCs/>
          <w:u w:val="single"/>
        </w:rPr>
        <w:t>S</w:t>
      </w:r>
      <w:r w:rsidRPr="0047422D">
        <w:rPr>
          <w:sz w:val="8"/>
        </w:rPr>
        <w:t xml:space="preserve">tates </w:t>
      </w:r>
      <w:r w:rsidRPr="0047422D">
        <w:rPr>
          <w:b/>
          <w:iCs/>
          <w:u w:val="single"/>
          <w:bdr w:val="single" w:sz="18" w:space="0" w:color="auto"/>
        </w:rPr>
        <w:t>must</w:t>
      </w:r>
      <w:r w:rsidRPr="0047422D">
        <w:rPr>
          <w:sz w:val="8"/>
        </w:rPr>
        <w:t xml:space="preserve"> then do more to </w:t>
      </w:r>
      <w:r w:rsidRPr="0047422D">
        <w:rPr>
          <w:b/>
          <w:iCs/>
          <w:u w:val="single"/>
          <w:bdr w:val="single" w:sz="18" w:space="0" w:color="auto"/>
        </w:rPr>
        <w:t>deter</w:t>
      </w:r>
      <w:r w:rsidRPr="0047422D">
        <w:rPr>
          <w:sz w:val="8"/>
        </w:rPr>
        <w:t xml:space="preserve">. Where the United States encourages “reckless driving,” </w:t>
      </w:r>
      <w:r w:rsidRPr="0047422D">
        <w:rPr>
          <w:b/>
          <w:iCs/>
          <w:u w:val="single"/>
          <w:bdr w:val="single" w:sz="18" w:space="0" w:color="auto"/>
        </w:rPr>
        <w:t>it produces regional instability</w:t>
      </w:r>
      <w:r w:rsidRPr="0047422D">
        <w:rPr>
          <w:sz w:val="8"/>
        </w:rPr>
        <w:t xml:space="preserve">. United States activism probably helps cause some nuclear proliferation, because some states will want nuclear weapons to deter an activist United States. When the United States makes extended deterrence commitments to discourage proliferation, the U.S. military is encouraged to adopt conventional and nuclear military strategies that are themselves destabilizing. Finally, </w:t>
      </w:r>
      <w:r w:rsidRPr="0047422D">
        <w:rPr>
          <w:b/>
          <w:bCs/>
          <w:u w:val="single"/>
        </w:rPr>
        <w:t>as is clear from the evidence of the last twenty years, the U</w:t>
      </w:r>
      <w:r w:rsidRPr="0047422D">
        <w:rPr>
          <w:sz w:val="8"/>
        </w:rPr>
        <w:t xml:space="preserve">nited </w:t>
      </w:r>
      <w:r w:rsidRPr="0047422D">
        <w:rPr>
          <w:b/>
          <w:bCs/>
          <w:u w:val="single"/>
        </w:rPr>
        <w:t>S</w:t>
      </w:r>
      <w:r w:rsidRPr="0047422D">
        <w:rPr>
          <w:sz w:val="8"/>
        </w:rPr>
        <w:t xml:space="preserve">tates </w:t>
      </w:r>
      <w:r w:rsidRPr="0047422D">
        <w:rPr>
          <w:b/>
          <w:iCs/>
          <w:u w:val="single"/>
          <w:bdr w:val="single" w:sz="18" w:space="0" w:color="auto"/>
        </w:rPr>
        <w:t>ends up in regional wars</w:t>
      </w:r>
      <w:r w:rsidRPr="0047422D">
        <w:rPr>
          <w:b/>
          <w:bCs/>
          <w:u w:val="single"/>
        </w:rPr>
        <w:t xml:space="preserve"> in any case</w:t>
      </w:r>
      <w:r w:rsidRPr="0047422D">
        <w:rPr>
          <w:sz w:val="8"/>
        </w:rPr>
        <w:t xml:space="preserve">. Fourth, one key set of interconnections posited by Liberal Hegemonists is that between U.S. security provision, free trade, and U.S. prosperity. This is a prescriptive extension of hegemonic stability theory, developed by economist Charles Kindleberger from a close study of the collapse of global liquidity in 1931 and the ensuing great depression. 125 Professor Kindleberger concluded from this one case that a global system of free trade and finance would more easily survive crises if there was a “leader,” a hegemon with sufficient economic power such that its policies could “save” a system in crisis, which would also have the interest and the will to do so, precisely because it was so strong. 126 Subsequent theorists, such as Robert Gilpin, extended this to the idea that a global economic and security hegemon would be even better. 127 Robert Keohane, and later John Ikenberry, added to this theory the notion that a “liberal” hegemon would be still better, because it would graft transparent and legitimate rules onto the hegemonic system, which would make it more acceptable to the “subjects” and hence less costly to run. 128 A comprehensive rebuttal of hegemonic stability theory is beyond the scope of this book. But </w:t>
      </w:r>
      <w:r w:rsidRPr="0047422D">
        <w:rPr>
          <w:b/>
          <w:iCs/>
          <w:u w:val="single"/>
          <w:bdr w:val="single" w:sz="18" w:space="0" w:color="auto"/>
        </w:rPr>
        <w:t>this theory has fallen into desuetude in the study of international politics in the last twenty years.</w:t>
      </w:r>
      <w:r w:rsidRPr="0047422D">
        <w:rPr>
          <w:sz w:val="8"/>
        </w:rPr>
        <w:t xml:space="preserve"> Proponents did not produce a clear, consolidated version of the theory that integrated economics, security, and institutional variables in a systematic way that gives us a sense of their relative importance and interdependence, and how they work in practice. The theory is difficult to test because there are only two cases: nineteenth and early twentieth-century Britain, and post– World War II United States, and they operated in very different ways under very different conditions. Finally, </w:t>
      </w:r>
      <w:r w:rsidRPr="0047422D">
        <w:rPr>
          <w:b/>
          <w:bCs/>
          <w:u w:val="single"/>
        </w:rPr>
        <w:t>testing of</w:t>
      </w:r>
      <w:r w:rsidRPr="0047422D">
        <w:rPr>
          <w:sz w:val="8"/>
        </w:rPr>
        <w:t xml:space="preserve"> narrow versions of </w:t>
      </w:r>
      <w:r w:rsidRPr="0047422D">
        <w:rPr>
          <w:b/>
          <w:bCs/>
          <w:u w:val="single"/>
        </w:rPr>
        <w:t xml:space="preserve">the theory </w:t>
      </w:r>
      <w:r w:rsidRPr="0047422D">
        <w:rPr>
          <w:b/>
          <w:iCs/>
          <w:u w:val="single"/>
          <w:bdr w:val="single" w:sz="18" w:space="0" w:color="auto"/>
        </w:rPr>
        <w:t xml:space="preserve">did not </w:t>
      </w:r>
      <w:r w:rsidRPr="0047422D">
        <w:rPr>
          <w:b/>
          <w:bCs/>
          <w:u w:val="single"/>
        </w:rPr>
        <w:t>show compelling results</w:t>
      </w:r>
      <w:r w:rsidRPr="0047422D">
        <w:rPr>
          <w:sz w:val="8"/>
        </w:rPr>
        <w:t xml:space="preserve">. 129 These </w:t>
      </w:r>
      <w:r w:rsidRPr="0047422D">
        <w:rPr>
          <w:rStyle w:val="StyleUnderline"/>
        </w:rPr>
        <w:t xml:space="preserve">problems should </w:t>
      </w:r>
      <w:r w:rsidRPr="0047422D">
        <w:rPr>
          <w:rStyle w:val="Emphasis"/>
        </w:rPr>
        <w:t>make us</w:t>
      </w:r>
      <w:r w:rsidRPr="0047422D">
        <w:rPr>
          <w:rStyle w:val="StyleUnderline"/>
        </w:rPr>
        <w:t xml:space="preserve"> somewhat </w:t>
      </w:r>
      <w:r w:rsidRPr="0047422D">
        <w:rPr>
          <w:rStyle w:val="Emphasis"/>
        </w:rPr>
        <w:t>skeptical</w:t>
      </w:r>
      <w:r w:rsidRPr="0047422D">
        <w:rPr>
          <w:rStyle w:val="StyleUnderline"/>
        </w:rPr>
        <w:t xml:space="preserve"> about making the theory the basis for U.S. grand strategy.</w:t>
      </w:r>
      <w:r w:rsidRPr="0047422D">
        <w:rPr>
          <w:sz w:val="8"/>
        </w:rPr>
        <w:t xml:space="preserve"> The transformation of hegemonic stability theory into a foreign policy doctrine is problematical. First, </w:t>
      </w:r>
      <w:r w:rsidRPr="0047422D">
        <w:rPr>
          <w:b/>
          <w:bCs/>
          <w:u w:val="single"/>
        </w:rPr>
        <w:t xml:space="preserve">if there is a gain to having a global hegemon, we </w:t>
      </w:r>
      <w:r w:rsidRPr="0047422D">
        <w:rPr>
          <w:b/>
          <w:iCs/>
          <w:u w:val="single"/>
          <w:bdr w:val="single" w:sz="18" w:space="0" w:color="auto"/>
        </w:rPr>
        <w:t>do not know its magnitude</w:t>
      </w:r>
      <w:r w:rsidRPr="0047422D">
        <w:rPr>
          <w:sz w:val="8"/>
        </w:rPr>
        <w:t xml:space="preserve">, and we do not know whether the gains to the United States are commensurate with the costs to the United States. I argue they are not. It is easy enough to imagine that the Great Depression could have been avoided had there been a leader in the 1931 banking crisis; it could also have been avoided, as we saw in 2007, had the central bankers of a handful of major states had a better understanding of economics and banking. Second, the theory tells us that the hegemon must have both the power and the will to sustain the system. How much power is an open question; </w:t>
      </w:r>
      <w:r w:rsidRPr="0047422D">
        <w:rPr>
          <w:b/>
          <w:iCs/>
          <w:u w:val="single"/>
          <w:bdr w:val="single" w:sz="18" w:space="0" w:color="auto"/>
        </w:rPr>
        <w:t>I doubt that the U</w:t>
      </w:r>
      <w:r w:rsidRPr="0047422D">
        <w:rPr>
          <w:sz w:val="8"/>
        </w:rPr>
        <w:t xml:space="preserve">nited </w:t>
      </w:r>
      <w:r w:rsidRPr="0047422D">
        <w:rPr>
          <w:b/>
          <w:iCs/>
          <w:u w:val="single"/>
          <w:bdr w:val="single" w:sz="18" w:space="0" w:color="auto"/>
        </w:rPr>
        <w:t>S</w:t>
      </w:r>
      <w:r w:rsidRPr="0047422D">
        <w:rPr>
          <w:sz w:val="8"/>
        </w:rPr>
        <w:t xml:space="preserve">tates </w:t>
      </w:r>
      <w:r w:rsidRPr="0047422D">
        <w:rPr>
          <w:b/>
          <w:iCs/>
          <w:u w:val="single"/>
          <w:bdr w:val="single" w:sz="18" w:space="0" w:color="auto"/>
        </w:rPr>
        <w:t>actually has enough power to fulfill its appointed role in this system</w:t>
      </w:r>
      <w:r w:rsidRPr="0047422D">
        <w:rPr>
          <w:sz w:val="8"/>
        </w:rPr>
        <w:t>, especially its appointed economic role. For example, theorists argue that the hegemon must be both the lender and the market of last resort to perform its stabilizing role in crisis. The United States can no longer do either. Third, the question of how much of the hegemon’s power needs to be economic, and how much needs to be military is not a settled matter. This is particularly important given that the U.S. share of global GDP is destined to diminish; can the United States protect its hegemonic position by simply hyperinvesting in military power and deploying it around the world? Does the provision of military security provide a level of stability that inherently supports a global economic system, which would otherwise collapse? Is the existence of that global economy so central to U.S. economic power that if it did collapse, the United States would suffer disproportionately? 130 Because U.S. economic performance is connected to U.S. power, a realist ought to be concerned if there is some strong connection between Liberal Hegemony, international trade, and relative U.S. economic power. Two points are in order. The United States does not depend very much on international trade; imports and exports made up about 29 percent of GDP in 2010, among the smallest shares of advanced economies. 131 Moreover, nearly a third of that trade is with Canada and Mexico, states the United States secures inherently by securing itself. 132 China, at 13 percent, ranks as one of the top three U.S. trading partners, even as the U.S. Department of Defense begins to view it as a near-peer strategic competitor. Another third of U.S. trade is spread among a dozen nation states across the globe, and the rest is scattered across many more. It would take an unusual series of capitulations, conquests, or just plain market closures to close down enough trade to affect greatly the U.S. economy.</w:t>
      </w:r>
    </w:p>
    <w:p w14:paraId="7AFDC83F" w14:textId="77777777" w:rsidR="005E55CE" w:rsidRPr="0047422D" w:rsidRDefault="005E55CE" w:rsidP="005E55CE"/>
    <w:p w14:paraId="413C7C96" w14:textId="0722D745" w:rsidR="002E596B" w:rsidRPr="0047422D" w:rsidRDefault="002E596B" w:rsidP="002E596B">
      <w:pPr>
        <w:pStyle w:val="Heading2"/>
      </w:pPr>
      <w:r w:rsidRPr="0047422D">
        <w:t>Dehum Adv</w:t>
      </w:r>
    </w:p>
    <w:p w14:paraId="5EA93893" w14:textId="7448FE15" w:rsidR="002E596B" w:rsidRPr="0047422D" w:rsidRDefault="002E596B" w:rsidP="002E596B">
      <w:pPr>
        <w:pStyle w:val="Heading3"/>
      </w:pPr>
      <w:r w:rsidRPr="0047422D">
        <w:t>1NC Dignity</w:t>
      </w:r>
    </w:p>
    <w:p w14:paraId="3C97A97E" w14:textId="77777777" w:rsidR="002E596B" w:rsidRPr="0047422D" w:rsidRDefault="002E596B" w:rsidP="002E596B">
      <w:pPr>
        <w:pStyle w:val="Heading4"/>
        <w:spacing w:before="0"/>
        <w:rPr>
          <w:rFonts w:ascii="Times New Roman" w:eastAsia="Times New Roman" w:hAnsi="Times New Roman" w:cs="Times New Roman"/>
          <w:sz w:val="24"/>
        </w:rPr>
      </w:pPr>
      <w:r w:rsidRPr="0047422D">
        <w:rPr>
          <w:rFonts w:cs="Calibri"/>
        </w:rPr>
        <w:t>Death penalty preserves dignity</w:t>
      </w:r>
    </w:p>
    <w:p w14:paraId="214E124E" w14:textId="77777777" w:rsidR="002E596B" w:rsidRPr="0047422D" w:rsidRDefault="002E596B" w:rsidP="002E596B">
      <w:pPr>
        <w:pStyle w:val="NormalWeb"/>
        <w:spacing w:before="15" w:beforeAutospacing="0" w:after="180" w:afterAutospacing="0"/>
      </w:pPr>
      <w:r w:rsidRPr="0047422D">
        <w:rPr>
          <w:rFonts w:ascii="Calibri" w:hAnsi="Calibri" w:cs="Calibri"/>
          <w:b/>
          <w:bCs/>
          <w:sz w:val="26"/>
          <w:szCs w:val="26"/>
        </w:rPr>
        <w:t>French, 18</w:t>
      </w:r>
      <w:r w:rsidRPr="0047422D">
        <w:rPr>
          <w:rFonts w:ascii="Calibri" w:hAnsi="Calibri" w:cs="Calibri"/>
          <w:sz w:val="22"/>
        </w:rPr>
        <w:t> </w:t>
      </w:r>
      <w:r w:rsidRPr="0047422D">
        <w:rPr>
          <w:rFonts w:ascii="Arial" w:hAnsi="Arial" w:cs="Arial"/>
          <w:sz w:val="22"/>
        </w:rPr>
        <w:t>(David French, 2018, accessed on 7-20-2020, National Review, "The Death Penalty Helps Preserve the Dignity of Life", https://www.nationalreview.com/2018/08/death-penalty-defense-helps-preserve-dignity-of-life/)</w:t>
      </w:r>
    </w:p>
    <w:p w14:paraId="4B20F168" w14:textId="45F3FC82" w:rsidR="002E596B" w:rsidRPr="0047422D" w:rsidRDefault="002E596B" w:rsidP="002E596B">
      <w:pPr>
        <w:pStyle w:val="cardbody"/>
        <w:spacing w:before="15" w:beforeAutospacing="0" w:after="180" w:afterAutospacing="0" w:line="300" w:lineRule="atLeast"/>
        <w:rPr>
          <w:rFonts w:ascii="Calibri" w:hAnsi="Calibri" w:cs="Calibri"/>
          <w:sz w:val="16"/>
        </w:rPr>
      </w:pPr>
      <w:r w:rsidRPr="0047422D">
        <w:rPr>
          <w:rFonts w:ascii="Calibri" w:hAnsi="Calibri" w:cs="Calibri"/>
          <w:sz w:val="16"/>
        </w:rPr>
        <w:t xml:space="preserve">The morality of the death penalty is up for renewed debate largely because Pope Francis is leading the Catholic Church to take a stronger stand against capital punishment. I’m not a Catholic, but it would be foolish for Protestants to ignore the teachings of the church and to not carefully consider its arguments. Moreover, colleagues I deeply respect, like my friend Kevin Williamson, share the Pope’s view. Nevertheless, I disagree. I still support the death penalty — not because it’s a deterrent or a fitting act of vengeance, but because, properly carried out, </w:t>
      </w:r>
      <w:r w:rsidRPr="0047422D">
        <w:rPr>
          <w:rStyle w:val="StyleUnderline"/>
        </w:rPr>
        <w:t xml:space="preserve">it is the only penalty that truly reflects the enormous value of innocent life. There are times when it is the only punishment that truly fits the crime. </w:t>
      </w:r>
      <w:r w:rsidRPr="0047422D">
        <w:rPr>
          <w:rFonts w:ascii="Calibri" w:hAnsi="Calibri" w:cs="Calibri"/>
          <w:sz w:val="16"/>
        </w:rPr>
        <w:t xml:space="preserve">It is for this reason that the same scriptures that so clearly direct the children of Israel to “choose life” also direct that “whoever sheds the blood of man, by man shall his blood be shed, for God made man in his own image.” Nor was the power of the sword taken from government by the New Testament. To the contrary, in Romans 13, Paul explicitly acknowledges that the power of the sword should rest with government, and that it holds “terror” for those who do wrong. The sword, it should be noted, is designed to kill. </w:t>
      </w:r>
      <w:r w:rsidRPr="0047422D">
        <w:rPr>
          <w:rStyle w:val="StyleUnderline"/>
        </w:rPr>
        <w:t>These declarations</w:t>
      </w:r>
      <w:r w:rsidRPr="0047422D">
        <w:rPr>
          <w:rFonts w:ascii="Calibri" w:hAnsi="Calibri" w:cs="Calibri"/>
          <w:sz w:val="16"/>
        </w:rPr>
        <w:t xml:space="preserve"> aren’t merely practical compromises from a time before the rise of consistent, reliable life imprisonment. They </w:t>
      </w:r>
      <w:r w:rsidRPr="0047422D">
        <w:rPr>
          <w:rStyle w:val="StyleUnderline"/>
        </w:rPr>
        <w:t>are grounded</w:t>
      </w:r>
      <w:r w:rsidRPr="0047422D">
        <w:rPr>
          <w:rFonts w:ascii="Calibri" w:hAnsi="Calibri" w:cs="Calibri"/>
          <w:sz w:val="16"/>
        </w:rPr>
        <w:t xml:space="preserve"> — as Dennis Prager argued recently here in National Review — </w:t>
      </w:r>
      <w:r w:rsidRPr="0047422D">
        <w:rPr>
          <w:rStyle w:val="StyleUnderline"/>
        </w:rPr>
        <w:t xml:space="preserve">in the understanding that murder represents a direct attack on “human dignity and inviolability.” </w:t>
      </w:r>
      <w:r w:rsidRPr="0047422D">
        <w:rPr>
          <w:rFonts w:ascii="Calibri" w:hAnsi="Calibri" w:cs="Calibri"/>
          <w:sz w:val="16"/>
        </w:rPr>
        <w:t xml:space="preserve">It is interesting to me that as the modern West has grown increasingly post-Christian, it has increasingly signaled a desire to move beyond the death penalty. Even as it grows opposed to capital punishment, ours is a culture that protects a very different right to kill: the right to kill an innocent child in the womb. This represents the deepest possible perversion of justice: </w:t>
      </w:r>
      <w:r w:rsidRPr="0047422D">
        <w:rPr>
          <w:rStyle w:val="StyleUnderline"/>
        </w:rPr>
        <w:t>The law protects the right to kill the innocent, while prohibiting the imposition of true justice on the guilty</w:t>
      </w:r>
      <w:r w:rsidRPr="0047422D">
        <w:rPr>
          <w:rFonts w:ascii="Calibri" w:hAnsi="Calibri" w:cs="Calibri"/>
          <w:sz w:val="16"/>
        </w:rPr>
        <w:t xml:space="preserve">. I am deeply sympathetic to arguments that any given government is too corrupt or venal to be entrusted with such an awesome power. I know and understand that American jurisdictions have abused that power in the past, especially jurisdictions in the South, where bone-deep, evil racism permeated the criminal-justice system. But acknowledging this reality should cause us to cleanse the corruption from the process, not to deny justice to slain innocents. That means maintaining rigorous appellate review and ensuring that defendants have access to high-quality representation at every stage of the proceedings. It means supporting and sustaining the work of outside groups like the Innocence Project that provide yet another check and balance on a system that will never be flawless. </w:t>
      </w:r>
      <w:r w:rsidRPr="0047422D">
        <w:rPr>
          <w:rStyle w:val="StyleUnderline"/>
        </w:rPr>
        <w:t>At the same time, however, we should not permit the inevitable imperfection of human justice to serve as a pretext for prohibiting capital punishment. After all, God knows the full extent of human frailty, and He didn’t just permit capital punishment — He mandated it from the dawn of recorded history. The Constitution explicitly and repeatedly grants government the power to take life. Biblical tradition explicitly and repeatedly grants government the power to take life. There are legitimate and important debates, however, about the proper method for carrying out the ultimate punishment.</w:t>
      </w:r>
      <w:r w:rsidRPr="0047422D">
        <w:rPr>
          <w:rFonts w:ascii="Calibri" w:hAnsi="Calibri" w:cs="Calibri"/>
          <w:sz w:val="16"/>
        </w:rPr>
        <w:t xml:space="preserve"> I’m concerned that the modern trend of medicalizing the procedure carries its own perils. I agree with Kevin that “the conscription of the medical profession into the service of the executioner, through reliance upon the quasi-clinical procedure of lethal injection, is particularly ugly.” Nevertheless, so long as the method of execution does not violate the Constitution’s prohibitions against cruel and unusual punishment, it is less important than the outcome. And last night in Tennessee, the outcome was right. Billy Ray Irick received the punishment justice required.</w:t>
      </w:r>
    </w:p>
    <w:p w14:paraId="3C2ADB5F" w14:textId="777FEADE" w:rsidR="0047422D" w:rsidRDefault="0047422D" w:rsidP="0047422D">
      <w:pPr>
        <w:pStyle w:val="Heading3"/>
      </w:pPr>
      <w:r w:rsidRPr="0047422D">
        <w:t>2NC Dignity Turn</w:t>
      </w:r>
    </w:p>
    <w:p w14:paraId="2F0ECFEE" w14:textId="77777777" w:rsidR="00106F45" w:rsidRDefault="00106F45" w:rsidP="00106F45">
      <w:pPr>
        <w:pStyle w:val="Heading4"/>
      </w:pPr>
      <w:r>
        <w:t>The death penalty is key in increasing human dignity by promoting the innocent being. The plan wrecks dignity leading to their impacts.</w:t>
      </w:r>
    </w:p>
    <w:p w14:paraId="0125C943" w14:textId="67DC01D6" w:rsidR="00106F45" w:rsidRPr="00106F45" w:rsidRDefault="00106F45" w:rsidP="00106F45">
      <w:r w:rsidRPr="00106F45">
        <w:rPr>
          <w:rStyle w:val="Style13ptBold"/>
        </w:rPr>
        <w:t>French 18</w:t>
      </w:r>
      <w:r w:rsidRPr="00106F45">
        <w:t xml:space="preserve"> (graduate of Harvard Law School, the past president of the Foundation for Individual Rights in Education, and a former lecturer at Cornell Law School, senior editor for The Dispatch, “The Death Penalty Helps Preserve the Dignity of Life,” </w:t>
      </w:r>
      <w:hyperlink r:id="rId53" w:history="1">
        <w:r w:rsidRPr="00106F45">
          <w:rPr>
            <w:rStyle w:val="Hyperlink"/>
          </w:rPr>
          <w:t>https://www.nationalreview.com/2018/08/death-penalty-defense-helps-preserve-dignity-of-life/</w:t>
        </w:r>
      </w:hyperlink>
      <w:r w:rsidRPr="00106F45">
        <w:t>)</w:t>
      </w:r>
    </w:p>
    <w:p w14:paraId="0162316D" w14:textId="1727AB1C" w:rsidR="00106F45" w:rsidRPr="00106F45" w:rsidRDefault="00106F45" w:rsidP="00106F45">
      <w:pPr>
        <w:rPr>
          <w:sz w:val="18"/>
          <w:szCs w:val="18"/>
        </w:rPr>
      </w:pPr>
      <w:r>
        <w:rPr>
          <w:sz w:val="18"/>
          <w:szCs w:val="18"/>
        </w:rPr>
        <w:t xml:space="preserve">Yesterday, my home state of Tennessee executed a man named Billy Ray Irick. It was the state’s first execution since 2009, and it was the final punishment for a crime so heinous that I hesitate to type the details. The short version is that Irick raped and asphyxiated a little girl. (If you want to read about the last moments of his victim, seven-year-old Paula Dyer, this story from the Knoxville News Sentinel is worth your time.) He deserved to die. The morality of the death penalty is up for renewed debate largely because Pope Francis is leading the Catholic Church to take a stronger stand against capital punishment. I’m not a Catholic, but it would be foolish for Protestants to ignore the teachings of the church and to not carefully consider its arguments. Moreover, colleagues I deeply respect, like my friend Kevin Williamson, share the Pope’s view. Nevertheless, I disagree. </w:t>
      </w:r>
      <w:r w:rsidRPr="0055075F">
        <w:rPr>
          <w:rStyle w:val="StyleUnderline"/>
        </w:rPr>
        <w:t>I still support the death penalty — not because it’s a deterrent or a fitting act of vengeance, but because, properly carried out, it is the only penalty that truly reflects the enormous value of innocent life</w:t>
      </w:r>
      <w:r>
        <w:rPr>
          <w:sz w:val="18"/>
          <w:szCs w:val="18"/>
        </w:rPr>
        <w:t xml:space="preserve">. There are times when it is the only punishment that truly fits the crime. It is for this reason that the same scriptures that so clearly direct the children of Israel to “choose life” also direct that “whoever sheds the blood of man, by man shall his blood be shed, for God made man in his own image.” Nor was the power of the sword taken from government by the New Testament. To the contrary, in Romans 13, Paul explicitly acknowledges that the power of the sword should rest with government, and that it holds “terror” for those who do wrong. The sword, it should be noted, is designed to kill. These declarations aren’t merely practical compromises from a time before the rise of consistent, reliable life imprisonment. They are grounded — as Dennis Prager argued recently here in National Review — in the understanding that </w:t>
      </w:r>
      <w:r w:rsidRPr="00912C2D">
        <w:rPr>
          <w:rStyle w:val="StyleUnderline"/>
        </w:rPr>
        <w:t>murder represents a direct attack on “human dignity and inviolability</w:t>
      </w:r>
      <w:r>
        <w:rPr>
          <w:sz w:val="18"/>
          <w:szCs w:val="18"/>
        </w:rPr>
        <w:t xml:space="preserve">.” It is interesting to me that as the modern West has grown increasingly post-Christian, it has increasingly signaled a desire to move beyond the death penalty. Even as it grows opposed to capital punishment, ours is a culture that protects a very different right to kill: the right to kill an innocent child in the womb. This represents the deepest possible perversion of justice: The law protects the right to kill the innocent, while prohibiting the imposition of true justice on the guilty. I am deeply sympathetic to arguments that any given government is too corrupt or venal to be entrusted with such an awesome power. I know and understand that American jurisdictions have abused that power in the past, especially jurisdictions in the South, where bone-deep, evil racism permeated the criminal-justice system. But acknowledging this reality should cause us to cleanse the corruption from the process, not to deny justice to slain innocents. That means maintaining rigorous appellate review and ensuring that defendants have access to high-quality representation at every stage of the proceedings. It means supporting and sustaining the work of outside groups like the Innocence Project that provide yet another check and balance on a system that will never be flawless. </w:t>
      </w:r>
      <w:r w:rsidRPr="0055075F">
        <w:rPr>
          <w:rStyle w:val="StyleUnderline"/>
        </w:rPr>
        <w:t>At the same time, however, we should not permit the inevitable imperfection of human justice to serve as a pretext for prohibiting capital punishment</w:t>
      </w:r>
      <w:r>
        <w:rPr>
          <w:sz w:val="18"/>
          <w:szCs w:val="18"/>
        </w:rPr>
        <w:t xml:space="preserve">. After all, God knows the full extent of human frailty, and He didn’t just permit capital punishment — He mandated it from the dawn of recorded history. The Constitution explicitly and repeatedly grants government the power to take life. Biblical tradition explicitly and repeatedly grants government the power to take life. There are legitimate and important debates, however, about the proper method for carrying out the ultimate punishment. I’m concerned that the modern trend of medicalizing the procedure carries its own perils. I agree with Kevin that “the conscription of the medical profession into the service of the executioner, through reliance upon the quasi-clinical procedure of lethal injection, is particularly ugly.” </w:t>
      </w:r>
      <w:r w:rsidRPr="00912C2D">
        <w:rPr>
          <w:rStyle w:val="StyleUnderline"/>
        </w:rPr>
        <w:t>Nevertheless, so long as the method of execution does not violate the Constitution’s prohibitions against cruel and unusual punishment, it is less important than the outcome.</w:t>
      </w:r>
      <w:r>
        <w:rPr>
          <w:sz w:val="18"/>
          <w:szCs w:val="18"/>
        </w:rPr>
        <w:t xml:space="preserve"> And last night in Tennessee, the outcome was right. Billy Ray Irick received the punishment justice required.</w:t>
      </w:r>
    </w:p>
    <w:p w14:paraId="3336B29B" w14:textId="77777777" w:rsidR="0047422D" w:rsidRPr="0047422D" w:rsidRDefault="0047422D" w:rsidP="0047422D">
      <w:pPr>
        <w:pStyle w:val="Heading4"/>
      </w:pPr>
      <w:r w:rsidRPr="0047422D">
        <w:rPr>
          <w:rFonts w:eastAsia="Calibri" w:cs="Calibri"/>
          <w:szCs w:val="26"/>
        </w:rPr>
        <w:t>Death penalty saves lives - Good for human dignity</w:t>
      </w:r>
    </w:p>
    <w:p w14:paraId="546EBAC6" w14:textId="77777777" w:rsidR="0047422D" w:rsidRPr="0047422D" w:rsidRDefault="0047422D" w:rsidP="0047422D">
      <w:r w:rsidRPr="0047422D">
        <w:rPr>
          <w:rFonts w:eastAsia="Calibri"/>
          <w:b/>
          <w:bCs/>
          <w:sz w:val="26"/>
          <w:szCs w:val="26"/>
        </w:rPr>
        <w:t>Widdecombe, 16</w:t>
      </w:r>
      <w:r w:rsidRPr="0047422D">
        <w:rPr>
          <w:rFonts w:eastAsia="Calibri"/>
        </w:rPr>
        <w:t xml:space="preserve"> (Ann Widdecombe, 2-23-2016, accessed on 7-21-2020, The Guardian, "The death penalty saves lives – the pope is wrong to call for a ban | Ann Widdecombe", </w:t>
      </w:r>
      <w:hyperlink r:id="rId54">
        <w:r w:rsidRPr="0047422D">
          <w:rPr>
            <w:rStyle w:val="Hyperlink"/>
            <w:rFonts w:eastAsia="Calibri"/>
          </w:rPr>
          <w:t>https://www.theguardian.com/commentisfree/2016/feb/23/death-penalty-saves-lives-pope-francis-wrong-ban-capital-punishment-deterrent-murder</w:t>
        </w:r>
      </w:hyperlink>
      <w:r w:rsidRPr="0047422D">
        <w:rPr>
          <w:rFonts w:eastAsia="Calibri"/>
        </w:rPr>
        <w:t xml:space="preserve"> | QWlyRn)</w:t>
      </w:r>
    </w:p>
    <w:p w14:paraId="37002F4C" w14:textId="77777777" w:rsidR="0047422D" w:rsidRPr="0047422D" w:rsidRDefault="0047422D" w:rsidP="0047422D">
      <w:pPr>
        <w:rPr>
          <w:sz w:val="16"/>
        </w:rPr>
      </w:pPr>
      <w:r w:rsidRPr="0047422D">
        <w:rPr>
          <w:sz w:val="16"/>
        </w:rPr>
        <w:t xml:space="preserve">The pope wants a </w:t>
      </w:r>
      <w:hyperlink r:id="rId55" w:history="1">
        <w:r w:rsidRPr="0047422D">
          <w:rPr>
            <w:rStyle w:val="Hyperlink"/>
            <w:sz w:val="16"/>
          </w:rPr>
          <w:t>worldwide ban on the death penalty</w:t>
        </w:r>
      </w:hyperlink>
      <w:r w:rsidRPr="0047422D">
        <w:rPr>
          <w:sz w:val="16"/>
        </w:rPr>
        <w:t xml:space="preserve"> and it is not hard to think of countries where the range of offences that attract it is frighteningly large. The frequency of its application is just as worrying but to state that it can never be justified is wrong. I have never defended the use or availability of </w:t>
      </w:r>
      <w:hyperlink r:id="rId56" w:history="1">
        <w:r w:rsidRPr="0047422D">
          <w:rPr>
            <w:rStyle w:val="Hyperlink"/>
            <w:sz w:val="16"/>
          </w:rPr>
          <w:t>capital punishment</w:t>
        </w:r>
      </w:hyperlink>
      <w:r w:rsidRPr="0047422D">
        <w:rPr>
          <w:sz w:val="16"/>
        </w:rPr>
        <w:t xml:space="preserve"> on the grounds of retribution and would echo his holiness’s own phraseology in saying that no matter how serious the crime, it is wrong if its purpose is merely an eye for an eye and a tooth for a tooth. </w:t>
      </w:r>
      <w:r w:rsidRPr="0047422D">
        <w:rPr>
          <w:u w:val="single"/>
        </w:rPr>
        <w:t>Using it as a deterrent is, however, a very different matter for it saves innocent lives.</w:t>
      </w:r>
      <w:r w:rsidRPr="0047422D">
        <w:rPr>
          <w:sz w:val="16"/>
        </w:rPr>
        <w:t xml:space="preserve"> </w:t>
      </w:r>
      <w:hyperlink r:id="rId57" w:history="1">
        <w:r w:rsidRPr="0047422D">
          <w:rPr>
            <w:rStyle w:val="Hyperlink"/>
            <w:u w:val="single"/>
          </w:rPr>
          <w:t>Pope Francis</w:t>
        </w:r>
      </w:hyperlink>
      <w:r w:rsidRPr="0047422D">
        <w:rPr>
          <w:u w:val="single"/>
        </w:rPr>
        <w:t xml:space="preserve"> claims that the death penalty is “an offence against the inviolability of life and the dignity of the person” but what about the life and dignity of a victim who would not be a victim if the death penalty were in force? For if capital punishment deters – and I will shortly be looking at the evidence for the assertion that it does – then effectively there is a choice of lives to be made: those of the guilty or those of the innocent. We cannot pretend that choice is not there. The state’s duty in these circumstances is an extension of the individual’s right to self-defence. If we believe our lives or those of others are at genuine risk then we can use whatever force is necessary to mount a credible defence including, in extremis, killing. </w:t>
      </w:r>
      <w:r w:rsidRPr="0047422D">
        <w:rPr>
          <w:sz w:val="16"/>
        </w:rPr>
        <w:t xml:space="preserve">Thus, if the state has reason to believe that its citizens’ lives are threatened it must defend them. To ignore the deterrent effect is to condemn innocent people to death and a state that does that is morally responsible for those deaths. Is that really what the pope is advocating? Therefore the crux of the argument is: is it really a deterrent? </w:t>
      </w:r>
      <w:r w:rsidRPr="0047422D">
        <w:rPr>
          <w:u w:val="single"/>
        </w:rPr>
        <w:t xml:space="preserve">In the five years immediately following the abolition of the death penalty in Britain the government </w:t>
      </w:r>
      <w:hyperlink r:id="rId58" w:history="1">
        <w:r w:rsidRPr="0047422D">
          <w:rPr>
            <w:rStyle w:val="Hyperlink"/>
            <w:u w:val="single"/>
          </w:rPr>
          <w:t>still collected statistics</w:t>
        </w:r>
      </w:hyperlink>
      <w:r w:rsidRPr="0047422D">
        <w:rPr>
          <w:u w:val="single"/>
        </w:rPr>
        <w:t xml:space="preserve"> based on the distinction between capital and non-capital murder precisely in order to assess the effect of abolition and the effect was startling. As Duncan Sandys, a senior Conservative MP, told parliament in December 1969, </w:t>
      </w:r>
      <w:hyperlink r:id="rId59" w:anchor="S5CV0793P0_19691216_HOC_324" w:history="1">
        <w:r w:rsidRPr="0047422D">
          <w:rPr>
            <w:rStyle w:val="Hyperlink"/>
            <w:u w:val="single"/>
          </w:rPr>
          <w:t>the capital murder rate had risen almost 125%</w:t>
        </w:r>
      </w:hyperlink>
      <w:r w:rsidRPr="0047422D">
        <w:rPr>
          <w:u w:val="single"/>
        </w:rPr>
        <w:t>.</w:t>
      </w:r>
      <w:r w:rsidRPr="0047422D">
        <w:rPr>
          <w:sz w:val="16"/>
        </w:rPr>
        <w:t xml:space="preserve"> It is worth pausing just to absorb that. There was also a substantial rise in the number of times firearms were taken on robberies. On the strength of those figures it is possible to make a compelling moral case for the availability of a death penalty. </w:t>
      </w:r>
      <w:hyperlink r:id="rId60" w:history="1">
        <w:r w:rsidRPr="0047422D">
          <w:rPr>
            <w:rStyle w:val="Hyperlink"/>
            <w:sz w:val="16"/>
          </w:rPr>
          <w:t>Capital punishment</w:t>
        </w:r>
      </w:hyperlink>
      <w:r w:rsidRPr="0047422D">
        <w:rPr>
          <w:sz w:val="16"/>
        </w:rPr>
        <w:t xml:space="preserve"> can be rarely used and still be a deterrent as long as it is available and used occasionally. This argument, however, applies to Britain where the categories of murder attracting the death penalty were latterly narrowly defined and intended to reflect premeditation. No penalty can deter spontaneous anger or jealousy or judgment impaired by drink or drugs. Whether or not the penalty is actually a deterrent will vary from country to country. Pope Francis contends there are no circumstances that ever justify the death penalty. They clearly sometimes do.</w:t>
      </w:r>
    </w:p>
    <w:p w14:paraId="3B793017" w14:textId="77777777" w:rsidR="0047422D" w:rsidRPr="0047422D" w:rsidRDefault="0047422D" w:rsidP="0047422D"/>
    <w:p w14:paraId="6366D3EF" w14:textId="0D46F0B7" w:rsidR="008F7D11" w:rsidRDefault="008F7D11" w:rsidP="008F7D11">
      <w:pPr>
        <w:pStyle w:val="Heading3"/>
      </w:pPr>
      <w:r w:rsidRPr="0047422D">
        <w:t>1NC LWOP Turn</w:t>
      </w:r>
    </w:p>
    <w:p w14:paraId="48FF1EA6" w14:textId="555B1B4C" w:rsidR="00C677D4" w:rsidRPr="004E02D7" w:rsidRDefault="00C677D4" w:rsidP="00C677D4">
      <w:pPr>
        <w:pStyle w:val="Heading4"/>
        <w:rPr>
          <w:rStyle w:val="Style13ptBold"/>
          <w:b/>
          <w:bCs w:val="0"/>
        </w:rPr>
      </w:pPr>
      <w:r>
        <w:rPr>
          <w:rStyle w:val="Style13ptBold"/>
          <w:b/>
          <w:bCs w:val="0"/>
        </w:rPr>
        <w:t>Absent the death penalty people get life without parole—that’s way worse</w:t>
      </w:r>
    </w:p>
    <w:p w14:paraId="7E47B1D3" w14:textId="77777777" w:rsidR="00C677D4" w:rsidRPr="004E02D7" w:rsidRDefault="00C677D4" w:rsidP="00C677D4">
      <w:r w:rsidRPr="004E02D7">
        <w:rPr>
          <w:rStyle w:val="Style13ptBold"/>
        </w:rPr>
        <w:t>Hubert 13</w:t>
      </w:r>
      <w:r w:rsidRPr="004E02D7">
        <w:t xml:space="preserve"> [Thomas Hubert, 6-15-2013, accessed 7-21-2020, After abolition: what alternative to the death penalty?, World Coalition Against the Death Penalty, http://www.worldcoalition.org/death-penalty-sentences-alternative-punishment-prison-life-parole-replacement.html]//Lex AV</w:t>
      </w:r>
    </w:p>
    <w:p w14:paraId="758D4E3B" w14:textId="3AD13946" w:rsidR="00C677D4" w:rsidRPr="00C677D4" w:rsidRDefault="00C677D4" w:rsidP="00C677D4">
      <w:pPr>
        <w:rPr>
          <w:sz w:val="16"/>
        </w:rPr>
      </w:pPr>
      <w:r w:rsidRPr="00B454C5">
        <w:rPr>
          <w:u w:val="single"/>
        </w:rPr>
        <w:t xml:space="preserve">By </w:t>
      </w:r>
      <w:r w:rsidRPr="00B454C5">
        <w:rPr>
          <w:b/>
          <w:bCs/>
          <w:u w:val="single"/>
        </w:rPr>
        <w:t>replacing the death penalty</w:t>
      </w:r>
      <w:r w:rsidRPr="00B454C5">
        <w:rPr>
          <w:u w:val="single"/>
        </w:rPr>
        <w:t xml:space="preserve"> by </w:t>
      </w:r>
      <w:r w:rsidRPr="00B454C5">
        <w:rPr>
          <w:b/>
          <w:bCs/>
          <w:u w:val="single"/>
        </w:rPr>
        <w:t>life in prison without the possibility of parole</w:t>
      </w:r>
      <w:r w:rsidRPr="00B454C5">
        <w:rPr>
          <w:u w:val="single"/>
        </w:rPr>
        <w:t xml:space="preserve">, countries that abolish capital punishment risk perpetuating inhumane punishment, experts said at the 5th World Congress Against the Death Penalty. </w:t>
      </w:r>
      <w:r w:rsidRPr="00A7291A">
        <w:rPr>
          <w:sz w:val="16"/>
        </w:rPr>
        <w:t xml:space="preserve">Yet they acknowledged that </w:t>
      </w:r>
      <w:r w:rsidRPr="007D5FE1">
        <w:rPr>
          <w:u w:val="single"/>
        </w:rPr>
        <w:t>abolitionists must also take into account the concerns of those who fear that abolishing the death penalty may lead to impunity</w:t>
      </w:r>
      <w:r w:rsidRPr="00A7291A">
        <w:rPr>
          <w:sz w:val="16"/>
        </w:rPr>
        <w:t xml:space="preserve">. “With </w:t>
      </w:r>
      <w:r w:rsidRPr="007D5FE1">
        <w:rPr>
          <w:b/>
          <w:bCs/>
          <w:u w:val="single"/>
        </w:rPr>
        <w:t>an irreducible life sentence, just like the death penalty, you will die in prison</w:t>
      </w:r>
      <w:r w:rsidRPr="00A7291A">
        <w:rPr>
          <w:sz w:val="16"/>
        </w:rPr>
        <w:t>,” said Dirk Van Zyl Smit, professor at Nottingham University and member of the International Academic Network for the Abolition of Capital Punishment (REPECAP). “</w:t>
      </w:r>
      <w:r w:rsidRPr="007D5FE1">
        <w:rPr>
          <w:u w:val="single"/>
        </w:rPr>
        <w:t>Irreducible life sentences reduce the humanity of those punished in such a way</w:t>
      </w:r>
      <w:r w:rsidRPr="00A7291A">
        <w:rPr>
          <w:sz w:val="16"/>
        </w:rPr>
        <w:t>,” he added, citing inconclusive rulings by European human rights bodies on this issue. While international case law has not forbidden life without the possibility of parole, the European Court of Human rights has found that the loss of hope to be ever released was illegal. Moroccan law professor Mohammed Bouflaza remarked that a variety of alternatives exist in various countries, from those that limit the number of years an individual can spend in prison to those that impose multiple successive life sentences. Constance de la Vega, a law professor from San Francisco and member of the Human Rights Advocates, argued in favour of offering a parole process to prisoners who received life sentences. “Going through the parole process makes people show that they are now going to be a productive member of society,” she said. She added that paroled prisoners were found to be less likely to re-offend than those who were released after a fixed prison term. “</w:t>
      </w:r>
      <w:r w:rsidRPr="00A7291A">
        <w:rPr>
          <w:u w:val="single"/>
        </w:rPr>
        <w:t>Public opinion believes abolition means impunity</w:t>
      </w:r>
      <w:r w:rsidRPr="00A7291A">
        <w:rPr>
          <w:sz w:val="16"/>
        </w:rPr>
        <w:t>” However, the dean of Kinshasa University Law School in DR Congo, Raphaël Nyabirungu, warned that “p</w:t>
      </w:r>
      <w:r w:rsidRPr="00A7291A">
        <w:rPr>
          <w:u w:val="single"/>
        </w:rPr>
        <w:t>ublic opinion believes the abolition of the death penalty means impunity – with reason, considering the state of our prison administration</w:t>
      </w:r>
      <w:r w:rsidRPr="00A7291A">
        <w:rPr>
          <w:sz w:val="16"/>
        </w:rPr>
        <w:t>”. He said that in a country lacking basic prison facilities, the public did not expect jail terms to be effectively served. “</w:t>
      </w:r>
      <w:r w:rsidRPr="00A7291A">
        <w:rPr>
          <w:u w:val="single"/>
        </w:rPr>
        <w:t>We should not only push for abolition, but also for prisons to be built and detention conditions to become decent</w:t>
      </w:r>
      <w:r w:rsidRPr="00A7291A">
        <w:rPr>
          <w:sz w:val="16"/>
        </w:rPr>
        <w:t>,” he said. A vivid confirmation of how tricky the issue of alternative sanctions can be came from the audience when the victim of a terrorist attack in Morocco said: “I oppose the death penalty, but I’m in favour of life prison terms.” Mohammed Bouzlafa replied that in a North African context, those issues should be addressed step by step. “</w:t>
      </w:r>
      <w:r w:rsidRPr="00A7291A">
        <w:rPr>
          <w:b/>
          <w:bCs/>
          <w:u w:val="single"/>
        </w:rPr>
        <w:t>Abolition is a goal in itself and the alternative is live in prison without parole</w:t>
      </w:r>
      <w:r w:rsidRPr="00A7291A">
        <w:rPr>
          <w:sz w:val="16"/>
        </w:rPr>
        <w:t>. If we achieve this in Morocco, we will need to have a second debate on penalties.” He argued that at that stage, the best option would be to increase the roles of judges specialising in enforcing sentences. “They should take a variety of criteria into account including age, gender and health,” he said. Andrea Huber of World Coalition member Penal Reform International concluded the debate by insisting: “In communication with the public, it is crucial not to say that this person will be released, but that there will be a possibility of release.”</w:t>
      </w:r>
    </w:p>
    <w:p w14:paraId="060E36E7" w14:textId="2744BF15" w:rsidR="008F7D11" w:rsidRPr="0047422D" w:rsidRDefault="008F7D11" w:rsidP="008F7D11">
      <w:pPr>
        <w:pStyle w:val="Heading4"/>
      </w:pPr>
      <w:r w:rsidRPr="0047422D">
        <w:rPr>
          <w:rFonts w:eastAsia="Calibri" w:cs="Calibri"/>
          <w:szCs w:val="26"/>
        </w:rPr>
        <w:t>Life without Parole is way worse than the death penalty</w:t>
      </w:r>
    </w:p>
    <w:p w14:paraId="6A5CF503" w14:textId="77777777" w:rsidR="008F7D11" w:rsidRPr="0047422D" w:rsidRDefault="008F7D11" w:rsidP="008F7D11">
      <w:r w:rsidRPr="0047422D">
        <w:rPr>
          <w:rFonts w:eastAsia="Calibri"/>
          <w:b/>
          <w:bCs/>
          <w:sz w:val="26"/>
          <w:szCs w:val="26"/>
        </w:rPr>
        <w:t>Manikis and Vannier, 15</w:t>
      </w:r>
      <w:r w:rsidRPr="0047422D">
        <w:rPr>
          <w:rFonts w:eastAsia="Calibri"/>
        </w:rPr>
        <w:t xml:space="preserve"> (Marie Manikis and Marion Vannier, 4-1-2015, accessed on 7-20-2020, Mc Gill Publications Canada, "Opinion: Life Without Parole sentencing violates human rights", </w:t>
      </w:r>
      <w:hyperlink r:id="rId61">
        <w:r w:rsidRPr="0047422D">
          <w:rPr>
            <w:rStyle w:val="Hyperlink"/>
            <w:rFonts w:eastAsia="Calibri"/>
          </w:rPr>
          <w:t>https://publications.mcgill.ca/droit/files/2015/04/2015-April-Manikis_OpEd_Life-Without-Parole_Montreal-Gazette.pdf</w:t>
        </w:r>
      </w:hyperlink>
      <w:r w:rsidRPr="0047422D">
        <w:rPr>
          <w:rFonts w:eastAsia="Calibri"/>
        </w:rPr>
        <w:t xml:space="preserve"> | QWlyRn)</w:t>
      </w:r>
    </w:p>
    <w:p w14:paraId="0B3074A9" w14:textId="77777777" w:rsidR="008F7D11" w:rsidRPr="0047422D" w:rsidRDefault="008F7D11" w:rsidP="008F7D11">
      <w:r w:rsidRPr="0047422D">
        <w:t>The Harper government introduced a bill last month that repeals the possibility of parole for offenders convicted of first</w:t>
      </w:r>
      <w:r w:rsidRPr="0047422D">
        <w:softHyphen/>
        <w:t xml:space="preserve"> degree murder, including anyone who kills a police or jail guard, as well as anyone who kills during sexual assault or kidnapping. In effect, the removal of parole means that offenders will no longer have any prospect of release. </w:t>
      </w:r>
      <w:r w:rsidRPr="0047422D">
        <w:rPr>
          <w:u w:val="single"/>
        </w:rPr>
        <w:t>Once they are sentenced to life without parole, they will be engulfed behind prison bars until they die.</w:t>
      </w:r>
      <w:r w:rsidRPr="0047422D">
        <w:t xml:space="preserve"> </w:t>
      </w:r>
      <w:r w:rsidRPr="0047422D">
        <w:rPr>
          <w:u w:val="single"/>
        </w:rPr>
        <w:t xml:space="preserve">Such a form of punishment violates basic human rights in the following ways: Capacity to change: From the moment the sentence is handed out </w:t>
      </w:r>
      <w:r w:rsidRPr="0047422D">
        <w:t>u</w:t>
      </w:r>
      <w:r w:rsidRPr="0047422D">
        <w:rPr>
          <w:u w:val="single"/>
        </w:rPr>
        <w:t>ntil the day they die behind bars, offenders can attempt to rehabilitate, change and better themselves: it will not matter. First</w:t>
      </w:r>
      <w:r w:rsidRPr="0047422D">
        <w:rPr>
          <w:u w:val="single"/>
        </w:rPr>
        <w:softHyphen/>
        <w:t>time offenders who committed a crime at a young age and at a difficult time in their lives are likely to change,</w:t>
      </w:r>
      <w:r w:rsidRPr="0047422D">
        <w:t xml:space="preserve"> to become remorseful and realize their mistakes. </w:t>
      </w:r>
      <w:r w:rsidRPr="0047422D">
        <w:rPr>
          <w:u w:val="single"/>
        </w:rPr>
        <w:t>And they will no longer present a threat to society. Yet, with a life without parole sentence, their lives would effectively be considered over, and their personality frozen in time from the moment they have been found guilty of that crime.</w:t>
      </w:r>
      <w:r w:rsidRPr="0047422D">
        <w:t xml:space="preserve"> In so doing, </w:t>
      </w:r>
      <w:r w:rsidRPr="0047422D">
        <w:rPr>
          <w:u w:val="single"/>
        </w:rPr>
        <w:t>the punishment denies their intrinsic human capacity to change</w:t>
      </w:r>
      <w:r w:rsidRPr="0047422D">
        <w:t xml:space="preserve">. </w:t>
      </w:r>
      <w:r w:rsidRPr="0047422D">
        <w:rPr>
          <w:u w:val="single"/>
        </w:rPr>
        <w:t>Exacerbates the pains of imprisonment: A wealth of scientific and empirical studies has demonstrated that lengthy imprisonment creates both psychological and physical pains</w:t>
      </w:r>
      <w:r w:rsidRPr="0047422D">
        <w:t xml:space="preserve"> — </w:t>
      </w:r>
      <w:r w:rsidRPr="0047422D">
        <w:rPr>
          <w:u w:val="single"/>
        </w:rPr>
        <w:t>increasing the risk of suicide</w:t>
      </w:r>
      <w:r w:rsidRPr="0047422D">
        <w:t xml:space="preserve"> (a risk 11 times greater than the general population) </w:t>
      </w:r>
      <w:r w:rsidRPr="0047422D">
        <w:rPr>
          <w:u w:val="single"/>
        </w:rPr>
        <w:t>as well as the risk of being a homicide victim in prison</w:t>
      </w:r>
      <w:r w:rsidRPr="0047422D">
        <w:t xml:space="preserve"> (a risk 14 times greater than living in the community). In addition, the </w:t>
      </w:r>
      <w:r w:rsidRPr="0047422D">
        <w:rPr>
          <w:u w:val="single"/>
        </w:rPr>
        <w:t>denial of hope combined with permanent incarceration inevitably leads to increased emotional and mental deterioration</w:t>
      </w:r>
      <w:r w:rsidRPr="0047422D">
        <w:t xml:space="preserve">. As offenders grow older in prison, they will necessarily be exposed to a worsening health. </w:t>
      </w:r>
      <w:r w:rsidRPr="0047422D">
        <w:rPr>
          <w:u w:val="single"/>
        </w:rPr>
        <w:t xml:space="preserve">This is already the case in the United States, leading the U.S. Supreme Court to refer to the “humanitarian crisis” that has gone viral behind prison bars as offenders who suffer psychologically and physically are exposed to medical neglect. Permanent Elimination: The rationale for life without parole is exactly the same as that of the death penalty: </w:t>
      </w:r>
      <w:r w:rsidRPr="0047422D">
        <w:t xml:space="preserve">it is one of permanent elimination. Indeed, “death” is the only other reality that freezes a personality and ends any form of possible change. </w:t>
      </w:r>
      <w:r w:rsidRPr="0047422D">
        <w:rPr>
          <w:u w:val="single"/>
        </w:rPr>
        <w:t>When a system abandons and labels a person as unchangeable without any opportunity to prove otherwise, and indeed ensures death behind bars,</w:t>
      </w:r>
      <w:r w:rsidRPr="0047422D">
        <w:t xml:space="preserve"> Canada would in effect be introducing another form of state</w:t>
      </w:r>
      <w:r w:rsidRPr="0047422D">
        <w:softHyphen/>
        <w:t xml:space="preserve">imposed death. Canada and the rest of the world: </w:t>
      </w:r>
      <w:r w:rsidRPr="0047422D">
        <w:rPr>
          <w:u w:val="single"/>
        </w:rPr>
        <w:t>When Canada and other abolitionist countries repealed the death penalty, they had made it central not to replace capital sentences with an equivalent form of punishment, one that would deny offenders’ basic human rights, violate their right to life,</w:t>
      </w:r>
      <w:r w:rsidRPr="0047422D">
        <w:t xml:space="preserve"> or denigrate their fundamental human dignity. </w:t>
      </w:r>
      <w:r w:rsidRPr="0047422D">
        <w:rPr>
          <w:u w:val="single"/>
        </w:rPr>
        <w:t>Rather than signalling progress, the government’s proposed bill would plunge Canada back into its uncivilized past.</w:t>
      </w:r>
      <w:r w:rsidRPr="0047422D">
        <w:t xml:space="preserve"> As Prime Minister Stephen Harper attempts to revive an archaic form of punishment, </w:t>
      </w:r>
      <w:r w:rsidRPr="0047422D">
        <w:rPr>
          <w:u w:val="single"/>
        </w:rPr>
        <w:t>the rest of the world has begun seriously questioning the humanity of life without parole sentences.</w:t>
      </w:r>
      <w:r w:rsidRPr="0047422D">
        <w:t xml:space="preserve"> </w:t>
      </w:r>
      <w:r w:rsidRPr="0047422D">
        <w:rPr>
          <w:u w:val="single"/>
        </w:rPr>
        <w:t>The European Court of Human Rights has sanctioned the United Kingdom for holding a similar type of sentence and the U.S. Supreme Court has recently found that life without parole applied to juveniles was indeed a cruel and unusual punishment.</w:t>
      </w:r>
      <w:r w:rsidRPr="0047422D">
        <w:t xml:space="preserve"> Introducing these sentences here would not only violate offenders’ basic human rights, it would ultimately stain each member of the Canadian society: voters, taxpayers, each and every one of us.</w:t>
      </w:r>
    </w:p>
    <w:p w14:paraId="69449653" w14:textId="39E4FB57" w:rsidR="008F7D11" w:rsidRPr="0047422D" w:rsidRDefault="008F7D11" w:rsidP="008F7D11">
      <w:pPr>
        <w:pStyle w:val="Heading4"/>
        <w:rPr>
          <w:rFonts w:eastAsia="Times New Roman"/>
        </w:rPr>
      </w:pPr>
      <w:r w:rsidRPr="0047422D">
        <w:rPr>
          <w:rFonts w:eastAsia="Times New Roman"/>
        </w:rPr>
        <w:t>LWOP is racist</w:t>
      </w:r>
    </w:p>
    <w:p w14:paraId="0747E3B8" w14:textId="77777777" w:rsidR="008F7D11" w:rsidRPr="0047422D" w:rsidRDefault="008F7D11" w:rsidP="008F7D11">
      <w:r w:rsidRPr="0047422D">
        <w:t xml:space="preserve">Abby </w:t>
      </w:r>
      <w:r w:rsidRPr="0047422D">
        <w:rPr>
          <w:rStyle w:val="Style13ptBold"/>
        </w:rPr>
        <w:t>Haglage 4/17</w:t>
      </w:r>
      <w:r w:rsidRPr="0047422D">
        <w:t xml:space="preserve">/2017 “Life Sentence for Pot? Only if You’re Black” </w:t>
      </w:r>
      <w:hyperlink r:id="rId62" w:history="1">
        <w:r w:rsidRPr="0047422D">
          <w:rPr>
            <w:rStyle w:val="Hyperlink"/>
          </w:rPr>
          <w:t>https://www.thedailybeast.com/life-sentence-for-pot-only-if-youre-black</w:t>
        </w:r>
      </w:hyperlink>
    </w:p>
    <w:p w14:paraId="6BF7BD18" w14:textId="374A8A0C" w:rsidR="008F7D11" w:rsidRDefault="008F7D11" w:rsidP="008F7D11">
      <w:pPr>
        <w:shd w:val="clear" w:color="auto" w:fill="FFFFFF"/>
        <w:spacing w:after="240" w:line="465" w:lineRule="atLeast"/>
        <w:rPr>
          <w:rFonts w:ascii="Georgia" w:eastAsia="Times New Roman" w:hAnsi="Georgia" w:cs="Times New Roman"/>
          <w:sz w:val="16"/>
          <w:szCs w:val="29"/>
        </w:rPr>
      </w:pPr>
      <w:r w:rsidRPr="0047422D">
        <w:rPr>
          <w:rFonts w:ascii="Georgia" w:eastAsia="Times New Roman" w:hAnsi="Georgia" w:cs="Times New Roman"/>
          <w:sz w:val="29"/>
          <w:szCs w:val="29"/>
          <w:u w:val="single"/>
        </w:rPr>
        <w:t>According to a 2013 </w:t>
      </w:r>
      <w:hyperlink r:id="rId63" w:anchor="page=158" w:history="1">
        <w:r w:rsidRPr="0047422D">
          <w:rPr>
            <w:rFonts w:ascii="Georgia" w:eastAsia="Times New Roman" w:hAnsi="Georgia" w:cs="Times New Roman"/>
            <w:color w:val="0000FF"/>
            <w:sz w:val="29"/>
            <w:szCs w:val="29"/>
            <w:u w:val="single"/>
          </w:rPr>
          <w:t>report</w:t>
        </w:r>
      </w:hyperlink>
      <w:r w:rsidRPr="0047422D">
        <w:rPr>
          <w:rFonts w:ascii="Georgia" w:eastAsia="Times New Roman" w:hAnsi="Georgia" w:cs="Times New Roman"/>
          <w:sz w:val="29"/>
          <w:szCs w:val="29"/>
          <w:u w:val="single"/>
        </w:rPr>
        <w:t> from the American Civil Liberties Union</w:t>
      </w:r>
      <w:r w:rsidRPr="0047422D">
        <w:rPr>
          <w:rFonts w:ascii="Georgia" w:eastAsia="Times New Roman" w:hAnsi="Georgia" w:cs="Times New Roman"/>
          <w:sz w:val="16"/>
          <w:szCs w:val="29"/>
        </w:rPr>
        <w:t xml:space="preserve"> (ACLU), there are approximately 3,278 prisoners serving life sentences without parole for nonviolent drug crimes. </w:t>
      </w:r>
      <w:r w:rsidRPr="0047422D">
        <w:rPr>
          <w:rFonts w:ascii="Georgia" w:eastAsia="Times New Roman" w:hAnsi="Georgia" w:cs="Times New Roman"/>
          <w:sz w:val="29"/>
          <w:szCs w:val="29"/>
          <w:u w:val="single"/>
        </w:rPr>
        <w:t>Sixty-five percent of them are black.</w:t>
      </w:r>
      <w:r w:rsidRPr="0047422D">
        <w:rPr>
          <w:rFonts w:ascii="Georgia" w:eastAsia="Times New Roman" w:hAnsi="Georgia" w:cs="Times New Roman"/>
          <w:sz w:val="16"/>
          <w:szCs w:val="29"/>
        </w:rPr>
        <w:t xml:space="preserve"> </w:t>
      </w:r>
      <w:r w:rsidRPr="0047422D">
        <w:rPr>
          <w:rFonts w:ascii="Georgia" w:eastAsia="Times New Roman" w:hAnsi="Georgia" w:cs="Times New Roman"/>
          <w:sz w:val="29"/>
          <w:szCs w:val="29"/>
          <w:u w:val="single"/>
        </w:rPr>
        <w:t>Louisiana has 429 prisoners serving life sentences for nonviolent crimes,</w:t>
      </w:r>
      <w:r w:rsidRPr="0047422D">
        <w:rPr>
          <w:rFonts w:ascii="Georgia" w:eastAsia="Times New Roman" w:hAnsi="Georgia" w:cs="Times New Roman"/>
          <w:sz w:val="16"/>
          <w:szCs w:val="29"/>
        </w:rPr>
        <w:t xml:space="preserve"> the highest number of any state; </w:t>
      </w:r>
      <w:r w:rsidRPr="0047422D">
        <w:rPr>
          <w:rFonts w:ascii="Georgia" w:eastAsia="Times New Roman" w:hAnsi="Georgia" w:cs="Times New Roman"/>
          <w:sz w:val="29"/>
          <w:szCs w:val="29"/>
          <w:u w:val="single"/>
        </w:rPr>
        <w:t xml:space="preserve">91 percent of them are black. </w:t>
      </w:r>
      <w:r w:rsidRPr="0047422D">
        <w:rPr>
          <w:rFonts w:ascii="Georgia" w:eastAsia="Times New Roman" w:hAnsi="Georgia" w:cs="Times New Roman"/>
          <w:sz w:val="16"/>
          <w:szCs w:val="29"/>
        </w:rPr>
        <w:t xml:space="preserve">For families of the loved ones still locked up, seeing the releases of Mizanskey and Hayden is likely bittersweet. Both men undoubtedly earned their freedom, but many others have too. </w:t>
      </w:r>
      <w:r w:rsidRPr="0047422D">
        <w:rPr>
          <w:rFonts w:ascii="Georgia" w:eastAsia="Times New Roman" w:hAnsi="Georgia" w:cs="Times New Roman"/>
          <w:sz w:val="29"/>
          <w:szCs w:val="29"/>
          <w:u w:val="single"/>
        </w:rPr>
        <w:t xml:space="preserve">While their release is a positive step forward for incarceration reform, it’s an odd one too. </w:t>
      </w:r>
      <w:r w:rsidRPr="0047422D">
        <w:rPr>
          <w:rFonts w:ascii="Georgia" w:eastAsia="Times New Roman" w:hAnsi="Georgia" w:cs="Times New Roman"/>
          <w:sz w:val="16"/>
          <w:szCs w:val="29"/>
        </w:rPr>
        <w:t>Their stories—two white men involved in sophisticated drug rings—obfuscate the reality of the Drug War landscape. Middle-aged, white, and wealthy are three words you don’t often find in discussions about the Drug War’s causalities</w:t>
      </w:r>
      <w:r w:rsidRPr="0047422D">
        <w:rPr>
          <w:rFonts w:ascii="Georgia" w:eastAsia="Times New Roman" w:hAnsi="Georgia" w:cs="Times New Roman"/>
          <w:sz w:val="29"/>
          <w:szCs w:val="29"/>
          <w:u w:val="single"/>
        </w:rPr>
        <w:t>. Young, black, and poor is the name of the game. In the ACLU’s 2013 report, titled “A Living Death: Life Without Parole for NonViolent Offenders,”</w:t>
      </w:r>
      <w:r w:rsidRPr="0047422D">
        <w:rPr>
          <w:rFonts w:ascii="Georgia" w:eastAsia="Times New Roman" w:hAnsi="Georgia" w:cs="Times New Roman"/>
          <w:i/>
          <w:iCs/>
          <w:sz w:val="29"/>
          <w:szCs w:val="29"/>
          <w:u w:val="single"/>
        </w:rPr>
        <w:t> </w:t>
      </w:r>
      <w:r w:rsidRPr="0047422D">
        <w:rPr>
          <w:rFonts w:ascii="Georgia" w:eastAsia="Times New Roman" w:hAnsi="Georgia" w:cs="Times New Roman"/>
          <w:sz w:val="29"/>
          <w:szCs w:val="29"/>
          <w:u w:val="single"/>
        </w:rPr>
        <w:t>a number of inmates serving LWOP for marijuana are profiled.</w:t>
      </w:r>
      <w:r w:rsidRPr="0047422D">
        <w:rPr>
          <w:rFonts w:ascii="Georgia" w:eastAsia="Times New Roman" w:hAnsi="Georgia" w:cs="Times New Roman"/>
          <w:sz w:val="16"/>
          <w:szCs w:val="29"/>
        </w:rPr>
        <w:t xml:space="preserve"> Many of the stories look like that of Fate Vincent Winslow, </w:t>
      </w:r>
      <w:r w:rsidRPr="0047422D">
        <w:rPr>
          <w:rFonts w:ascii="Georgia" w:eastAsia="Times New Roman" w:hAnsi="Georgia" w:cs="Times New Roman"/>
          <w:sz w:val="29"/>
          <w:szCs w:val="29"/>
          <w:u w:val="single"/>
        </w:rPr>
        <w:t>a homeless black man from Louisiana who’s serving a life sentence without parole for selling </w:t>
      </w:r>
      <w:hyperlink r:id="rId64" w:history="1">
        <w:r w:rsidRPr="0047422D">
          <w:rPr>
            <w:rFonts w:ascii="Georgia" w:eastAsia="Times New Roman" w:hAnsi="Georgia" w:cs="Times New Roman"/>
            <w:color w:val="0000FF"/>
            <w:sz w:val="29"/>
            <w:szCs w:val="29"/>
            <w:u w:val="single"/>
          </w:rPr>
          <w:t>$20 worth of weed</w:t>
        </w:r>
      </w:hyperlink>
      <w:r w:rsidRPr="0047422D">
        <w:rPr>
          <w:rFonts w:ascii="Georgia" w:eastAsia="Times New Roman" w:hAnsi="Georgia" w:cs="Times New Roman"/>
          <w:sz w:val="29"/>
          <w:szCs w:val="29"/>
          <w:u w:val="single"/>
        </w:rPr>
        <w:t xml:space="preserve"> to an undercover cop. </w:t>
      </w:r>
      <w:r w:rsidRPr="0047422D">
        <w:rPr>
          <w:rFonts w:ascii="Georgia" w:eastAsia="Times New Roman" w:hAnsi="Georgia" w:cs="Times New Roman"/>
          <w:sz w:val="16"/>
          <w:szCs w:val="29"/>
        </w:rPr>
        <w:t>He said he did it in </w:t>
      </w:r>
      <w:hyperlink r:id="rId65" w:tgtFrame="_blank" w:history="1">
        <w:r w:rsidRPr="0047422D">
          <w:rPr>
            <w:rFonts w:ascii="Georgia" w:eastAsia="Times New Roman" w:hAnsi="Georgia" w:cs="Times New Roman"/>
            <w:color w:val="0000FF"/>
            <w:sz w:val="29"/>
            <w:szCs w:val="29"/>
            <w:u w:val="single"/>
          </w:rPr>
          <w:t>order</w:t>
        </w:r>
      </w:hyperlink>
      <w:r w:rsidRPr="0047422D">
        <w:rPr>
          <w:rFonts w:ascii="Georgia" w:eastAsia="Times New Roman" w:hAnsi="Georgia" w:cs="Times New Roman"/>
          <w:sz w:val="16"/>
          <w:szCs w:val="29"/>
        </w:rPr>
        <w:t> to get something to eat. Winslow, who only had $5 on him when the cops arrived, carried out the deal with another white man—who was never charged.</w:t>
      </w:r>
    </w:p>
    <w:p w14:paraId="419EAF3F" w14:textId="79A8A0D0" w:rsidR="00C677D4" w:rsidRDefault="00C677D4" w:rsidP="00C677D4">
      <w:pPr>
        <w:pStyle w:val="Heading3"/>
        <w:rPr>
          <w:rFonts w:eastAsia="Times New Roman"/>
        </w:rPr>
      </w:pPr>
      <w:r>
        <w:rPr>
          <w:rFonts w:eastAsia="Times New Roman"/>
        </w:rPr>
        <w:t>2NC LWOP Turn—Link</w:t>
      </w:r>
    </w:p>
    <w:p w14:paraId="552E477E" w14:textId="77777777" w:rsidR="00C677D4" w:rsidRDefault="00C677D4" w:rsidP="00C677D4">
      <w:pPr>
        <w:pStyle w:val="Heading4"/>
      </w:pPr>
      <w:r>
        <w:t>LWOP is seen as an appropriate alternative in the US despite rejections from the EU court of Human rights</w:t>
      </w:r>
    </w:p>
    <w:p w14:paraId="6B799765" w14:textId="77777777" w:rsidR="00C677D4" w:rsidRPr="00D747F5" w:rsidRDefault="00C677D4" w:rsidP="00C677D4">
      <w:pPr>
        <w:rPr>
          <w:rStyle w:val="Style13ptBold"/>
          <w:b w:val="0"/>
          <w:bCs w:val="0"/>
          <w:sz w:val="22"/>
        </w:rPr>
      </w:pPr>
      <w:r w:rsidRPr="004E02D7">
        <w:rPr>
          <w:rStyle w:val="Style13ptBold"/>
        </w:rPr>
        <w:t>PRI 15</w:t>
      </w:r>
      <w:r>
        <w:rPr>
          <w:rStyle w:val="Style13ptBold"/>
          <w:b w:val="0"/>
          <w:bCs w:val="0"/>
          <w:sz w:val="22"/>
        </w:rPr>
        <w:t xml:space="preserve"> [Penal Reform International, a non-governmental organization working globally to promote criminal justice systems that uphold human rights for all and do no harm, Feb 2018, accessed 7-21-2020, Penal Reform International, https://cdn.penalreform.org/wp-content/uploads/2015/03/PRI_Alternatives_to_death_penalty_info_pack_WEB.pdf]//Lex AV</w:t>
      </w:r>
    </w:p>
    <w:p w14:paraId="2535C02C" w14:textId="6E60CECD" w:rsidR="00C677D4" w:rsidRPr="00C677D4" w:rsidRDefault="00C677D4" w:rsidP="00C677D4">
      <w:pPr>
        <w:rPr>
          <w:sz w:val="16"/>
        </w:rPr>
      </w:pPr>
      <w:r w:rsidRPr="00A7291A">
        <w:rPr>
          <w:u w:val="single"/>
        </w:rPr>
        <w:t xml:space="preserve">LWOP is seen by some as the most appropriate alternative sentence to the death penalty, and it can be found in a number of states and in all regions of the world (for example, in Argentina, Estonia, the Netherlands, India, Lebanon, Nigeria, </w:t>
      </w:r>
      <w:r w:rsidRPr="00A7291A">
        <w:rPr>
          <w:b/>
          <w:bCs/>
          <w:u w:val="single"/>
        </w:rPr>
        <w:t>USA</w:t>
      </w:r>
      <w:r w:rsidRPr="00A7291A">
        <w:rPr>
          <w:u w:val="single"/>
        </w:rPr>
        <w:t xml:space="preserve"> and Vietnam</w:t>
      </w:r>
      <w:r w:rsidRPr="00D747F5">
        <w:rPr>
          <w:sz w:val="16"/>
        </w:rPr>
        <w:t xml:space="preserve">). While </w:t>
      </w:r>
      <w:r w:rsidRPr="00D747F5">
        <w:rPr>
          <w:u w:val="single"/>
        </w:rPr>
        <w:t xml:space="preserve">in some countries like the USA </w:t>
      </w:r>
      <w:r w:rsidRPr="00D747F5">
        <w:rPr>
          <w:sz w:val="16"/>
        </w:rPr>
        <w:t>and Turkey,</w:t>
      </w:r>
      <w:r w:rsidRPr="00D747F5">
        <w:rPr>
          <w:u w:val="single"/>
        </w:rPr>
        <w:t xml:space="preserve"> LWOP sentences </w:t>
      </w:r>
      <w:r w:rsidRPr="00D747F5">
        <w:rPr>
          <w:b/>
          <w:bCs/>
          <w:u w:val="single"/>
        </w:rPr>
        <w:t>do not provide for the possibility of release under any circumstances</w:t>
      </w:r>
      <w:r w:rsidRPr="00D747F5">
        <w:rPr>
          <w:u w:val="single"/>
        </w:rPr>
        <w:t xml:space="preserve">, other countries’ policies are more flexible. </w:t>
      </w:r>
      <w:r w:rsidRPr="00D747F5">
        <w:rPr>
          <w:sz w:val="16"/>
        </w:rPr>
        <w:t xml:space="preserve">In Vietnam, amnesties are usually granted after the prisoner has served between 20 and 30 years. In Bulgaria and Sweden, it is possible to petition the government for a pardon.76 In many other countries, the president or head of state may grant clemency. In England and Wales, in February 2014 there were 53 people serving sentences that could be considered to amount to LWOP (where no minimum period has been set before they will be considered for parole).77 In the 2000 case of Hindley, 78 the House of Lords held that there was no reason in principle why a crime, if sufficiently heinous, should not be regarded as deserving of life-long incarceration for the purposes of pure punishment. However, </w:t>
      </w:r>
      <w:r w:rsidRPr="00D747F5">
        <w:rPr>
          <w:u w:val="single"/>
        </w:rPr>
        <w:t xml:space="preserve">this approach has been repeatedly rejected by the European Court of Human Rights in 2013 and 2014, most notably in the Vinter case, where it found that imprisonment for the whole of one’s life without the possibility of review and release constituted cruel and inhuman punishment </w:t>
      </w:r>
      <w:r w:rsidRPr="00D747F5">
        <w:rPr>
          <w:sz w:val="16"/>
        </w:rPr>
        <w:t xml:space="preserve">(for more, see above in The increasing use of life and long-term sentences). </w:t>
      </w:r>
      <w:r w:rsidRPr="00D747F5">
        <w:rPr>
          <w:u w:val="single"/>
        </w:rPr>
        <w:t xml:space="preserve">The US Supreme Court endorsed the use of LWOP in 1974 in the case of Schick v Reed, 79 and it has since become </w:t>
      </w:r>
      <w:r w:rsidRPr="00D747F5">
        <w:rPr>
          <w:b/>
          <w:bCs/>
          <w:u w:val="single"/>
        </w:rPr>
        <w:t>a widely used punishment. It has also either partially or completely eliminated the pressure to apply the death penalty in certain US states</w:t>
      </w:r>
      <w:r w:rsidRPr="00D747F5">
        <w:rPr>
          <w:sz w:val="16"/>
        </w:rPr>
        <w:t xml:space="preserve">.80 </w:t>
      </w:r>
      <w:r w:rsidRPr="00D747F5">
        <w:rPr>
          <w:u w:val="single"/>
        </w:rPr>
        <w:t>In the USA, one in nine prisoners are serving a life sentence, with 30 per cent of life sentenced prisoners being ineligible for parole; this means one in 30 of the entire prison population is serving an LWOP sentence</w:t>
      </w:r>
      <w:r w:rsidRPr="00D747F5">
        <w:rPr>
          <w:sz w:val="16"/>
        </w:rPr>
        <w:t xml:space="preserve">.81 In the states of </w:t>
      </w:r>
      <w:r w:rsidRPr="00D747F5">
        <w:rPr>
          <w:u w:val="single"/>
        </w:rPr>
        <w:t>Louisiana, Massachusetts and Pennsylvania at least one in ten of the entire prison population is serving a sentence of LWOP</w:t>
      </w:r>
      <w:r w:rsidRPr="00D747F5">
        <w:rPr>
          <w:sz w:val="16"/>
        </w:rPr>
        <w:t xml:space="preserve">.82 In 2009 </w:t>
      </w:r>
      <w:r w:rsidRPr="00D747F5">
        <w:rPr>
          <w:u w:val="single"/>
        </w:rPr>
        <w:t>six states in the USA imposed all life sentences without the possibility of parole – Illinois, Iowa, Louisiana, Maine, Pennsylvania and South Dakota</w:t>
      </w:r>
      <w:r w:rsidRPr="00D747F5">
        <w:rPr>
          <w:sz w:val="16"/>
        </w:rPr>
        <w:t>.8</w:t>
      </w:r>
    </w:p>
    <w:p w14:paraId="1A1E24DA" w14:textId="154E7A57" w:rsidR="008F7D11" w:rsidRDefault="00C677D4" w:rsidP="00C677D4">
      <w:pPr>
        <w:pStyle w:val="Heading3"/>
        <w:rPr>
          <w:rFonts w:eastAsia="Times New Roman"/>
        </w:rPr>
      </w:pPr>
      <w:r>
        <w:rPr>
          <w:rFonts w:eastAsia="Times New Roman"/>
        </w:rPr>
        <w:t>2NC LWOP Turn—LWOP Bad</w:t>
      </w:r>
    </w:p>
    <w:p w14:paraId="79B9812C" w14:textId="77777777" w:rsidR="00C677D4" w:rsidRDefault="00C677D4" w:rsidP="00C677D4">
      <w:pPr>
        <w:pStyle w:val="Heading4"/>
      </w:pPr>
      <w:r>
        <w:t>That sacrifices human dignity and forces people to suffer in prison</w:t>
      </w:r>
    </w:p>
    <w:p w14:paraId="5C9D6E97" w14:textId="77777777" w:rsidR="00C677D4" w:rsidRPr="004E02D7" w:rsidRDefault="00C677D4" w:rsidP="00C677D4">
      <w:r w:rsidRPr="004E02D7">
        <w:rPr>
          <w:rStyle w:val="Style13ptBold"/>
        </w:rPr>
        <w:t>PRI 15</w:t>
      </w:r>
      <w:r>
        <w:rPr>
          <w:rStyle w:val="Style13ptBold"/>
          <w:b w:val="0"/>
          <w:bCs w:val="0"/>
          <w:sz w:val="22"/>
        </w:rPr>
        <w:t xml:space="preserve"> [Penal Reform International, a non-governmental organization working globally to promote criminal justice systems that uphold human rights for all and do no harm, Feb 2018, accessed 7-21-2020, Penal Reform International, https://cdn.penalreform.org/wp-content/uploads/2015/03/PRI_Alternatives_to_death_penalty_info_pack_WEB.pdf]//Lex AV</w:t>
      </w:r>
    </w:p>
    <w:p w14:paraId="1EA88F91" w14:textId="77777777" w:rsidR="00C677D4" w:rsidRPr="00A7291A" w:rsidRDefault="00C677D4" w:rsidP="00C677D4">
      <w:pPr>
        <w:rPr>
          <w:sz w:val="16"/>
        </w:rPr>
      </w:pPr>
      <w:r w:rsidRPr="00A7291A">
        <w:rPr>
          <w:u w:val="single"/>
        </w:rPr>
        <w:t>The offences that used to attract the death penalty are often serious and can evoke public outrage</w:t>
      </w:r>
      <w:r w:rsidRPr="00A7291A">
        <w:rPr>
          <w:sz w:val="16"/>
        </w:rPr>
        <w:t xml:space="preserve">. </w:t>
      </w:r>
      <w:r w:rsidRPr="00A7291A">
        <w:rPr>
          <w:u w:val="single"/>
        </w:rPr>
        <w:t>Offenders are likely to be sentenced to</w:t>
      </w:r>
      <w:r w:rsidRPr="00A7291A">
        <w:rPr>
          <w:sz w:val="16"/>
        </w:rPr>
        <w:t xml:space="preserve"> ‘life’, life without the possibility of parole (</w:t>
      </w:r>
      <w:r w:rsidRPr="00A7291A">
        <w:rPr>
          <w:u w:val="single"/>
        </w:rPr>
        <w:t>LWOP</w:t>
      </w:r>
      <w:r w:rsidRPr="00A7291A">
        <w:rPr>
          <w:sz w:val="16"/>
        </w:rPr>
        <w:t xml:space="preserve">) or to another indeterminate sentence, </w:t>
      </w:r>
      <w:r w:rsidRPr="00A7291A">
        <w:rPr>
          <w:u w:val="single"/>
        </w:rPr>
        <w:t>following the abolition of the death penalty or implementation of a moratorium</w:t>
      </w:r>
      <w:r w:rsidRPr="00A7291A">
        <w:rPr>
          <w:sz w:val="16"/>
        </w:rPr>
        <w:t xml:space="preserve">. </w:t>
      </w:r>
      <w:r w:rsidRPr="00A7291A">
        <w:rPr>
          <w:u w:val="single"/>
        </w:rPr>
        <w:t>Governments often try to appease a concerned public by taking a ‘tough on crime’ approach, without proper consideration of whether the sanction is necessary, proportionate, just or compatible with international human rights standards. It is often considered a sufficient benefit if the convicted person’s life has been spared</w:t>
      </w:r>
      <w:r w:rsidRPr="00A7291A">
        <w:rPr>
          <w:sz w:val="16"/>
        </w:rPr>
        <w:t xml:space="preserve">. However, this viewpoint </w:t>
      </w:r>
      <w:r w:rsidRPr="00A7291A">
        <w:rPr>
          <w:u w:val="single"/>
        </w:rPr>
        <w:t>ignores the dignity of the individual, the rehabilitative goal of imprisonment and the related ‘right to hope’ that one could one day be released and make something better of one’s life</w:t>
      </w:r>
      <w:r w:rsidRPr="00A7291A">
        <w:rPr>
          <w:sz w:val="16"/>
        </w:rPr>
        <w:t xml:space="preserve"> (for more on this concept, see Undermining fundamental human rights standards and norms on page 8). Furthermore, </w:t>
      </w:r>
      <w:r w:rsidRPr="00A7291A">
        <w:rPr>
          <w:u w:val="single"/>
        </w:rPr>
        <w:t>states that introduce such alternatives to the death penalty may not have fully considered the different options available in responding to the most serious crimes.</w:t>
      </w:r>
      <w:r w:rsidRPr="00A7291A">
        <w:rPr>
          <w:sz w:val="16"/>
        </w:rPr>
        <w:t xml:space="preserve"> The harshest sentences are not necessarily the best: particularly where punishments are arbitrary or selected on purely punitive grounds, they may be incompatible with states’ responsibilities towards their citizens or obligations under international law. According to the Council of Europe’s Commissioner for Human Rights, the use of life sentences should be questioned. ‘Are they necessary? Are they humane? Are they compatible with agreed human rights standards?</w:t>
      </w:r>
    </w:p>
    <w:p w14:paraId="7EB826E8" w14:textId="77777777" w:rsidR="00C677D4" w:rsidRPr="00C677D4" w:rsidRDefault="00C677D4" w:rsidP="00C677D4"/>
    <w:p w14:paraId="02F82E20" w14:textId="77777777" w:rsidR="008F7D11" w:rsidRPr="0047422D" w:rsidRDefault="008F7D11" w:rsidP="008F7D11"/>
    <w:p w14:paraId="0691B0D2" w14:textId="264BE03E" w:rsidR="002E596B" w:rsidRPr="0047422D" w:rsidRDefault="002E596B" w:rsidP="002E596B">
      <w:pPr>
        <w:pStyle w:val="Heading3"/>
      </w:pPr>
      <w:r w:rsidRPr="0047422D">
        <w:t>1NC Worse</w:t>
      </w:r>
    </w:p>
    <w:p w14:paraId="49DA1007" w14:textId="77777777" w:rsidR="002E596B" w:rsidRPr="0047422D" w:rsidRDefault="002E596B" w:rsidP="002E596B">
      <w:pPr>
        <w:pStyle w:val="Heading4"/>
        <w:spacing w:before="0"/>
        <w:rPr>
          <w:rFonts w:ascii="Times New Roman" w:eastAsia="Times New Roman" w:hAnsi="Times New Roman" w:cs="Times New Roman"/>
          <w:sz w:val="24"/>
        </w:rPr>
      </w:pPr>
      <w:r w:rsidRPr="0047422D">
        <w:rPr>
          <w:rFonts w:cs="Calibri"/>
        </w:rPr>
        <w:t>Death Penalty is just – better than the alts</w:t>
      </w:r>
    </w:p>
    <w:p w14:paraId="4DA5AFF0" w14:textId="77777777" w:rsidR="002E596B" w:rsidRPr="0047422D" w:rsidRDefault="002E596B" w:rsidP="002E596B">
      <w:pPr>
        <w:pStyle w:val="NormalWeb"/>
        <w:spacing w:before="15" w:beforeAutospacing="0" w:after="180" w:afterAutospacing="0"/>
      </w:pPr>
      <w:r w:rsidRPr="0047422D">
        <w:rPr>
          <w:rFonts w:ascii="Calibri" w:hAnsi="Calibri" w:cs="Calibri"/>
          <w:b/>
          <w:bCs/>
          <w:sz w:val="26"/>
          <w:szCs w:val="26"/>
        </w:rPr>
        <w:t>Schmitz, 15</w:t>
      </w:r>
      <w:r w:rsidRPr="0047422D">
        <w:rPr>
          <w:rFonts w:ascii="Calibri" w:hAnsi="Calibri" w:cs="Calibri"/>
          <w:sz w:val="22"/>
        </w:rPr>
        <w:t> </w:t>
      </w:r>
      <w:r w:rsidRPr="0047422D">
        <w:rPr>
          <w:rFonts w:ascii="Arial" w:hAnsi="Arial" w:cs="Arial"/>
          <w:sz w:val="22"/>
        </w:rPr>
        <w:t xml:space="preserve">(Matthew Schmitz, 2015, accessed on 7-20-2020, National Review, "The Death Penalty Is Just </w:t>
      </w:r>
      <w:r w:rsidRPr="0047422D">
        <w:rPr>
          <w:rFonts w:ascii="Arial" w:hAnsi="Arial" w:cs="Arial"/>
          <w:i/>
          <w:iCs/>
          <w:sz w:val="22"/>
        </w:rPr>
        <w:t>and</w:t>
      </w:r>
      <w:r w:rsidRPr="0047422D">
        <w:rPr>
          <w:rFonts w:ascii="Arial" w:hAnsi="Arial" w:cs="Arial"/>
          <w:sz w:val="22"/>
        </w:rPr>
        <w:t xml:space="preserve"> Merciful", https://www.nationalreview.com/2015/05/mercys-sake-defend-and-extend-death-penalty/)</w:t>
      </w:r>
    </w:p>
    <w:p w14:paraId="685B6A65" w14:textId="77777777" w:rsidR="002E596B" w:rsidRPr="0047422D" w:rsidRDefault="002E596B" w:rsidP="002E596B">
      <w:pPr>
        <w:rPr>
          <w:rStyle w:val="StyleUnderline"/>
        </w:rPr>
      </w:pPr>
      <w:r w:rsidRPr="0047422D">
        <w:rPr>
          <w:rStyle w:val="StyleUnderline"/>
        </w:rPr>
        <w:t xml:space="preserve">While some writers have made detailed arguments distinguishing death from other punishments, most people who oppose the death penalty do so based on loose intuitions, about barbarity and humaneness, that should apply with equal — perhaps greater — force to life imprisonment. That we are ready to accept the latter but not the former reflects that much of the opposition to the death penalty comes not from moral indignation but from aesthetic revulsion. We have undergone not an increase in conscience but an intensification of our squeamishness. We seek bloodless means, however cruel they may be. Most people who oppose the death penalty do so based on loose intuitions, about barbarity and humaneness, that should apply with equal — perhaps greater — force to life imprisonment. </w:t>
      </w:r>
      <w:r w:rsidRPr="0047422D">
        <w:rPr>
          <w:sz w:val="16"/>
        </w:rPr>
        <w:t xml:space="preserve">How did we get here? As Stephanos Bibas writes in his book The Machinery of Criminal Justice, such </w:t>
      </w:r>
      <w:r w:rsidRPr="0047422D">
        <w:rPr>
          <w:rStyle w:val="StyleUnderline"/>
        </w:rPr>
        <w:t>Enlightenment thinkers as Cesare Beccaria argued that the purpose of punishment was “to deter crime rather than exact deserved retribution.” As Jeremy Bentham said, criminal justice should function as a “mechanism to inflict enough pain to outweigh the pleasure of crime.” Whenever opponents of capital punishment say that it has no deterrent effect, they speak with the voice of Bentham. Punishment is no longer about just retribution, about reintegration into the community, about moral education: It is simply a matter of brute deterrence.</w:t>
      </w:r>
      <w:r w:rsidRPr="0047422D">
        <w:rPr>
          <w:sz w:val="16"/>
        </w:rPr>
        <w:t xml:space="preserve"> The views of these thinkers have gained currency because their approach promises to eliminate the inequalities that can result from an ethic of mercy (which is bound to be applied unequally) and the apparent establishment-clause problems that come with ideas of retribution and moral instruction — it was not uncommon for colonial-era judges to deliver religious exhortations to those they were sentencing. Yet this view fails to recognize the moral and human dimensions of punishment — the reference to a higher power, the principle that retribution should be proportionate to the crime, the possibility of reconciliation — that makes criminal justice a matter of punishing men rather than herding animals. It may lead to outcomes that are less “problematic,” but it has gone hand in hand with the rise of a system that is at once sterile, hygienic, and cruel. It is regrettable that the claim, made most prominently in John Paul II’s Evangelium Vitae, that deterrence is the only legitimate justification for capital punishment has encouraged an attenuation also of Christian reasoning on punishment. Indicative of this loss is the remark by the Catholic writer and Jesuit priest James Martin that “it is wrong, in all cases, to take a human life.” John Paul II’s words are better read in the broad sweep of Christian tradition, in the manner recommended by Avery Dulles in his article “Catholicism and Capital Punishment”:The Catholic magisterium does not, and never has, advocated unqualified abolition of the death penalty. I know of no official statement from popes or bishops, whether in the past or in the present, that denies the right of the State to execute offenders at least in certain extreme cases. The United States bishops, in their majority statement on capital punishment, conceded that “Catholic teaching has accepted the principle that the State has the right to take the life of a person guilty of an extremely serious crime.” Joseph Cardinal Bernardin, in his famous speech on the “Consistent Ethic of Life” at Fordham in 1983, stated his concurrence with the “classical position” that the State has the right to inflict capital punishment. Recently Alex Tuckness and John M. Parrish have written against “the decline of mercy in public life.” If we are to reverse that decline, if we are to erect a criminal-justice system that is less cold and cruel, we could do worse than to defend and extend the death penalty. This is a conclusion that I reach as a Catholic, as someone who has marched against the application of the death penalty in individual cases, and as a native Nebraskan inclined to take pride in his state but unable to do so in this case. </w:t>
      </w:r>
      <w:r w:rsidRPr="0047422D">
        <w:rPr>
          <w:rStyle w:val="StyleUnderline"/>
        </w:rPr>
        <w:t xml:space="preserve">The alternatives to the death penalty are not less cruel, and perhaps more so; the arguments against it are either narrow or absurd; the reasons for it, which have always gone well beyond deterrence, remain as real in our time as they were in Hammurabi’s. Simply as a sign that punishment is not just about the carrots and sticks of deterrence but that it is an inevitably moral project concerned with right and wrong, justice and injustice, the death penalty has much to teach us still. In countless individual cases, mercy will be called for, but both justice and mercy are obscured when we call the death penalty unjust. </w:t>
      </w:r>
    </w:p>
    <w:p w14:paraId="160D873A" w14:textId="77777777" w:rsidR="002E596B" w:rsidRPr="0047422D" w:rsidRDefault="002E596B" w:rsidP="002E596B">
      <w:pPr>
        <w:pStyle w:val="Heading4"/>
        <w:spacing w:before="0"/>
        <w:rPr>
          <w:rFonts w:ascii="Times New Roman" w:eastAsia="Times New Roman" w:hAnsi="Times New Roman" w:cs="Times New Roman"/>
          <w:sz w:val="24"/>
        </w:rPr>
      </w:pPr>
      <w:r w:rsidRPr="0047422D">
        <w:rPr>
          <w:rFonts w:cs="Calibri"/>
        </w:rPr>
        <w:t>Death Penalty good for victims and communities</w:t>
      </w:r>
    </w:p>
    <w:p w14:paraId="20096A14" w14:textId="77777777" w:rsidR="002E596B" w:rsidRPr="0047422D" w:rsidRDefault="002E596B" w:rsidP="002E596B">
      <w:pPr>
        <w:pStyle w:val="NormalWeb"/>
        <w:spacing w:before="15" w:beforeAutospacing="0" w:after="180" w:afterAutospacing="0"/>
      </w:pPr>
      <w:r w:rsidRPr="0047422D">
        <w:rPr>
          <w:rFonts w:ascii="Calibri" w:hAnsi="Calibri" w:cs="Calibri"/>
          <w:b/>
          <w:bCs/>
          <w:sz w:val="26"/>
          <w:szCs w:val="26"/>
        </w:rPr>
        <w:t>Barron, 19</w:t>
      </w:r>
      <w:r w:rsidRPr="0047422D">
        <w:rPr>
          <w:rFonts w:ascii="Calibri" w:hAnsi="Calibri" w:cs="Calibri"/>
          <w:sz w:val="22"/>
        </w:rPr>
        <w:t> </w:t>
      </w:r>
      <w:r w:rsidRPr="0047422D">
        <w:rPr>
          <w:rFonts w:ascii="Arial" w:hAnsi="Arial" w:cs="Arial"/>
          <w:sz w:val="22"/>
        </w:rPr>
        <w:t>(Morgan Barron, 11-18-2019, accessed on 7-20-2020, The Daily Utah Chronicle, "Barron: The Death Penalty Benefits Victims and Protects Communities – The Daily Utah Chronicle", https://dailyutahchronicle.com/2019/11/17/barton-death-penalty-benefits-victims-protects-communities/)</w:t>
      </w:r>
    </w:p>
    <w:p w14:paraId="243748F9" w14:textId="6DE2E865" w:rsidR="002E596B" w:rsidRPr="0047422D" w:rsidRDefault="002E596B" w:rsidP="002E596B">
      <w:pPr>
        <w:rPr>
          <w:sz w:val="16"/>
        </w:rPr>
      </w:pPr>
      <w:r w:rsidRPr="0047422D">
        <w:rPr>
          <w:sz w:val="16"/>
        </w:rPr>
        <w:t xml:space="preserve">Six people currently sit on Utah’s death row. One was convicted of torturing, raping and murdering a student. Their home is currently a 14×7 foot cell with a toilet, sink, mirror, hard bunk and futon. They are permitted to leave the cell for only three hours each day. Still, the punishments of death versus remaining alive — even under the most miserable conditions — are not the same, and “consequently there is no [justice].” Indeed, </w:t>
      </w:r>
      <w:r w:rsidRPr="0047422D">
        <w:rPr>
          <w:rStyle w:val="StyleUnderline"/>
        </w:rPr>
        <w:t>the implementation of the death penalty in our society is necessary, as it provides justice to victims and protects communities from further harm</w:t>
      </w:r>
      <w:r w:rsidRPr="0047422D">
        <w:rPr>
          <w:sz w:val="16"/>
        </w:rPr>
        <w:t xml:space="preserve">. On Jan. 6, 2004, Rebecca Petty sat in an Arkansas prison awaiting the execution of her daughter’s killer, Karl D. Roberts. Roberts had been convicted in the spring of 2000 of killing 12-year-old Andi Brewer. Roberts insisted for years that he would not appeal his sentence, but as he was strapped into the gurney and prepared to receive a lethal injection, he changed his mind and was granted a stay of execution. His victim never got a second chance. Though Andi likely begged Roberts for her life, he still raped and strangled her. </w:t>
      </w:r>
      <w:r w:rsidRPr="0047422D">
        <w:rPr>
          <w:rStyle w:val="StyleUnderline"/>
        </w:rPr>
        <w:t xml:space="preserve">Victims’ families who push for the execution of their loved one’s murder are often accused of “being out for revenge,” but they are only advocating for justice — for their loved one’s life to be valued equally to the life of their killer. </w:t>
      </w:r>
      <w:r w:rsidRPr="0047422D">
        <w:rPr>
          <w:sz w:val="16"/>
        </w:rPr>
        <w:t xml:space="preserve">Belinda Crites supports the death penalty after what Eric Randall Nance did to her cousin and family. Nance was convicted of raping and killing Julie Heath based on DNA evidence found on her inside-out underwear. After struggling with the murder of her daughter for 15 months, Nancy Heath committed suicide on Christmas morning. Sadly, Nancy’s anguish is not unique. </w:t>
      </w:r>
      <w:r w:rsidRPr="0047422D">
        <w:rPr>
          <w:rStyle w:val="StyleUnderline"/>
        </w:rPr>
        <w:t xml:space="preserve">A 2007 study suggests that for every homicide victim, six to 10 of their close friends and family are “indirectly victimized” by their murder. Other studies suggest an increased mortality rate for those who have lost a family member. While nothing can provide closure to those who have lost loved ones to intentional violence, Crites says that she felt relief when Nance was executed. </w:t>
      </w:r>
      <w:r w:rsidRPr="0047422D">
        <w:rPr>
          <w:sz w:val="16"/>
        </w:rPr>
        <w:t xml:space="preserve">Ted Bundy was a University of Utah law student when he was arrested and convicted of aggravated kidnapping in Utah. Also a suspect in open murder cases in Washington and Colorado, Bundy was extradited to Aspen to stand trial. Bundy initially escaped from the Colorado jail in the Spring of 1997, but he was found seven days later still in Aspen. He must have learned from the errors of his earlier escape because when Bundy escaped again he wasn’t recaptured until he was found 47 days later in Pensacola, Florida. During his 47 days of freedom, Bundy assaulted six women, and only three of them survived his attacks. Famously, a Florida sheriff told Bundy, “Washington missed you, Utah gave you away, Colorado lost you, but I’m going to fry you.” While this comment may appear to be the posturing of an aggressive cop, I believe it stemmed from a desire to make sure this sadistic killer, who had already proven to be a risk, could never harm another community again. Bundy confessed to 30 murders, including six in Utah, prior to his execution. Casey Pigge has been serving a life without parole sentence in Ohio since 2009 for killing his ex-girlfriend’s mother and setting her home on fire. Being in jail has not prevented Pigge from killing, as he beat his cellmate to death and strangled another inmate. After Pigge viciously attempted to beat a guard to death with another inmate, County Prosecutor David Fornshell said, “If [Pigge and his accomplice are] not executed, they will kill other inmates or corrections officers … They’re known killers.” A similar situation occurred in Utah when Troy Kell, a convicted murderer from Nevada, came to the Central Utah Correctional Facility (CUCF) as part of interstate prisoner trade. While housed at CUCF, Kell earned himself a spot on Utah’s death row for stabbing Lonnie Blackmon, who was serving a sentence for robbery, 67 times while yelling “white power.” While the homicide rate in prisons is relatively low, four to six inmates are killed per 100,000 state prisoners. Housing killers who have a flagrant disregard for human life for their lifetime is dangerous to the general prison population. </w:t>
      </w:r>
      <w:r w:rsidRPr="0047422D">
        <w:rPr>
          <w:rStyle w:val="StyleUnderline"/>
        </w:rPr>
        <w:t>A concern many raise when questioning the role of the death penalty in the American justice system is the risk of killing innocent people. However, researchers have concluded the rate of innocent defendants serving life in prison is much higher than those on death row. The legal resources poured into capital punishment cases often lead to the exoneration of innocent parties, making justice more accessible to those who have been wrongly convicted. Justice requires that the gravest crimes receive the most severe punishment allowed, and in the United States, that is currently the death penalty. To satisfy justice and protect our communities, our state and country should continue to smartly engage the death penalty when faced with convicted murders who have perpetrated intentional and unnecessary violence against others</w:t>
      </w:r>
      <w:r w:rsidRPr="0047422D">
        <w:rPr>
          <w:sz w:val="16"/>
        </w:rPr>
        <w:t xml:space="preserve">. </w:t>
      </w:r>
    </w:p>
    <w:p w14:paraId="2F746219" w14:textId="77777777" w:rsidR="005436EF" w:rsidRPr="0047422D" w:rsidRDefault="005436EF" w:rsidP="005436EF">
      <w:pPr>
        <w:pStyle w:val="Heading3"/>
      </w:pPr>
      <w:r w:rsidRPr="0047422D">
        <w:t>1NC Criminals Turn</w:t>
      </w:r>
    </w:p>
    <w:p w14:paraId="1EE42F7A" w14:textId="77777777" w:rsidR="005436EF" w:rsidRPr="0047422D" w:rsidRDefault="005436EF" w:rsidP="005436EF">
      <w:pPr>
        <w:pStyle w:val="Heading4"/>
        <w:spacing w:before="0"/>
        <w:rPr>
          <w:rFonts w:ascii="Times New Roman" w:eastAsia="Times New Roman" w:hAnsi="Times New Roman" w:cs="Times New Roman"/>
          <w:sz w:val="24"/>
        </w:rPr>
      </w:pPr>
      <w:r w:rsidRPr="0047422D">
        <w:rPr>
          <w:rFonts w:cs="Calibri"/>
        </w:rPr>
        <w:t>Ending the death penalty only benefits the worst criminals</w:t>
      </w:r>
    </w:p>
    <w:p w14:paraId="32FE1F5B" w14:textId="77777777" w:rsidR="005436EF" w:rsidRPr="0047422D" w:rsidRDefault="005436EF" w:rsidP="005436EF">
      <w:pPr>
        <w:pStyle w:val="NormalWeb"/>
        <w:spacing w:before="15" w:beforeAutospacing="0" w:after="180" w:afterAutospacing="0"/>
      </w:pPr>
      <w:r w:rsidRPr="0047422D">
        <w:rPr>
          <w:rFonts w:ascii="Calibri" w:hAnsi="Calibri" w:cs="Calibri"/>
          <w:b/>
          <w:bCs/>
          <w:sz w:val="26"/>
          <w:szCs w:val="26"/>
        </w:rPr>
        <w:t>La, 19</w:t>
      </w:r>
      <w:r w:rsidRPr="0047422D">
        <w:rPr>
          <w:rFonts w:ascii="Calibri" w:hAnsi="Calibri" w:cs="Calibri"/>
          <w:sz w:val="22"/>
        </w:rPr>
        <w:t> </w:t>
      </w:r>
      <w:r w:rsidRPr="0047422D">
        <w:rPr>
          <w:rFonts w:ascii="Arial" w:hAnsi="Arial" w:cs="Arial"/>
          <w:sz w:val="22"/>
        </w:rPr>
        <w:t>(Russell La, 5-30-2019, accessed on 7-20-2020, The Federalist, "Why Ending The Death Penalty Only Benefits The Worst Criminals", https://thefederalist.com/2019/05/30/ending-death-penalty-benefits-worst-criminals/)</w:t>
      </w:r>
    </w:p>
    <w:p w14:paraId="5A05BD33" w14:textId="77777777" w:rsidR="005436EF" w:rsidRPr="0047422D" w:rsidRDefault="005436EF" w:rsidP="005436EF">
      <w:pPr>
        <w:pStyle w:val="cardbody"/>
        <w:spacing w:before="15" w:beforeAutospacing="0" w:after="180" w:afterAutospacing="0" w:line="300" w:lineRule="atLeast"/>
        <w:rPr>
          <w:rFonts w:ascii="Calibri" w:hAnsi="Calibri" w:cs="Calibri"/>
          <w:sz w:val="22"/>
        </w:rPr>
      </w:pPr>
      <w:r w:rsidRPr="0047422D">
        <w:rPr>
          <w:rFonts w:ascii="Calibri" w:hAnsi="Calibri" w:cs="Calibri"/>
          <w:sz w:val="22"/>
        </w:rPr>
        <w:t xml:space="preserve">When she was just 12, Lisa Marie Velasquez and her younger siblings watched in horror as her pregnant mother was murdered by an ex-boyfriend. Twelve years later, Lisa was repeatedly bludgeoned with a hammer and brutally dismembered, then her remains stuffed into trash bags. A week later, Bronx police discovered two bags of Lisa’s body parts in Crotona Park. Four days after that, three more bags containing Lisa’s remains were found in Barretto Point Park in Hunts Point. </w:t>
      </w:r>
    </w:p>
    <w:p w14:paraId="293830E2" w14:textId="77777777" w:rsidR="005436EF" w:rsidRPr="0047422D" w:rsidRDefault="005436EF" w:rsidP="005436EF">
      <w:pPr>
        <w:pStyle w:val="cardbody"/>
        <w:spacing w:before="15" w:beforeAutospacing="0" w:after="180" w:afterAutospacing="0" w:line="300" w:lineRule="atLeast"/>
        <w:rPr>
          <w:rStyle w:val="StyleUnderline"/>
          <w:rFonts w:ascii="Calibri" w:hAnsi="Calibri" w:cs="Calibri"/>
          <w:sz w:val="16"/>
        </w:rPr>
      </w:pPr>
      <w:r w:rsidRPr="0047422D">
        <w:rPr>
          <w:rFonts w:ascii="Calibri" w:hAnsi="Calibri" w:cs="Calibri"/>
          <w:sz w:val="16"/>
        </w:rPr>
        <w:t xml:space="preserve">When Bronx County District Attorney Darcel Clark announced indictments for the man and woman charged with the crime, she characterized Velasquez’s murder and torture as “the ultimate degradation of a human being.” The desecration was so unspeakable that Jacqueline Perez, Lisa’s aunt, was unable to identify her niece. Horrified by the sheer enormity of the atrocity, she declared, “I want the same thing to happen to them that happened to my niece!” Perez’s raw plea for justice was fueled by righteous anger. Her shattered heart demanded accountability in the face of a monstrous injustice. </w:t>
      </w:r>
      <w:r w:rsidRPr="0047422D">
        <w:rPr>
          <w:rStyle w:val="StyleUnderline"/>
        </w:rPr>
        <w:t>She called for an unmistakable punitive response to those responsible for such a barbaric act. It was an appeal to a fundamental principle of justice in civil society. A justice rooted in “proportionality”—that punishment should be dispensed in direct relation to the level of injury caused to others.</w:t>
      </w:r>
      <w:r w:rsidRPr="0047422D">
        <w:rPr>
          <w:rFonts w:ascii="Calibri" w:hAnsi="Calibri" w:cs="Calibri"/>
          <w:sz w:val="16"/>
        </w:rPr>
        <w:t xml:space="preserve"> The Importance of Proportional Punishment </w:t>
      </w:r>
      <w:r w:rsidRPr="0047422D">
        <w:rPr>
          <w:rStyle w:val="StyleUnderline"/>
        </w:rPr>
        <w:t>Applying proportionality in evaluating and punishing unlawful conduct</w:t>
      </w:r>
      <w:r w:rsidRPr="0047422D">
        <w:rPr>
          <w:rFonts w:ascii="Calibri" w:hAnsi="Calibri" w:cs="Calibri"/>
          <w:sz w:val="16"/>
        </w:rPr>
        <w:t xml:space="preserve"> is at the heart of any ethical administration of justice. It </w:t>
      </w:r>
      <w:r w:rsidRPr="0047422D">
        <w:rPr>
          <w:rStyle w:val="StyleUnderline"/>
        </w:rPr>
        <w:t>reinforces our obligation to pronounce moral judgment on criminal behavior and to implement a code of penalties appropriate to the crime. The most challenging and severe application of this principle is the imposition of the death penalty</w:t>
      </w:r>
      <w:r w:rsidRPr="0047422D">
        <w:rPr>
          <w:rFonts w:ascii="Calibri" w:hAnsi="Calibri" w:cs="Calibri"/>
          <w:sz w:val="16"/>
        </w:rPr>
        <w:t>. Robert James Bidinotto was a criminologist and investigative crime reporter in the infamous Willie Horton case. As he puts it, “</w:t>
      </w:r>
      <w:r w:rsidRPr="0047422D">
        <w:rPr>
          <w:rStyle w:val="StyleUnderline"/>
        </w:rPr>
        <w:t>To abandon proportionality in sentencing is to abandon the quest for justice itself. And to deny the death penalty for premeditated murder is to deny the very principle of fitting punishments to offenses. . . . Proportionate punishment is the moral keystone of any system of justice.</w:t>
      </w:r>
      <w:r w:rsidRPr="0047422D">
        <w:rPr>
          <w:rFonts w:ascii="Calibri" w:hAnsi="Calibri" w:cs="Calibri"/>
          <w:sz w:val="16"/>
        </w:rPr>
        <w:t xml:space="preserve">” In “Why The Death Penalty is Still Necessary,” professors Edward Feser and Joseph M. Bassette agree: </w:t>
      </w:r>
      <w:r w:rsidRPr="0047422D">
        <w:rPr>
          <w:rStyle w:val="StyleUnderline"/>
        </w:rPr>
        <w:t xml:space="preserve">We reserve the death penalty in the United States for the most heinous murders and the most brutal and conscienceless murderers. . . . To sentence killers like those to less than death would fail to do justice because the penalty . . . would be grossly disproportionate to the heinousness of the crime. </w:t>
      </w:r>
      <w:r w:rsidRPr="0047422D">
        <w:rPr>
          <w:rFonts w:ascii="Calibri" w:hAnsi="Calibri" w:cs="Calibri"/>
          <w:sz w:val="16"/>
        </w:rPr>
        <w:t xml:space="preserve">However, many, such as California Gov. Gavin Newsom, have a different view. Newsom has said, “The death penalty is a failed policy that wastes money and is fundamentally immoral.” Recently, Newsom put his personal beliefs into action by granting reprieves for 737 death row inmates. Newsom’s unilateral action disregarded the direct will of Californians, who in 2016 voted to retain the death penalty via Proposition 62 and to expedite executions by streamlining the costly death penalty appeals process through Proposition 66. Sadly, in today’s charged political climate, it has become fashionable to toss around the term “immoral” to shut down meaningful debate on important issues like the death penalty. Walls are apparently now immoral. Immigration and Customs Enforcement is immoral. Incorrect pronouns are immoral. Tuition is immoral. Masculinity is immoral. School mascots are immoral. Whiteness is immoral. Are you sensing a trend? Morality has become usurped, cheapened, and diluted by outrage mobs. Regardless of the strength or truth of any countervailing arguments, these mobs don’t hesitate to arbitrarily label anything “immoral” if it’s contrary to their ideas or ruffles their high-minded feathers. The result is a self-righteous, cynical, partisan game that reduces everything to derision and denunciation. </w:t>
      </w:r>
      <w:r w:rsidRPr="0047422D">
        <w:rPr>
          <w:rStyle w:val="StyleUnderline"/>
        </w:rPr>
        <w:t xml:space="preserve">Proportional justice must be anchored in the principle of retribution to counteract this brand of toxic thinking. Only on this firm foundation can we avoid the irrational, mindless reprisals and revenge in reaction to crime and its adjudication. Contrary to death penalty opponents, retribution is not that same as revenge. It is not vindictive or some blind retaliation of “an eye for an eye.” It is a measured and rational moral response to capital offenses, free from any personal animosity. </w:t>
      </w:r>
    </w:p>
    <w:p w14:paraId="6BB82265" w14:textId="77777777" w:rsidR="005436EF" w:rsidRPr="0047422D" w:rsidRDefault="005436EF" w:rsidP="005436EF">
      <w:pPr>
        <w:pStyle w:val="Heading4"/>
        <w:spacing w:before="0"/>
        <w:rPr>
          <w:rFonts w:ascii="Times New Roman" w:eastAsia="Times New Roman" w:hAnsi="Times New Roman" w:cs="Times New Roman"/>
          <w:sz w:val="24"/>
        </w:rPr>
      </w:pPr>
      <w:r w:rsidRPr="0047422D">
        <w:rPr>
          <w:rFonts w:cs="Calibri"/>
        </w:rPr>
        <w:t>Death penalty deters crime and saves lives</w:t>
      </w:r>
    </w:p>
    <w:p w14:paraId="120C63CC" w14:textId="77777777" w:rsidR="005436EF" w:rsidRPr="0047422D" w:rsidRDefault="005436EF" w:rsidP="005436EF">
      <w:pPr>
        <w:pStyle w:val="NormalWeb"/>
        <w:spacing w:before="15" w:beforeAutospacing="0" w:after="180" w:afterAutospacing="0"/>
      </w:pPr>
      <w:r w:rsidRPr="0047422D">
        <w:rPr>
          <w:rFonts w:ascii="Calibri" w:hAnsi="Calibri" w:cs="Calibri"/>
          <w:b/>
          <w:bCs/>
          <w:sz w:val="26"/>
          <w:szCs w:val="26"/>
        </w:rPr>
        <w:t>Muhlhausen, 7</w:t>
      </w:r>
      <w:r w:rsidRPr="0047422D">
        <w:rPr>
          <w:rFonts w:ascii="Calibri" w:hAnsi="Calibri" w:cs="Calibri"/>
          <w:sz w:val="22"/>
        </w:rPr>
        <w:t> </w:t>
      </w:r>
      <w:r w:rsidRPr="0047422D">
        <w:rPr>
          <w:rFonts w:ascii="Arial" w:hAnsi="Arial" w:cs="Arial"/>
          <w:sz w:val="22"/>
        </w:rPr>
        <w:t>(David Muhlhausen, 6-27-2007, accessed on 7-20-2020, The Heritage Foundation, "The Death Penalty Deters Crime and Saves Lives", https://www.heritage.org/testimony/the-death-penalty-deters-crime-and-saves-lives)</w:t>
      </w:r>
    </w:p>
    <w:p w14:paraId="005D3A31" w14:textId="77777777" w:rsidR="005436EF" w:rsidRPr="0047422D" w:rsidRDefault="005436EF" w:rsidP="005436EF">
      <w:pPr>
        <w:rPr>
          <w:rStyle w:val="StyleUnderline"/>
        </w:rPr>
      </w:pPr>
      <w:r w:rsidRPr="0047422D">
        <w:rPr>
          <w:rStyle w:val="StyleUnderline"/>
        </w:rPr>
        <w:t>Federal, state, and local officials need to recognize that the death penalty saves lives. How capital punishment affects murder rates can be explained through general deterrence theory, which supposes that increasing the risk of apprehension and punishment for crime deters individuals from committing crime. Nobel laureate Gary S. Becker's seminal 1968 study of the economics of crime assumed that individuals respond to the costs and benefits of committing crime</w:t>
      </w:r>
      <w:r w:rsidRPr="0047422D">
        <w:rPr>
          <w:sz w:val="16"/>
        </w:rPr>
        <w:t xml:space="preserve">.[10] According to deterrence theory, criminals are no different from law-abiding people. </w:t>
      </w:r>
      <w:r w:rsidRPr="0047422D">
        <w:rPr>
          <w:rStyle w:val="StyleUnderline"/>
        </w:rPr>
        <w:t>Criminals "rationally maximize their own self-interest (utility) subject to constraints (prices, incomes) that they face in the marketplace and elsewhere."</w:t>
      </w:r>
      <w:r w:rsidRPr="0047422D">
        <w:rPr>
          <w:sz w:val="16"/>
        </w:rPr>
        <w:t xml:space="preserve">[11] Individuals make their decisions based on the net costs and benefits of each alternative. Thus, deterrence theory provides a basis for analyzing how capital punishment should influence murder rates. </w:t>
      </w:r>
      <w:r w:rsidRPr="0047422D">
        <w:rPr>
          <w:rStyle w:val="StyleUnderline"/>
        </w:rPr>
        <w:t xml:space="preserve">Over the years, several studies have demonstrated a link between executions and decreases in murder rates. In fact, studies done in recent years, using sophisticated panel data methods, consistently demonstrate a strong link between executions and reduced murder incidents. </w:t>
      </w:r>
      <w:r w:rsidRPr="0047422D">
        <w:rPr>
          <w:sz w:val="16"/>
        </w:rPr>
        <w:t xml:space="preserve">Early Research. The rigorous examination of the deterrent effect of capital punishment began with research in the 1970s by Isaac Ehrlich, currently a University of Buffalo Distinguished Professor of Economics.[12] Professor </w:t>
      </w:r>
      <w:r w:rsidRPr="0047422D">
        <w:rPr>
          <w:rStyle w:val="StyleUnderline"/>
        </w:rPr>
        <w:t xml:space="preserve">Ehrlich's research found that the death penalty had a strong deterrent effect. While his research was debated by other scholars,[13] additional research by Professor Ehrlich reconfirmed his original findings.[14] In addition, research by Professor Stephen K. Layson of the University of North Carolina at Greensboro strongly reconfirmed Ehrlich's previous findings.[15] </w:t>
      </w:r>
      <w:r w:rsidRPr="0047422D">
        <w:rPr>
          <w:sz w:val="16"/>
        </w:rPr>
        <w:t xml:space="preserve">Recent Research. </w:t>
      </w:r>
      <w:r w:rsidRPr="0047422D">
        <w:rPr>
          <w:rStyle w:val="StyleUnderline"/>
        </w:rPr>
        <w:t>Numerous studies published over the past few years, using panel data sets and sophisticated social science techniques, are demonstrating that the death penalty saves lives</w:t>
      </w:r>
      <w:r w:rsidRPr="0047422D">
        <w:rPr>
          <w:sz w:val="16"/>
        </w:rPr>
        <w:t xml:space="preserve">.[16]Panel studies observe multiple units over several periods. The addition of multiple data collection points gives the results of capital punishment panel studies substantially more credibility than the results of studies that have only single before-and-after intervention measures. Further, the longitudinal nature of the panel data allows researchers to analyze the impact of the death penalty over time that cross-sectional data sets cannot address. Using a panel data set of over 3,000 counties from 1977 to 1996, Professors Hashem Dezhbakhsh, Paul R. Rubin, and Joanna M. Shepherd of Emory University found that </w:t>
      </w:r>
      <w:r w:rsidRPr="0047422D">
        <w:rPr>
          <w:rStyle w:val="StyleUnderline"/>
        </w:rPr>
        <w:t>each execution, on average, results in 18 fewer murders</w:t>
      </w:r>
      <w:r w:rsidRPr="0047422D">
        <w:rPr>
          <w:sz w:val="16"/>
        </w:rPr>
        <w:t xml:space="preserve">.[17] Using state-level panel data from 1960 to 2000, Professors Dezhbakhsh and Shepherd were able to compare the relationship between executions and murder incidents before, during, and after the U.S. Supreme Court's death penalty moratorium.[18] They found that executions had a highly significant negative relationship with murder incidents. Additionally, the implementation of state moratoria is associated with the increased incidence of murders. Separately, Professor Shepherd's analysis of monthly data from 1977 to 1999 found three important findings.[19] </w:t>
      </w:r>
      <w:r w:rsidRPr="0047422D">
        <w:rPr>
          <w:rStyle w:val="StyleUnderline"/>
        </w:rPr>
        <w:t xml:space="preserve">First, each execution, on average, is associated with three fewer murders. The deterred murders included both crimes of passion and murders by intimates. Second, executions deter the murder of whites and African-Americans. Each execution prevents the murder of one white person, 1.5 African-Americans, and 0.5 persons of other races. Third, shorter waits on death row are associated with increased deterrence. For each additional 2.75-year reduction in the death row wait until execution, one murder is deterred. </w:t>
      </w:r>
    </w:p>
    <w:p w14:paraId="57F910C1" w14:textId="77777777" w:rsidR="005436EF" w:rsidRPr="0047422D" w:rsidRDefault="005436EF" w:rsidP="005436EF">
      <w:pPr>
        <w:pStyle w:val="Heading3"/>
      </w:pPr>
      <w:r w:rsidRPr="0047422D">
        <w:t>2NC Criminals Turn</w:t>
      </w:r>
    </w:p>
    <w:p w14:paraId="0904A6E4" w14:textId="77777777" w:rsidR="005436EF" w:rsidRPr="0047422D" w:rsidRDefault="005436EF" w:rsidP="005436EF">
      <w:pPr>
        <w:pStyle w:val="Heading4"/>
        <w:spacing w:before="0"/>
        <w:rPr>
          <w:rFonts w:ascii="Times New Roman" w:eastAsia="Times New Roman" w:hAnsi="Times New Roman" w:cs="Times New Roman"/>
          <w:sz w:val="24"/>
        </w:rPr>
      </w:pPr>
      <w:r w:rsidRPr="0047422D">
        <w:rPr>
          <w:rFonts w:cs="Calibri"/>
        </w:rPr>
        <w:t>Death penalty key to deterring crime</w:t>
      </w:r>
    </w:p>
    <w:p w14:paraId="12832617" w14:textId="77777777" w:rsidR="005436EF" w:rsidRPr="0047422D" w:rsidRDefault="005436EF" w:rsidP="005436EF">
      <w:pPr>
        <w:pStyle w:val="NormalWeb"/>
        <w:spacing w:before="15" w:beforeAutospacing="0" w:after="180" w:afterAutospacing="0"/>
      </w:pPr>
      <w:r w:rsidRPr="0047422D">
        <w:rPr>
          <w:rFonts w:ascii="Calibri" w:hAnsi="Calibri" w:cs="Calibri"/>
          <w:b/>
          <w:bCs/>
          <w:sz w:val="26"/>
          <w:szCs w:val="26"/>
        </w:rPr>
        <w:t>law and scheduled, ND</w:t>
      </w:r>
      <w:r w:rsidRPr="0047422D">
        <w:rPr>
          <w:rFonts w:ascii="Calibri" w:hAnsi="Calibri" w:cs="Calibri"/>
          <w:sz w:val="22"/>
        </w:rPr>
        <w:t> </w:t>
      </w:r>
      <w:r w:rsidRPr="0047422D">
        <w:rPr>
          <w:rFonts w:ascii="Arial" w:hAnsi="Arial" w:cs="Arial"/>
          <w:sz w:val="22"/>
        </w:rPr>
        <w:t>(law and scheduled, No Date, accessed on 7-20-2020, Deathpenaltycurriculum, "Deterrence (In Support of the Death Penalty)", https://deathpenaltycurriculum.org/student/c/about/arguments/argument1a.htm)</w:t>
      </w:r>
    </w:p>
    <w:p w14:paraId="4C58E8BE" w14:textId="77777777" w:rsidR="005436EF" w:rsidRPr="0047422D" w:rsidRDefault="005436EF" w:rsidP="005436EF">
      <w:r w:rsidRPr="0047422D">
        <w:t xml:space="preserve">For years, criminologists analyzed murder rates to see if they fluctuated with the likelihood of convicted murderers being executed, but the results were inconclusive. </w:t>
      </w:r>
      <w:r w:rsidRPr="0047422D">
        <w:rPr>
          <w:rStyle w:val="StyleUnderline"/>
        </w:rPr>
        <w:t>Then in 1973 Isaac Ehrlich employed a new kind of analysis which produced results showing that for every inmate who was executed, 7 lives were spared because others were deterred from committing murder</w:t>
      </w:r>
      <w:r w:rsidRPr="0047422D">
        <w:t xml:space="preserve">. Similar results have been produced by disciples of Ehrlich in follow-up studies. </w:t>
      </w:r>
    </w:p>
    <w:p w14:paraId="09E59732" w14:textId="77777777" w:rsidR="005436EF" w:rsidRPr="0047422D" w:rsidRDefault="005436EF" w:rsidP="005436EF">
      <w:pPr>
        <w:rPr>
          <w:rStyle w:val="StyleUnderline"/>
        </w:rPr>
      </w:pPr>
      <w:r w:rsidRPr="0047422D">
        <w:rPr>
          <w:rStyle w:val="StyleUnderline"/>
        </w:rPr>
        <w:t xml:space="preserve">Moreover, even if some studies regarding deterrence are inconclusive, that is only because the death penalty is rarely used and takes years before an execution is actually carried out. Punishments which are swift and sure are the best deterrent. The fact that some states or countries which do not use the death penalty have lower murder rates than jurisdictions which do is not evidence of the failure of deterrence. States with high murder rates would have even higher rates if they did not use the death penalty. </w:t>
      </w:r>
    </w:p>
    <w:p w14:paraId="47E6084B" w14:textId="77777777" w:rsidR="005436EF" w:rsidRPr="0047422D" w:rsidRDefault="005436EF" w:rsidP="005436EF">
      <w:r w:rsidRPr="0047422D">
        <w:t>Ernest van den Haag, a Professor of Jurisprudence at Fordham University who has studied the question of deterrence closely, wrote: "</w:t>
      </w:r>
      <w:r w:rsidRPr="0047422D">
        <w:rPr>
          <w:rStyle w:val="StyleUnderline"/>
        </w:rPr>
        <w:t>Even though statistical demonstrations are not conclusive, and perhaps cannot be, capital punishment is likely to deter more than other punishments because people fear death more than anything else. They fear most death deliberately inflicted by law and scheduled by the courts. Whatever people fear most is likely to deter most. Hence, the threat of the death penalty may deter some murderers who otherwise might not have been deterred</w:t>
      </w:r>
      <w:r w:rsidRPr="0047422D">
        <w:t xml:space="preserve">. And surely the death penalty is the only penalty that could deter prisoners already serving a life sentence and tempted to kill a guard, or offenders about to be arrested and facing a life sentence. Perhaps they will not be deterred. But they would certainly not be deterred by anything else. We owe all the protection we can give to law enforcers exposed to special risks." </w:t>
      </w:r>
    </w:p>
    <w:p w14:paraId="5ED908C0" w14:textId="77777777" w:rsidR="005436EF" w:rsidRPr="0047422D" w:rsidRDefault="005436EF" w:rsidP="005436EF">
      <w:r w:rsidRPr="0047422D">
        <w:t xml:space="preserve">Finally, the death penalty certainly "deters" the murderer who is executed. Strictly speaking, this is a form of incapacitation, similar to the way a robber put in prison is prevented from robbing on the streets. </w:t>
      </w:r>
      <w:r w:rsidRPr="0047422D">
        <w:rPr>
          <w:rStyle w:val="StyleUnderline"/>
        </w:rPr>
        <w:t>Vicious murderers must be killed to prevent them from murdering again, either in prison, or in society if they should get out. Both as a deterrent and as a form of permanent incapacitation, the death penalty helps to prevent future crime</w:t>
      </w:r>
      <w:r w:rsidRPr="0047422D">
        <w:t>.</w:t>
      </w:r>
    </w:p>
    <w:p w14:paraId="47318FFB" w14:textId="77777777" w:rsidR="005436EF" w:rsidRPr="0047422D" w:rsidRDefault="005436EF" w:rsidP="005436EF">
      <w:pPr>
        <w:rPr>
          <w:sz w:val="16"/>
        </w:rPr>
      </w:pPr>
    </w:p>
    <w:p w14:paraId="536D6F0B" w14:textId="77777777" w:rsidR="005436EF" w:rsidRPr="0047422D" w:rsidRDefault="005436EF" w:rsidP="005436EF"/>
    <w:p w14:paraId="34FA4C8C" w14:textId="53DD94A5" w:rsidR="005436EF" w:rsidRPr="0047422D" w:rsidRDefault="005436EF" w:rsidP="005436EF">
      <w:pPr>
        <w:pStyle w:val="Heading2"/>
      </w:pPr>
      <w:r w:rsidRPr="0047422D">
        <w:t>Racism Adv</w:t>
      </w:r>
    </w:p>
    <w:p w14:paraId="769C6F9B" w14:textId="1B33F097" w:rsidR="005436EF" w:rsidRPr="0047422D" w:rsidRDefault="005436EF" w:rsidP="005436EF">
      <w:pPr>
        <w:pStyle w:val="Heading3"/>
      </w:pPr>
      <w:r w:rsidRPr="0047422D">
        <w:t>1NC Turn</w:t>
      </w:r>
    </w:p>
    <w:p w14:paraId="7BAEA7E8" w14:textId="77777777" w:rsidR="005436EF" w:rsidRPr="0047422D" w:rsidRDefault="005436EF" w:rsidP="005436EF">
      <w:pPr>
        <w:pStyle w:val="Heading4"/>
        <w:rPr>
          <w:rStyle w:val="Style13ptBold"/>
          <w:b/>
          <w:bCs w:val="0"/>
        </w:rPr>
      </w:pPr>
      <w:r w:rsidRPr="0047422D">
        <w:rPr>
          <w:rStyle w:val="Style13ptBold"/>
          <w:b/>
          <w:bCs w:val="0"/>
        </w:rPr>
        <w:t>Use of death penalty deters crime and abolition adversely affects African Americans – statistics prove</w:t>
      </w:r>
    </w:p>
    <w:p w14:paraId="766C6A16" w14:textId="77777777" w:rsidR="005436EF" w:rsidRPr="0047422D" w:rsidRDefault="005436EF" w:rsidP="005436EF">
      <w:pPr>
        <w:rPr>
          <w:rStyle w:val="Style13ptBold"/>
          <w:b w:val="0"/>
          <w:bCs w:val="0"/>
          <w:sz w:val="20"/>
          <w:szCs w:val="16"/>
        </w:rPr>
      </w:pPr>
      <w:r w:rsidRPr="0047422D">
        <w:rPr>
          <w:rStyle w:val="Style13ptBold"/>
        </w:rPr>
        <w:t xml:space="preserve">Muhlhausen 07 </w:t>
      </w:r>
      <w:r w:rsidRPr="0047422D">
        <w:rPr>
          <w:rStyle w:val="Style13ptBold"/>
          <w:b w:val="0"/>
          <w:bCs w:val="0"/>
          <w:sz w:val="20"/>
          <w:szCs w:val="16"/>
        </w:rPr>
        <w:t>(David B. Muhlhausen is a veteran analyst in The Heritage Foundation’s Center for Data Analysis, 6-27-2007, “The Death Penalty Deters Crime and Saves Lives”, https://www.heritage.org/testimony/the-death-penalty-deters-crime-and-saves-lives)</w:t>
      </w:r>
    </w:p>
    <w:p w14:paraId="382EC31B" w14:textId="77777777" w:rsidR="005436EF" w:rsidRDefault="005436EF" w:rsidP="005436EF">
      <w:pPr>
        <w:rPr>
          <w:rFonts w:asciiTheme="minorHAnsi" w:hAnsiTheme="minorHAnsi" w:cstheme="minorHAnsi"/>
          <w:color w:val="000000" w:themeColor="text1"/>
        </w:rPr>
      </w:pPr>
      <w:r w:rsidRPr="0047422D">
        <w:rPr>
          <w:rFonts w:asciiTheme="minorHAnsi" w:hAnsiTheme="minorHAnsi" w:cstheme="minorHAnsi"/>
          <w:color w:val="000000" w:themeColor="text1"/>
          <w:u w:val="single"/>
        </w:rPr>
        <w:t xml:space="preserve">Federal, state, and local officials need to recognize that the death penalty saves lives. How capital punishment affects murder rates can be explained through general deterrence theory, which supposes that increasing the risk of apprehension and punishment for crime deters individuals from committing crime. Nobel laureate Gary S. Becker's seminal 1968 study of the economics of crime assumed that individuals respond to the costs and benefits of committing crime.[10] According to deterrence theory, criminals are no different from law-abiding people. </w:t>
      </w:r>
      <w:r w:rsidRPr="0047422D">
        <w:rPr>
          <w:rFonts w:asciiTheme="minorHAnsi" w:hAnsiTheme="minorHAnsi" w:cstheme="minorHAnsi"/>
          <w:color w:val="000000" w:themeColor="text1"/>
        </w:rPr>
        <w:t xml:space="preserve">Criminals "rationally maximize their own self-interest (utility) subject to constraints (prices, incomes) that they face in the marketplace and elsewhere."[11] Individuals make their decisions based on the net costs and benefits of each alternative. Thus, deterrence theory provides a basis for analyzing how capital punishment should influence murder rates. </w:t>
      </w:r>
      <w:r w:rsidRPr="0047422D">
        <w:rPr>
          <w:rFonts w:asciiTheme="minorHAnsi" w:hAnsiTheme="minorHAnsi" w:cstheme="minorHAnsi"/>
          <w:color w:val="000000" w:themeColor="text1"/>
          <w:u w:val="single"/>
        </w:rPr>
        <w:t>Over the years, several studies have demonstrated a link between executions and decreases in murder rates. In fact, studies done in recent years, using sophisticated panel data methods, consistently demonstrate a strong link between executions and reduced murder incidents. Early Research. The rigorous examination of the deterrent effect of capital punishment began with research in the 1970s by Isaac Ehrlich, currently a University of Buffalo Distinguished Professor of Economics.[12] Professor Ehrlich's research found that the death penalty had a strong deterrent effect. While his research was debated by other scholars,[13] additional research by Professor Ehrlich reconfirmed his original findings.[14] In addition, research by Professor Stephen K. Layson of the University of North Carolina at Greensboro strongly reconfirmed Ehrlich's previous findings.[15] Recent Research. Numerous studies published over the past few years, using panel data sets and sophisticated social science techniques, are demonstrating that the death penalty saves lives.</w:t>
      </w:r>
      <w:r w:rsidRPr="0047422D">
        <w:rPr>
          <w:rFonts w:asciiTheme="minorHAnsi" w:hAnsiTheme="minorHAnsi" w:cstheme="minorHAnsi"/>
          <w:color w:val="000000" w:themeColor="text1"/>
        </w:rPr>
        <w:t xml:space="preserve">[16] Panel studies observe multiple units over several periods. The addition of multiple data collection points gives the results of capital punishment panel studies substantially more credibility than the results of studies that have only single before-and-after intervention measures. Further, the longitudinal nature of the panel data allows researchers to analyze the impact of the death penalty over time that cross-sectional data sets cannot address. </w:t>
      </w:r>
      <w:r w:rsidRPr="0047422D">
        <w:rPr>
          <w:rFonts w:asciiTheme="minorHAnsi" w:hAnsiTheme="minorHAnsi" w:cstheme="minorHAnsi"/>
          <w:color w:val="000000" w:themeColor="text1"/>
          <w:u w:val="single"/>
        </w:rPr>
        <w:t>Using a panel data set of over 3,000 counties from 1977 to 1996, Professors Hashem Dezhbakhsh, Paul R. Rubin, and Joanna M. Shepherd of Emory University found that each execution, on average, results in 18 fewer murders.[17] Using state-level panel data from 1960 to 2000, Professors Dezhbakhsh and Shepherd were able to compare the relationship between executions and murder incidents before, during, and after the U.S. Supreme Court's death penalty moratorium.[18] They found that executions had a highly significant negative relationship with murder incidents. Additionally, the implementation of state moratoria is associated with the increased incidence of murders.</w:t>
      </w:r>
      <w:r w:rsidRPr="0047422D">
        <w:rPr>
          <w:rFonts w:asciiTheme="minorHAnsi" w:hAnsiTheme="minorHAnsi" w:cstheme="minorHAnsi"/>
          <w:color w:val="000000" w:themeColor="text1"/>
        </w:rPr>
        <w:t xml:space="preserve"> </w:t>
      </w:r>
      <w:r w:rsidRPr="0047422D">
        <w:rPr>
          <w:rFonts w:asciiTheme="minorHAnsi" w:hAnsiTheme="minorHAnsi" w:cstheme="minorHAnsi"/>
          <w:color w:val="000000" w:themeColor="text1"/>
          <w:sz w:val="12"/>
          <w:szCs w:val="12"/>
        </w:rPr>
        <w:t xml:space="preserve">Separately, Professor Shepherd's analysis of monthly data from 1977 to 1999 found three important findings.[19] First, each execution, on average, is associated with three fewer murders. The deterred murders included both crimes of passion and murders by intimates. Second, executions deter the murder of whites and African-Americans. Each execution prevents the murder of one white person, 1.5 African-Americans, and 0.5 persons of other races. Third, shorter waits on death row are associated with increased deterrence. For each additional 2.75-year reduction in the death row wait until execution, one murder is deterred. Professors H. Naci Mocan and R. Kaj Gittings of the University of Colorado at Denver have published two studies confirming the deterrent effect of capital punishment. The first study used state-level data from 1977 to 1997 to analyze the influence of executions, commutations, and removals from death row on the incidence of murder.[20] </w:t>
      </w:r>
      <w:r w:rsidRPr="0047422D">
        <w:rPr>
          <w:rFonts w:asciiTheme="minorHAnsi" w:hAnsiTheme="minorHAnsi" w:cstheme="minorHAnsi"/>
          <w:color w:val="000000" w:themeColor="text1"/>
          <w:u w:val="single"/>
        </w:rPr>
        <w:t>For each additional execution, on average, about five murders were deterred. Alternatively, for each additional commutation, on average, five additional murders resulted. A removal from death row by either state courts or the U.S. Supreme Court is associated with an increase of one additional murder.</w:t>
      </w:r>
      <w:r w:rsidRPr="0047422D">
        <w:rPr>
          <w:rFonts w:asciiTheme="minorHAnsi" w:hAnsiTheme="minorHAnsi" w:cstheme="minorHAnsi"/>
          <w:color w:val="000000" w:themeColor="text1"/>
        </w:rPr>
        <w:t xml:space="preserve"> </w:t>
      </w:r>
      <w:r w:rsidRPr="0047422D">
        <w:rPr>
          <w:rFonts w:asciiTheme="minorHAnsi" w:hAnsiTheme="minorHAnsi" w:cstheme="minorHAnsi"/>
          <w:color w:val="000000" w:themeColor="text1"/>
          <w:sz w:val="12"/>
          <w:szCs w:val="12"/>
        </w:rPr>
        <w:t xml:space="preserve">Addressing criticism of their work,[21] Professors Mocan and Gittings conducted additional analyses and found that their original findings provided robust support for the deterrent effect of capital punishment.[22] Two studies by Paul R. Zimmerman, a Federal Communications Commission economist, also support the deterrent effect of capital punishment. Using state-level data from 1978 to 1997, Zimmerman found that each additional execution, on average, results in 14 fewer murders.[23]Zimmerman's second study, using similar data, found that executions conducted by electrocution are the most effective at providing deterrence.[24] Using a small state-level data set from 1995 to 1999, Professor Robert B. Ekelund of Auburn University and his colleagues analyzed the effect that executions have on single incidents of murder and multiple incidents of murder.[25] </w:t>
      </w:r>
      <w:r w:rsidRPr="0047422D">
        <w:rPr>
          <w:rFonts w:asciiTheme="minorHAnsi" w:hAnsiTheme="minorHAnsi" w:cstheme="minorHAnsi"/>
          <w:color w:val="000000" w:themeColor="text1"/>
        </w:rPr>
        <w:t xml:space="preserve">They found that executions reduced single murder rates, while there was no effect on multiple murder rates. In summary, the recent studies using panel data techniques have confirmed what we learned decades ago: Capital punishment does, in fact, save lives. Each additional execution appears to deter between three and 18 murders. </w:t>
      </w:r>
      <w:r w:rsidRPr="0047422D">
        <w:rPr>
          <w:rFonts w:asciiTheme="minorHAnsi" w:hAnsiTheme="minorHAnsi" w:cstheme="minorHAnsi"/>
          <w:color w:val="000000" w:themeColor="text1"/>
          <w:u w:val="single"/>
        </w:rPr>
        <w:t>While opponents of capital punishment allege that it is unfairly used against African-Americans, each additional execution deters the murder of 1.5 African-Americans. Further moratoria, commuted sentences, and death row removals appear to increase the incidence of murder. The strength of these findings has caused some legal scholars, originally opposed to the death penalty on moral grounds, to rethink their case. In particular, Professor Cass R. Sunstein of the University of Chicago has commented: If the recent evidence of deterrence is shown to be correct, then opponents of capital punishment will face an uphill struggle on moral grounds. If each execution is saving lives, the harms of capital punishment would have to be very great to justify its abolition, far greater than most critics have heretofore alleged</w:t>
      </w:r>
      <w:r w:rsidRPr="0047422D">
        <w:rPr>
          <w:rFonts w:asciiTheme="minorHAnsi" w:hAnsiTheme="minorHAnsi" w:cstheme="minorHAnsi"/>
          <w:color w:val="000000" w:themeColor="text1"/>
        </w:rPr>
        <w:t>.[26]</w:t>
      </w:r>
    </w:p>
    <w:p w14:paraId="5C72AD31" w14:textId="77777777" w:rsidR="008B01D7" w:rsidRPr="008B01D7" w:rsidRDefault="008B01D7" w:rsidP="008B01D7"/>
    <w:sectPr w:rsidR="008B01D7" w:rsidRPr="008B0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F Pro Display">
    <w:altName w:val="Segoe UI Symbol"/>
    <w:panose1 w:val="00000000000000000000"/>
    <w:charset w:val="00"/>
    <w:family w:val="auto"/>
    <w:notTrueType/>
    <w:pitch w:val="variable"/>
    <w:sig w:usb0="E10002FF" w:usb1="5241ECFF" w:usb2="0400802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96F43"/>
    <w:rsid w:val="000139A3"/>
    <w:rsid w:val="00100833"/>
    <w:rsid w:val="00104529"/>
    <w:rsid w:val="00105942"/>
    <w:rsid w:val="00106F45"/>
    <w:rsid w:val="00107396"/>
    <w:rsid w:val="00144A4C"/>
    <w:rsid w:val="00176AB0"/>
    <w:rsid w:val="00177B7D"/>
    <w:rsid w:val="0018322D"/>
    <w:rsid w:val="001B5776"/>
    <w:rsid w:val="001E527A"/>
    <w:rsid w:val="001F78CE"/>
    <w:rsid w:val="00251FC7"/>
    <w:rsid w:val="002855A7"/>
    <w:rsid w:val="002B146A"/>
    <w:rsid w:val="002B5E17"/>
    <w:rsid w:val="002E596B"/>
    <w:rsid w:val="002E6F41"/>
    <w:rsid w:val="00315690"/>
    <w:rsid w:val="00316B75"/>
    <w:rsid w:val="00325646"/>
    <w:rsid w:val="003460F2"/>
    <w:rsid w:val="0038158C"/>
    <w:rsid w:val="003902BA"/>
    <w:rsid w:val="003A09E2"/>
    <w:rsid w:val="00407037"/>
    <w:rsid w:val="00445C5A"/>
    <w:rsid w:val="004605D6"/>
    <w:rsid w:val="0047422D"/>
    <w:rsid w:val="004C60E8"/>
    <w:rsid w:val="004E3579"/>
    <w:rsid w:val="004E5BAE"/>
    <w:rsid w:val="004E728B"/>
    <w:rsid w:val="004F39E0"/>
    <w:rsid w:val="00537BD5"/>
    <w:rsid w:val="005436EF"/>
    <w:rsid w:val="0057268A"/>
    <w:rsid w:val="005A0625"/>
    <w:rsid w:val="005A0C27"/>
    <w:rsid w:val="005D2912"/>
    <w:rsid w:val="005E55CE"/>
    <w:rsid w:val="005F07EC"/>
    <w:rsid w:val="006065BD"/>
    <w:rsid w:val="0064064C"/>
    <w:rsid w:val="00645FA9"/>
    <w:rsid w:val="00647866"/>
    <w:rsid w:val="00665003"/>
    <w:rsid w:val="006A2AD0"/>
    <w:rsid w:val="006C2375"/>
    <w:rsid w:val="006D4ECC"/>
    <w:rsid w:val="00722258"/>
    <w:rsid w:val="007243E5"/>
    <w:rsid w:val="00766EA0"/>
    <w:rsid w:val="007A2226"/>
    <w:rsid w:val="007E092F"/>
    <w:rsid w:val="007F5B66"/>
    <w:rsid w:val="00823A1C"/>
    <w:rsid w:val="00845B9D"/>
    <w:rsid w:val="00860984"/>
    <w:rsid w:val="00883BBD"/>
    <w:rsid w:val="008B01D7"/>
    <w:rsid w:val="008B3ECB"/>
    <w:rsid w:val="008B4E85"/>
    <w:rsid w:val="008C1B2E"/>
    <w:rsid w:val="008D5E64"/>
    <w:rsid w:val="008F7D11"/>
    <w:rsid w:val="0091627E"/>
    <w:rsid w:val="0097032B"/>
    <w:rsid w:val="00996F43"/>
    <w:rsid w:val="009C4EAD"/>
    <w:rsid w:val="009D081B"/>
    <w:rsid w:val="009D2EAD"/>
    <w:rsid w:val="009D54B2"/>
    <w:rsid w:val="009E1922"/>
    <w:rsid w:val="009F7ED2"/>
    <w:rsid w:val="00A727D4"/>
    <w:rsid w:val="00A93661"/>
    <w:rsid w:val="00A95652"/>
    <w:rsid w:val="00AC0AB8"/>
    <w:rsid w:val="00B14EC5"/>
    <w:rsid w:val="00B33C6D"/>
    <w:rsid w:val="00B4508F"/>
    <w:rsid w:val="00B55AD5"/>
    <w:rsid w:val="00B8057C"/>
    <w:rsid w:val="00BD6238"/>
    <w:rsid w:val="00BF593B"/>
    <w:rsid w:val="00BF773A"/>
    <w:rsid w:val="00BF7E81"/>
    <w:rsid w:val="00C06BD1"/>
    <w:rsid w:val="00C13773"/>
    <w:rsid w:val="00C17CC8"/>
    <w:rsid w:val="00C677D4"/>
    <w:rsid w:val="00C83417"/>
    <w:rsid w:val="00C9604F"/>
    <w:rsid w:val="00CA0FA3"/>
    <w:rsid w:val="00CA19AA"/>
    <w:rsid w:val="00CC5298"/>
    <w:rsid w:val="00CD736E"/>
    <w:rsid w:val="00CD798D"/>
    <w:rsid w:val="00CE161E"/>
    <w:rsid w:val="00CF59A8"/>
    <w:rsid w:val="00CF681D"/>
    <w:rsid w:val="00D24F6D"/>
    <w:rsid w:val="00D325A9"/>
    <w:rsid w:val="00D36A8A"/>
    <w:rsid w:val="00D61409"/>
    <w:rsid w:val="00D6691E"/>
    <w:rsid w:val="00D71170"/>
    <w:rsid w:val="00D86F2B"/>
    <w:rsid w:val="00DA1C92"/>
    <w:rsid w:val="00DA25D4"/>
    <w:rsid w:val="00DA6538"/>
    <w:rsid w:val="00DD565F"/>
    <w:rsid w:val="00E15E75"/>
    <w:rsid w:val="00E43D27"/>
    <w:rsid w:val="00E5262C"/>
    <w:rsid w:val="00EC7DC4"/>
    <w:rsid w:val="00ED1671"/>
    <w:rsid w:val="00ED30CF"/>
    <w:rsid w:val="00F01220"/>
    <w:rsid w:val="00F176EF"/>
    <w:rsid w:val="00F45E10"/>
    <w:rsid w:val="00F6364A"/>
    <w:rsid w:val="00F9113A"/>
    <w:rsid w:val="00FE2546"/>
    <w:rsid w:val="00FE2A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AE28"/>
  <w15:chartTrackingRefBased/>
  <w15:docId w15:val="{61F47CAF-3FDC-4D22-BACA-6A4555D8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Theme="minorHAnsi" w:hAnsi="Roboto"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4E5BAE"/>
  </w:style>
  <w:style w:type="paragraph" w:styleId="Heading1">
    <w:name w:val="heading 1"/>
    <w:aliases w:val="Pocket"/>
    <w:basedOn w:val="Normal"/>
    <w:next w:val="Normal"/>
    <w:link w:val="Heading1Char"/>
    <w:qFormat/>
    <w:rsid w:val="004E5B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5B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5B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E5BA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E5B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BAE"/>
  </w:style>
  <w:style w:type="character" w:customStyle="1" w:styleId="Heading1Char">
    <w:name w:val="Heading 1 Char"/>
    <w:aliases w:val="Pocket Char"/>
    <w:basedOn w:val="DefaultParagraphFont"/>
    <w:link w:val="Heading1"/>
    <w:rsid w:val="004E5BA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E5BA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E5BAE"/>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4E5BAE"/>
    <w:rPr>
      <w:rFonts w:eastAsiaTheme="majorEastAsia"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Emphasis1"/>
    <w:uiPriority w:val="7"/>
    <w:qFormat/>
    <w:rsid w:val="004E5BAE"/>
    <w:rPr>
      <w:rFonts w:ascii="Roboto" w:hAnsi="Roboto"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E5BAE"/>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
    <w:basedOn w:val="DefaultParagraphFont"/>
    <w:uiPriority w:val="6"/>
    <w:qFormat/>
    <w:rsid w:val="004E5BAE"/>
    <w:rPr>
      <w:b/>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
    <w:basedOn w:val="DefaultParagraphFont"/>
    <w:uiPriority w:val="99"/>
    <w:unhideWhenUsed/>
    <w:rsid w:val="004E5BAE"/>
    <w:rPr>
      <w:color w:val="auto"/>
      <w:u w:val="none"/>
    </w:rPr>
  </w:style>
  <w:style w:type="character" w:styleId="FollowedHyperlink">
    <w:name w:val="FollowedHyperlink"/>
    <w:basedOn w:val="DefaultParagraphFont"/>
    <w:uiPriority w:val="99"/>
    <w:semiHidden/>
    <w:unhideWhenUsed/>
    <w:rsid w:val="004E5BAE"/>
    <w:rPr>
      <w:color w:val="auto"/>
      <w:u w:val="none"/>
    </w:rPr>
  </w:style>
  <w:style w:type="paragraph" w:styleId="NormalWeb">
    <w:name w:val="Normal (Web)"/>
    <w:basedOn w:val="Normal"/>
    <w:uiPriority w:val="99"/>
    <w:semiHidden/>
    <w:unhideWhenUsed/>
    <w:rsid w:val="002E596B"/>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2E596B"/>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7"/>
    <w:qFormat/>
    <w:rsid w:val="00C06BD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js.gov/index.cfm?ty=pbdetail&amp;iid=1134" TargetMode="External"/><Relationship Id="rId18" Type="http://schemas.openxmlformats.org/officeDocument/2006/relationships/hyperlink" Target="https://www.ncbi.nlm.nih.gov/books/NBK64178/" TargetMode="External"/><Relationship Id="rId26" Type="http://schemas.openxmlformats.org/officeDocument/2006/relationships/hyperlink" Target="https://www.cambridge.org/core/journals/government-and-opposition/article/forceful-federalism-against-american-racial-inequality/3CE2FC4991F07F9F515243F89B7EE0B1" TargetMode="External"/><Relationship Id="rId39" Type="http://schemas.openxmlformats.org/officeDocument/2006/relationships/hyperlink" Target="https://www.oyez.org/cases/1999/98-1811" TargetMode="External"/><Relationship Id="rId21" Type="http://schemas.openxmlformats.org/officeDocument/2006/relationships/hyperlink" Target="https://www.supremecourt.gov/opinions/11pdf/10-9646g2i8.pdf" TargetMode="External"/><Relationship Id="rId34" Type="http://schemas.openxmlformats.org/officeDocument/2006/relationships/hyperlink" Target="https://www.congress.gov/109/plaws/publ92/PLAW-109publ92.htm" TargetMode="External"/><Relationship Id="rId42" Type="http://schemas.openxmlformats.org/officeDocument/2006/relationships/hyperlink" Target="https://www.npr.org/2019/07/26/745785115/supreme-court-lets-trump-border-wall-move-forward-but-legal-fight-still-looms" TargetMode="External"/><Relationship Id="rId47" Type="http://schemas.openxmlformats.org/officeDocument/2006/relationships/hyperlink" Target="https://www.wsj.com/articles/u-s-new-zealand-end-rift-over-nuclear-weapons-policies-1469076633" TargetMode="External"/><Relationship Id="rId50" Type="http://schemas.openxmlformats.org/officeDocument/2006/relationships/hyperlink" Target="http://nationalinterest.org/article/america-unhinged-9639?page=show" TargetMode="External"/><Relationship Id="rId55" Type="http://schemas.openxmlformats.org/officeDocument/2006/relationships/hyperlink" Target="https://www.theguardian.com/world/2016/feb/21/pope-francis-appeals-for-global-end-to-capital-punishment" TargetMode="External"/><Relationship Id="rId63" Type="http://schemas.openxmlformats.org/officeDocument/2006/relationships/hyperlink" Target="https://www.aclu.org/files/assets/111813-lwop-complete-report.pdf" TargetMode="External"/><Relationship Id="rId7" Type="http://schemas.openxmlformats.org/officeDocument/2006/relationships/hyperlink" Target="https://www.nbcnews.com/news/us-news/colorado-abolishes-death-penalty-n1167231" TargetMode="External"/><Relationship Id="rId2" Type="http://schemas.openxmlformats.org/officeDocument/2006/relationships/numbering" Target="numbering.xml"/><Relationship Id="rId16" Type="http://schemas.openxmlformats.org/officeDocument/2006/relationships/hyperlink" Target="https://citylimits.org/2019/08/20/advocates-for-aging-prisoners-look-to-force-a-debate-on-parole/" TargetMode="External"/><Relationship Id="rId29" Type="http://schemas.openxmlformats.org/officeDocument/2006/relationships/hyperlink" Target="https://www.bjs.gov/content/pub/pdf/htus8008.pdf" TargetMode="External"/><Relationship Id="rId1" Type="http://schemas.openxmlformats.org/officeDocument/2006/relationships/customXml" Target="../customXml/item1.xml"/><Relationship Id="rId6" Type="http://schemas.openxmlformats.org/officeDocument/2006/relationships/hyperlink" Target="https://www.latimes.com/opinion/op-ed/la-oe-alper-3-drug-cocktail-20170420-story.html" TargetMode="External"/><Relationship Id="rId11" Type="http://schemas.openxmlformats.org/officeDocument/2006/relationships/hyperlink" Target="https://www.sentencingproject.org/wp-content/uploads/2018/12/Facts-of-Life.pdf" TargetMode="External"/><Relationship Id="rId24" Type="http://schemas.openxmlformats.org/officeDocument/2006/relationships/hyperlink" Target="https://lpeblog.org/2019/07/11/federalism-is-unlikely-to-save-progressive-politics/" TargetMode="External"/><Relationship Id="rId32" Type="http://schemas.openxmlformats.org/officeDocument/2006/relationships/hyperlink" Target="https://lawcenter.giffords.org/gun-laws/policy-areas/other-laws-policies/preemption-of-local-laws/" TargetMode="External"/><Relationship Id="rId37" Type="http://schemas.openxmlformats.org/officeDocument/2006/relationships/hyperlink" Target="https://www.oyez.org/cases/2011/11-393" TargetMode="External"/><Relationship Id="rId40" Type="http://schemas.openxmlformats.org/officeDocument/2006/relationships/hyperlink" Target="https://www.taylorfrancis.com/books/9781315394503" TargetMode="External"/><Relationship Id="rId45" Type="http://schemas.openxmlformats.org/officeDocument/2006/relationships/hyperlink" Target="https://www.weforum.org/agenda/2020/04/why-a-coronavirus-vaccine-takes-over-a-year-to-produce-and-why-that-is-incredibly-fast/" TargetMode="External"/><Relationship Id="rId53" Type="http://schemas.openxmlformats.org/officeDocument/2006/relationships/hyperlink" Target="https://www.nationalreview.com/2018/08/death-penalty-defense-helps-preserve-dignity-of-life/" TargetMode="External"/><Relationship Id="rId58" Type="http://schemas.openxmlformats.org/officeDocument/2006/relationships/hyperlink" Target="https://fullfact.org/news/has-murder-rate-doubled-hanging-was-abolished/"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js.gov/content/pub/pdf/tssp16.pdf" TargetMode="External"/><Relationship Id="rId23" Type="http://schemas.openxmlformats.org/officeDocument/2006/relationships/hyperlink" Target="https://www.khou.com/article/news/nation-world/states-try-to-block-trump-revived-coal-sales/507-efc34a15-9197-4548-b0c2-0a279e522fbb" TargetMode="External"/><Relationship Id="rId28" Type="http://schemas.openxmlformats.org/officeDocument/2006/relationships/hyperlink" Target="https://www.press.uchicago.edu/ucp/books/book/chicago/T/bo17978999.html" TargetMode="External"/><Relationship Id="rId36" Type="http://schemas.openxmlformats.org/officeDocument/2006/relationships/hyperlink" Target="https://www.oyez.org/cases/1994/93-1260" TargetMode="External"/><Relationship Id="rId49" Type="http://schemas.openxmlformats.org/officeDocument/2006/relationships/hyperlink" Target="https://www.pcworld.com/article/2066840/nsa-reportedly-compromised-more-than-50000-networks-worldwide.html" TargetMode="External"/><Relationship Id="rId57" Type="http://schemas.openxmlformats.org/officeDocument/2006/relationships/hyperlink" Target="https://www.theguardian.com/world/pope-francis" TargetMode="External"/><Relationship Id="rId61" Type="http://schemas.openxmlformats.org/officeDocument/2006/relationships/hyperlink" Target="https://publications.mcgill.ca/droit/files/2015/04/2015-April-Manikis_OpEd_Life-Without-Parole_Montreal-Gazette.pdf" TargetMode="External"/><Relationship Id="rId10" Type="http://schemas.openxmlformats.org/officeDocument/2006/relationships/hyperlink" Target="https://news.gallup.com/poll/268514/americans-support-life-prison-death-penalty.aspx" TargetMode="External"/><Relationship Id="rId19" Type="http://schemas.openxmlformats.org/officeDocument/2006/relationships/hyperlink" Target="https://www.nytimes.com/2018/02/17/books/curtis-dawkins-graybar-hotel-prisoner-book-deal.html" TargetMode="External"/><Relationship Id="rId31" Type="http://schemas.openxmlformats.org/officeDocument/2006/relationships/hyperlink" Target="https://news.gallup.com/poll/243797/six-americans-support-stricter-gun-laws.aspx" TargetMode="External"/><Relationship Id="rId44" Type="http://schemas.openxmlformats.org/officeDocument/2006/relationships/hyperlink" Target="https://www.forbes.com/sites/phillipbraun/2020/04/10/why-covid-19-wont-trigger-another-great-depression/" TargetMode="External"/><Relationship Id="rId52" Type="http://schemas.openxmlformats.org/officeDocument/2006/relationships/hyperlink" Target="http://nationalinterest.org/feature/traveling-china%E2%80%99s-new-silk-road-13635" TargetMode="External"/><Relationship Id="rId60" Type="http://schemas.openxmlformats.org/officeDocument/2006/relationships/hyperlink" Target="https://www.theguardian.com/world/capital-punishment" TargetMode="External"/><Relationship Id="rId65" Type="http://schemas.openxmlformats.org/officeDocument/2006/relationships/hyperlink" Target="https://imgxplorer.com/s/?q=order" TargetMode="External"/><Relationship Id="rId4" Type="http://schemas.openxmlformats.org/officeDocument/2006/relationships/settings" Target="settings.xml"/><Relationship Id="rId9" Type="http://schemas.openxmlformats.org/officeDocument/2006/relationships/hyperlink" Target="https://deathpenaltyinfo.org/facts-and-research/dpic-reports/dpic-year-end-reports/the-death-penalty-in-2019-year-end-report" TargetMode="External"/><Relationship Id="rId14" Type="http://schemas.openxmlformats.org/officeDocument/2006/relationships/hyperlink" Target="https://thelawdictionary.org/article/what-is-the-average-cost-to-house-inmates-in-prison/" TargetMode="External"/><Relationship Id="rId22" Type="http://schemas.openxmlformats.org/officeDocument/2006/relationships/hyperlink" Target="https://www.oyez.org/cases/2011/10-9646" TargetMode="External"/><Relationship Id="rId27" Type="http://schemas.openxmlformats.org/officeDocument/2006/relationships/hyperlink" Target="https://www.cambridge.org/core/books/fragmented-democracy/9A69DF1567190EF38883D4766EBC0AAC" TargetMode="External"/><Relationship Id="rId30" Type="http://schemas.openxmlformats.org/officeDocument/2006/relationships/hyperlink" Target="https://global.oup.com/academic/product/the-perils-of-federalism-9780195331684?cc=us&amp;lang=en&amp;" TargetMode="External"/><Relationship Id="rId35" Type="http://schemas.openxmlformats.org/officeDocument/2006/relationships/hyperlink" Target="https://papers.ssrn.com/sol3/papers.cfm?abstract_id=3397251" TargetMode="External"/><Relationship Id="rId43" Type="http://schemas.openxmlformats.org/officeDocument/2006/relationships/hyperlink" Target="https://www.forbes.com/hedge-funds-private-equity" TargetMode="External"/><Relationship Id="rId48" Type="http://schemas.openxmlformats.org/officeDocument/2006/relationships/hyperlink" Target="https://www.washingtonpost.com/world/national-security/trump-revealed-highly-classified-information-to-russian-foreign-minister-and-ambassador/2017/05/15/530c172a-3960-11e7-9e48-c4f199710b69_story.html?utm_term=.1f761e79086f" TargetMode="External"/><Relationship Id="rId56" Type="http://schemas.openxmlformats.org/officeDocument/2006/relationships/hyperlink" Target="https://www.theguardian.com/world/capital-punishment" TargetMode="External"/><Relationship Id="rId64" Type="http://schemas.openxmlformats.org/officeDocument/2006/relationships/hyperlink" Target="https://www.thedailybeast.com/articles/2015/02/27/fate-vincent-winslow-got-life-in-prison-for-20-worth-of-weed.html" TargetMode="External"/><Relationship Id="rId8" Type="http://schemas.openxmlformats.org/officeDocument/2006/relationships/hyperlink" Target="https://deathpenaltyinfo.org/facts-and-research/dpic-reports/dpic-year-end-reports/the-death-penalty-in-2019-year-end-report" TargetMode="External"/><Relationship Id="rId51" Type="http://schemas.openxmlformats.org/officeDocument/2006/relationships/hyperlink" Target="https://politicstheorypractice.wordpress.com/2016/08/26/why-wmd-terrorism-isnt-as-scary-as-it-seems/" TargetMode="External"/><Relationship Id="rId3" Type="http://schemas.openxmlformats.org/officeDocument/2006/relationships/styles" Target="styles.xml"/><Relationship Id="rId12" Type="http://schemas.openxmlformats.org/officeDocument/2006/relationships/hyperlink" Target="https://www.sentencingproject.org/wp-content/uploads/2018/12/Facts-of-Life.pdf" TargetMode="External"/><Relationship Id="rId17" Type="http://schemas.openxmlformats.org/officeDocument/2006/relationships/hyperlink" Target="https://www.nytimes.com/2017/07/02/books/review/curtis-dawkins-graybar-hotel.html" TargetMode="External"/><Relationship Id="rId25" Type="http://schemas.openxmlformats.org/officeDocument/2006/relationships/hyperlink" Target="https://democracyjournal.org/magazine/44/progressive-federalism-a-users-guide/" TargetMode="External"/><Relationship Id="rId33" Type="http://schemas.openxmlformats.org/officeDocument/2006/relationships/hyperlink" Target="https://www.cbsnews.com/news/philadelphia-suing-gunsmiths/" TargetMode="External"/><Relationship Id="rId38" Type="http://schemas.openxmlformats.org/officeDocument/2006/relationships/hyperlink" Target="https://www.eli.org/challenges-environmental-protection-courts-continued" TargetMode="External"/><Relationship Id="rId46" Type="http://schemas.openxmlformats.org/officeDocument/2006/relationships/hyperlink" Target="https://www.state.gov/reports/country-reports-on-terrorism-2019/" TargetMode="External"/><Relationship Id="rId59" Type="http://schemas.openxmlformats.org/officeDocument/2006/relationships/hyperlink" Target="http://hansard.millbanksystems.com/commons/1969/dec/16/murder-abolition-of-death-penalty" TargetMode="External"/><Relationship Id="rId67" Type="http://schemas.openxmlformats.org/officeDocument/2006/relationships/theme" Target="theme/theme1.xml"/><Relationship Id="rId20" Type="http://schemas.openxmlformats.org/officeDocument/2006/relationships/hyperlink" Target="https://www.independent.co.uk/news/world/americas/the-graybar-hotel-curtis-dawkins-michigan-pay-for-incarceration-a8218756.html" TargetMode="External"/><Relationship Id="rId41" Type="http://schemas.openxmlformats.org/officeDocument/2006/relationships/hyperlink" Target="http://www.sfu.ca/~poitras/collective-action.PDF" TargetMode="External"/><Relationship Id="rId54" Type="http://schemas.openxmlformats.org/officeDocument/2006/relationships/hyperlink" Target="https://www.theguardian.com/commentisfree/2016/feb/23/death-penalty-saves-lives-pope-francis-wrong-ban-capital-punishment-deterrent-murder" TargetMode="External"/><Relationship Id="rId62" Type="http://schemas.openxmlformats.org/officeDocument/2006/relationships/hyperlink" Target="https://www.thedailybeast.com/life-sentence-for-pot-only-if-youre-bla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4821F-F660-4301-8D92-8984F0491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34777</Words>
  <Characters>198233</Characters>
  <Application>Microsoft Office Word</Application>
  <DocSecurity>0</DocSecurity>
  <Lines>1651</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Nicholas Joseph Lepp</cp:lastModifiedBy>
  <cp:revision>12</cp:revision>
  <dcterms:created xsi:type="dcterms:W3CDTF">2020-07-21T17:21:00Z</dcterms:created>
  <dcterms:modified xsi:type="dcterms:W3CDTF">2020-07-23T19:17:00Z</dcterms:modified>
</cp:coreProperties>
</file>